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7717419"/>
    <w:p w14:paraId="40F19A4F" w14:textId="77777777" w:rsidR="000711D7" w:rsidRDefault="00AC37F7" w:rsidP="00276C8A">
      <w:pPr>
        <w:spacing w:after="900"/>
      </w:pPr>
      <w:r>
        <w:rPr>
          <w:noProof/>
        </w:rPr>
        <mc:AlternateContent>
          <mc:Choice Requires="wps">
            <w:drawing>
              <wp:anchor distT="0" distB="0" distL="114300" distR="114300" simplePos="0" relativeHeight="251658240" behindDoc="1" locked="1" layoutInCell="1" allowOverlap="1" wp14:anchorId="0F2652B8" wp14:editId="4C4014BD">
                <wp:simplePos x="0" y="0"/>
                <wp:positionH relativeFrom="page">
                  <wp:align>left</wp:align>
                </wp:positionH>
                <wp:positionV relativeFrom="page">
                  <wp:align>top</wp:align>
                </wp:positionV>
                <wp:extent cx="3289110" cy="1856096"/>
                <wp:effectExtent l="0" t="0" r="2540" b="0"/>
                <wp:wrapNone/>
                <wp:docPr id="906382954"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89110" cy="1856096"/>
                        </a:xfrm>
                        <a:prstGeom prst="rect">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27D88C10" id="Rectangle 9" o:spid="_x0000_s1026" alt="&quot;&quot;" style="position:absolute;margin-left:0;margin-top:0;width:259pt;height:146.15pt;z-index:-251658240;visibility:visible;mso-wrap-style:square;mso-width-percent:1000;mso-height-percent:1000;mso-wrap-distance-left:9pt;mso-wrap-distance-top:0;mso-wrap-distance-right:9pt;mso-wrap-distance-bottom:0;mso-position-horizontal:left;mso-position-horizontal-relative:page;mso-position-vertical:top;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" fillcolor="white [3212]" stroked="f" strokeweight=".5pt">
                <w10:wrap anchorx="page" anchory="page"/>
                <w10:anchorlock/>
              </v:rect>
            </w:pict>
          </mc:Fallback>
        </mc:AlternateContent>
      </w:r>
      <w:bookmarkStart w:id="1" w:name="_Ref167283038"/>
      <w:bookmarkEnd w:id="1"/>
      <w:r w:rsidR="00663D0E">
        <w:rPr>
          <w:noProof/>
        </w:rPr>
        <mc:AlternateContent>
          <mc:Choice Requires="wps">
            <w:drawing>
              <wp:anchor distT="0" distB="0" distL="114300" distR="114300" simplePos="0" relativeHeight="251658242" behindDoc="1" locked="1" layoutInCell="1" allowOverlap="1" wp14:anchorId="516883D4" wp14:editId="31964ECF">
                <wp:simplePos x="0" y="0"/>
                <wp:positionH relativeFrom="page">
                  <wp:align>left</wp:align>
                </wp:positionH>
                <mc:AlternateContent>
                  <mc:Choice Requires="wp14">
                    <wp:positionV relativeFrom="page">
                      <wp14:pctPosVOffset>89300</wp14:pctPosVOffset>
                    </wp:positionV>
                  </mc:Choice>
                  <mc:Fallback>
                    <wp:positionV relativeFrom="page">
                      <wp:posOffset>9547860</wp:posOffset>
                    </wp:positionV>
                  </mc:Fallback>
                </mc:AlternateContent>
                <wp:extent cx="5346000" cy="720000"/>
                <wp:effectExtent l="0" t="0" r="0" b="4445"/>
                <wp:wrapNone/>
                <wp:docPr id="763407784"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46000" cy="720000"/>
                        </a:xfrm>
                        <a:custGeom>
                          <a:avLst/>
                          <a:gdLst>
                            <a:gd name="connsiteX0" fmla="*/ 5075968 w 5346001"/>
                            <a:gd name="connsiteY0" fmla="*/ 539972 h 540067"/>
                            <a:gd name="connsiteX1" fmla="*/ 0 w 5346001"/>
                            <a:gd name="connsiteY1" fmla="*/ 539972 h 540067"/>
                            <a:gd name="connsiteX2" fmla="*/ 0 w 5346001"/>
                            <a:gd name="connsiteY2" fmla="*/ 0 h 540067"/>
                            <a:gd name="connsiteX3" fmla="*/ 5075968 w 5346001"/>
                            <a:gd name="connsiteY3" fmla="*/ 0 h 540067"/>
                            <a:gd name="connsiteX4" fmla="*/ 5346002 w 5346001"/>
                            <a:gd name="connsiteY4" fmla="*/ 270034 h 540067"/>
                            <a:gd name="connsiteX5" fmla="*/ 5346002 w 5346001"/>
                            <a:gd name="connsiteY5" fmla="*/ 270034 h 540067"/>
                            <a:gd name="connsiteX6" fmla="*/ 5075968 w 5346001"/>
                            <a:gd name="connsiteY6" fmla="*/ 540068 h 5400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346001" h="540067">
                              <a:moveTo>
                                <a:pt x="5075968" y="539972"/>
                              </a:moveTo>
                              <a:lnTo>
                                <a:pt x="0" y="539972"/>
                              </a:lnTo>
                              <a:lnTo>
                                <a:pt x="0" y="0"/>
                              </a:lnTo>
                              <a:lnTo>
                                <a:pt x="5075968" y="0"/>
                              </a:lnTo>
                              <a:cubicBezTo>
                                <a:pt x="5225034" y="0"/>
                                <a:pt x="5346002" y="120872"/>
                                <a:pt x="5346002" y="270034"/>
                              </a:cubicBezTo>
                              <a:lnTo>
                                <a:pt x="5346002" y="270034"/>
                              </a:lnTo>
                              <a:cubicBezTo>
                                <a:pt x="5346002" y="419195"/>
                                <a:pt x="5225130" y="540068"/>
                                <a:pt x="5075968" y="540068"/>
                              </a:cubicBezTo>
                            </a:path>
                          </a:pathLst>
                        </a:custGeom>
                        <a:solidFill>
                          <a:schemeClr val="accent2"/>
                        </a:solidFill>
                        <a:ln w="0" cap="flat">
                          <a:noFill/>
                          <a:prstDash val="solid"/>
                          <a:miter/>
                        </a:ln>
                      </wps:spPr>
                      <wps:txbx>
                        <w:txbxContent>
                          <w:tbl>
                            <w:tblPr>
                              <w:tblW w:w="5000" w:type="pct"/>
                              <w:tblCellMar>
                                <w:left w:w="0" w:type="dxa"/>
                                <w:right w:w="0" w:type="dxa"/>
                              </w:tblCellMar>
                              <w:tblLook w:val="0600" w:firstRow="0" w:lastRow="0" w:firstColumn="0" w:lastColumn="0" w:noHBand="1" w:noVBand="1"/>
                            </w:tblPr>
                            <w:tblGrid>
                              <w:gridCol w:w="2778"/>
                              <w:gridCol w:w="4011"/>
                            </w:tblGrid>
                            <w:tr w:rsidR="00416328" w:rsidRPr="00416328" w14:paraId="1EDFCE48" w14:textId="77777777" w:rsidTr="00416328">
                              <w:tc>
                                <w:tcPr>
                                  <w:tcW w:w="5477" w:type="dxa"/>
                                </w:tcPr>
                                <w:p w14:paraId="1A58572C" w14:textId="77777777" w:rsidR="00416328" w:rsidRPr="00416328" w:rsidRDefault="00416328" w:rsidP="00416328">
                                  <w:pPr>
                                    <w:rPr>
                                      <w:i/>
                                      <w:iCs/>
                                      <w:color w:val="FFFFFF" w:themeColor="background1"/>
                                      <w:sz w:val="28"/>
                                      <w:szCs w:val="28"/>
                                    </w:rPr>
                                  </w:pPr>
                                  <w:r w:rsidRPr="00416328">
                                    <w:rPr>
                                      <w:i/>
                                      <w:iCs/>
                                      <w:color w:val="FFFFFF" w:themeColor="background1"/>
                                      <w:sz w:val="28"/>
                                      <w:szCs w:val="28"/>
                                    </w:rPr>
                                    <w:t>Better thinking. Better advice.</w:t>
                                  </w:r>
                                </w:p>
                              </w:tc>
                              <w:tc>
                                <w:tcPr>
                                  <w:tcW w:w="5477" w:type="dxa"/>
                                </w:tcPr>
                                <w:p w14:paraId="4A14E69C" w14:textId="77777777" w:rsidR="00416328" w:rsidRPr="00416328" w:rsidRDefault="00416328" w:rsidP="00416328">
                                  <w:pPr>
                                    <w:jc w:val="right"/>
                                    <w:rPr>
                                      <w:rFonts w:asciiTheme="majorHAnsi" w:hAnsiTheme="majorHAnsi" w:cstheme="majorHAnsi"/>
                                      <w:color w:val="FFFFFF" w:themeColor="background1"/>
                                      <w:sz w:val="28"/>
                                      <w:szCs w:val="28"/>
                                    </w:rPr>
                                  </w:pPr>
                                  <w:r w:rsidRPr="00416328">
                                    <w:rPr>
                                      <w:rFonts w:asciiTheme="majorHAnsi" w:hAnsiTheme="majorHAnsi" w:cstheme="majorHAnsi"/>
                                      <w:color w:val="FFFFFF" w:themeColor="background1"/>
                                      <w:sz w:val="28"/>
                                      <w:szCs w:val="28"/>
                                    </w:rPr>
                                    <w:t>healthconsult.com.au</w:t>
                                  </w:r>
                                </w:p>
                              </w:tc>
                            </w:tr>
                          </w:tbl>
                          <w:p w14:paraId="0AF9714F" w14:textId="77777777" w:rsidR="00416328" w:rsidRPr="006174BB" w:rsidRDefault="00416328" w:rsidP="006174BB">
                            <w:pPr>
                              <w:spacing w:before="0" w:after="0"/>
                              <w:jc w:val="center"/>
                              <w:rPr>
                                <w:sz w:val="4"/>
                                <w:szCs w:val="4"/>
                              </w:rPr>
                            </w:pPr>
                          </w:p>
                        </w:txbxContent>
                      </wps:txbx>
                      <wps:bodyPr rot="0" spcFirstLastPara="0" vertOverflow="overflow" horzOverflow="overflow" vert="horz" wrap="square" lIns="504000" tIns="45720" rIns="540000" bIns="45720" numCol="1" spcCol="0" rtlCol="0" fromWordArt="0" anchor="ctr" anchorCtr="0" forceAA="0" compatLnSpc="1">
                        <a:prstTxWarp prst="textNoShape">
                          <a:avLst/>
                        </a:prstTxWarp>
                        <a:noAutofit/>
                      </wps:bodyPr>
                    </wps:wsp>
                  </a:graphicData>
                </a:graphic>
                <wp14:sizeRelH relativeFrom="page">
                  <wp14:pctWidth>94300</wp14:pctWidth>
                </wp14:sizeRelH>
                <wp14:sizeRelV relativeFrom="margin">
                  <wp14:pctHeight>0</wp14:pctHeight>
                </wp14:sizeRelV>
              </wp:anchor>
            </w:drawing>
          </mc:Choice>
          <mc:Fallback>
            <w:pict>
              <v:shape w14:anchorId="516883D4" id="Graphic 1" o:spid="_x0000_s1026" alt="&quot;&quot;" style="position:absolute;margin-left:0;margin-top:0;width:420.95pt;height:56.7pt;z-index:-251658238;visibility:visible;mso-wrap-style:square;mso-width-percent:943;mso-height-percent:0;mso-top-percent:893;mso-wrap-distance-left:9pt;mso-wrap-distance-top:0;mso-wrap-distance-right:9pt;mso-wrap-distance-bottom:0;mso-position-horizontal:left;mso-position-horizontal-relative:page;mso-position-vertical-relative:page;mso-width-percent:943;mso-height-percent:0;mso-top-percent:893;mso-width-relative:page;mso-height-relative:margin;v-text-anchor:middle" coordsize="5346001,5400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" adj="-11796480,,5400" path="m5075968,539972l,539972,,,5075968,v149066,,270034,120872,270034,270034l5346002,270034v,149161,-120872,270034,-270034,270034e" fillcolor="#c60c30 [3205]" stroked="f" strokeweight="0">
                <v:stroke joinstyle="miter"/>
                <v:formulas/>
                <v:path arrowok="t" o:connecttype="custom" o:connectlocs="5075967,719873;0,719873;0,0;5075967,0;5346001,360001;5346001,360001;5075967,720001" o:connectangles="0,0,0,0,0,0,0" textboxrect="0,0,5346001,540067"/>
                <v:textbox inset="14mm,,15mm">
                  <w:txbxContent>
                    <w:tbl>
                      <w:tblPr>
                        <w:tblW w:w="5000" w:type="pct"/>
                        <w:tblCellMar>
                          <w:left w:w="0" w:type="dxa"/>
                          <w:right w:w="0" w:type="dxa"/>
                        </w:tblCellMar>
                        <w:tblLook w:val="0600" w:firstRow="0" w:lastRow="0" w:firstColumn="0" w:lastColumn="0" w:noHBand="1" w:noVBand="1"/>
                      </w:tblPr>
                      <w:tblGrid>
                        <w:gridCol w:w="2778"/>
                        <w:gridCol w:w="4011"/>
                      </w:tblGrid>
                      <w:tr w:rsidR="00416328" w:rsidRPr="00416328" w14:paraId="1EDFCE48" w14:textId="77777777" w:rsidTr="00416328">
                        <w:tc>
                          <w:tcPr>
                            <w:tcW w:w="5477" w:type="dxa"/>
                          </w:tcPr>
                          <w:p w14:paraId="1A58572C" w14:textId="77777777" w:rsidR="00416328" w:rsidRPr="00416328" w:rsidRDefault="00416328" w:rsidP="00416328">
                            <w:pPr>
                              <w:rPr>
                                <w:i/>
                                <w:iCs/>
                                <w:color w:val="FFFFFF" w:themeColor="background1"/>
                                <w:sz w:val="28"/>
                                <w:szCs w:val="28"/>
                              </w:rPr>
                            </w:pPr>
                            <w:r w:rsidRPr="00416328">
                              <w:rPr>
                                <w:i/>
                                <w:iCs/>
                                <w:color w:val="FFFFFF" w:themeColor="background1"/>
                                <w:sz w:val="28"/>
                                <w:szCs w:val="28"/>
                              </w:rPr>
                              <w:t>Better thinking. Better advice.</w:t>
                            </w:r>
                          </w:p>
                        </w:tc>
                        <w:tc>
                          <w:tcPr>
                            <w:tcW w:w="5477" w:type="dxa"/>
                          </w:tcPr>
                          <w:p w14:paraId="4A14E69C" w14:textId="77777777" w:rsidR="00416328" w:rsidRPr="00416328" w:rsidRDefault="00416328" w:rsidP="00416328">
                            <w:pPr>
                              <w:jc w:val="right"/>
                              <w:rPr>
                                <w:rFonts w:asciiTheme="majorHAnsi" w:hAnsiTheme="majorHAnsi" w:cstheme="majorHAnsi"/>
                                <w:color w:val="FFFFFF" w:themeColor="background1"/>
                                <w:sz w:val="28"/>
                                <w:szCs w:val="28"/>
                              </w:rPr>
                            </w:pPr>
                            <w:r w:rsidRPr="00416328">
                              <w:rPr>
                                <w:rFonts w:asciiTheme="majorHAnsi" w:hAnsiTheme="majorHAnsi" w:cstheme="majorHAnsi"/>
                                <w:color w:val="FFFFFF" w:themeColor="background1"/>
                                <w:sz w:val="28"/>
                                <w:szCs w:val="28"/>
                              </w:rPr>
                              <w:t>healthconsult.com.au</w:t>
                            </w:r>
                          </w:p>
                        </w:tc>
                      </w:tr>
                    </w:tbl>
                    <w:p w14:paraId="0AF9714F" w14:textId="77777777" w:rsidR="00416328" w:rsidRPr="006174BB" w:rsidRDefault="00416328" w:rsidP="006174BB">
                      <w:pPr>
                        <w:spacing w:before="0" w:after="0"/>
                        <w:jc w:val="center"/>
                        <w:rPr>
                          <w:sz w:val="4"/>
                          <w:szCs w:val="4"/>
                        </w:rPr>
                      </w:pPr>
                    </w:p>
                  </w:txbxContent>
                </v:textbox>
                <w10:wrap anchorx="page" anchory="page"/>
                <w10:anchorlock/>
              </v:shape>
            </w:pict>
          </mc:Fallback>
        </mc:AlternateContent>
      </w:r>
      <w:r w:rsidR="00663D0E" w:rsidRPr="00BA6CE8">
        <w:rPr>
          <w:noProof/>
        </w:rPr>
        <w:drawing>
          <wp:anchor distT="0" distB="0" distL="114300" distR="114300" simplePos="0" relativeHeight="251658243" behindDoc="1" locked="1" layoutInCell="1" allowOverlap="1" wp14:anchorId="6E5A192A" wp14:editId="1184426B">
            <wp:simplePos x="0" y="0"/>
            <wp:positionH relativeFrom="rightMargin">
              <wp:posOffset>-2891155</wp:posOffset>
            </wp:positionH>
            <wp:positionV relativeFrom="page">
              <wp:posOffset>737870</wp:posOffset>
            </wp:positionV>
            <wp:extent cx="2772000" cy="712800"/>
            <wp:effectExtent l="0" t="0" r="0" b="0"/>
            <wp:wrapNone/>
            <wp:docPr id="1743787379" name="Graphic 1743787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87379" name="Graphic 1743787379">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772000" cy="712800"/>
                    </a:xfrm>
                    <a:prstGeom prst="rect">
                      <a:avLst/>
                    </a:prstGeom>
                  </pic:spPr>
                </pic:pic>
              </a:graphicData>
            </a:graphic>
            <wp14:sizeRelH relativeFrom="margin">
              <wp14:pctWidth>0</wp14:pctWidth>
            </wp14:sizeRelH>
            <wp14:sizeRelV relativeFrom="margin">
              <wp14:pctHeight>0</wp14:pctHeight>
            </wp14:sizeRelV>
          </wp:anchor>
        </w:drawing>
      </w:r>
      <w:r w:rsidR="00276C8A">
        <w:rPr>
          <w:noProof/>
        </w:rPr>
        <mc:AlternateContent>
          <mc:Choice Requires="wps">
            <w:drawing>
              <wp:anchor distT="0" distB="0" distL="114300" distR="114300" simplePos="0" relativeHeight="251658241" behindDoc="1" locked="1" layoutInCell="1" allowOverlap="1" wp14:anchorId="19F4B48D" wp14:editId="5BBF491B">
                <wp:simplePos x="0" y="0"/>
                <wp:positionH relativeFrom="page">
                  <wp:align>left</wp:align>
                </wp:positionH>
                <mc:AlternateContent>
                  <mc:Choice Requires="wp14">
                    <wp:positionV relativeFrom="page">
                      <wp14:pctPosVOffset>38000</wp14:pctPosVOffset>
                    </wp:positionV>
                  </mc:Choice>
                  <mc:Fallback>
                    <wp:positionV relativeFrom="page">
                      <wp:posOffset>4062730</wp:posOffset>
                    </wp:positionV>
                  </mc:Fallback>
                </mc:AlternateContent>
                <wp:extent cx="5346000" cy="3546000"/>
                <wp:effectExtent l="0" t="0" r="0" b="6985"/>
                <wp:wrapNone/>
                <wp:docPr id="2142247993"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46000" cy="3546000"/>
                        </a:xfrm>
                        <a:custGeom>
                          <a:avLst/>
                          <a:gdLst>
                            <a:gd name="connsiteX0" fmla="*/ 5074899 w 5344876"/>
                            <a:gd name="connsiteY0" fmla="*/ 3544876 h 3544970"/>
                            <a:gd name="connsiteX1" fmla="*/ 0 w 5344876"/>
                            <a:gd name="connsiteY1" fmla="*/ 3544876 h 3544970"/>
                            <a:gd name="connsiteX2" fmla="*/ 0 w 5344876"/>
                            <a:gd name="connsiteY2" fmla="*/ 0 h 3544970"/>
                            <a:gd name="connsiteX3" fmla="*/ 5074899 w 5344876"/>
                            <a:gd name="connsiteY3" fmla="*/ 0 h 3544970"/>
                            <a:gd name="connsiteX4" fmla="*/ 5344876 w 5344876"/>
                            <a:gd name="connsiteY4" fmla="*/ 269965 h 3544970"/>
                            <a:gd name="connsiteX5" fmla="*/ 5344876 w 5344876"/>
                            <a:gd name="connsiteY5" fmla="*/ 3275006 h 3544970"/>
                            <a:gd name="connsiteX6" fmla="*/ 5074899 w 5344876"/>
                            <a:gd name="connsiteY6" fmla="*/ 3544971 h 35449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344876" h="3544970">
                              <a:moveTo>
                                <a:pt x="5074899" y="3544876"/>
                              </a:moveTo>
                              <a:lnTo>
                                <a:pt x="0" y="3544876"/>
                              </a:lnTo>
                              <a:lnTo>
                                <a:pt x="0" y="0"/>
                              </a:lnTo>
                              <a:lnTo>
                                <a:pt x="5074899" y="0"/>
                              </a:lnTo>
                              <a:cubicBezTo>
                                <a:pt x="5223934" y="0"/>
                                <a:pt x="5344876" y="120842"/>
                                <a:pt x="5344876" y="269965"/>
                              </a:cubicBezTo>
                              <a:lnTo>
                                <a:pt x="5344876" y="3275006"/>
                              </a:lnTo>
                              <a:cubicBezTo>
                                <a:pt x="5344876" y="3424035"/>
                                <a:pt x="5224029" y="3544971"/>
                                <a:pt x="5074899" y="3544971"/>
                              </a:cubicBezTo>
                            </a:path>
                          </a:pathLst>
                        </a:custGeom>
                        <a:solidFill>
                          <a:schemeClr val="accent1"/>
                        </a:solidFill>
                        <a:ln w="0" cap="flat">
                          <a:noFill/>
                          <a:prstDash val="solid"/>
                          <a:miter/>
                        </a:ln>
                      </wps:spPr>
                      <wps:txbx>
                        <w:txbxContent>
                          <w:p w14:paraId="2B1F9DC6" w14:textId="77777777" w:rsidR="00276C8A" w:rsidRPr="00AE7823" w:rsidRDefault="00000000" w:rsidP="007C718B">
                            <w:pPr>
                              <w:pStyle w:val="ClientName"/>
                            </w:pPr>
                            <w:sdt>
                              <w:sdtPr>
                                <w:alias w:val="Client"/>
                                <w:tag w:val="Abstract"/>
                                <w:id w:val="-402679956"/>
                                <w:placeholder>
                                  <w:docPart w:val="BA0BD45C563843839BF990111B8D05A0"/>
                                </w:placeholder>
                                <w:dataBinding w:prefixMappings="xmlns:ns0='http://schemas.microsoft.com/office/2006/coverPageProps' " w:xpath="/ns0:CoverPageProperties[1]/ns0:Abstract[1]" w:storeItemID="{55AF091B-3C7A-41E3-B477-F2FDAA23CFDA}"/>
                                <w:text/>
                              </w:sdtPr>
                              <w:sdtContent>
                                <w:r w:rsidR="007F6F88">
                                  <w:t>The Royal College of Pathologists of Australasia</w:t>
                                </w:r>
                              </w:sdtContent>
                            </w:sdt>
                          </w:p>
                          <w:p w14:paraId="76F47E0F" w14:textId="77777777" w:rsidR="00993434" w:rsidRPr="00AE7823" w:rsidRDefault="00000000" w:rsidP="00993434">
                            <w:pPr>
                              <w:pStyle w:val="Subtitle"/>
                            </w:pPr>
                            <w:sdt>
                              <w:sdtPr>
                                <w:alias w:val="Project Name"/>
                                <w:tag w:val="Subject"/>
                                <w:id w:val="-831295219"/>
                                <w:placeholder>
                                  <w:docPart w:val="7BAFAD2F63CE4D91974FEED8130AEFAB"/>
                                </w:placeholder>
                                <w:dataBinding w:prefixMappings="xmlns:ns0='http://purl.org/dc/elements/1.1/' xmlns:ns1='http://schemas.openxmlformats.org/package/2006/metadata/core-properties' " w:xpath="/ns1:coreProperties[1]/ns0:subject[1]" w:storeItemID="{6C3C8BC8-F283-45AE-878A-BAB7291924A1}"/>
                                <w:text/>
                              </w:sdtPr>
                              <w:sdtContent>
                                <w:r w:rsidR="002C4C14">
                                  <w:t>Quality Use of Pathology</w:t>
                                </w:r>
                              </w:sdtContent>
                            </w:sdt>
                          </w:p>
                          <w:p w14:paraId="1C94EA15" w14:textId="77777777" w:rsidR="00993434" w:rsidRPr="00AE7823" w:rsidRDefault="00000000" w:rsidP="00993434">
                            <w:pPr>
                              <w:pStyle w:val="Title"/>
                            </w:pPr>
                            <w:sdt>
                              <w:sdtPr>
                                <w:alias w:val="Title"/>
                                <w:tag w:val=""/>
                                <w:id w:val="491073515"/>
                                <w:placeholder>
                                  <w:docPart w:val="922310EF239340B88D26D22C38F0DCC0"/>
                                </w:placeholder>
                                <w:dataBinding w:prefixMappings="xmlns:ns0='http://purl.org/dc/elements/1.1/' xmlns:ns1='http://schemas.openxmlformats.org/package/2006/metadata/core-properties' " w:xpath="/ns1:coreProperties[1]/ns0:title[1]" w:storeItemID="{6C3C8BC8-F283-45AE-878A-BAB7291924A1}"/>
                                <w:text/>
                              </w:sdtPr>
                              <w:sdtContent>
                                <w:r w:rsidR="002C4C14">
                                  <w:t>Health Consult final report for the Australia pathology workforce review project</w:t>
                                </w:r>
                              </w:sdtContent>
                            </w:sdt>
                          </w:p>
                          <w:p w14:paraId="4165F01A" w14:textId="49EA3E36" w:rsidR="00276C8A" w:rsidRDefault="00000000" w:rsidP="009A5005">
                            <w:pPr>
                              <w:pStyle w:val="Date"/>
                            </w:pPr>
                            <w:sdt>
                              <w:sdtPr>
                                <w:id w:val="-1402673273"/>
                                <w:placeholder>
                                  <w:docPart w:val="E59ED4D092F6419992CDBFDD06D1AC48"/>
                                </w:placeholder>
                                <w:date w:fullDate="2024-06-24T00:00:00Z">
                                  <w:dateFormat w:val="d MMMM yyyy"/>
                                  <w:lid w:val="en-AU"/>
                                  <w:storeMappedDataAs w:val="dateTime"/>
                                  <w:calendar w:val="gregorian"/>
                                </w:date>
                              </w:sdtPr>
                              <w:sdtContent>
                                <w:r w:rsidR="00993434">
                                  <w:t>24 June 2024</w:t>
                                </w:r>
                              </w:sdtContent>
                            </w:sdt>
                          </w:p>
                        </w:txbxContent>
                      </wps:txbx>
                      <wps:bodyPr rot="0" spcFirstLastPara="0" vertOverflow="overflow" horzOverflow="overflow" vert="horz" wrap="square" lIns="540000" tIns="396000" rIns="540000" bIns="396000" numCol="1" spcCol="0" rtlCol="0" fromWordArt="0" anchor="t" anchorCtr="0" forceAA="0" compatLnSpc="1">
                        <a:prstTxWarp prst="textNoShape">
                          <a:avLst/>
                        </a:prstTxWarp>
                        <a:noAutofit/>
                      </wps:bodyPr>
                    </wps:wsp>
                  </a:graphicData>
                </a:graphic>
                <wp14:sizeRelH relativeFrom="page">
                  <wp14:pctWidth>94300</wp14:pctWidth>
                </wp14:sizeRelH>
                <wp14:sizeRelV relativeFrom="page">
                  <wp14:pctHeight>44300</wp14:pctHeight>
                </wp14:sizeRelV>
              </wp:anchor>
            </w:drawing>
          </mc:Choice>
          <mc:Fallback>
            <w:pict>
              <v:shape w14:anchorId="19F4B48D" id="_x0000_s1027" alt="&quot;&quot;" style="position:absolute;margin-left:0;margin-top:0;width:420.95pt;height:279.2pt;z-index:-251658239;visibility:visible;mso-wrap-style:square;mso-width-percent:943;mso-height-percent:443;mso-top-percent:380;mso-wrap-distance-left:9pt;mso-wrap-distance-top:0;mso-wrap-distance-right:9pt;mso-wrap-distance-bottom:0;mso-position-horizontal:left;mso-position-horizontal-relative:page;mso-position-vertical-relative:page;mso-width-percent:943;mso-height-percent:443;mso-top-percent:380;mso-width-relative:page;mso-height-relative:page;v-text-anchor:top" coordsize="5344876,35449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" adj="-11796480,,5400" path="m5074899,3544876l,3544876,,,5074899,v149035,,269977,120842,269977,269965l5344876,3275006v,149029,-120847,269965,-269977,269965e" fillcolor="#3b0083 [3204]" stroked="f" strokeweight="0">
                <v:stroke joinstyle="miter"/>
                <v:formulas/>
                <v:path arrowok="t" o:connecttype="custom" o:connectlocs="5075966,3545906;0,3545906;0,0;5075966,0;5346000,270043;5346000,3275958;5075966,3546001" o:connectangles="0,0,0,0,0,0,0" textboxrect="0,0,5344876,3544970"/>
                <v:textbox inset="15mm,11mm,15mm,11mm">
                  <w:txbxContent>
                    <w:p w14:paraId="2B1F9DC6" w14:textId="77777777" w:rsidR="00276C8A" w:rsidRPr="00AE7823" w:rsidRDefault="00000000" w:rsidP="007C718B">
                      <w:pPr>
                        <w:pStyle w:val="ClientName"/>
                      </w:pPr>
                      <w:sdt>
                        <w:sdtPr>
                          <w:alias w:val="Client"/>
                          <w:tag w:val="Abstract"/>
                          <w:id w:val="-402679956"/>
                          <w:placeholder>
                            <w:docPart w:val="BA0BD45C563843839BF990111B8D05A0"/>
                          </w:placeholder>
                          <w:dataBinding w:prefixMappings="xmlns:ns0='http://schemas.microsoft.com/office/2006/coverPageProps' " w:xpath="/ns0:CoverPageProperties[1]/ns0:Abstract[1]" w:storeItemID="{55AF091B-3C7A-41E3-B477-F2FDAA23CFDA}"/>
                          <w:text/>
                        </w:sdtPr>
                        <w:sdtContent>
                          <w:r w:rsidR="007F6F88">
                            <w:t>The Royal College of Pathologists of Australasia</w:t>
                          </w:r>
                        </w:sdtContent>
                      </w:sdt>
                    </w:p>
                    <w:p w14:paraId="76F47E0F" w14:textId="77777777" w:rsidR="00993434" w:rsidRPr="00AE7823" w:rsidRDefault="00000000" w:rsidP="00993434">
                      <w:pPr>
                        <w:pStyle w:val="Subtitle"/>
                      </w:pPr>
                      <w:sdt>
                        <w:sdtPr>
                          <w:alias w:val="Project Name"/>
                          <w:tag w:val="Subject"/>
                          <w:id w:val="-831295219"/>
                          <w:placeholder>
                            <w:docPart w:val="7BAFAD2F63CE4D91974FEED8130AEFAB"/>
                          </w:placeholder>
                          <w:dataBinding w:prefixMappings="xmlns:ns0='http://purl.org/dc/elements/1.1/' xmlns:ns1='http://schemas.openxmlformats.org/package/2006/metadata/core-properties' " w:xpath="/ns1:coreProperties[1]/ns0:subject[1]" w:storeItemID="{6C3C8BC8-F283-45AE-878A-BAB7291924A1}"/>
                          <w:text/>
                        </w:sdtPr>
                        <w:sdtContent>
                          <w:r w:rsidR="002C4C14">
                            <w:t>Quality Use of Pathology</w:t>
                          </w:r>
                        </w:sdtContent>
                      </w:sdt>
                    </w:p>
                    <w:p w14:paraId="1C94EA15" w14:textId="77777777" w:rsidR="00993434" w:rsidRPr="00AE7823" w:rsidRDefault="00000000" w:rsidP="00993434">
                      <w:pPr>
                        <w:pStyle w:val="Title"/>
                      </w:pPr>
                      <w:sdt>
                        <w:sdtPr>
                          <w:alias w:val="Title"/>
                          <w:tag w:val=""/>
                          <w:id w:val="491073515"/>
                          <w:placeholder>
                            <w:docPart w:val="922310EF239340B88D26D22C38F0DCC0"/>
                          </w:placeholder>
                          <w:dataBinding w:prefixMappings="xmlns:ns0='http://purl.org/dc/elements/1.1/' xmlns:ns1='http://schemas.openxmlformats.org/package/2006/metadata/core-properties' " w:xpath="/ns1:coreProperties[1]/ns0:title[1]" w:storeItemID="{6C3C8BC8-F283-45AE-878A-BAB7291924A1}"/>
                          <w:text/>
                        </w:sdtPr>
                        <w:sdtContent>
                          <w:r w:rsidR="002C4C14">
                            <w:t>Health Consult final report for the Australia pathology workforce review project</w:t>
                          </w:r>
                        </w:sdtContent>
                      </w:sdt>
                    </w:p>
                    <w:p w14:paraId="4165F01A" w14:textId="49EA3E36" w:rsidR="00276C8A" w:rsidRDefault="00000000" w:rsidP="009A5005">
                      <w:pPr>
                        <w:pStyle w:val="Date"/>
                      </w:pPr>
                      <w:sdt>
                        <w:sdtPr>
                          <w:id w:val="-1402673273"/>
                          <w:placeholder>
                            <w:docPart w:val="E59ED4D092F6419992CDBFDD06D1AC48"/>
                          </w:placeholder>
                          <w:date w:fullDate="2024-06-24T00:00:00Z">
                            <w:dateFormat w:val="d MMMM yyyy"/>
                            <w:lid w:val="en-AU"/>
                            <w:storeMappedDataAs w:val="dateTime"/>
                            <w:calendar w:val="gregorian"/>
                          </w:date>
                        </w:sdtPr>
                        <w:sdtContent>
                          <w:r w:rsidR="00993434">
                            <w:t>24 June 2024</w:t>
                          </w:r>
                        </w:sdtContent>
                      </w:sdt>
                    </w:p>
                  </w:txbxContent>
                </v:textbox>
                <w10:wrap anchorx="page" anchory="page"/>
                <w10:anchorlock/>
              </v:shape>
            </w:pict>
          </mc:Fallback>
        </mc:AlternateContent>
      </w:r>
    </w:p>
    <w:p w14:paraId="0FB9A756" w14:textId="77777777" w:rsidR="00E35BC7" w:rsidRDefault="00E35BC7" w:rsidP="007111D5">
      <w:r>
        <w:br w:type="page"/>
      </w:r>
    </w:p>
    <w:tbl>
      <w:tblPr>
        <w:tblW w:w="5011" w:type="pct"/>
        <w:tblCellMar>
          <w:left w:w="0" w:type="dxa"/>
          <w:right w:w="0" w:type="dxa"/>
        </w:tblCellMar>
        <w:tblLook w:val="0600" w:firstRow="0" w:lastRow="0" w:firstColumn="0" w:lastColumn="0" w:noHBand="1" w:noVBand="1"/>
      </w:tblPr>
      <w:tblGrid>
        <w:gridCol w:w="587"/>
        <w:gridCol w:w="8483"/>
        <w:gridCol w:w="20"/>
      </w:tblGrid>
      <w:tr w:rsidR="00BF6A44" w14:paraId="37E8F17B" w14:textId="77777777" w:rsidTr="006251C9">
        <w:tc>
          <w:tcPr>
            <w:tcW w:w="587" w:type="dxa"/>
          </w:tcPr>
          <w:p w14:paraId="60555187" w14:textId="77777777" w:rsidR="00BF6A44" w:rsidRDefault="00BF6A44" w:rsidP="00BF6A44">
            <w:pPr>
              <w:pStyle w:val="BodyText"/>
            </w:pPr>
          </w:p>
        </w:tc>
        <w:tc>
          <w:tcPr>
            <w:tcW w:w="8483" w:type="dxa"/>
            <w:tcBorders>
              <w:bottom w:val="single" w:sz="6" w:space="0" w:color="C60C30" w:themeColor="accent2"/>
            </w:tcBorders>
          </w:tcPr>
          <w:p w14:paraId="4425863A" w14:textId="77777777" w:rsidR="00BF6A44" w:rsidRPr="00926BFB" w:rsidRDefault="00BF6A44" w:rsidP="00BF6A44">
            <w:pPr>
              <w:pStyle w:val="ExecutiveSummaryH2"/>
            </w:pPr>
            <w:bookmarkStart w:id="2" w:name="_Ref167097127"/>
            <w:r w:rsidRPr="00926BFB">
              <w:t>Acknowledgements</w:t>
            </w:r>
            <w:bookmarkEnd w:id="2"/>
          </w:p>
          <w:p w14:paraId="6E9B4545" w14:textId="77777777" w:rsidR="00BD18B8" w:rsidRDefault="008D29D3" w:rsidP="008D29D3">
            <w:pPr>
              <w:pStyle w:val="BodyText"/>
            </w:pPr>
            <w:r w:rsidRPr="008D29D3">
              <w:t xml:space="preserve">The development of this report was overseen by representatives from the </w:t>
            </w:r>
            <w:r w:rsidR="0095728C">
              <w:t>Royal College of Pathologists</w:t>
            </w:r>
            <w:r w:rsidR="0068444F">
              <w:t xml:space="preserve"> of</w:t>
            </w:r>
            <w:r w:rsidR="0095728C">
              <w:t xml:space="preserve"> Australasia</w:t>
            </w:r>
            <w:r w:rsidRPr="008D29D3">
              <w:t xml:space="preserve"> (</w:t>
            </w:r>
            <w:r w:rsidR="0095728C">
              <w:t>RCPA</w:t>
            </w:r>
            <w:r w:rsidRPr="008D29D3">
              <w:t>)</w:t>
            </w:r>
            <w:r w:rsidR="008B091D">
              <w:t xml:space="preserve"> </w:t>
            </w:r>
            <w:r w:rsidRPr="008D29D3">
              <w:t xml:space="preserve">who assisted the HealthConsult team </w:t>
            </w:r>
            <w:r w:rsidR="00E01C43">
              <w:t>throughout</w:t>
            </w:r>
            <w:r w:rsidRPr="008D29D3">
              <w:t xml:space="preserve"> this project.</w:t>
            </w:r>
            <w:r w:rsidR="000C3561">
              <w:t xml:space="preserve"> </w:t>
            </w:r>
          </w:p>
          <w:p w14:paraId="55BD5EFA" w14:textId="77777777" w:rsidR="00BF6A44" w:rsidRPr="008D29D3" w:rsidRDefault="008D29D3" w:rsidP="008D29D3">
            <w:pPr>
              <w:pStyle w:val="BodyText"/>
            </w:pPr>
            <w:r w:rsidRPr="008D29D3">
              <w:t xml:space="preserve">We also acknowledge the dedication and time spent by </w:t>
            </w:r>
            <w:r w:rsidR="008B091D">
              <w:t>members of the</w:t>
            </w:r>
            <w:r w:rsidRPr="008D29D3">
              <w:t xml:space="preserve"> </w:t>
            </w:r>
            <w:r w:rsidR="008B091D" w:rsidRPr="008B091D">
              <w:t>RCPA’s Expert Reference Groups (ERG)</w:t>
            </w:r>
            <w:r w:rsidR="008B091D">
              <w:t xml:space="preserve"> </w:t>
            </w:r>
            <w:r w:rsidRPr="008D29D3">
              <w:t xml:space="preserve">who completed </w:t>
            </w:r>
            <w:r w:rsidR="003B63F0">
              <w:t>multiple rounds of consultation</w:t>
            </w:r>
            <w:r w:rsidRPr="008D29D3">
              <w:t xml:space="preserve"> </w:t>
            </w:r>
            <w:r w:rsidR="003B63F0">
              <w:t xml:space="preserve">and expert advice </w:t>
            </w:r>
            <w:r w:rsidRPr="008D29D3">
              <w:t>as part of this project</w:t>
            </w:r>
            <w:r w:rsidR="00B3299E">
              <w:t>, as well as</w:t>
            </w:r>
            <w:r w:rsidR="00F45B14">
              <w:t xml:space="preserve"> Pathology Australia (PA) and </w:t>
            </w:r>
            <w:r w:rsidR="006906EF">
              <w:t xml:space="preserve">Public Pathology Australia (PPA). </w:t>
            </w:r>
          </w:p>
        </w:tc>
        <w:tc>
          <w:tcPr>
            <w:tcW w:w="20" w:type="dxa"/>
          </w:tcPr>
          <w:p w14:paraId="5CF180D9" w14:textId="77777777" w:rsidR="00BF6A44" w:rsidRDefault="00BF6A44" w:rsidP="00BF6A44">
            <w:pPr>
              <w:pStyle w:val="BodyText"/>
            </w:pPr>
          </w:p>
        </w:tc>
      </w:tr>
      <w:tr w:rsidR="00BF6A44" w14:paraId="24A403C2" w14:textId="77777777" w:rsidTr="006251C9">
        <w:tc>
          <w:tcPr>
            <w:tcW w:w="587" w:type="dxa"/>
          </w:tcPr>
          <w:p w14:paraId="7E84BDB1" w14:textId="77777777" w:rsidR="00BF6A44" w:rsidRDefault="00BF6A44" w:rsidP="00BF6A44">
            <w:pPr>
              <w:pStyle w:val="BodyText"/>
            </w:pPr>
          </w:p>
        </w:tc>
        <w:tc>
          <w:tcPr>
            <w:tcW w:w="8483" w:type="dxa"/>
            <w:tcBorders>
              <w:top w:val="single" w:sz="6" w:space="0" w:color="C60C30" w:themeColor="accent2"/>
            </w:tcBorders>
          </w:tcPr>
          <w:p w14:paraId="456E307A" w14:textId="77777777" w:rsidR="00BF6A44" w:rsidRPr="00926BFB" w:rsidRDefault="00BF6A44" w:rsidP="006E2315">
            <w:pPr>
              <w:pStyle w:val="ExecutiveSummaryH2"/>
              <w:numPr>
                <w:ilvl w:val="0"/>
                <w:numId w:val="0"/>
              </w:numPr>
            </w:pPr>
            <w:r w:rsidRPr="00926BFB">
              <w:t>Disclaimer</w:t>
            </w:r>
          </w:p>
          <w:p w14:paraId="2F4697DB" w14:textId="77777777" w:rsidR="00BF6A44" w:rsidRPr="00926BFB" w:rsidRDefault="0070517F" w:rsidP="00BF6A44">
            <w:pPr>
              <w:pStyle w:val="BodyText"/>
            </w:pPr>
            <w:r>
              <w:t>This report has been prepared as outlined in our project plan for this work dated 1</w:t>
            </w:r>
            <w:r w:rsidR="00DD0E1B">
              <w:t>8</w:t>
            </w:r>
            <w:r>
              <w:t xml:space="preserve"> </w:t>
            </w:r>
            <w:r w:rsidR="00DD0E1B">
              <w:t>January</w:t>
            </w:r>
            <w:r>
              <w:t xml:space="preserve"> 202</w:t>
            </w:r>
            <w:r w:rsidR="00DD0E1B">
              <w:t>4</w:t>
            </w:r>
            <w:r>
              <w:t xml:space="preserve">. HealthConsult has indicated within this report and in all deliverables the sources of the information presented. </w:t>
            </w:r>
            <w:r w:rsidR="00E01C43">
              <w:t>HealthConsult has taken all reasonable precautions</w:t>
            </w:r>
            <w:r>
              <w:t xml:space="preserve"> to verify the information referenced in this report. However, the published material is being distributed without warranty of any kind, either expressed or implied. This report has been prepared at the request of the </w:t>
            </w:r>
            <w:r w:rsidR="0045282B">
              <w:t>RCPA</w:t>
            </w:r>
            <w:r>
              <w:t xml:space="preserve"> in accordance with the terms of our contract for this work. Any use that a third party makes of the work, or any reliance on or decisions to be made based on it, are the responsibility of such third parties. Decisions made or actions taken as a result of our work shall be the responsibility of the parties directly involved in the decisions or actions.</w:t>
            </w:r>
          </w:p>
        </w:tc>
        <w:tc>
          <w:tcPr>
            <w:tcW w:w="20" w:type="dxa"/>
          </w:tcPr>
          <w:p w14:paraId="423C76BD" w14:textId="77777777" w:rsidR="00BF6A44" w:rsidRDefault="00BF6A44" w:rsidP="00BF6A44">
            <w:pPr>
              <w:pStyle w:val="BodyText"/>
            </w:pPr>
          </w:p>
        </w:tc>
      </w:tr>
    </w:tbl>
    <w:p w14:paraId="4330EDD0" w14:textId="77777777" w:rsidR="00E35BC7" w:rsidRPr="00BF385B" w:rsidRDefault="00E35BC7" w:rsidP="00317D31">
      <w:pPr>
        <w:pStyle w:val="BodyText"/>
      </w:pPr>
    </w:p>
    <w:p w14:paraId="47201137" w14:textId="77777777" w:rsidR="008362C8" w:rsidRDefault="008362C8" w:rsidP="00317D31">
      <w:pPr>
        <w:pStyle w:val="BodyText"/>
        <w:sectPr w:rsidR="008362C8" w:rsidSect="00A3594F">
          <w:headerReference w:type="default" r:id="rId14"/>
          <w:footerReference w:type="default" r:id="rId15"/>
          <w:pgSz w:w="11906" w:h="16838" w:code="9"/>
          <w:pgMar w:top="1418" w:right="1418" w:bottom="1418" w:left="1418" w:header="709" w:footer="510" w:gutter="0"/>
          <w:cols w:space="708"/>
          <w:docGrid w:linePitch="360"/>
        </w:sectPr>
      </w:pPr>
    </w:p>
    <w:p w14:paraId="34413DDA" w14:textId="77777777" w:rsidR="005A4E1F" w:rsidRPr="005A4E1F" w:rsidRDefault="005A4E1F" w:rsidP="009A5005">
      <w:pPr>
        <w:pStyle w:val="ExecutiveSummaryH1"/>
      </w:pPr>
      <w:r w:rsidRPr="005A4E1F">
        <w:lastRenderedPageBreak/>
        <w:t>A</w:t>
      </w:r>
      <w:r w:rsidR="0014494D">
        <w:t>bbreviations</w:t>
      </w:r>
    </w:p>
    <w:p w14:paraId="45EEA9FD" w14:textId="77777777" w:rsidR="008C51BF" w:rsidRDefault="008C51BF" w:rsidP="009C6199">
      <w:pPr>
        <w:spacing w:before="0" w:after="0"/>
        <w:rPr>
          <w:sz w:val="18"/>
          <w:szCs w:val="18"/>
        </w:rPr>
      </w:pPr>
      <w:r w:rsidRPr="008C51BF">
        <w:rPr>
          <w:sz w:val="18"/>
          <w:szCs w:val="18"/>
        </w:rPr>
        <w:t>ABS</w:t>
      </w:r>
      <w:r w:rsidRPr="008C51BF">
        <w:rPr>
          <w:sz w:val="18"/>
          <w:szCs w:val="18"/>
        </w:rPr>
        <w:tab/>
      </w:r>
      <w:r w:rsidRPr="008C51BF">
        <w:rPr>
          <w:sz w:val="18"/>
          <w:szCs w:val="18"/>
        </w:rPr>
        <w:tab/>
        <w:t>Australian Bureau of Statistics</w:t>
      </w:r>
    </w:p>
    <w:p w14:paraId="6FFC27EC" w14:textId="77777777" w:rsidR="009C6199" w:rsidRDefault="009C6199" w:rsidP="009C6199">
      <w:pPr>
        <w:spacing w:before="0" w:after="0"/>
        <w:rPr>
          <w:sz w:val="18"/>
          <w:szCs w:val="18"/>
        </w:rPr>
      </w:pPr>
      <w:r>
        <w:rPr>
          <w:sz w:val="18"/>
          <w:szCs w:val="18"/>
        </w:rPr>
        <w:t>ACT</w:t>
      </w:r>
      <w:r>
        <w:rPr>
          <w:sz w:val="18"/>
          <w:szCs w:val="18"/>
        </w:rPr>
        <w:tab/>
      </w:r>
      <w:r>
        <w:rPr>
          <w:sz w:val="18"/>
          <w:szCs w:val="18"/>
        </w:rPr>
        <w:tab/>
        <w:t>Australian Capital Territory</w:t>
      </w:r>
    </w:p>
    <w:p w14:paraId="379480D8" w14:textId="77777777" w:rsidR="008C51BF" w:rsidRDefault="008C51BF" w:rsidP="009C6199">
      <w:pPr>
        <w:spacing w:before="0" w:after="0"/>
        <w:rPr>
          <w:sz w:val="18"/>
          <w:szCs w:val="18"/>
        </w:rPr>
      </w:pPr>
      <w:r w:rsidRPr="008C51BF">
        <w:rPr>
          <w:sz w:val="18"/>
          <w:szCs w:val="18"/>
        </w:rPr>
        <w:t>AI</w:t>
      </w:r>
      <w:r w:rsidRPr="008C51BF">
        <w:rPr>
          <w:sz w:val="18"/>
          <w:szCs w:val="18"/>
        </w:rPr>
        <w:tab/>
      </w:r>
      <w:r w:rsidRPr="008C51BF">
        <w:rPr>
          <w:sz w:val="18"/>
          <w:szCs w:val="18"/>
        </w:rPr>
        <w:tab/>
        <w:t>Artificial intelligenc</w:t>
      </w:r>
      <w:r>
        <w:rPr>
          <w:sz w:val="18"/>
          <w:szCs w:val="18"/>
        </w:rPr>
        <w:t>e</w:t>
      </w:r>
    </w:p>
    <w:p w14:paraId="571FBEE6" w14:textId="77777777" w:rsidR="008C51BF" w:rsidRDefault="008C51BF" w:rsidP="009C6199">
      <w:pPr>
        <w:spacing w:before="0" w:after="0"/>
        <w:rPr>
          <w:sz w:val="18"/>
          <w:szCs w:val="18"/>
        </w:rPr>
      </w:pPr>
      <w:r w:rsidRPr="008C51BF">
        <w:rPr>
          <w:sz w:val="18"/>
          <w:szCs w:val="18"/>
        </w:rPr>
        <w:t>AP</w:t>
      </w:r>
      <w:r w:rsidRPr="008C51BF">
        <w:rPr>
          <w:sz w:val="18"/>
          <w:szCs w:val="18"/>
        </w:rPr>
        <w:tab/>
      </w:r>
      <w:r w:rsidRPr="008C51BF">
        <w:rPr>
          <w:sz w:val="18"/>
          <w:szCs w:val="18"/>
        </w:rPr>
        <w:tab/>
        <w:t>Anatomical Pathology</w:t>
      </w:r>
    </w:p>
    <w:p w14:paraId="77EB74FD" w14:textId="77777777" w:rsidR="009C6199" w:rsidRDefault="008C51BF" w:rsidP="009C6199">
      <w:pPr>
        <w:spacing w:before="0" w:after="0"/>
        <w:rPr>
          <w:sz w:val="18"/>
          <w:szCs w:val="18"/>
        </w:rPr>
      </w:pPr>
      <w:r w:rsidRPr="008C51BF">
        <w:rPr>
          <w:sz w:val="18"/>
          <w:szCs w:val="18"/>
        </w:rPr>
        <w:t>BEA</w:t>
      </w:r>
      <w:r w:rsidRPr="008C51BF">
        <w:rPr>
          <w:sz w:val="18"/>
          <w:szCs w:val="18"/>
        </w:rPr>
        <w:tab/>
      </w:r>
      <w:r w:rsidRPr="008C51BF">
        <w:rPr>
          <w:sz w:val="18"/>
          <w:szCs w:val="18"/>
        </w:rPr>
        <w:tab/>
        <w:t>Board of Education and Assessment</w:t>
      </w:r>
    </w:p>
    <w:p w14:paraId="1EF3FC48" w14:textId="77777777" w:rsidR="009C6199" w:rsidRDefault="008C51BF" w:rsidP="009C6199">
      <w:pPr>
        <w:spacing w:before="0" w:after="0"/>
        <w:rPr>
          <w:sz w:val="18"/>
          <w:szCs w:val="18"/>
        </w:rPr>
      </w:pPr>
      <w:r w:rsidRPr="008C51BF">
        <w:rPr>
          <w:sz w:val="18"/>
          <w:szCs w:val="18"/>
        </w:rPr>
        <w:t>CAGR</w:t>
      </w:r>
      <w:r w:rsidRPr="008C51BF">
        <w:rPr>
          <w:sz w:val="18"/>
          <w:szCs w:val="18"/>
        </w:rPr>
        <w:tab/>
      </w:r>
      <w:r w:rsidRPr="008C51BF">
        <w:rPr>
          <w:sz w:val="18"/>
          <w:szCs w:val="18"/>
        </w:rPr>
        <w:tab/>
        <w:t>Compound annual growth rate</w:t>
      </w:r>
    </w:p>
    <w:p w14:paraId="11221F11" w14:textId="77777777" w:rsidR="009C6199" w:rsidRDefault="008C51BF" w:rsidP="009C6199">
      <w:pPr>
        <w:spacing w:before="0" w:after="0"/>
        <w:rPr>
          <w:sz w:val="18"/>
          <w:szCs w:val="18"/>
        </w:rPr>
      </w:pPr>
      <w:r w:rsidRPr="008C51BF">
        <w:rPr>
          <w:sz w:val="18"/>
          <w:szCs w:val="18"/>
        </w:rPr>
        <w:t>CI</w:t>
      </w:r>
      <w:r w:rsidRPr="008C51BF">
        <w:rPr>
          <w:sz w:val="18"/>
          <w:szCs w:val="18"/>
        </w:rPr>
        <w:tab/>
      </w:r>
      <w:r w:rsidRPr="008C51BF">
        <w:rPr>
          <w:sz w:val="18"/>
          <w:szCs w:val="18"/>
        </w:rPr>
        <w:tab/>
        <w:t>Confidence intervals</w:t>
      </w:r>
    </w:p>
    <w:p w14:paraId="650E7889" w14:textId="77777777" w:rsidR="009C6199" w:rsidRDefault="008C51BF" w:rsidP="009C6199">
      <w:pPr>
        <w:spacing w:before="0" w:after="0"/>
        <w:rPr>
          <w:sz w:val="18"/>
          <w:szCs w:val="18"/>
        </w:rPr>
      </w:pPr>
      <w:r w:rsidRPr="008C51BF">
        <w:rPr>
          <w:sz w:val="18"/>
          <w:szCs w:val="18"/>
        </w:rPr>
        <w:t>ERG</w:t>
      </w:r>
      <w:r w:rsidRPr="008C51BF">
        <w:rPr>
          <w:sz w:val="18"/>
          <w:szCs w:val="18"/>
        </w:rPr>
        <w:tab/>
      </w:r>
      <w:r w:rsidRPr="008C51BF">
        <w:rPr>
          <w:sz w:val="18"/>
          <w:szCs w:val="18"/>
        </w:rPr>
        <w:tab/>
        <w:t>Expert Reference Groups</w:t>
      </w:r>
    </w:p>
    <w:p w14:paraId="773303CC" w14:textId="77777777" w:rsidR="009C6199" w:rsidRDefault="008C51BF" w:rsidP="009C6199">
      <w:pPr>
        <w:spacing w:before="0" w:after="0"/>
        <w:rPr>
          <w:sz w:val="18"/>
          <w:szCs w:val="18"/>
        </w:rPr>
      </w:pPr>
      <w:r w:rsidRPr="008C51BF">
        <w:rPr>
          <w:sz w:val="18"/>
          <w:szCs w:val="18"/>
        </w:rPr>
        <w:t>ETS</w:t>
      </w:r>
      <w:r w:rsidRPr="008C51BF">
        <w:rPr>
          <w:sz w:val="18"/>
          <w:szCs w:val="18"/>
        </w:rPr>
        <w:tab/>
      </w:r>
      <w:r w:rsidRPr="008C51BF">
        <w:rPr>
          <w:sz w:val="18"/>
          <w:szCs w:val="18"/>
        </w:rPr>
        <w:tab/>
        <w:t>Exponential triple smoothing</w:t>
      </w:r>
    </w:p>
    <w:p w14:paraId="7B2595C1" w14:textId="77777777" w:rsidR="009C6199" w:rsidRDefault="008C51BF" w:rsidP="009C6199">
      <w:pPr>
        <w:spacing w:before="0" w:after="0"/>
        <w:rPr>
          <w:sz w:val="18"/>
          <w:szCs w:val="18"/>
        </w:rPr>
      </w:pPr>
      <w:r w:rsidRPr="008C51BF">
        <w:rPr>
          <w:sz w:val="18"/>
          <w:szCs w:val="18"/>
        </w:rPr>
        <w:t>FCFM</w:t>
      </w:r>
      <w:r w:rsidRPr="008C51BF">
        <w:rPr>
          <w:sz w:val="18"/>
          <w:szCs w:val="18"/>
        </w:rPr>
        <w:tab/>
      </w:r>
      <w:r w:rsidRPr="008C51BF">
        <w:rPr>
          <w:sz w:val="18"/>
          <w:szCs w:val="18"/>
        </w:rPr>
        <w:tab/>
        <w:t>Faculty of Clinical Forensic Medicine</w:t>
      </w:r>
    </w:p>
    <w:p w14:paraId="6BEEF5A3" w14:textId="77777777" w:rsidR="009C6199" w:rsidRDefault="008C51BF" w:rsidP="009C6199">
      <w:pPr>
        <w:spacing w:before="0" w:after="0"/>
        <w:rPr>
          <w:sz w:val="18"/>
          <w:szCs w:val="18"/>
        </w:rPr>
      </w:pPr>
      <w:r w:rsidRPr="008C51BF">
        <w:rPr>
          <w:sz w:val="18"/>
          <w:szCs w:val="18"/>
        </w:rPr>
        <w:t>FOMP</w:t>
      </w:r>
      <w:r w:rsidRPr="008C51BF">
        <w:rPr>
          <w:sz w:val="18"/>
          <w:szCs w:val="18"/>
        </w:rPr>
        <w:tab/>
      </w:r>
      <w:r w:rsidRPr="008C51BF">
        <w:rPr>
          <w:sz w:val="18"/>
          <w:szCs w:val="18"/>
        </w:rPr>
        <w:tab/>
        <w:t>Faculty of Oral and Maxillofacial Pathology</w:t>
      </w:r>
    </w:p>
    <w:p w14:paraId="4952570A" w14:textId="77777777" w:rsidR="009C6199" w:rsidRDefault="008C51BF" w:rsidP="009C6199">
      <w:pPr>
        <w:spacing w:before="0" w:after="0"/>
        <w:rPr>
          <w:sz w:val="18"/>
          <w:szCs w:val="18"/>
        </w:rPr>
      </w:pPr>
      <w:r w:rsidRPr="008C51BF">
        <w:rPr>
          <w:sz w:val="18"/>
          <w:szCs w:val="18"/>
        </w:rPr>
        <w:t>FTE</w:t>
      </w:r>
      <w:r w:rsidRPr="008C51BF">
        <w:rPr>
          <w:sz w:val="18"/>
          <w:szCs w:val="18"/>
        </w:rPr>
        <w:tab/>
      </w:r>
      <w:r w:rsidRPr="008C51BF">
        <w:rPr>
          <w:sz w:val="18"/>
          <w:szCs w:val="18"/>
        </w:rPr>
        <w:tab/>
        <w:t>Full-time equivalent</w:t>
      </w:r>
    </w:p>
    <w:p w14:paraId="76E1F8F7" w14:textId="77777777" w:rsidR="00000762" w:rsidRDefault="00000762" w:rsidP="009C6199">
      <w:pPr>
        <w:spacing w:before="0" w:after="0"/>
        <w:rPr>
          <w:sz w:val="18"/>
          <w:szCs w:val="18"/>
        </w:rPr>
      </w:pPr>
      <w:r>
        <w:rPr>
          <w:sz w:val="18"/>
          <w:szCs w:val="18"/>
        </w:rPr>
        <w:t>IT</w:t>
      </w:r>
      <w:r>
        <w:rPr>
          <w:sz w:val="18"/>
          <w:szCs w:val="18"/>
        </w:rPr>
        <w:tab/>
      </w:r>
      <w:r>
        <w:rPr>
          <w:sz w:val="18"/>
          <w:szCs w:val="18"/>
        </w:rPr>
        <w:tab/>
        <w:t>Information technology</w:t>
      </w:r>
    </w:p>
    <w:p w14:paraId="56190FDE" w14:textId="77777777" w:rsidR="009C6199" w:rsidRDefault="008C51BF" w:rsidP="009C6199">
      <w:pPr>
        <w:spacing w:before="0" w:after="0"/>
        <w:rPr>
          <w:sz w:val="18"/>
          <w:szCs w:val="18"/>
        </w:rPr>
      </w:pPr>
      <w:r w:rsidRPr="008C51BF">
        <w:rPr>
          <w:sz w:val="18"/>
          <w:szCs w:val="18"/>
        </w:rPr>
        <w:t>MBS</w:t>
      </w:r>
      <w:r w:rsidRPr="008C51BF">
        <w:rPr>
          <w:sz w:val="18"/>
          <w:szCs w:val="18"/>
        </w:rPr>
        <w:tab/>
      </w:r>
      <w:r w:rsidRPr="008C51BF">
        <w:rPr>
          <w:sz w:val="18"/>
          <w:szCs w:val="18"/>
        </w:rPr>
        <w:tab/>
        <w:t>Medicare Benefits Schedule</w:t>
      </w:r>
    </w:p>
    <w:p w14:paraId="1A82A678" w14:textId="77777777" w:rsidR="009C6199" w:rsidRDefault="008C51BF" w:rsidP="009C6199">
      <w:pPr>
        <w:spacing w:before="0" w:after="0"/>
        <w:rPr>
          <w:sz w:val="18"/>
          <w:szCs w:val="18"/>
        </w:rPr>
      </w:pPr>
      <w:r w:rsidRPr="008C51BF">
        <w:rPr>
          <w:sz w:val="18"/>
          <w:szCs w:val="18"/>
        </w:rPr>
        <w:t>MMM</w:t>
      </w:r>
      <w:r w:rsidRPr="008C51BF">
        <w:rPr>
          <w:sz w:val="18"/>
          <w:szCs w:val="18"/>
        </w:rPr>
        <w:tab/>
      </w:r>
      <w:r w:rsidRPr="008C51BF">
        <w:rPr>
          <w:sz w:val="18"/>
          <w:szCs w:val="18"/>
        </w:rPr>
        <w:tab/>
        <w:t>Modified Monash Model</w:t>
      </w:r>
    </w:p>
    <w:p w14:paraId="213915DF" w14:textId="77777777" w:rsidR="009C6199" w:rsidRDefault="008C51BF" w:rsidP="009C6199">
      <w:pPr>
        <w:spacing w:before="0" w:after="0"/>
        <w:rPr>
          <w:sz w:val="18"/>
          <w:szCs w:val="18"/>
        </w:rPr>
      </w:pPr>
      <w:r w:rsidRPr="008C51BF">
        <w:rPr>
          <w:sz w:val="18"/>
          <w:szCs w:val="18"/>
        </w:rPr>
        <w:t>NHWDS</w:t>
      </w:r>
      <w:r w:rsidRPr="008C51BF">
        <w:rPr>
          <w:sz w:val="18"/>
          <w:szCs w:val="18"/>
        </w:rPr>
        <w:tab/>
      </w:r>
      <w:r w:rsidRPr="008C51BF">
        <w:rPr>
          <w:sz w:val="18"/>
          <w:szCs w:val="18"/>
        </w:rPr>
        <w:tab/>
        <w:t>National Health Workforce Dataset</w:t>
      </w:r>
    </w:p>
    <w:p w14:paraId="2608E268" w14:textId="77777777" w:rsidR="009C6199" w:rsidRDefault="008C51BF" w:rsidP="009C6199">
      <w:pPr>
        <w:spacing w:before="0" w:after="0"/>
        <w:rPr>
          <w:sz w:val="18"/>
          <w:szCs w:val="18"/>
        </w:rPr>
      </w:pPr>
      <w:r w:rsidRPr="008C51BF">
        <w:rPr>
          <w:sz w:val="18"/>
          <w:szCs w:val="18"/>
        </w:rPr>
        <w:t>NPAAC</w:t>
      </w:r>
      <w:r w:rsidRPr="008C51BF">
        <w:rPr>
          <w:sz w:val="18"/>
          <w:szCs w:val="18"/>
        </w:rPr>
        <w:tab/>
      </w:r>
      <w:r w:rsidRPr="008C51BF">
        <w:rPr>
          <w:sz w:val="18"/>
          <w:szCs w:val="18"/>
        </w:rPr>
        <w:tab/>
        <w:t>National Pathology Accreditation Advisory Council</w:t>
      </w:r>
    </w:p>
    <w:p w14:paraId="3DE273D1" w14:textId="77777777" w:rsidR="00C363E5" w:rsidRDefault="00C363E5" w:rsidP="009C6199">
      <w:pPr>
        <w:spacing w:before="0" w:after="0"/>
        <w:rPr>
          <w:sz w:val="18"/>
          <w:szCs w:val="18"/>
        </w:rPr>
      </w:pPr>
      <w:r>
        <w:rPr>
          <w:sz w:val="18"/>
          <w:szCs w:val="18"/>
        </w:rPr>
        <w:t>NSW</w:t>
      </w:r>
      <w:r>
        <w:rPr>
          <w:sz w:val="18"/>
          <w:szCs w:val="18"/>
        </w:rPr>
        <w:tab/>
      </w:r>
      <w:r>
        <w:rPr>
          <w:sz w:val="18"/>
          <w:szCs w:val="18"/>
        </w:rPr>
        <w:tab/>
        <w:t>New South Wales</w:t>
      </w:r>
    </w:p>
    <w:p w14:paraId="3381F012" w14:textId="77777777" w:rsidR="009C6199" w:rsidRDefault="008C51BF" w:rsidP="009C6199">
      <w:pPr>
        <w:spacing w:before="0" w:after="0"/>
        <w:rPr>
          <w:sz w:val="18"/>
          <w:szCs w:val="18"/>
        </w:rPr>
      </w:pPr>
      <w:r w:rsidRPr="008C51BF">
        <w:rPr>
          <w:sz w:val="18"/>
          <w:szCs w:val="18"/>
        </w:rPr>
        <w:t>NT</w:t>
      </w:r>
      <w:r w:rsidRPr="008C51BF">
        <w:rPr>
          <w:sz w:val="18"/>
          <w:szCs w:val="18"/>
        </w:rPr>
        <w:tab/>
      </w:r>
      <w:r w:rsidRPr="008C51BF">
        <w:rPr>
          <w:sz w:val="18"/>
          <w:szCs w:val="18"/>
        </w:rPr>
        <w:tab/>
        <w:t>Northern Territory</w:t>
      </w:r>
    </w:p>
    <w:p w14:paraId="1AE39F89" w14:textId="77777777" w:rsidR="009C6199" w:rsidRDefault="008C51BF" w:rsidP="009C6199">
      <w:pPr>
        <w:spacing w:before="0" w:after="0"/>
        <w:rPr>
          <w:sz w:val="18"/>
          <w:szCs w:val="18"/>
        </w:rPr>
      </w:pPr>
      <w:r w:rsidRPr="008C51BF">
        <w:rPr>
          <w:sz w:val="18"/>
          <w:szCs w:val="18"/>
        </w:rPr>
        <w:t>PA</w:t>
      </w:r>
      <w:r w:rsidRPr="008C51BF">
        <w:rPr>
          <w:sz w:val="18"/>
          <w:szCs w:val="18"/>
        </w:rPr>
        <w:tab/>
      </w:r>
      <w:r w:rsidRPr="008C51BF">
        <w:rPr>
          <w:sz w:val="18"/>
          <w:szCs w:val="18"/>
        </w:rPr>
        <w:tab/>
        <w:t>Pathology Australia</w:t>
      </w:r>
    </w:p>
    <w:p w14:paraId="296BF8B4" w14:textId="77777777" w:rsidR="009C6199" w:rsidRDefault="008C51BF" w:rsidP="009C6199">
      <w:pPr>
        <w:spacing w:before="0" w:after="0"/>
        <w:rPr>
          <w:sz w:val="18"/>
          <w:szCs w:val="18"/>
        </w:rPr>
      </w:pPr>
      <w:r w:rsidRPr="008C51BF">
        <w:rPr>
          <w:sz w:val="18"/>
          <w:szCs w:val="18"/>
        </w:rPr>
        <w:t>PPA</w:t>
      </w:r>
      <w:r w:rsidRPr="008C51BF">
        <w:rPr>
          <w:sz w:val="18"/>
          <w:szCs w:val="18"/>
        </w:rPr>
        <w:tab/>
      </w:r>
      <w:r w:rsidRPr="008C51BF">
        <w:rPr>
          <w:sz w:val="18"/>
          <w:szCs w:val="18"/>
        </w:rPr>
        <w:tab/>
        <w:t>Public Pathology Australia</w:t>
      </w:r>
    </w:p>
    <w:p w14:paraId="2E30D221" w14:textId="77777777" w:rsidR="009C6199" w:rsidRDefault="008C51BF" w:rsidP="009C6199">
      <w:pPr>
        <w:spacing w:before="0" w:after="0"/>
        <w:rPr>
          <w:sz w:val="18"/>
          <w:szCs w:val="18"/>
        </w:rPr>
      </w:pPr>
      <w:r w:rsidRPr="008C51BF">
        <w:rPr>
          <w:sz w:val="18"/>
          <w:szCs w:val="18"/>
        </w:rPr>
        <w:t>QUPP</w:t>
      </w:r>
      <w:r w:rsidRPr="008C51BF">
        <w:rPr>
          <w:sz w:val="18"/>
          <w:szCs w:val="18"/>
        </w:rPr>
        <w:tab/>
      </w:r>
      <w:r w:rsidRPr="008C51BF">
        <w:rPr>
          <w:sz w:val="18"/>
          <w:szCs w:val="18"/>
        </w:rPr>
        <w:tab/>
        <w:t>Quality Use of Pathology Program</w:t>
      </w:r>
    </w:p>
    <w:p w14:paraId="21FA136F" w14:textId="77777777" w:rsidR="009C6199" w:rsidRDefault="008C51BF" w:rsidP="009C6199">
      <w:pPr>
        <w:spacing w:before="0" w:after="0"/>
        <w:rPr>
          <w:sz w:val="18"/>
          <w:szCs w:val="18"/>
        </w:rPr>
      </w:pPr>
      <w:r w:rsidRPr="008C51BF">
        <w:rPr>
          <w:sz w:val="18"/>
          <w:szCs w:val="18"/>
        </w:rPr>
        <w:t>RCPA</w:t>
      </w:r>
      <w:r w:rsidRPr="008C51BF">
        <w:rPr>
          <w:sz w:val="18"/>
          <w:szCs w:val="18"/>
        </w:rPr>
        <w:tab/>
      </w:r>
      <w:r w:rsidRPr="008C51BF">
        <w:rPr>
          <w:sz w:val="18"/>
          <w:szCs w:val="18"/>
        </w:rPr>
        <w:tab/>
        <w:t xml:space="preserve">Royal College of Pathologists </w:t>
      </w:r>
      <w:r w:rsidR="007537BB">
        <w:rPr>
          <w:sz w:val="18"/>
          <w:szCs w:val="18"/>
        </w:rPr>
        <w:t xml:space="preserve">of </w:t>
      </w:r>
      <w:r w:rsidRPr="008C51BF">
        <w:rPr>
          <w:sz w:val="18"/>
          <w:szCs w:val="18"/>
        </w:rPr>
        <w:t>Australasia</w:t>
      </w:r>
    </w:p>
    <w:p w14:paraId="11C83BD4" w14:textId="77777777" w:rsidR="009C6199" w:rsidRDefault="008C51BF" w:rsidP="009C6199">
      <w:pPr>
        <w:spacing w:before="0" w:after="0"/>
        <w:rPr>
          <w:sz w:val="18"/>
          <w:szCs w:val="18"/>
        </w:rPr>
      </w:pPr>
      <w:r w:rsidRPr="008C51BF">
        <w:rPr>
          <w:sz w:val="18"/>
          <w:szCs w:val="18"/>
        </w:rPr>
        <w:t>SIMG</w:t>
      </w:r>
      <w:r w:rsidRPr="008C51BF">
        <w:rPr>
          <w:sz w:val="18"/>
          <w:szCs w:val="18"/>
        </w:rPr>
        <w:tab/>
      </w:r>
      <w:r w:rsidRPr="008C51BF">
        <w:rPr>
          <w:sz w:val="18"/>
          <w:szCs w:val="18"/>
        </w:rPr>
        <w:tab/>
        <w:t>Specialist International Medical Graduate</w:t>
      </w:r>
    </w:p>
    <w:p w14:paraId="49ABF7D3" w14:textId="77777777" w:rsidR="009C6199" w:rsidRDefault="008C51BF" w:rsidP="009C6199">
      <w:pPr>
        <w:spacing w:before="0" w:after="0"/>
        <w:rPr>
          <w:sz w:val="18"/>
          <w:szCs w:val="18"/>
        </w:rPr>
      </w:pPr>
      <w:r w:rsidRPr="008C51BF">
        <w:rPr>
          <w:sz w:val="18"/>
          <w:szCs w:val="18"/>
        </w:rPr>
        <w:t>STP</w:t>
      </w:r>
      <w:r w:rsidRPr="008C51BF">
        <w:rPr>
          <w:sz w:val="18"/>
          <w:szCs w:val="18"/>
        </w:rPr>
        <w:tab/>
      </w:r>
      <w:r w:rsidRPr="008C51BF">
        <w:rPr>
          <w:sz w:val="18"/>
          <w:szCs w:val="18"/>
        </w:rPr>
        <w:tab/>
        <w:t xml:space="preserve">Specialist Training Program </w:t>
      </w:r>
    </w:p>
    <w:p w14:paraId="654F4240" w14:textId="77777777" w:rsidR="00F72E57" w:rsidRDefault="00F72E57" w:rsidP="009C6199">
      <w:pPr>
        <w:spacing w:before="0" w:after="0"/>
        <w:rPr>
          <w:sz w:val="18"/>
          <w:szCs w:val="18"/>
        </w:rPr>
      </w:pPr>
      <w:r>
        <w:rPr>
          <w:sz w:val="18"/>
          <w:szCs w:val="18"/>
        </w:rPr>
        <w:t>WA</w:t>
      </w:r>
      <w:r>
        <w:rPr>
          <w:sz w:val="18"/>
          <w:szCs w:val="18"/>
        </w:rPr>
        <w:tab/>
      </w:r>
      <w:r>
        <w:rPr>
          <w:sz w:val="18"/>
          <w:szCs w:val="18"/>
        </w:rPr>
        <w:tab/>
        <w:t>Western Australia</w:t>
      </w:r>
    </w:p>
    <w:p w14:paraId="2CAD80F8" w14:textId="77777777" w:rsidR="00C45813" w:rsidRPr="009A5005" w:rsidRDefault="00C45813" w:rsidP="009A5005">
      <w:r w:rsidRPr="009A5005">
        <w:br w:type="page"/>
      </w:r>
    </w:p>
    <w:sdt>
      <w:sdtPr>
        <w:rPr>
          <w:b/>
          <w:sz w:val="22"/>
          <w:szCs w:val="22"/>
        </w:rPr>
        <w:id w:val="315616011"/>
        <w:docPartObj>
          <w:docPartGallery w:val="Table of Contents"/>
          <w:docPartUnique/>
        </w:docPartObj>
      </w:sdtPr>
      <w:sdtEndPr>
        <w:rPr>
          <w:b w:val="0"/>
          <w:bCs/>
          <w:sz w:val="20"/>
          <w:szCs w:val="20"/>
        </w:rPr>
      </w:sdtEndPr>
      <w:sdtContent>
        <w:p w14:paraId="17397D44" w14:textId="77777777" w:rsidR="00C45813" w:rsidRPr="00C45813" w:rsidRDefault="00C45813" w:rsidP="00C45813">
          <w:pPr>
            <w:spacing w:after="1800" w:line="216" w:lineRule="auto"/>
            <w:ind w:left="737"/>
            <w:rPr>
              <w:rFonts w:asciiTheme="majorHAnsi" w:hAnsiTheme="majorHAnsi"/>
              <w:color w:val="3B0083" w:themeColor="accent1"/>
              <w:sz w:val="48"/>
              <w:szCs w:val="44"/>
            </w:rPr>
          </w:pPr>
          <w:r w:rsidRPr="00C45813">
            <w:rPr>
              <w:rFonts w:asciiTheme="majorHAnsi" w:hAnsiTheme="majorHAnsi"/>
              <w:color w:val="3B0083" w:themeColor="accent1"/>
              <w:sz w:val="48"/>
              <w:szCs w:val="44"/>
            </w:rPr>
            <w:t>Contents</w:t>
          </w:r>
        </w:p>
        <w:p w14:paraId="13876502" w14:textId="48C62879" w:rsidR="0068566B" w:rsidRDefault="00C45813">
          <w:pPr>
            <w:pStyle w:val="TOC1"/>
            <w:rPr>
              <w:rFonts w:asciiTheme="minorHAnsi" w:eastAsiaTheme="minorEastAsia" w:hAnsiTheme="minorHAnsi"/>
              <w:color w:val="auto"/>
              <w:kern w:val="2"/>
              <w:szCs w:val="24"/>
              <w:lang w:eastAsia="en-AU"/>
              <w14:ligatures w14:val="standardContextual"/>
            </w:rPr>
          </w:pPr>
          <w:r w:rsidRPr="00C45813">
            <w:rPr>
              <w:color w:val="00685B" w:themeColor="accent4"/>
              <w:sz w:val="23"/>
            </w:rPr>
            <w:fldChar w:fldCharType="begin"/>
          </w:r>
          <w:r w:rsidRPr="00C45813">
            <w:rPr>
              <w:color w:val="00685B" w:themeColor="accent4"/>
            </w:rPr>
            <w:instrText xml:space="preserve"> TOC \o "1-1" \h \z \t "Appendix H1,2" </w:instrText>
          </w:r>
          <w:r w:rsidRPr="00C45813">
            <w:rPr>
              <w:color w:val="00685B" w:themeColor="accent4"/>
              <w:sz w:val="23"/>
            </w:rPr>
            <w:fldChar w:fldCharType="separate"/>
          </w:r>
          <w:hyperlink w:anchor="_Toc170132582" w:history="1">
            <w:r w:rsidR="0068566B" w:rsidRPr="009C755B">
              <w:rPr>
                <w:rStyle w:val="Hyperlink"/>
              </w:rPr>
              <w:t>Executive Summary</w:t>
            </w:r>
            <w:r w:rsidR="0068566B">
              <w:rPr>
                <w:webHidden/>
              </w:rPr>
              <w:tab/>
            </w:r>
            <w:r w:rsidR="0068566B">
              <w:rPr>
                <w:webHidden/>
              </w:rPr>
              <w:fldChar w:fldCharType="begin"/>
            </w:r>
            <w:r w:rsidR="0068566B">
              <w:rPr>
                <w:webHidden/>
              </w:rPr>
              <w:instrText xml:space="preserve"> PAGEREF _Toc170132582 \h </w:instrText>
            </w:r>
            <w:r w:rsidR="0068566B">
              <w:rPr>
                <w:webHidden/>
              </w:rPr>
            </w:r>
            <w:r w:rsidR="0068566B">
              <w:rPr>
                <w:webHidden/>
              </w:rPr>
              <w:fldChar w:fldCharType="separate"/>
            </w:r>
            <w:r w:rsidR="00D939AD">
              <w:rPr>
                <w:webHidden/>
              </w:rPr>
              <w:t>9</w:t>
            </w:r>
            <w:r w:rsidR="0068566B">
              <w:rPr>
                <w:webHidden/>
              </w:rPr>
              <w:fldChar w:fldCharType="end"/>
            </w:r>
          </w:hyperlink>
        </w:p>
        <w:p w14:paraId="4C3AC642" w14:textId="78A9B8CA" w:rsidR="0068566B" w:rsidRDefault="0068566B">
          <w:pPr>
            <w:pStyle w:val="TOC1"/>
            <w:rPr>
              <w:rFonts w:asciiTheme="minorHAnsi" w:eastAsiaTheme="minorEastAsia" w:hAnsiTheme="minorHAnsi"/>
              <w:color w:val="auto"/>
              <w:kern w:val="2"/>
              <w:szCs w:val="24"/>
              <w:lang w:eastAsia="en-AU"/>
              <w14:ligatures w14:val="standardContextual"/>
            </w:rPr>
          </w:pPr>
          <w:hyperlink w:anchor="_Toc170132583" w:history="1">
            <w:r w:rsidRPr="009C755B">
              <w:rPr>
                <w:rStyle w:val="Hyperlink"/>
              </w:rPr>
              <w:t>1.</w:t>
            </w:r>
            <w:r>
              <w:rPr>
                <w:rFonts w:asciiTheme="minorHAnsi" w:eastAsiaTheme="minorEastAsia" w:hAnsiTheme="minorHAnsi"/>
                <w:color w:val="auto"/>
                <w:kern w:val="2"/>
                <w:szCs w:val="24"/>
                <w:lang w:eastAsia="en-AU"/>
                <w14:ligatures w14:val="standardContextual"/>
              </w:rPr>
              <w:tab/>
            </w:r>
            <w:r w:rsidRPr="009C755B">
              <w:rPr>
                <w:rStyle w:val="Hyperlink"/>
              </w:rPr>
              <w:t>Introduction</w:t>
            </w:r>
            <w:r>
              <w:rPr>
                <w:webHidden/>
              </w:rPr>
              <w:tab/>
            </w:r>
            <w:r>
              <w:rPr>
                <w:webHidden/>
              </w:rPr>
              <w:fldChar w:fldCharType="begin"/>
            </w:r>
            <w:r>
              <w:rPr>
                <w:webHidden/>
              </w:rPr>
              <w:instrText xml:space="preserve"> PAGEREF _Toc170132583 \h </w:instrText>
            </w:r>
            <w:r>
              <w:rPr>
                <w:webHidden/>
              </w:rPr>
            </w:r>
            <w:r>
              <w:rPr>
                <w:webHidden/>
              </w:rPr>
              <w:fldChar w:fldCharType="separate"/>
            </w:r>
            <w:r w:rsidR="00D939AD">
              <w:rPr>
                <w:webHidden/>
              </w:rPr>
              <w:t>18</w:t>
            </w:r>
            <w:r>
              <w:rPr>
                <w:webHidden/>
              </w:rPr>
              <w:fldChar w:fldCharType="end"/>
            </w:r>
          </w:hyperlink>
        </w:p>
        <w:p w14:paraId="05D4A53A" w14:textId="39C26357" w:rsidR="0068566B" w:rsidRDefault="0068566B">
          <w:pPr>
            <w:pStyle w:val="TOC1"/>
            <w:rPr>
              <w:rFonts w:asciiTheme="minorHAnsi" w:eastAsiaTheme="minorEastAsia" w:hAnsiTheme="minorHAnsi"/>
              <w:color w:val="auto"/>
              <w:kern w:val="2"/>
              <w:szCs w:val="24"/>
              <w:lang w:eastAsia="en-AU"/>
              <w14:ligatures w14:val="standardContextual"/>
            </w:rPr>
          </w:pPr>
          <w:hyperlink w:anchor="_Toc170132584" w:history="1">
            <w:r w:rsidRPr="009C755B">
              <w:rPr>
                <w:rStyle w:val="Hyperlink"/>
              </w:rPr>
              <w:t>2.</w:t>
            </w:r>
            <w:r>
              <w:rPr>
                <w:rFonts w:asciiTheme="minorHAnsi" w:eastAsiaTheme="minorEastAsia" w:hAnsiTheme="minorHAnsi"/>
                <w:color w:val="auto"/>
                <w:kern w:val="2"/>
                <w:szCs w:val="24"/>
                <w:lang w:eastAsia="en-AU"/>
                <w14:ligatures w14:val="standardContextual"/>
              </w:rPr>
              <w:tab/>
            </w:r>
            <w:r w:rsidRPr="009C755B">
              <w:rPr>
                <w:rStyle w:val="Hyperlink"/>
              </w:rPr>
              <w:t>Methodology</w:t>
            </w:r>
            <w:r>
              <w:rPr>
                <w:webHidden/>
              </w:rPr>
              <w:tab/>
            </w:r>
            <w:r>
              <w:rPr>
                <w:webHidden/>
              </w:rPr>
              <w:fldChar w:fldCharType="begin"/>
            </w:r>
            <w:r>
              <w:rPr>
                <w:webHidden/>
              </w:rPr>
              <w:instrText xml:space="preserve"> PAGEREF _Toc170132584 \h </w:instrText>
            </w:r>
            <w:r>
              <w:rPr>
                <w:webHidden/>
              </w:rPr>
            </w:r>
            <w:r>
              <w:rPr>
                <w:webHidden/>
              </w:rPr>
              <w:fldChar w:fldCharType="separate"/>
            </w:r>
            <w:r w:rsidR="00D939AD">
              <w:rPr>
                <w:webHidden/>
              </w:rPr>
              <w:t>22</w:t>
            </w:r>
            <w:r>
              <w:rPr>
                <w:webHidden/>
              </w:rPr>
              <w:fldChar w:fldCharType="end"/>
            </w:r>
          </w:hyperlink>
        </w:p>
        <w:p w14:paraId="49D34DFA" w14:textId="01985F80" w:rsidR="0068566B" w:rsidRDefault="0068566B">
          <w:pPr>
            <w:pStyle w:val="TOC1"/>
            <w:rPr>
              <w:rFonts w:asciiTheme="minorHAnsi" w:eastAsiaTheme="minorEastAsia" w:hAnsiTheme="minorHAnsi"/>
              <w:color w:val="auto"/>
              <w:kern w:val="2"/>
              <w:szCs w:val="24"/>
              <w:lang w:eastAsia="en-AU"/>
              <w14:ligatures w14:val="standardContextual"/>
            </w:rPr>
          </w:pPr>
          <w:hyperlink w:anchor="_Toc170132585" w:history="1">
            <w:r w:rsidRPr="009C755B">
              <w:rPr>
                <w:rStyle w:val="Hyperlink"/>
              </w:rPr>
              <w:t>3.</w:t>
            </w:r>
            <w:r>
              <w:rPr>
                <w:rFonts w:asciiTheme="minorHAnsi" w:eastAsiaTheme="minorEastAsia" w:hAnsiTheme="minorHAnsi"/>
                <w:color w:val="auto"/>
                <w:kern w:val="2"/>
                <w:szCs w:val="24"/>
                <w:lang w:eastAsia="en-AU"/>
                <w14:ligatures w14:val="standardContextual"/>
              </w:rPr>
              <w:tab/>
            </w:r>
            <w:r w:rsidRPr="009C755B">
              <w:rPr>
                <w:rStyle w:val="Hyperlink"/>
              </w:rPr>
              <w:t>Overview of the current workforce</w:t>
            </w:r>
            <w:r>
              <w:rPr>
                <w:webHidden/>
              </w:rPr>
              <w:tab/>
            </w:r>
            <w:r>
              <w:rPr>
                <w:webHidden/>
              </w:rPr>
              <w:fldChar w:fldCharType="begin"/>
            </w:r>
            <w:r>
              <w:rPr>
                <w:webHidden/>
              </w:rPr>
              <w:instrText xml:space="preserve"> PAGEREF _Toc170132585 \h </w:instrText>
            </w:r>
            <w:r>
              <w:rPr>
                <w:webHidden/>
              </w:rPr>
            </w:r>
            <w:r>
              <w:rPr>
                <w:webHidden/>
              </w:rPr>
              <w:fldChar w:fldCharType="separate"/>
            </w:r>
            <w:r w:rsidR="00D939AD">
              <w:rPr>
                <w:webHidden/>
              </w:rPr>
              <w:t>37</w:t>
            </w:r>
            <w:r>
              <w:rPr>
                <w:webHidden/>
              </w:rPr>
              <w:fldChar w:fldCharType="end"/>
            </w:r>
          </w:hyperlink>
        </w:p>
        <w:p w14:paraId="4A635A98" w14:textId="5057637A" w:rsidR="0068566B" w:rsidRDefault="0068566B">
          <w:pPr>
            <w:pStyle w:val="TOC1"/>
            <w:rPr>
              <w:rFonts w:asciiTheme="minorHAnsi" w:eastAsiaTheme="minorEastAsia" w:hAnsiTheme="minorHAnsi"/>
              <w:color w:val="auto"/>
              <w:kern w:val="2"/>
              <w:szCs w:val="24"/>
              <w:lang w:eastAsia="en-AU"/>
              <w14:ligatures w14:val="standardContextual"/>
            </w:rPr>
          </w:pPr>
          <w:hyperlink w:anchor="_Toc170132586" w:history="1">
            <w:r w:rsidRPr="009C755B">
              <w:rPr>
                <w:rStyle w:val="Hyperlink"/>
              </w:rPr>
              <w:t>4.</w:t>
            </w:r>
            <w:r>
              <w:rPr>
                <w:rFonts w:asciiTheme="minorHAnsi" w:eastAsiaTheme="minorEastAsia" w:hAnsiTheme="minorHAnsi"/>
                <w:color w:val="auto"/>
                <w:kern w:val="2"/>
                <w:szCs w:val="24"/>
                <w:lang w:eastAsia="en-AU"/>
                <w14:ligatures w14:val="standardContextual"/>
              </w:rPr>
              <w:tab/>
            </w:r>
            <w:r w:rsidRPr="009C755B">
              <w:rPr>
                <w:rStyle w:val="Hyperlink"/>
              </w:rPr>
              <w:t>Key outcomes – Australia</w:t>
            </w:r>
            <w:r>
              <w:rPr>
                <w:webHidden/>
              </w:rPr>
              <w:tab/>
            </w:r>
            <w:r>
              <w:rPr>
                <w:webHidden/>
              </w:rPr>
              <w:fldChar w:fldCharType="begin"/>
            </w:r>
            <w:r>
              <w:rPr>
                <w:webHidden/>
              </w:rPr>
              <w:instrText xml:space="preserve"> PAGEREF _Toc170132586 \h </w:instrText>
            </w:r>
            <w:r>
              <w:rPr>
                <w:webHidden/>
              </w:rPr>
            </w:r>
            <w:r>
              <w:rPr>
                <w:webHidden/>
              </w:rPr>
              <w:fldChar w:fldCharType="separate"/>
            </w:r>
            <w:r w:rsidR="00D939AD">
              <w:rPr>
                <w:webHidden/>
              </w:rPr>
              <w:t>55</w:t>
            </w:r>
            <w:r>
              <w:rPr>
                <w:webHidden/>
              </w:rPr>
              <w:fldChar w:fldCharType="end"/>
            </w:r>
          </w:hyperlink>
        </w:p>
        <w:p w14:paraId="60974CD6" w14:textId="0AA365C0" w:rsidR="0068566B" w:rsidRDefault="0068566B">
          <w:pPr>
            <w:pStyle w:val="TOC1"/>
            <w:rPr>
              <w:rFonts w:asciiTheme="minorHAnsi" w:eastAsiaTheme="minorEastAsia" w:hAnsiTheme="minorHAnsi"/>
              <w:color w:val="auto"/>
              <w:kern w:val="2"/>
              <w:szCs w:val="24"/>
              <w:lang w:eastAsia="en-AU"/>
              <w14:ligatures w14:val="standardContextual"/>
            </w:rPr>
          </w:pPr>
          <w:hyperlink w:anchor="_Toc170132587" w:history="1">
            <w:r w:rsidRPr="009C755B">
              <w:rPr>
                <w:rStyle w:val="Hyperlink"/>
              </w:rPr>
              <w:t>5.</w:t>
            </w:r>
            <w:r>
              <w:rPr>
                <w:rFonts w:asciiTheme="minorHAnsi" w:eastAsiaTheme="minorEastAsia" w:hAnsiTheme="minorHAnsi"/>
                <w:color w:val="auto"/>
                <w:kern w:val="2"/>
                <w:szCs w:val="24"/>
                <w:lang w:eastAsia="en-AU"/>
                <w14:ligatures w14:val="standardContextual"/>
              </w:rPr>
              <w:tab/>
            </w:r>
            <w:r w:rsidRPr="009C755B">
              <w:rPr>
                <w:rStyle w:val="Hyperlink"/>
              </w:rPr>
              <w:t>Summary of recommendations</w:t>
            </w:r>
            <w:r>
              <w:rPr>
                <w:webHidden/>
              </w:rPr>
              <w:tab/>
            </w:r>
            <w:r>
              <w:rPr>
                <w:webHidden/>
              </w:rPr>
              <w:fldChar w:fldCharType="begin"/>
            </w:r>
            <w:r>
              <w:rPr>
                <w:webHidden/>
              </w:rPr>
              <w:instrText xml:space="preserve"> PAGEREF _Toc170132587 \h </w:instrText>
            </w:r>
            <w:r>
              <w:rPr>
                <w:webHidden/>
              </w:rPr>
            </w:r>
            <w:r>
              <w:rPr>
                <w:webHidden/>
              </w:rPr>
              <w:fldChar w:fldCharType="separate"/>
            </w:r>
            <w:r w:rsidR="00D939AD">
              <w:rPr>
                <w:webHidden/>
              </w:rPr>
              <w:t>97</w:t>
            </w:r>
            <w:r>
              <w:rPr>
                <w:webHidden/>
              </w:rPr>
              <w:fldChar w:fldCharType="end"/>
            </w:r>
          </w:hyperlink>
        </w:p>
        <w:p w14:paraId="276BA2DB" w14:textId="78DADA86" w:rsidR="0068566B" w:rsidRDefault="0068566B">
          <w:pPr>
            <w:pStyle w:val="TOC1"/>
            <w:rPr>
              <w:rFonts w:asciiTheme="minorHAnsi" w:eastAsiaTheme="minorEastAsia" w:hAnsiTheme="minorHAnsi"/>
              <w:color w:val="auto"/>
              <w:kern w:val="2"/>
              <w:szCs w:val="24"/>
              <w:lang w:eastAsia="en-AU"/>
              <w14:ligatures w14:val="standardContextual"/>
            </w:rPr>
          </w:pPr>
          <w:hyperlink w:anchor="_Toc170132588" w:history="1">
            <w:r w:rsidRPr="009C755B">
              <w:rPr>
                <w:rStyle w:val="Hyperlink"/>
              </w:rPr>
              <w:t>6.</w:t>
            </w:r>
            <w:r>
              <w:rPr>
                <w:rFonts w:asciiTheme="minorHAnsi" w:eastAsiaTheme="minorEastAsia" w:hAnsiTheme="minorHAnsi"/>
                <w:color w:val="auto"/>
                <w:kern w:val="2"/>
                <w:szCs w:val="24"/>
                <w:lang w:eastAsia="en-AU"/>
                <w14:ligatures w14:val="standardContextual"/>
              </w:rPr>
              <w:tab/>
            </w:r>
            <w:r w:rsidRPr="009C755B">
              <w:rPr>
                <w:rStyle w:val="Hyperlink"/>
              </w:rPr>
              <w:t>Workforce plan</w:t>
            </w:r>
            <w:r>
              <w:rPr>
                <w:webHidden/>
              </w:rPr>
              <w:tab/>
            </w:r>
            <w:r>
              <w:rPr>
                <w:webHidden/>
              </w:rPr>
              <w:fldChar w:fldCharType="begin"/>
            </w:r>
            <w:r>
              <w:rPr>
                <w:webHidden/>
              </w:rPr>
              <w:instrText xml:space="preserve"> PAGEREF _Toc170132588 \h </w:instrText>
            </w:r>
            <w:r>
              <w:rPr>
                <w:webHidden/>
              </w:rPr>
            </w:r>
            <w:r>
              <w:rPr>
                <w:webHidden/>
              </w:rPr>
              <w:fldChar w:fldCharType="separate"/>
            </w:r>
            <w:r w:rsidR="00D939AD">
              <w:rPr>
                <w:webHidden/>
              </w:rPr>
              <w:t>101</w:t>
            </w:r>
            <w:r>
              <w:rPr>
                <w:webHidden/>
              </w:rPr>
              <w:fldChar w:fldCharType="end"/>
            </w:r>
          </w:hyperlink>
        </w:p>
        <w:p w14:paraId="675381B9" w14:textId="79151EC0" w:rsidR="0068566B" w:rsidRDefault="0068566B">
          <w:pPr>
            <w:pStyle w:val="TOC2"/>
            <w:tabs>
              <w:tab w:val="left" w:pos="2268"/>
            </w:tabs>
            <w:rPr>
              <w:rFonts w:asciiTheme="minorHAnsi" w:eastAsiaTheme="minorEastAsia" w:hAnsiTheme="minorHAnsi"/>
              <w:color w:val="auto"/>
              <w:kern w:val="2"/>
              <w:szCs w:val="24"/>
              <w:lang w:eastAsia="en-AU"/>
              <w14:ligatures w14:val="standardContextual"/>
            </w:rPr>
          </w:pPr>
          <w:hyperlink w:anchor="_Toc170132589" w:history="1">
            <w:r w:rsidRPr="009C755B">
              <w:rPr>
                <w:rStyle w:val="Hyperlink"/>
              </w:rPr>
              <w:t>Appendix A</w:t>
            </w:r>
            <w:r>
              <w:rPr>
                <w:rFonts w:asciiTheme="minorHAnsi" w:eastAsiaTheme="minorEastAsia" w:hAnsiTheme="minorHAnsi"/>
                <w:color w:val="auto"/>
                <w:kern w:val="2"/>
                <w:szCs w:val="24"/>
                <w:lang w:eastAsia="en-AU"/>
                <w14:ligatures w14:val="standardContextual"/>
              </w:rPr>
              <w:tab/>
            </w:r>
            <w:r w:rsidRPr="009C755B">
              <w:rPr>
                <w:rStyle w:val="Hyperlink"/>
              </w:rPr>
              <w:t>Sensitivity analysis</w:t>
            </w:r>
            <w:r>
              <w:rPr>
                <w:webHidden/>
              </w:rPr>
              <w:tab/>
            </w:r>
            <w:r>
              <w:rPr>
                <w:webHidden/>
              </w:rPr>
              <w:fldChar w:fldCharType="begin"/>
            </w:r>
            <w:r>
              <w:rPr>
                <w:webHidden/>
              </w:rPr>
              <w:instrText xml:space="preserve"> PAGEREF _Toc170132589 \h </w:instrText>
            </w:r>
            <w:r>
              <w:rPr>
                <w:webHidden/>
              </w:rPr>
            </w:r>
            <w:r>
              <w:rPr>
                <w:webHidden/>
              </w:rPr>
              <w:fldChar w:fldCharType="separate"/>
            </w:r>
            <w:r w:rsidR="00D939AD">
              <w:rPr>
                <w:webHidden/>
              </w:rPr>
              <w:t>108</w:t>
            </w:r>
            <w:r>
              <w:rPr>
                <w:webHidden/>
              </w:rPr>
              <w:fldChar w:fldCharType="end"/>
            </w:r>
          </w:hyperlink>
        </w:p>
        <w:p w14:paraId="09A49211" w14:textId="33CA2A41" w:rsidR="0068566B" w:rsidRDefault="0068566B">
          <w:pPr>
            <w:pStyle w:val="TOC2"/>
            <w:tabs>
              <w:tab w:val="left" w:pos="2268"/>
            </w:tabs>
            <w:rPr>
              <w:rFonts w:asciiTheme="minorHAnsi" w:eastAsiaTheme="minorEastAsia" w:hAnsiTheme="minorHAnsi"/>
              <w:color w:val="auto"/>
              <w:kern w:val="2"/>
              <w:szCs w:val="24"/>
              <w:lang w:eastAsia="en-AU"/>
              <w14:ligatures w14:val="standardContextual"/>
            </w:rPr>
          </w:pPr>
          <w:hyperlink w:anchor="_Toc170132590" w:history="1">
            <w:r w:rsidRPr="009C755B">
              <w:rPr>
                <w:rStyle w:val="Hyperlink"/>
              </w:rPr>
              <w:t>Appendix B</w:t>
            </w:r>
            <w:r>
              <w:rPr>
                <w:rFonts w:asciiTheme="minorHAnsi" w:eastAsiaTheme="minorEastAsia" w:hAnsiTheme="minorHAnsi"/>
                <w:color w:val="auto"/>
                <w:kern w:val="2"/>
                <w:szCs w:val="24"/>
                <w:lang w:eastAsia="en-AU"/>
                <w14:ligatures w14:val="standardContextual"/>
              </w:rPr>
              <w:tab/>
            </w:r>
            <w:r w:rsidRPr="009C755B">
              <w:rPr>
                <w:rStyle w:val="Hyperlink"/>
              </w:rPr>
              <w:t>Summary of additional trainees required by discipline</w:t>
            </w:r>
            <w:r>
              <w:rPr>
                <w:webHidden/>
              </w:rPr>
              <w:tab/>
            </w:r>
            <w:r>
              <w:rPr>
                <w:webHidden/>
              </w:rPr>
              <w:fldChar w:fldCharType="begin"/>
            </w:r>
            <w:r>
              <w:rPr>
                <w:webHidden/>
              </w:rPr>
              <w:instrText xml:space="preserve"> PAGEREF _Toc170132590 \h </w:instrText>
            </w:r>
            <w:r>
              <w:rPr>
                <w:webHidden/>
              </w:rPr>
            </w:r>
            <w:r>
              <w:rPr>
                <w:webHidden/>
              </w:rPr>
              <w:fldChar w:fldCharType="separate"/>
            </w:r>
            <w:r w:rsidR="00D939AD">
              <w:rPr>
                <w:webHidden/>
              </w:rPr>
              <w:t>114</w:t>
            </w:r>
            <w:r>
              <w:rPr>
                <w:webHidden/>
              </w:rPr>
              <w:fldChar w:fldCharType="end"/>
            </w:r>
          </w:hyperlink>
        </w:p>
        <w:p w14:paraId="09845352" w14:textId="77777777" w:rsidR="00C45813" w:rsidRPr="00C45813" w:rsidRDefault="00C45813" w:rsidP="00C45813">
          <w:r w:rsidRPr="00C45813">
            <w:rPr>
              <w:b/>
              <w:noProof/>
              <w:color w:val="00685B" w:themeColor="accent4"/>
            </w:rPr>
            <w:fldChar w:fldCharType="end"/>
          </w:r>
        </w:p>
      </w:sdtContent>
    </w:sdt>
    <w:p w14:paraId="347D2CA8" w14:textId="77777777" w:rsidR="00C45813" w:rsidRDefault="00C45813" w:rsidP="00C45813">
      <w:pPr>
        <w:pStyle w:val="TOCHeading2"/>
      </w:pPr>
      <w:r w:rsidRPr="00C45813">
        <w:rPr>
          <w:rFonts w:asciiTheme="minorHAnsi" w:hAnsiTheme="minorHAnsi"/>
          <w:color w:val="auto"/>
          <w:sz w:val="20"/>
          <w:szCs w:val="20"/>
        </w:rPr>
        <w:br w:type="page"/>
      </w:r>
    </w:p>
    <w:p w14:paraId="412707E4" w14:textId="77777777" w:rsidR="00C45813" w:rsidRPr="006A40D6" w:rsidRDefault="00C45813" w:rsidP="00C45813">
      <w:pPr>
        <w:pStyle w:val="TOCHeading2"/>
      </w:pPr>
      <w:r w:rsidRPr="006A40D6">
        <w:lastRenderedPageBreak/>
        <w:t>Tables</w:t>
      </w:r>
    </w:p>
    <w:p w14:paraId="11668E06" w14:textId="73821C9A" w:rsidR="0068566B" w:rsidRDefault="00C45813">
      <w:pPr>
        <w:pStyle w:val="TableofFigures"/>
        <w:rPr>
          <w:rFonts w:eastAsiaTheme="minorEastAsia"/>
          <w:b w:val="0"/>
          <w:color w:val="auto"/>
          <w:kern w:val="2"/>
          <w:sz w:val="24"/>
          <w:szCs w:val="24"/>
          <w:lang w:eastAsia="en-AU"/>
          <w14:ligatures w14:val="standardContextual"/>
        </w:rPr>
      </w:pPr>
      <w:r>
        <w:fldChar w:fldCharType="begin"/>
      </w:r>
      <w:r>
        <w:instrText xml:space="preserve"> TOC \h \z \c "Table" </w:instrText>
      </w:r>
      <w:r>
        <w:fldChar w:fldCharType="separate"/>
      </w:r>
      <w:hyperlink w:anchor="_Toc170132591" w:history="1">
        <w:r w:rsidR="0068566B" w:rsidRPr="00DD0E04">
          <w:rPr>
            <w:rStyle w:val="Hyperlink"/>
          </w:rPr>
          <w:t>Table 1: Summary of the recommendations</w:t>
        </w:r>
        <w:r w:rsidR="0068566B">
          <w:rPr>
            <w:webHidden/>
          </w:rPr>
          <w:tab/>
        </w:r>
        <w:r w:rsidR="0068566B">
          <w:rPr>
            <w:webHidden/>
          </w:rPr>
          <w:fldChar w:fldCharType="begin"/>
        </w:r>
        <w:r w:rsidR="0068566B">
          <w:rPr>
            <w:webHidden/>
          </w:rPr>
          <w:instrText xml:space="preserve"> PAGEREF _Toc170132591 \h </w:instrText>
        </w:r>
        <w:r w:rsidR="0068566B">
          <w:rPr>
            <w:webHidden/>
          </w:rPr>
        </w:r>
        <w:r w:rsidR="0068566B">
          <w:rPr>
            <w:webHidden/>
          </w:rPr>
          <w:fldChar w:fldCharType="separate"/>
        </w:r>
        <w:r w:rsidR="00D939AD">
          <w:rPr>
            <w:webHidden/>
          </w:rPr>
          <w:t>16</w:t>
        </w:r>
        <w:r w:rsidR="0068566B">
          <w:rPr>
            <w:webHidden/>
          </w:rPr>
          <w:fldChar w:fldCharType="end"/>
        </w:r>
      </w:hyperlink>
    </w:p>
    <w:p w14:paraId="266327A4" w14:textId="737300B9" w:rsidR="0068566B" w:rsidRDefault="0068566B">
      <w:pPr>
        <w:pStyle w:val="TableofFigures"/>
        <w:rPr>
          <w:rFonts w:eastAsiaTheme="minorEastAsia"/>
          <w:b w:val="0"/>
          <w:color w:val="auto"/>
          <w:kern w:val="2"/>
          <w:sz w:val="24"/>
          <w:szCs w:val="24"/>
          <w:lang w:eastAsia="en-AU"/>
          <w14:ligatures w14:val="standardContextual"/>
        </w:rPr>
      </w:pPr>
      <w:hyperlink w:anchor="_Toc170132592" w:history="1">
        <w:r w:rsidRPr="00DD0E04">
          <w:rPr>
            <w:rStyle w:val="Hyperlink"/>
          </w:rPr>
          <w:t>Table 2: Comparison of modelling methodology between the KBC 2018 report and HealthConsult in 2023-24</w:t>
        </w:r>
        <w:r>
          <w:rPr>
            <w:webHidden/>
          </w:rPr>
          <w:tab/>
        </w:r>
        <w:r>
          <w:rPr>
            <w:webHidden/>
          </w:rPr>
          <w:fldChar w:fldCharType="begin"/>
        </w:r>
        <w:r>
          <w:rPr>
            <w:webHidden/>
          </w:rPr>
          <w:instrText xml:space="preserve"> PAGEREF _Toc170132592 \h </w:instrText>
        </w:r>
        <w:r>
          <w:rPr>
            <w:webHidden/>
          </w:rPr>
        </w:r>
        <w:r>
          <w:rPr>
            <w:webHidden/>
          </w:rPr>
          <w:fldChar w:fldCharType="separate"/>
        </w:r>
        <w:r w:rsidR="00D939AD">
          <w:rPr>
            <w:webHidden/>
          </w:rPr>
          <w:t>35</w:t>
        </w:r>
        <w:r>
          <w:rPr>
            <w:webHidden/>
          </w:rPr>
          <w:fldChar w:fldCharType="end"/>
        </w:r>
      </w:hyperlink>
    </w:p>
    <w:p w14:paraId="44F47F8A" w14:textId="0DE882A8" w:rsidR="0068566B" w:rsidRDefault="0068566B">
      <w:pPr>
        <w:pStyle w:val="TableofFigures"/>
        <w:rPr>
          <w:rFonts w:eastAsiaTheme="minorEastAsia"/>
          <w:b w:val="0"/>
          <w:color w:val="auto"/>
          <w:kern w:val="2"/>
          <w:sz w:val="24"/>
          <w:szCs w:val="24"/>
          <w:lang w:eastAsia="en-AU"/>
          <w14:ligatures w14:val="standardContextual"/>
        </w:rPr>
      </w:pPr>
      <w:hyperlink w:anchor="_Toc170132593" w:history="1">
        <w:r w:rsidRPr="00DD0E04">
          <w:rPr>
            <w:rStyle w:val="Hyperlink"/>
          </w:rPr>
          <w:t>Table 3: Summary of recommendations and role of RCPA</w:t>
        </w:r>
        <w:r>
          <w:rPr>
            <w:webHidden/>
          </w:rPr>
          <w:tab/>
        </w:r>
        <w:r>
          <w:rPr>
            <w:webHidden/>
          </w:rPr>
          <w:fldChar w:fldCharType="begin"/>
        </w:r>
        <w:r>
          <w:rPr>
            <w:webHidden/>
          </w:rPr>
          <w:instrText xml:space="preserve"> PAGEREF _Toc170132593 \h </w:instrText>
        </w:r>
        <w:r>
          <w:rPr>
            <w:webHidden/>
          </w:rPr>
        </w:r>
        <w:r>
          <w:rPr>
            <w:webHidden/>
          </w:rPr>
          <w:fldChar w:fldCharType="separate"/>
        </w:r>
        <w:r w:rsidR="00D939AD">
          <w:rPr>
            <w:webHidden/>
          </w:rPr>
          <w:t>98</w:t>
        </w:r>
        <w:r>
          <w:rPr>
            <w:webHidden/>
          </w:rPr>
          <w:fldChar w:fldCharType="end"/>
        </w:r>
      </w:hyperlink>
    </w:p>
    <w:p w14:paraId="72CDBD7A" w14:textId="26C4F4C2" w:rsidR="0068566B" w:rsidRDefault="0068566B">
      <w:pPr>
        <w:pStyle w:val="TableofFigures"/>
        <w:rPr>
          <w:rFonts w:eastAsiaTheme="minorEastAsia"/>
          <w:b w:val="0"/>
          <w:color w:val="auto"/>
          <w:kern w:val="2"/>
          <w:sz w:val="24"/>
          <w:szCs w:val="24"/>
          <w:lang w:eastAsia="en-AU"/>
          <w14:ligatures w14:val="standardContextual"/>
        </w:rPr>
      </w:pPr>
      <w:hyperlink w:anchor="_Toc170132594" w:history="1">
        <w:r w:rsidRPr="00DD0E04">
          <w:rPr>
            <w:rStyle w:val="Hyperlink"/>
          </w:rPr>
          <w:t>Table 4: Strategies to address increasing the number of pathologists in the Australian workforce</w:t>
        </w:r>
        <w:r>
          <w:rPr>
            <w:webHidden/>
          </w:rPr>
          <w:tab/>
        </w:r>
        <w:r>
          <w:rPr>
            <w:webHidden/>
          </w:rPr>
          <w:fldChar w:fldCharType="begin"/>
        </w:r>
        <w:r>
          <w:rPr>
            <w:webHidden/>
          </w:rPr>
          <w:instrText xml:space="preserve"> PAGEREF _Toc170132594 \h </w:instrText>
        </w:r>
        <w:r>
          <w:rPr>
            <w:webHidden/>
          </w:rPr>
        </w:r>
        <w:r>
          <w:rPr>
            <w:webHidden/>
          </w:rPr>
          <w:fldChar w:fldCharType="separate"/>
        </w:r>
        <w:r w:rsidR="00D939AD">
          <w:rPr>
            <w:webHidden/>
          </w:rPr>
          <w:t>102</w:t>
        </w:r>
        <w:r>
          <w:rPr>
            <w:webHidden/>
          </w:rPr>
          <w:fldChar w:fldCharType="end"/>
        </w:r>
      </w:hyperlink>
    </w:p>
    <w:p w14:paraId="59EAE42F" w14:textId="12355DE0" w:rsidR="0068566B" w:rsidRDefault="0068566B">
      <w:pPr>
        <w:pStyle w:val="TableofFigures"/>
        <w:rPr>
          <w:rFonts w:eastAsiaTheme="minorEastAsia"/>
          <w:b w:val="0"/>
          <w:color w:val="auto"/>
          <w:kern w:val="2"/>
          <w:sz w:val="24"/>
          <w:szCs w:val="24"/>
          <w:lang w:eastAsia="en-AU"/>
          <w14:ligatures w14:val="standardContextual"/>
        </w:rPr>
      </w:pPr>
      <w:hyperlink w:anchor="_Toc170132595" w:history="1">
        <w:r w:rsidRPr="00DD0E04">
          <w:rPr>
            <w:rStyle w:val="Hyperlink"/>
          </w:rPr>
          <w:t>Table 5: Strategies to decrease the workload of pathologists in Australia</w:t>
        </w:r>
        <w:r>
          <w:rPr>
            <w:webHidden/>
          </w:rPr>
          <w:tab/>
        </w:r>
        <w:r>
          <w:rPr>
            <w:webHidden/>
          </w:rPr>
          <w:fldChar w:fldCharType="begin"/>
        </w:r>
        <w:r>
          <w:rPr>
            <w:webHidden/>
          </w:rPr>
          <w:instrText xml:space="preserve"> PAGEREF _Toc170132595 \h </w:instrText>
        </w:r>
        <w:r>
          <w:rPr>
            <w:webHidden/>
          </w:rPr>
        </w:r>
        <w:r>
          <w:rPr>
            <w:webHidden/>
          </w:rPr>
          <w:fldChar w:fldCharType="separate"/>
        </w:r>
        <w:r w:rsidR="00D939AD">
          <w:rPr>
            <w:webHidden/>
          </w:rPr>
          <w:t>104</w:t>
        </w:r>
        <w:r>
          <w:rPr>
            <w:webHidden/>
          </w:rPr>
          <w:fldChar w:fldCharType="end"/>
        </w:r>
      </w:hyperlink>
    </w:p>
    <w:p w14:paraId="2340CA73" w14:textId="6E7DAC09" w:rsidR="0068566B" w:rsidRDefault="0068566B">
      <w:pPr>
        <w:pStyle w:val="TableofFigures"/>
        <w:rPr>
          <w:rFonts w:eastAsiaTheme="minorEastAsia"/>
          <w:b w:val="0"/>
          <w:color w:val="auto"/>
          <w:kern w:val="2"/>
          <w:sz w:val="24"/>
          <w:szCs w:val="24"/>
          <w:lang w:eastAsia="en-AU"/>
          <w14:ligatures w14:val="standardContextual"/>
        </w:rPr>
      </w:pPr>
      <w:hyperlink w:anchor="_Toc170132596" w:history="1">
        <w:r w:rsidRPr="00DD0E04">
          <w:rPr>
            <w:rStyle w:val="Hyperlink"/>
          </w:rPr>
          <w:t>Table 6: 95% confidence intervals for the Australian total demand forecast</w:t>
        </w:r>
        <w:r>
          <w:rPr>
            <w:webHidden/>
          </w:rPr>
          <w:tab/>
        </w:r>
        <w:r>
          <w:rPr>
            <w:webHidden/>
          </w:rPr>
          <w:fldChar w:fldCharType="begin"/>
        </w:r>
        <w:r>
          <w:rPr>
            <w:webHidden/>
          </w:rPr>
          <w:instrText xml:space="preserve"> PAGEREF _Toc170132596 \h </w:instrText>
        </w:r>
        <w:r>
          <w:rPr>
            <w:webHidden/>
          </w:rPr>
        </w:r>
        <w:r>
          <w:rPr>
            <w:webHidden/>
          </w:rPr>
          <w:fldChar w:fldCharType="separate"/>
        </w:r>
        <w:r w:rsidR="00D939AD">
          <w:rPr>
            <w:webHidden/>
          </w:rPr>
          <w:t>108</w:t>
        </w:r>
        <w:r>
          <w:rPr>
            <w:webHidden/>
          </w:rPr>
          <w:fldChar w:fldCharType="end"/>
        </w:r>
      </w:hyperlink>
    </w:p>
    <w:p w14:paraId="07A35C6C" w14:textId="6C30A057" w:rsidR="0068566B" w:rsidRDefault="0068566B">
      <w:pPr>
        <w:pStyle w:val="TableofFigures"/>
        <w:rPr>
          <w:rFonts w:eastAsiaTheme="minorEastAsia"/>
          <w:b w:val="0"/>
          <w:color w:val="auto"/>
          <w:kern w:val="2"/>
          <w:sz w:val="24"/>
          <w:szCs w:val="24"/>
          <w:lang w:eastAsia="en-AU"/>
          <w14:ligatures w14:val="standardContextual"/>
        </w:rPr>
      </w:pPr>
      <w:hyperlink w:anchor="_Toc170132597" w:history="1">
        <w:r w:rsidRPr="00DD0E04">
          <w:rPr>
            <w:rStyle w:val="Hyperlink"/>
          </w:rPr>
          <w:t>Table 7: Outcome of the Australian pathologist model under scenario 4 compared to the original model (variation in workforce capacity)</w:t>
        </w:r>
        <w:r>
          <w:rPr>
            <w:webHidden/>
          </w:rPr>
          <w:tab/>
        </w:r>
        <w:r>
          <w:rPr>
            <w:webHidden/>
          </w:rPr>
          <w:fldChar w:fldCharType="begin"/>
        </w:r>
        <w:r>
          <w:rPr>
            <w:webHidden/>
          </w:rPr>
          <w:instrText xml:space="preserve"> PAGEREF _Toc170132597 \h </w:instrText>
        </w:r>
        <w:r>
          <w:rPr>
            <w:webHidden/>
          </w:rPr>
        </w:r>
        <w:r>
          <w:rPr>
            <w:webHidden/>
          </w:rPr>
          <w:fldChar w:fldCharType="separate"/>
        </w:r>
        <w:r w:rsidR="00D939AD">
          <w:rPr>
            <w:webHidden/>
          </w:rPr>
          <w:t>112</w:t>
        </w:r>
        <w:r>
          <w:rPr>
            <w:webHidden/>
          </w:rPr>
          <w:fldChar w:fldCharType="end"/>
        </w:r>
      </w:hyperlink>
    </w:p>
    <w:p w14:paraId="211D4905" w14:textId="0856269C" w:rsidR="0068566B" w:rsidRDefault="0068566B">
      <w:pPr>
        <w:pStyle w:val="TableofFigures"/>
        <w:rPr>
          <w:rFonts w:eastAsiaTheme="minorEastAsia"/>
          <w:b w:val="0"/>
          <w:color w:val="auto"/>
          <w:kern w:val="2"/>
          <w:sz w:val="24"/>
          <w:szCs w:val="24"/>
          <w:lang w:eastAsia="en-AU"/>
          <w14:ligatures w14:val="standardContextual"/>
        </w:rPr>
      </w:pPr>
      <w:hyperlink w:anchor="_Toc170132598" w:history="1">
        <w:r w:rsidRPr="00DD0E04">
          <w:rPr>
            <w:rStyle w:val="Hyperlink"/>
          </w:rPr>
          <w:t>Table 8: Outcome of the Australian FFSc model under scenario 4 compared to the original model (variation in workforce capacity)</w:t>
        </w:r>
        <w:r>
          <w:rPr>
            <w:webHidden/>
          </w:rPr>
          <w:tab/>
        </w:r>
        <w:r>
          <w:rPr>
            <w:webHidden/>
          </w:rPr>
          <w:fldChar w:fldCharType="begin"/>
        </w:r>
        <w:r>
          <w:rPr>
            <w:webHidden/>
          </w:rPr>
          <w:instrText xml:space="preserve"> PAGEREF _Toc170132598 \h </w:instrText>
        </w:r>
        <w:r>
          <w:rPr>
            <w:webHidden/>
          </w:rPr>
        </w:r>
        <w:r>
          <w:rPr>
            <w:webHidden/>
          </w:rPr>
          <w:fldChar w:fldCharType="separate"/>
        </w:r>
        <w:r w:rsidR="00D939AD">
          <w:rPr>
            <w:webHidden/>
          </w:rPr>
          <w:t>112</w:t>
        </w:r>
        <w:r>
          <w:rPr>
            <w:webHidden/>
          </w:rPr>
          <w:fldChar w:fldCharType="end"/>
        </w:r>
      </w:hyperlink>
    </w:p>
    <w:p w14:paraId="7B86F79D" w14:textId="514AC3D0" w:rsidR="0068566B" w:rsidRDefault="0068566B">
      <w:pPr>
        <w:pStyle w:val="TableofFigures"/>
        <w:rPr>
          <w:rFonts w:eastAsiaTheme="minorEastAsia"/>
          <w:b w:val="0"/>
          <w:color w:val="auto"/>
          <w:kern w:val="2"/>
          <w:sz w:val="24"/>
          <w:szCs w:val="24"/>
          <w:lang w:eastAsia="en-AU"/>
          <w14:ligatures w14:val="standardContextual"/>
        </w:rPr>
      </w:pPr>
      <w:hyperlink w:anchor="_Toc170132599" w:history="1">
        <w:r w:rsidRPr="00DD0E04">
          <w:rPr>
            <w:rStyle w:val="Hyperlink"/>
          </w:rPr>
          <w:t>Table 9: Summary of additional trainees required by discipline over a five, 10 or 15-year timeframe</w:t>
        </w:r>
        <w:r>
          <w:rPr>
            <w:webHidden/>
          </w:rPr>
          <w:tab/>
        </w:r>
        <w:r>
          <w:rPr>
            <w:webHidden/>
          </w:rPr>
          <w:fldChar w:fldCharType="begin"/>
        </w:r>
        <w:r>
          <w:rPr>
            <w:webHidden/>
          </w:rPr>
          <w:instrText xml:space="preserve"> PAGEREF _Toc170132599 \h </w:instrText>
        </w:r>
        <w:r>
          <w:rPr>
            <w:webHidden/>
          </w:rPr>
        </w:r>
        <w:r>
          <w:rPr>
            <w:webHidden/>
          </w:rPr>
          <w:fldChar w:fldCharType="separate"/>
        </w:r>
        <w:r w:rsidR="00D939AD">
          <w:rPr>
            <w:webHidden/>
          </w:rPr>
          <w:t>114</w:t>
        </w:r>
        <w:r>
          <w:rPr>
            <w:webHidden/>
          </w:rPr>
          <w:fldChar w:fldCharType="end"/>
        </w:r>
      </w:hyperlink>
    </w:p>
    <w:p w14:paraId="03D64816" w14:textId="77777777" w:rsidR="00C45813" w:rsidRDefault="00C45813" w:rsidP="00C45813">
      <w:pPr>
        <w:pStyle w:val="TOCHeading2"/>
        <w:rPr>
          <w:rFonts w:asciiTheme="minorHAnsi" w:hAnsiTheme="minorHAnsi"/>
          <w:sz w:val="20"/>
          <w:szCs w:val="18"/>
          <w:lang w:val="en-US"/>
        </w:rPr>
      </w:pPr>
      <w:r>
        <w:rPr>
          <w:rFonts w:asciiTheme="minorHAnsi" w:hAnsiTheme="minorHAnsi"/>
          <w:bCs/>
          <w:noProof/>
          <w:sz w:val="20"/>
          <w:szCs w:val="18"/>
          <w:lang w:val="en-US"/>
        </w:rPr>
        <w:fldChar w:fldCharType="end"/>
      </w:r>
    </w:p>
    <w:p w14:paraId="4E9825D2" w14:textId="77777777" w:rsidR="00C45813" w:rsidRDefault="00C45813" w:rsidP="00C45813">
      <w:pPr>
        <w:rPr>
          <w:bCs/>
          <w:noProof/>
          <w:color w:val="3B0083" w:themeColor="accent1"/>
          <w:szCs w:val="18"/>
          <w:lang w:val="en-US"/>
        </w:rPr>
      </w:pPr>
      <w:r>
        <w:rPr>
          <w:bCs/>
          <w:noProof/>
          <w:szCs w:val="18"/>
          <w:lang w:val="en-US"/>
        </w:rPr>
        <w:br w:type="page"/>
      </w:r>
    </w:p>
    <w:p w14:paraId="3DEFBB1C" w14:textId="77777777" w:rsidR="00C45813" w:rsidRPr="007111D5" w:rsidRDefault="00C45813" w:rsidP="00C45813">
      <w:pPr>
        <w:pStyle w:val="TOCHeading2"/>
      </w:pPr>
      <w:r w:rsidRPr="008E629E">
        <w:lastRenderedPageBreak/>
        <w:t>Figures</w:t>
      </w:r>
    </w:p>
    <w:p w14:paraId="30EA0880" w14:textId="06F7DC48" w:rsidR="0068566B" w:rsidRDefault="00C45813">
      <w:pPr>
        <w:pStyle w:val="TableofFigures"/>
        <w:rPr>
          <w:rFonts w:eastAsiaTheme="minorEastAsia"/>
          <w:b w:val="0"/>
          <w:color w:val="auto"/>
          <w:kern w:val="2"/>
          <w:sz w:val="24"/>
          <w:szCs w:val="24"/>
          <w:lang w:eastAsia="en-AU"/>
          <w14:ligatures w14:val="standardContextual"/>
        </w:rPr>
      </w:pPr>
      <w:r>
        <w:fldChar w:fldCharType="begin"/>
      </w:r>
      <w:r>
        <w:instrText xml:space="preserve"> TOC \h \z \c "FIGURE" </w:instrText>
      </w:r>
      <w:r>
        <w:fldChar w:fldCharType="separate"/>
      </w:r>
      <w:hyperlink w:anchor="_Toc170132600" w:history="1">
        <w:r w:rsidR="0068566B" w:rsidRPr="007A5B5C">
          <w:rPr>
            <w:rStyle w:val="Hyperlink"/>
          </w:rPr>
          <w:t>Figure 1: Workforce gaps in absolute and relative terms for Australian pathologists and FFSc and Australian pathologists by discipline for five, 10 and 15 years</w:t>
        </w:r>
        <w:r w:rsidR="0068566B">
          <w:rPr>
            <w:webHidden/>
          </w:rPr>
          <w:tab/>
        </w:r>
        <w:r w:rsidR="0068566B">
          <w:rPr>
            <w:webHidden/>
          </w:rPr>
          <w:fldChar w:fldCharType="begin"/>
        </w:r>
        <w:r w:rsidR="0068566B">
          <w:rPr>
            <w:webHidden/>
          </w:rPr>
          <w:instrText xml:space="preserve"> PAGEREF _Toc170132600 \h </w:instrText>
        </w:r>
        <w:r w:rsidR="0068566B">
          <w:rPr>
            <w:webHidden/>
          </w:rPr>
        </w:r>
        <w:r w:rsidR="0068566B">
          <w:rPr>
            <w:webHidden/>
          </w:rPr>
          <w:fldChar w:fldCharType="separate"/>
        </w:r>
        <w:r w:rsidR="00D939AD">
          <w:rPr>
            <w:webHidden/>
          </w:rPr>
          <w:t>14</w:t>
        </w:r>
        <w:r w:rsidR="0068566B">
          <w:rPr>
            <w:webHidden/>
          </w:rPr>
          <w:fldChar w:fldCharType="end"/>
        </w:r>
      </w:hyperlink>
    </w:p>
    <w:p w14:paraId="1D54DC7C" w14:textId="0965BBFA" w:rsidR="0068566B" w:rsidRDefault="0068566B">
      <w:pPr>
        <w:pStyle w:val="TableofFigures"/>
        <w:rPr>
          <w:rFonts w:eastAsiaTheme="minorEastAsia"/>
          <w:b w:val="0"/>
          <w:color w:val="auto"/>
          <w:kern w:val="2"/>
          <w:sz w:val="24"/>
          <w:szCs w:val="24"/>
          <w:lang w:eastAsia="en-AU"/>
          <w14:ligatures w14:val="standardContextual"/>
        </w:rPr>
      </w:pPr>
      <w:hyperlink w:anchor="_Toc170132601" w:history="1">
        <w:r w:rsidRPr="007A5B5C">
          <w:rPr>
            <w:rStyle w:val="Hyperlink"/>
          </w:rPr>
          <w:t>Figure 2: Pathology disciplines within Australia</w:t>
        </w:r>
        <w:r>
          <w:rPr>
            <w:webHidden/>
          </w:rPr>
          <w:tab/>
        </w:r>
        <w:r>
          <w:rPr>
            <w:webHidden/>
          </w:rPr>
          <w:fldChar w:fldCharType="begin"/>
        </w:r>
        <w:r>
          <w:rPr>
            <w:webHidden/>
          </w:rPr>
          <w:instrText xml:space="preserve"> PAGEREF _Toc170132601 \h </w:instrText>
        </w:r>
        <w:r>
          <w:rPr>
            <w:webHidden/>
          </w:rPr>
        </w:r>
        <w:r>
          <w:rPr>
            <w:webHidden/>
          </w:rPr>
          <w:fldChar w:fldCharType="separate"/>
        </w:r>
        <w:r w:rsidR="00D939AD">
          <w:rPr>
            <w:webHidden/>
          </w:rPr>
          <w:t>19</w:t>
        </w:r>
        <w:r>
          <w:rPr>
            <w:webHidden/>
          </w:rPr>
          <w:fldChar w:fldCharType="end"/>
        </w:r>
      </w:hyperlink>
    </w:p>
    <w:p w14:paraId="5B9B4D8C" w14:textId="6DC75DF0" w:rsidR="0068566B" w:rsidRDefault="0068566B">
      <w:pPr>
        <w:pStyle w:val="TableofFigures"/>
        <w:rPr>
          <w:rFonts w:eastAsiaTheme="minorEastAsia"/>
          <w:b w:val="0"/>
          <w:color w:val="auto"/>
          <w:kern w:val="2"/>
          <w:sz w:val="24"/>
          <w:szCs w:val="24"/>
          <w:lang w:eastAsia="en-AU"/>
          <w14:ligatures w14:val="standardContextual"/>
        </w:rPr>
      </w:pPr>
      <w:hyperlink w:anchor="_Toc170132602" w:history="1">
        <w:r w:rsidRPr="007A5B5C">
          <w:rPr>
            <w:rStyle w:val="Hyperlink"/>
          </w:rPr>
          <w:t>Figure 3: Pathway to Fellowship with the Faculty of Science</w:t>
        </w:r>
        <w:r>
          <w:rPr>
            <w:webHidden/>
          </w:rPr>
          <w:tab/>
        </w:r>
        <w:r>
          <w:rPr>
            <w:webHidden/>
          </w:rPr>
          <w:fldChar w:fldCharType="begin"/>
        </w:r>
        <w:r>
          <w:rPr>
            <w:webHidden/>
          </w:rPr>
          <w:instrText xml:space="preserve"> PAGEREF _Toc170132602 \h </w:instrText>
        </w:r>
        <w:r>
          <w:rPr>
            <w:webHidden/>
          </w:rPr>
        </w:r>
        <w:r>
          <w:rPr>
            <w:webHidden/>
          </w:rPr>
          <w:fldChar w:fldCharType="separate"/>
        </w:r>
        <w:r w:rsidR="00D939AD">
          <w:rPr>
            <w:webHidden/>
          </w:rPr>
          <w:t>20</w:t>
        </w:r>
        <w:r>
          <w:rPr>
            <w:webHidden/>
          </w:rPr>
          <w:fldChar w:fldCharType="end"/>
        </w:r>
      </w:hyperlink>
    </w:p>
    <w:p w14:paraId="6FFADF27" w14:textId="00D27B58" w:rsidR="0068566B" w:rsidRDefault="0068566B">
      <w:pPr>
        <w:pStyle w:val="TableofFigures"/>
        <w:rPr>
          <w:rFonts w:eastAsiaTheme="minorEastAsia"/>
          <w:b w:val="0"/>
          <w:color w:val="auto"/>
          <w:kern w:val="2"/>
          <w:sz w:val="24"/>
          <w:szCs w:val="24"/>
          <w:lang w:eastAsia="en-AU"/>
          <w14:ligatures w14:val="standardContextual"/>
        </w:rPr>
      </w:pPr>
      <w:hyperlink w:anchor="_Toc170132603" w:history="1">
        <w:r w:rsidRPr="007A5B5C">
          <w:rPr>
            <w:rStyle w:val="Hyperlink"/>
            <w:rFonts w:asciiTheme="majorHAnsi" w:hAnsiTheme="majorHAnsi"/>
          </w:rPr>
          <w:t>Figure 4: Overview of the key steps within the project methodology</w:t>
        </w:r>
        <w:r>
          <w:rPr>
            <w:webHidden/>
          </w:rPr>
          <w:tab/>
        </w:r>
        <w:r>
          <w:rPr>
            <w:webHidden/>
          </w:rPr>
          <w:fldChar w:fldCharType="begin"/>
        </w:r>
        <w:r>
          <w:rPr>
            <w:webHidden/>
          </w:rPr>
          <w:instrText xml:space="preserve"> PAGEREF _Toc170132603 \h </w:instrText>
        </w:r>
        <w:r>
          <w:rPr>
            <w:webHidden/>
          </w:rPr>
        </w:r>
        <w:r>
          <w:rPr>
            <w:webHidden/>
          </w:rPr>
          <w:fldChar w:fldCharType="separate"/>
        </w:r>
        <w:r w:rsidR="00D939AD">
          <w:rPr>
            <w:webHidden/>
          </w:rPr>
          <w:t>23</w:t>
        </w:r>
        <w:r>
          <w:rPr>
            <w:webHidden/>
          </w:rPr>
          <w:fldChar w:fldCharType="end"/>
        </w:r>
      </w:hyperlink>
    </w:p>
    <w:p w14:paraId="064FDF92" w14:textId="18F2E07B" w:rsidR="0068566B" w:rsidRDefault="0068566B">
      <w:pPr>
        <w:pStyle w:val="TableofFigures"/>
        <w:rPr>
          <w:rFonts w:eastAsiaTheme="minorEastAsia"/>
          <w:b w:val="0"/>
          <w:color w:val="auto"/>
          <w:kern w:val="2"/>
          <w:sz w:val="24"/>
          <w:szCs w:val="24"/>
          <w:lang w:eastAsia="en-AU"/>
          <w14:ligatures w14:val="standardContextual"/>
        </w:rPr>
      </w:pPr>
      <w:hyperlink w:anchor="_Toc170132604" w:history="1">
        <w:r w:rsidRPr="007A5B5C">
          <w:rPr>
            <w:rStyle w:val="Hyperlink"/>
            <w:rFonts w:asciiTheme="majorHAnsi" w:hAnsiTheme="majorHAnsi"/>
          </w:rPr>
          <w:t>Figure 5: Mapping of MBS Pathology Groups to RCPA pathology disciplines for modelling</w:t>
        </w:r>
        <w:r>
          <w:rPr>
            <w:webHidden/>
          </w:rPr>
          <w:tab/>
        </w:r>
        <w:r>
          <w:rPr>
            <w:webHidden/>
          </w:rPr>
          <w:fldChar w:fldCharType="begin"/>
        </w:r>
        <w:r>
          <w:rPr>
            <w:webHidden/>
          </w:rPr>
          <w:instrText xml:space="preserve"> PAGEREF _Toc170132604 \h </w:instrText>
        </w:r>
        <w:r>
          <w:rPr>
            <w:webHidden/>
          </w:rPr>
        </w:r>
        <w:r>
          <w:rPr>
            <w:webHidden/>
          </w:rPr>
          <w:fldChar w:fldCharType="separate"/>
        </w:r>
        <w:r w:rsidR="00D939AD">
          <w:rPr>
            <w:webHidden/>
          </w:rPr>
          <w:t>25</w:t>
        </w:r>
        <w:r>
          <w:rPr>
            <w:webHidden/>
          </w:rPr>
          <w:fldChar w:fldCharType="end"/>
        </w:r>
      </w:hyperlink>
    </w:p>
    <w:p w14:paraId="41409604" w14:textId="1AE91BD9" w:rsidR="0068566B" w:rsidRDefault="0068566B">
      <w:pPr>
        <w:pStyle w:val="TableofFigures"/>
        <w:rPr>
          <w:rFonts w:eastAsiaTheme="minorEastAsia"/>
          <w:b w:val="0"/>
          <w:color w:val="auto"/>
          <w:kern w:val="2"/>
          <w:sz w:val="24"/>
          <w:szCs w:val="24"/>
          <w:lang w:eastAsia="en-AU"/>
          <w14:ligatures w14:val="standardContextual"/>
        </w:rPr>
      </w:pPr>
      <w:hyperlink w:anchor="_Toc170132605" w:history="1">
        <w:r w:rsidRPr="007A5B5C">
          <w:rPr>
            <w:rStyle w:val="Hyperlink"/>
            <w:rFonts w:asciiTheme="majorHAnsi" w:hAnsiTheme="majorHAnsi"/>
          </w:rPr>
          <w:t>Figure 6: Summary of the Markov ‘Stock and Flow’ model</w:t>
        </w:r>
        <w:r>
          <w:rPr>
            <w:webHidden/>
          </w:rPr>
          <w:tab/>
        </w:r>
        <w:r>
          <w:rPr>
            <w:webHidden/>
          </w:rPr>
          <w:fldChar w:fldCharType="begin"/>
        </w:r>
        <w:r>
          <w:rPr>
            <w:webHidden/>
          </w:rPr>
          <w:instrText xml:space="preserve"> PAGEREF _Toc170132605 \h </w:instrText>
        </w:r>
        <w:r>
          <w:rPr>
            <w:webHidden/>
          </w:rPr>
        </w:r>
        <w:r>
          <w:rPr>
            <w:webHidden/>
          </w:rPr>
          <w:fldChar w:fldCharType="separate"/>
        </w:r>
        <w:r w:rsidR="00D939AD">
          <w:rPr>
            <w:webHidden/>
          </w:rPr>
          <w:t>28</w:t>
        </w:r>
        <w:r>
          <w:rPr>
            <w:webHidden/>
          </w:rPr>
          <w:fldChar w:fldCharType="end"/>
        </w:r>
      </w:hyperlink>
    </w:p>
    <w:p w14:paraId="65C7F736" w14:textId="130FADBE" w:rsidR="0068566B" w:rsidRDefault="0068566B">
      <w:pPr>
        <w:pStyle w:val="TableofFigures"/>
        <w:rPr>
          <w:rFonts w:eastAsiaTheme="minorEastAsia"/>
          <w:b w:val="0"/>
          <w:color w:val="auto"/>
          <w:kern w:val="2"/>
          <w:sz w:val="24"/>
          <w:szCs w:val="24"/>
          <w:lang w:eastAsia="en-AU"/>
          <w14:ligatures w14:val="standardContextual"/>
        </w:rPr>
      </w:pPr>
      <w:hyperlink w:anchor="_Toc170132606" w:history="1">
        <w:r w:rsidRPr="007A5B5C">
          <w:rPr>
            <w:rStyle w:val="Hyperlink"/>
            <w:rFonts w:asciiTheme="majorHAnsi" w:hAnsiTheme="majorHAnsi"/>
            <w:iCs/>
          </w:rPr>
          <w:t>Figure 7: Summary data sources used for supply modelling</w:t>
        </w:r>
        <w:r>
          <w:rPr>
            <w:webHidden/>
          </w:rPr>
          <w:tab/>
        </w:r>
        <w:r>
          <w:rPr>
            <w:webHidden/>
          </w:rPr>
          <w:fldChar w:fldCharType="begin"/>
        </w:r>
        <w:r>
          <w:rPr>
            <w:webHidden/>
          </w:rPr>
          <w:instrText xml:space="preserve"> PAGEREF _Toc170132606 \h </w:instrText>
        </w:r>
        <w:r>
          <w:rPr>
            <w:webHidden/>
          </w:rPr>
        </w:r>
        <w:r>
          <w:rPr>
            <w:webHidden/>
          </w:rPr>
          <w:fldChar w:fldCharType="separate"/>
        </w:r>
        <w:r w:rsidR="00D939AD">
          <w:rPr>
            <w:webHidden/>
          </w:rPr>
          <w:t>29</w:t>
        </w:r>
        <w:r>
          <w:rPr>
            <w:webHidden/>
          </w:rPr>
          <w:fldChar w:fldCharType="end"/>
        </w:r>
      </w:hyperlink>
    </w:p>
    <w:p w14:paraId="4363B1B4" w14:textId="31182305" w:rsidR="0068566B" w:rsidRDefault="0068566B">
      <w:pPr>
        <w:pStyle w:val="TableofFigures"/>
        <w:rPr>
          <w:rFonts w:eastAsiaTheme="minorEastAsia"/>
          <w:b w:val="0"/>
          <w:color w:val="auto"/>
          <w:kern w:val="2"/>
          <w:sz w:val="24"/>
          <w:szCs w:val="24"/>
          <w:lang w:eastAsia="en-AU"/>
          <w14:ligatures w14:val="standardContextual"/>
        </w:rPr>
      </w:pPr>
      <w:hyperlink w:anchor="_Toc170132607" w:history="1">
        <w:r w:rsidRPr="007A5B5C">
          <w:rPr>
            <w:rStyle w:val="Hyperlink"/>
          </w:rPr>
          <w:t>Figure 8: Fellows in Australia by discipline (2017 to 2022)</w:t>
        </w:r>
        <w:r>
          <w:rPr>
            <w:webHidden/>
          </w:rPr>
          <w:tab/>
        </w:r>
        <w:r>
          <w:rPr>
            <w:webHidden/>
          </w:rPr>
          <w:fldChar w:fldCharType="begin"/>
        </w:r>
        <w:r>
          <w:rPr>
            <w:webHidden/>
          </w:rPr>
          <w:instrText xml:space="preserve"> PAGEREF _Toc170132607 \h </w:instrText>
        </w:r>
        <w:r>
          <w:rPr>
            <w:webHidden/>
          </w:rPr>
        </w:r>
        <w:r>
          <w:rPr>
            <w:webHidden/>
          </w:rPr>
          <w:fldChar w:fldCharType="separate"/>
        </w:r>
        <w:r w:rsidR="00D939AD">
          <w:rPr>
            <w:webHidden/>
          </w:rPr>
          <w:t>38</w:t>
        </w:r>
        <w:r>
          <w:rPr>
            <w:webHidden/>
          </w:rPr>
          <w:fldChar w:fldCharType="end"/>
        </w:r>
      </w:hyperlink>
    </w:p>
    <w:p w14:paraId="62A50D1F" w14:textId="6D831B1E" w:rsidR="0068566B" w:rsidRDefault="0068566B">
      <w:pPr>
        <w:pStyle w:val="TableofFigures"/>
        <w:rPr>
          <w:rFonts w:eastAsiaTheme="minorEastAsia"/>
          <w:b w:val="0"/>
          <w:color w:val="auto"/>
          <w:kern w:val="2"/>
          <w:sz w:val="24"/>
          <w:szCs w:val="24"/>
          <w:lang w:eastAsia="en-AU"/>
          <w14:ligatures w14:val="standardContextual"/>
        </w:rPr>
      </w:pPr>
      <w:hyperlink w:anchor="_Toc170132608" w:history="1">
        <w:r w:rsidRPr="007A5B5C">
          <w:rPr>
            <w:rStyle w:val="Hyperlink"/>
          </w:rPr>
          <w:t>Figure 9: Trainees in Australia by discipline (2017 to 2022)</w:t>
        </w:r>
        <w:r>
          <w:rPr>
            <w:webHidden/>
          </w:rPr>
          <w:tab/>
        </w:r>
        <w:r>
          <w:rPr>
            <w:webHidden/>
          </w:rPr>
          <w:fldChar w:fldCharType="begin"/>
        </w:r>
        <w:r>
          <w:rPr>
            <w:webHidden/>
          </w:rPr>
          <w:instrText xml:space="preserve"> PAGEREF _Toc170132608 \h </w:instrText>
        </w:r>
        <w:r>
          <w:rPr>
            <w:webHidden/>
          </w:rPr>
        </w:r>
        <w:r>
          <w:rPr>
            <w:webHidden/>
          </w:rPr>
          <w:fldChar w:fldCharType="separate"/>
        </w:r>
        <w:r w:rsidR="00D939AD">
          <w:rPr>
            <w:webHidden/>
          </w:rPr>
          <w:t>39</w:t>
        </w:r>
        <w:r>
          <w:rPr>
            <w:webHidden/>
          </w:rPr>
          <w:fldChar w:fldCharType="end"/>
        </w:r>
      </w:hyperlink>
    </w:p>
    <w:p w14:paraId="70F54A15" w14:textId="711FFB7D" w:rsidR="0068566B" w:rsidRDefault="0068566B">
      <w:pPr>
        <w:pStyle w:val="TableofFigures"/>
        <w:rPr>
          <w:rFonts w:eastAsiaTheme="minorEastAsia"/>
          <w:b w:val="0"/>
          <w:color w:val="auto"/>
          <w:kern w:val="2"/>
          <w:sz w:val="24"/>
          <w:szCs w:val="24"/>
          <w:lang w:eastAsia="en-AU"/>
          <w14:ligatures w14:val="standardContextual"/>
        </w:rPr>
      </w:pPr>
      <w:hyperlink w:anchor="_Toc170132609" w:history="1">
        <w:r w:rsidRPr="007A5B5C">
          <w:rPr>
            <w:rStyle w:val="Hyperlink"/>
          </w:rPr>
          <w:t>Figure 10: Gender breakdown of pathologists in Australia by discipline, 2022</w:t>
        </w:r>
        <w:r>
          <w:rPr>
            <w:webHidden/>
          </w:rPr>
          <w:tab/>
        </w:r>
        <w:r>
          <w:rPr>
            <w:webHidden/>
          </w:rPr>
          <w:fldChar w:fldCharType="begin"/>
        </w:r>
        <w:r>
          <w:rPr>
            <w:webHidden/>
          </w:rPr>
          <w:instrText xml:space="preserve"> PAGEREF _Toc170132609 \h </w:instrText>
        </w:r>
        <w:r>
          <w:rPr>
            <w:webHidden/>
          </w:rPr>
        </w:r>
        <w:r>
          <w:rPr>
            <w:webHidden/>
          </w:rPr>
          <w:fldChar w:fldCharType="separate"/>
        </w:r>
        <w:r w:rsidR="00D939AD">
          <w:rPr>
            <w:webHidden/>
          </w:rPr>
          <w:t>40</w:t>
        </w:r>
        <w:r>
          <w:rPr>
            <w:webHidden/>
          </w:rPr>
          <w:fldChar w:fldCharType="end"/>
        </w:r>
      </w:hyperlink>
    </w:p>
    <w:p w14:paraId="0D27F015" w14:textId="5CB35368" w:rsidR="0068566B" w:rsidRDefault="0068566B">
      <w:pPr>
        <w:pStyle w:val="TableofFigures"/>
        <w:rPr>
          <w:rFonts w:eastAsiaTheme="minorEastAsia"/>
          <w:b w:val="0"/>
          <w:color w:val="auto"/>
          <w:kern w:val="2"/>
          <w:sz w:val="24"/>
          <w:szCs w:val="24"/>
          <w:lang w:eastAsia="en-AU"/>
          <w14:ligatures w14:val="standardContextual"/>
        </w:rPr>
      </w:pPr>
      <w:hyperlink w:anchor="_Toc170132610" w:history="1">
        <w:r w:rsidRPr="007A5B5C">
          <w:rPr>
            <w:rStyle w:val="Hyperlink"/>
          </w:rPr>
          <w:t>Figure 11: Age breakdown of pathologists in Australia by discipline, 2022</w:t>
        </w:r>
        <w:r>
          <w:rPr>
            <w:webHidden/>
          </w:rPr>
          <w:tab/>
        </w:r>
        <w:r>
          <w:rPr>
            <w:webHidden/>
          </w:rPr>
          <w:fldChar w:fldCharType="begin"/>
        </w:r>
        <w:r>
          <w:rPr>
            <w:webHidden/>
          </w:rPr>
          <w:instrText xml:space="preserve"> PAGEREF _Toc170132610 \h </w:instrText>
        </w:r>
        <w:r>
          <w:rPr>
            <w:webHidden/>
          </w:rPr>
        </w:r>
        <w:r>
          <w:rPr>
            <w:webHidden/>
          </w:rPr>
          <w:fldChar w:fldCharType="separate"/>
        </w:r>
        <w:r w:rsidR="00D939AD">
          <w:rPr>
            <w:webHidden/>
          </w:rPr>
          <w:t>41</w:t>
        </w:r>
        <w:r>
          <w:rPr>
            <w:webHidden/>
          </w:rPr>
          <w:fldChar w:fldCharType="end"/>
        </w:r>
      </w:hyperlink>
    </w:p>
    <w:p w14:paraId="50321132" w14:textId="49F181CF" w:rsidR="0068566B" w:rsidRDefault="0068566B">
      <w:pPr>
        <w:pStyle w:val="TableofFigures"/>
        <w:rPr>
          <w:rFonts w:eastAsiaTheme="minorEastAsia"/>
          <w:b w:val="0"/>
          <w:color w:val="auto"/>
          <w:kern w:val="2"/>
          <w:sz w:val="24"/>
          <w:szCs w:val="24"/>
          <w:lang w:eastAsia="en-AU"/>
          <w14:ligatures w14:val="standardContextual"/>
        </w:rPr>
      </w:pPr>
      <w:hyperlink w:anchor="_Toc170132611" w:history="1">
        <w:r w:rsidRPr="007A5B5C">
          <w:rPr>
            <w:rStyle w:val="Hyperlink"/>
          </w:rPr>
          <w:t>Figure 12: Fellows per 100,000 people in States and Territories and Australia overall (2017-22)</w:t>
        </w:r>
        <w:r>
          <w:rPr>
            <w:webHidden/>
          </w:rPr>
          <w:tab/>
        </w:r>
        <w:r>
          <w:rPr>
            <w:webHidden/>
          </w:rPr>
          <w:fldChar w:fldCharType="begin"/>
        </w:r>
        <w:r>
          <w:rPr>
            <w:webHidden/>
          </w:rPr>
          <w:instrText xml:space="preserve"> PAGEREF _Toc170132611 \h </w:instrText>
        </w:r>
        <w:r>
          <w:rPr>
            <w:webHidden/>
          </w:rPr>
        </w:r>
        <w:r>
          <w:rPr>
            <w:webHidden/>
          </w:rPr>
          <w:fldChar w:fldCharType="separate"/>
        </w:r>
        <w:r w:rsidR="00D939AD">
          <w:rPr>
            <w:webHidden/>
          </w:rPr>
          <w:t>42</w:t>
        </w:r>
        <w:r>
          <w:rPr>
            <w:webHidden/>
          </w:rPr>
          <w:fldChar w:fldCharType="end"/>
        </w:r>
      </w:hyperlink>
    </w:p>
    <w:p w14:paraId="2BCA9484" w14:textId="1749D96D" w:rsidR="0068566B" w:rsidRDefault="0068566B">
      <w:pPr>
        <w:pStyle w:val="TableofFigures"/>
        <w:rPr>
          <w:rFonts w:eastAsiaTheme="minorEastAsia"/>
          <w:b w:val="0"/>
          <w:color w:val="auto"/>
          <w:kern w:val="2"/>
          <w:sz w:val="24"/>
          <w:szCs w:val="24"/>
          <w:lang w:eastAsia="en-AU"/>
          <w14:ligatures w14:val="standardContextual"/>
        </w:rPr>
      </w:pPr>
      <w:hyperlink w:anchor="_Toc170132612" w:history="1">
        <w:r w:rsidRPr="007A5B5C">
          <w:rPr>
            <w:rStyle w:val="Hyperlink"/>
          </w:rPr>
          <w:t>Figure 13: Trainees per 100,000 people in States and Territories and Australia overall (2017-22)</w:t>
        </w:r>
        <w:r>
          <w:rPr>
            <w:webHidden/>
          </w:rPr>
          <w:tab/>
        </w:r>
        <w:r>
          <w:rPr>
            <w:webHidden/>
          </w:rPr>
          <w:fldChar w:fldCharType="begin"/>
        </w:r>
        <w:r>
          <w:rPr>
            <w:webHidden/>
          </w:rPr>
          <w:instrText xml:space="preserve"> PAGEREF _Toc170132612 \h </w:instrText>
        </w:r>
        <w:r>
          <w:rPr>
            <w:webHidden/>
          </w:rPr>
        </w:r>
        <w:r>
          <w:rPr>
            <w:webHidden/>
          </w:rPr>
          <w:fldChar w:fldCharType="separate"/>
        </w:r>
        <w:r w:rsidR="00D939AD">
          <w:rPr>
            <w:webHidden/>
          </w:rPr>
          <w:t>42</w:t>
        </w:r>
        <w:r>
          <w:rPr>
            <w:webHidden/>
          </w:rPr>
          <w:fldChar w:fldCharType="end"/>
        </w:r>
      </w:hyperlink>
    </w:p>
    <w:p w14:paraId="15B04E44" w14:textId="7D891DE0" w:rsidR="0068566B" w:rsidRDefault="0068566B">
      <w:pPr>
        <w:pStyle w:val="TableofFigures"/>
        <w:rPr>
          <w:rFonts w:eastAsiaTheme="minorEastAsia"/>
          <w:b w:val="0"/>
          <w:color w:val="auto"/>
          <w:kern w:val="2"/>
          <w:sz w:val="24"/>
          <w:szCs w:val="24"/>
          <w:lang w:eastAsia="en-AU"/>
          <w14:ligatures w14:val="standardContextual"/>
        </w:rPr>
      </w:pPr>
      <w:hyperlink w:anchor="_Toc170132613" w:history="1">
        <w:r w:rsidRPr="007A5B5C">
          <w:rPr>
            <w:rStyle w:val="Hyperlink"/>
            <w:rFonts w:asciiTheme="majorHAnsi" w:hAnsiTheme="majorHAnsi"/>
            <w:iCs/>
          </w:rPr>
          <w:t>Figure 14: Pathologists by MMM, 2023</w:t>
        </w:r>
        <w:r>
          <w:rPr>
            <w:webHidden/>
          </w:rPr>
          <w:tab/>
        </w:r>
        <w:r>
          <w:rPr>
            <w:webHidden/>
          </w:rPr>
          <w:fldChar w:fldCharType="begin"/>
        </w:r>
        <w:r>
          <w:rPr>
            <w:webHidden/>
          </w:rPr>
          <w:instrText xml:space="preserve"> PAGEREF _Toc170132613 \h </w:instrText>
        </w:r>
        <w:r>
          <w:rPr>
            <w:webHidden/>
          </w:rPr>
        </w:r>
        <w:r>
          <w:rPr>
            <w:webHidden/>
          </w:rPr>
          <w:fldChar w:fldCharType="separate"/>
        </w:r>
        <w:r w:rsidR="00D939AD">
          <w:rPr>
            <w:webHidden/>
          </w:rPr>
          <w:t>43</w:t>
        </w:r>
        <w:r>
          <w:rPr>
            <w:webHidden/>
          </w:rPr>
          <w:fldChar w:fldCharType="end"/>
        </w:r>
      </w:hyperlink>
    </w:p>
    <w:p w14:paraId="27B75707" w14:textId="51F23988" w:rsidR="0068566B" w:rsidRDefault="0068566B">
      <w:pPr>
        <w:pStyle w:val="TableofFigures"/>
        <w:rPr>
          <w:rFonts w:eastAsiaTheme="minorEastAsia"/>
          <w:b w:val="0"/>
          <w:color w:val="auto"/>
          <w:kern w:val="2"/>
          <w:sz w:val="24"/>
          <w:szCs w:val="24"/>
          <w:lang w:eastAsia="en-AU"/>
          <w14:ligatures w14:val="standardContextual"/>
        </w:rPr>
      </w:pPr>
      <w:hyperlink w:anchor="_Toc170132614" w:history="1">
        <w:r w:rsidRPr="007A5B5C">
          <w:rPr>
            <w:rStyle w:val="Hyperlink"/>
          </w:rPr>
          <w:t>Figure 15: Proportion of pathologists in private or public practice by State, 2023</w:t>
        </w:r>
        <w:r>
          <w:rPr>
            <w:webHidden/>
          </w:rPr>
          <w:tab/>
        </w:r>
        <w:r>
          <w:rPr>
            <w:webHidden/>
          </w:rPr>
          <w:fldChar w:fldCharType="begin"/>
        </w:r>
        <w:r>
          <w:rPr>
            <w:webHidden/>
          </w:rPr>
          <w:instrText xml:space="preserve"> PAGEREF _Toc170132614 \h </w:instrText>
        </w:r>
        <w:r>
          <w:rPr>
            <w:webHidden/>
          </w:rPr>
        </w:r>
        <w:r>
          <w:rPr>
            <w:webHidden/>
          </w:rPr>
          <w:fldChar w:fldCharType="separate"/>
        </w:r>
        <w:r w:rsidR="00D939AD">
          <w:rPr>
            <w:webHidden/>
          </w:rPr>
          <w:t>44</w:t>
        </w:r>
        <w:r>
          <w:rPr>
            <w:webHidden/>
          </w:rPr>
          <w:fldChar w:fldCharType="end"/>
        </w:r>
      </w:hyperlink>
    </w:p>
    <w:p w14:paraId="3F927698" w14:textId="16345DD0" w:rsidR="0068566B" w:rsidRDefault="0068566B">
      <w:pPr>
        <w:pStyle w:val="TableofFigures"/>
        <w:rPr>
          <w:rFonts w:eastAsiaTheme="minorEastAsia"/>
          <w:b w:val="0"/>
          <w:color w:val="auto"/>
          <w:kern w:val="2"/>
          <w:sz w:val="24"/>
          <w:szCs w:val="24"/>
          <w:lang w:eastAsia="en-AU"/>
          <w14:ligatures w14:val="standardContextual"/>
        </w:rPr>
      </w:pPr>
      <w:hyperlink w:anchor="_Toc170132615" w:history="1">
        <w:r w:rsidRPr="007A5B5C">
          <w:rPr>
            <w:rStyle w:val="Hyperlink"/>
          </w:rPr>
          <w:t>Figure 16: Established but unfilled pathologist positions in Australia by state and discipline</w:t>
        </w:r>
        <w:r>
          <w:rPr>
            <w:webHidden/>
          </w:rPr>
          <w:tab/>
        </w:r>
        <w:r>
          <w:rPr>
            <w:webHidden/>
          </w:rPr>
          <w:fldChar w:fldCharType="begin"/>
        </w:r>
        <w:r>
          <w:rPr>
            <w:webHidden/>
          </w:rPr>
          <w:instrText xml:space="preserve"> PAGEREF _Toc170132615 \h </w:instrText>
        </w:r>
        <w:r>
          <w:rPr>
            <w:webHidden/>
          </w:rPr>
        </w:r>
        <w:r>
          <w:rPr>
            <w:webHidden/>
          </w:rPr>
          <w:fldChar w:fldCharType="separate"/>
        </w:r>
        <w:r w:rsidR="00D939AD">
          <w:rPr>
            <w:webHidden/>
          </w:rPr>
          <w:t>45</w:t>
        </w:r>
        <w:r>
          <w:rPr>
            <w:webHidden/>
          </w:rPr>
          <w:fldChar w:fldCharType="end"/>
        </w:r>
      </w:hyperlink>
    </w:p>
    <w:p w14:paraId="70DC70E5" w14:textId="79C9E330" w:rsidR="0068566B" w:rsidRDefault="0068566B">
      <w:pPr>
        <w:pStyle w:val="TableofFigures"/>
        <w:rPr>
          <w:rFonts w:eastAsiaTheme="minorEastAsia"/>
          <w:b w:val="0"/>
          <w:color w:val="auto"/>
          <w:kern w:val="2"/>
          <w:sz w:val="24"/>
          <w:szCs w:val="24"/>
          <w:lang w:eastAsia="en-AU"/>
          <w14:ligatures w14:val="standardContextual"/>
        </w:rPr>
      </w:pPr>
      <w:hyperlink w:anchor="_Toc170132616" w:history="1">
        <w:r w:rsidRPr="007A5B5C">
          <w:rPr>
            <w:rStyle w:val="Hyperlink"/>
          </w:rPr>
          <w:t>Figure 17: Additional pathologists required to meet future (5-year) workload in Australia by state and discipline</w:t>
        </w:r>
        <w:r>
          <w:rPr>
            <w:webHidden/>
          </w:rPr>
          <w:tab/>
        </w:r>
        <w:r>
          <w:rPr>
            <w:webHidden/>
          </w:rPr>
          <w:fldChar w:fldCharType="begin"/>
        </w:r>
        <w:r>
          <w:rPr>
            <w:webHidden/>
          </w:rPr>
          <w:instrText xml:space="preserve"> PAGEREF _Toc170132616 \h </w:instrText>
        </w:r>
        <w:r>
          <w:rPr>
            <w:webHidden/>
          </w:rPr>
        </w:r>
        <w:r>
          <w:rPr>
            <w:webHidden/>
          </w:rPr>
          <w:fldChar w:fldCharType="separate"/>
        </w:r>
        <w:r w:rsidR="00D939AD">
          <w:rPr>
            <w:webHidden/>
          </w:rPr>
          <w:t>46</w:t>
        </w:r>
        <w:r>
          <w:rPr>
            <w:webHidden/>
          </w:rPr>
          <w:fldChar w:fldCharType="end"/>
        </w:r>
      </w:hyperlink>
    </w:p>
    <w:p w14:paraId="53E3EC90" w14:textId="77ADC669" w:rsidR="0068566B" w:rsidRDefault="0068566B">
      <w:pPr>
        <w:pStyle w:val="TableofFigures"/>
        <w:rPr>
          <w:rFonts w:eastAsiaTheme="minorEastAsia"/>
          <w:b w:val="0"/>
          <w:color w:val="auto"/>
          <w:kern w:val="2"/>
          <w:sz w:val="24"/>
          <w:szCs w:val="24"/>
          <w:lang w:eastAsia="en-AU"/>
          <w14:ligatures w14:val="standardContextual"/>
        </w:rPr>
      </w:pPr>
      <w:hyperlink w:anchor="_Toc170132617" w:history="1">
        <w:r w:rsidRPr="007A5B5C">
          <w:rPr>
            <w:rStyle w:val="Hyperlink"/>
          </w:rPr>
          <w:t>Figure 18: Reason for pathologist vacancies in Australia</w:t>
        </w:r>
        <w:r>
          <w:rPr>
            <w:webHidden/>
          </w:rPr>
          <w:tab/>
        </w:r>
        <w:r>
          <w:rPr>
            <w:webHidden/>
          </w:rPr>
          <w:fldChar w:fldCharType="begin"/>
        </w:r>
        <w:r>
          <w:rPr>
            <w:webHidden/>
          </w:rPr>
          <w:instrText xml:space="preserve"> PAGEREF _Toc170132617 \h </w:instrText>
        </w:r>
        <w:r>
          <w:rPr>
            <w:webHidden/>
          </w:rPr>
        </w:r>
        <w:r>
          <w:rPr>
            <w:webHidden/>
          </w:rPr>
          <w:fldChar w:fldCharType="separate"/>
        </w:r>
        <w:r w:rsidR="00D939AD">
          <w:rPr>
            <w:webHidden/>
          </w:rPr>
          <w:t>46</w:t>
        </w:r>
        <w:r>
          <w:rPr>
            <w:webHidden/>
          </w:rPr>
          <w:fldChar w:fldCharType="end"/>
        </w:r>
      </w:hyperlink>
    </w:p>
    <w:p w14:paraId="69F73563" w14:textId="351F495C" w:rsidR="0068566B" w:rsidRDefault="0068566B">
      <w:pPr>
        <w:pStyle w:val="TableofFigures"/>
        <w:rPr>
          <w:rFonts w:eastAsiaTheme="minorEastAsia"/>
          <w:b w:val="0"/>
          <w:color w:val="auto"/>
          <w:kern w:val="2"/>
          <w:sz w:val="24"/>
          <w:szCs w:val="24"/>
          <w:lang w:eastAsia="en-AU"/>
          <w14:ligatures w14:val="standardContextual"/>
        </w:rPr>
      </w:pPr>
      <w:hyperlink w:anchor="_Toc170132618" w:history="1">
        <w:r w:rsidRPr="007A5B5C">
          <w:rPr>
            <w:rStyle w:val="Hyperlink"/>
          </w:rPr>
          <w:t>Figure 19: FSc Fellows in Australia by discipline (2017 to 2022)</w:t>
        </w:r>
        <w:r>
          <w:rPr>
            <w:webHidden/>
          </w:rPr>
          <w:tab/>
        </w:r>
        <w:r>
          <w:rPr>
            <w:webHidden/>
          </w:rPr>
          <w:fldChar w:fldCharType="begin"/>
        </w:r>
        <w:r>
          <w:rPr>
            <w:webHidden/>
          </w:rPr>
          <w:instrText xml:space="preserve"> PAGEREF _Toc170132618 \h </w:instrText>
        </w:r>
        <w:r>
          <w:rPr>
            <w:webHidden/>
          </w:rPr>
        </w:r>
        <w:r>
          <w:rPr>
            <w:webHidden/>
          </w:rPr>
          <w:fldChar w:fldCharType="separate"/>
        </w:r>
        <w:r w:rsidR="00D939AD">
          <w:rPr>
            <w:webHidden/>
          </w:rPr>
          <w:t>48</w:t>
        </w:r>
        <w:r>
          <w:rPr>
            <w:webHidden/>
          </w:rPr>
          <w:fldChar w:fldCharType="end"/>
        </w:r>
      </w:hyperlink>
    </w:p>
    <w:p w14:paraId="4BC81871" w14:textId="2A43A85B" w:rsidR="0068566B" w:rsidRDefault="0068566B">
      <w:pPr>
        <w:pStyle w:val="TableofFigures"/>
        <w:rPr>
          <w:rFonts w:eastAsiaTheme="minorEastAsia"/>
          <w:b w:val="0"/>
          <w:color w:val="auto"/>
          <w:kern w:val="2"/>
          <w:sz w:val="24"/>
          <w:szCs w:val="24"/>
          <w:lang w:eastAsia="en-AU"/>
          <w14:ligatures w14:val="standardContextual"/>
        </w:rPr>
      </w:pPr>
      <w:hyperlink w:anchor="_Toc170132619" w:history="1">
        <w:r w:rsidRPr="007A5B5C">
          <w:rPr>
            <w:rStyle w:val="Hyperlink"/>
          </w:rPr>
          <w:t>Figure 20: Gender breakdown of FFSc in Australia by discipline, 2022</w:t>
        </w:r>
        <w:r>
          <w:rPr>
            <w:webHidden/>
          </w:rPr>
          <w:tab/>
        </w:r>
        <w:r>
          <w:rPr>
            <w:webHidden/>
          </w:rPr>
          <w:fldChar w:fldCharType="begin"/>
        </w:r>
        <w:r>
          <w:rPr>
            <w:webHidden/>
          </w:rPr>
          <w:instrText xml:space="preserve"> PAGEREF _Toc170132619 \h </w:instrText>
        </w:r>
        <w:r>
          <w:rPr>
            <w:webHidden/>
          </w:rPr>
        </w:r>
        <w:r>
          <w:rPr>
            <w:webHidden/>
          </w:rPr>
          <w:fldChar w:fldCharType="separate"/>
        </w:r>
        <w:r w:rsidR="00D939AD">
          <w:rPr>
            <w:webHidden/>
          </w:rPr>
          <w:t>49</w:t>
        </w:r>
        <w:r>
          <w:rPr>
            <w:webHidden/>
          </w:rPr>
          <w:fldChar w:fldCharType="end"/>
        </w:r>
      </w:hyperlink>
    </w:p>
    <w:p w14:paraId="565E7C18" w14:textId="579D53EE" w:rsidR="0068566B" w:rsidRDefault="0068566B">
      <w:pPr>
        <w:pStyle w:val="TableofFigures"/>
        <w:rPr>
          <w:rFonts w:eastAsiaTheme="minorEastAsia"/>
          <w:b w:val="0"/>
          <w:color w:val="auto"/>
          <w:kern w:val="2"/>
          <w:sz w:val="24"/>
          <w:szCs w:val="24"/>
          <w:lang w:eastAsia="en-AU"/>
          <w14:ligatures w14:val="standardContextual"/>
        </w:rPr>
      </w:pPr>
      <w:hyperlink w:anchor="_Toc170132620" w:history="1">
        <w:r w:rsidRPr="007A5B5C">
          <w:rPr>
            <w:rStyle w:val="Hyperlink"/>
          </w:rPr>
          <w:t>Figure 21: Age breakdown of FFSc in Australia by discipline, 2022</w:t>
        </w:r>
        <w:r>
          <w:rPr>
            <w:webHidden/>
          </w:rPr>
          <w:tab/>
        </w:r>
        <w:r>
          <w:rPr>
            <w:webHidden/>
          </w:rPr>
          <w:fldChar w:fldCharType="begin"/>
        </w:r>
        <w:r>
          <w:rPr>
            <w:webHidden/>
          </w:rPr>
          <w:instrText xml:space="preserve"> PAGEREF _Toc170132620 \h </w:instrText>
        </w:r>
        <w:r>
          <w:rPr>
            <w:webHidden/>
          </w:rPr>
        </w:r>
        <w:r>
          <w:rPr>
            <w:webHidden/>
          </w:rPr>
          <w:fldChar w:fldCharType="separate"/>
        </w:r>
        <w:r w:rsidR="00D939AD">
          <w:rPr>
            <w:webHidden/>
          </w:rPr>
          <w:t>50</w:t>
        </w:r>
        <w:r>
          <w:rPr>
            <w:webHidden/>
          </w:rPr>
          <w:fldChar w:fldCharType="end"/>
        </w:r>
      </w:hyperlink>
    </w:p>
    <w:p w14:paraId="01CB84C8" w14:textId="0F9309CA" w:rsidR="0068566B" w:rsidRDefault="0068566B">
      <w:pPr>
        <w:pStyle w:val="TableofFigures"/>
        <w:rPr>
          <w:rFonts w:eastAsiaTheme="minorEastAsia"/>
          <w:b w:val="0"/>
          <w:color w:val="auto"/>
          <w:kern w:val="2"/>
          <w:sz w:val="24"/>
          <w:szCs w:val="24"/>
          <w:lang w:eastAsia="en-AU"/>
          <w14:ligatures w14:val="standardContextual"/>
        </w:rPr>
      </w:pPr>
      <w:hyperlink w:anchor="_Toc170132621" w:history="1">
        <w:r w:rsidRPr="007A5B5C">
          <w:rPr>
            <w:rStyle w:val="Hyperlink"/>
          </w:rPr>
          <w:t>Figure 22: FFSc per 100,000 people in States and Territories and Australia overall (2017-22)</w:t>
        </w:r>
        <w:r>
          <w:rPr>
            <w:webHidden/>
          </w:rPr>
          <w:tab/>
        </w:r>
        <w:r>
          <w:rPr>
            <w:webHidden/>
          </w:rPr>
          <w:fldChar w:fldCharType="begin"/>
        </w:r>
        <w:r>
          <w:rPr>
            <w:webHidden/>
          </w:rPr>
          <w:instrText xml:space="preserve"> PAGEREF _Toc170132621 \h </w:instrText>
        </w:r>
        <w:r>
          <w:rPr>
            <w:webHidden/>
          </w:rPr>
        </w:r>
        <w:r>
          <w:rPr>
            <w:webHidden/>
          </w:rPr>
          <w:fldChar w:fldCharType="separate"/>
        </w:r>
        <w:r w:rsidR="00D939AD">
          <w:rPr>
            <w:webHidden/>
          </w:rPr>
          <w:t>51</w:t>
        </w:r>
        <w:r>
          <w:rPr>
            <w:webHidden/>
          </w:rPr>
          <w:fldChar w:fldCharType="end"/>
        </w:r>
      </w:hyperlink>
    </w:p>
    <w:p w14:paraId="77B19AE2" w14:textId="5B26A1C8" w:rsidR="0068566B" w:rsidRDefault="0068566B">
      <w:pPr>
        <w:pStyle w:val="TableofFigures"/>
        <w:rPr>
          <w:rFonts w:eastAsiaTheme="minorEastAsia"/>
          <w:b w:val="0"/>
          <w:color w:val="auto"/>
          <w:kern w:val="2"/>
          <w:sz w:val="24"/>
          <w:szCs w:val="24"/>
          <w:lang w:eastAsia="en-AU"/>
          <w14:ligatures w14:val="standardContextual"/>
        </w:rPr>
      </w:pPr>
      <w:hyperlink w:anchor="_Toc170132622" w:history="1">
        <w:r w:rsidRPr="007A5B5C">
          <w:rPr>
            <w:rStyle w:val="Hyperlink"/>
          </w:rPr>
          <w:t>Figure 23: Senior scientists or equivalent pathology-supporting roles in Australia by metropolitan or rural areas, and private or public practice</w:t>
        </w:r>
        <w:r>
          <w:rPr>
            <w:webHidden/>
          </w:rPr>
          <w:tab/>
        </w:r>
        <w:r>
          <w:rPr>
            <w:webHidden/>
          </w:rPr>
          <w:fldChar w:fldCharType="begin"/>
        </w:r>
        <w:r>
          <w:rPr>
            <w:webHidden/>
          </w:rPr>
          <w:instrText xml:space="preserve"> PAGEREF _Toc170132622 \h </w:instrText>
        </w:r>
        <w:r>
          <w:rPr>
            <w:webHidden/>
          </w:rPr>
        </w:r>
        <w:r>
          <w:rPr>
            <w:webHidden/>
          </w:rPr>
          <w:fldChar w:fldCharType="separate"/>
        </w:r>
        <w:r w:rsidR="00D939AD">
          <w:rPr>
            <w:webHidden/>
          </w:rPr>
          <w:t>52</w:t>
        </w:r>
        <w:r>
          <w:rPr>
            <w:webHidden/>
          </w:rPr>
          <w:fldChar w:fldCharType="end"/>
        </w:r>
      </w:hyperlink>
    </w:p>
    <w:p w14:paraId="738FD313" w14:textId="0A2E0B43" w:rsidR="0068566B" w:rsidRDefault="0068566B">
      <w:pPr>
        <w:pStyle w:val="TableofFigures"/>
        <w:rPr>
          <w:rFonts w:eastAsiaTheme="minorEastAsia"/>
          <w:b w:val="0"/>
          <w:color w:val="auto"/>
          <w:kern w:val="2"/>
          <w:sz w:val="24"/>
          <w:szCs w:val="24"/>
          <w:lang w:eastAsia="en-AU"/>
          <w14:ligatures w14:val="standardContextual"/>
        </w:rPr>
      </w:pPr>
      <w:hyperlink w:anchor="_Toc170132623" w:history="1">
        <w:r w:rsidRPr="007A5B5C">
          <w:rPr>
            <w:rStyle w:val="Hyperlink"/>
          </w:rPr>
          <w:t>Figure 24: FCFM and FOMP Fellows in Australia (2017 to 2022)</w:t>
        </w:r>
        <w:r>
          <w:rPr>
            <w:webHidden/>
          </w:rPr>
          <w:tab/>
        </w:r>
        <w:r>
          <w:rPr>
            <w:webHidden/>
          </w:rPr>
          <w:fldChar w:fldCharType="begin"/>
        </w:r>
        <w:r>
          <w:rPr>
            <w:webHidden/>
          </w:rPr>
          <w:instrText xml:space="preserve"> PAGEREF _Toc170132623 \h </w:instrText>
        </w:r>
        <w:r>
          <w:rPr>
            <w:webHidden/>
          </w:rPr>
        </w:r>
        <w:r>
          <w:rPr>
            <w:webHidden/>
          </w:rPr>
          <w:fldChar w:fldCharType="separate"/>
        </w:r>
        <w:r w:rsidR="00D939AD">
          <w:rPr>
            <w:webHidden/>
          </w:rPr>
          <w:t>53</w:t>
        </w:r>
        <w:r>
          <w:rPr>
            <w:webHidden/>
          </w:rPr>
          <w:fldChar w:fldCharType="end"/>
        </w:r>
      </w:hyperlink>
    </w:p>
    <w:p w14:paraId="6FA1844C" w14:textId="020D8342" w:rsidR="0068566B" w:rsidRDefault="0068566B">
      <w:pPr>
        <w:pStyle w:val="TableofFigures"/>
        <w:rPr>
          <w:rFonts w:eastAsiaTheme="minorEastAsia"/>
          <w:b w:val="0"/>
          <w:color w:val="auto"/>
          <w:kern w:val="2"/>
          <w:sz w:val="24"/>
          <w:szCs w:val="24"/>
          <w:lang w:eastAsia="en-AU"/>
          <w14:ligatures w14:val="standardContextual"/>
        </w:rPr>
      </w:pPr>
      <w:hyperlink w:anchor="_Toc170132624" w:history="1">
        <w:r w:rsidRPr="007A5B5C">
          <w:rPr>
            <w:rStyle w:val="Hyperlink"/>
          </w:rPr>
          <w:t>Figure 25: Gender breakdown of FCFM and FOMP in Australia, 2022</w:t>
        </w:r>
        <w:r>
          <w:rPr>
            <w:webHidden/>
          </w:rPr>
          <w:tab/>
        </w:r>
        <w:r>
          <w:rPr>
            <w:webHidden/>
          </w:rPr>
          <w:fldChar w:fldCharType="begin"/>
        </w:r>
        <w:r>
          <w:rPr>
            <w:webHidden/>
          </w:rPr>
          <w:instrText xml:space="preserve"> PAGEREF _Toc170132624 \h </w:instrText>
        </w:r>
        <w:r>
          <w:rPr>
            <w:webHidden/>
          </w:rPr>
        </w:r>
        <w:r>
          <w:rPr>
            <w:webHidden/>
          </w:rPr>
          <w:fldChar w:fldCharType="separate"/>
        </w:r>
        <w:r w:rsidR="00D939AD">
          <w:rPr>
            <w:webHidden/>
          </w:rPr>
          <w:t>53</w:t>
        </w:r>
        <w:r>
          <w:rPr>
            <w:webHidden/>
          </w:rPr>
          <w:fldChar w:fldCharType="end"/>
        </w:r>
      </w:hyperlink>
    </w:p>
    <w:p w14:paraId="225D5651" w14:textId="21E194DE" w:rsidR="0068566B" w:rsidRDefault="0068566B">
      <w:pPr>
        <w:pStyle w:val="TableofFigures"/>
        <w:rPr>
          <w:rFonts w:eastAsiaTheme="minorEastAsia"/>
          <w:b w:val="0"/>
          <w:color w:val="auto"/>
          <w:kern w:val="2"/>
          <w:sz w:val="24"/>
          <w:szCs w:val="24"/>
          <w:lang w:eastAsia="en-AU"/>
          <w14:ligatures w14:val="standardContextual"/>
        </w:rPr>
      </w:pPr>
      <w:hyperlink w:anchor="_Toc170132625" w:history="1">
        <w:r w:rsidRPr="007A5B5C">
          <w:rPr>
            <w:rStyle w:val="Hyperlink"/>
          </w:rPr>
          <w:t>Figure 26: Age breakdown of FCFM and FOMP in Australia, 2022</w:t>
        </w:r>
        <w:r>
          <w:rPr>
            <w:webHidden/>
          </w:rPr>
          <w:tab/>
        </w:r>
        <w:r>
          <w:rPr>
            <w:webHidden/>
          </w:rPr>
          <w:fldChar w:fldCharType="begin"/>
        </w:r>
        <w:r>
          <w:rPr>
            <w:webHidden/>
          </w:rPr>
          <w:instrText xml:space="preserve"> PAGEREF _Toc170132625 \h </w:instrText>
        </w:r>
        <w:r>
          <w:rPr>
            <w:webHidden/>
          </w:rPr>
        </w:r>
        <w:r>
          <w:rPr>
            <w:webHidden/>
          </w:rPr>
          <w:fldChar w:fldCharType="separate"/>
        </w:r>
        <w:r w:rsidR="00D939AD">
          <w:rPr>
            <w:webHidden/>
          </w:rPr>
          <w:t>54</w:t>
        </w:r>
        <w:r>
          <w:rPr>
            <w:webHidden/>
          </w:rPr>
          <w:fldChar w:fldCharType="end"/>
        </w:r>
      </w:hyperlink>
    </w:p>
    <w:p w14:paraId="71C51AE5" w14:textId="5F06FD02" w:rsidR="0068566B" w:rsidRDefault="0068566B">
      <w:pPr>
        <w:pStyle w:val="TableofFigures"/>
        <w:rPr>
          <w:rFonts w:eastAsiaTheme="minorEastAsia"/>
          <w:b w:val="0"/>
          <w:color w:val="auto"/>
          <w:kern w:val="2"/>
          <w:sz w:val="24"/>
          <w:szCs w:val="24"/>
          <w:lang w:eastAsia="en-AU"/>
          <w14:ligatures w14:val="standardContextual"/>
        </w:rPr>
      </w:pPr>
      <w:hyperlink w:anchor="_Toc170132626" w:history="1">
        <w:r w:rsidRPr="007A5B5C">
          <w:rPr>
            <w:rStyle w:val="Hyperlink"/>
          </w:rPr>
          <w:t>Figure 27: The vision, themes and priorities of the National Medical Workforce Strategy 2021-31</w:t>
        </w:r>
        <w:r>
          <w:rPr>
            <w:webHidden/>
          </w:rPr>
          <w:tab/>
        </w:r>
        <w:r>
          <w:rPr>
            <w:webHidden/>
          </w:rPr>
          <w:fldChar w:fldCharType="begin"/>
        </w:r>
        <w:r>
          <w:rPr>
            <w:webHidden/>
          </w:rPr>
          <w:instrText xml:space="preserve"> PAGEREF _Toc170132626 \h </w:instrText>
        </w:r>
        <w:r>
          <w:rPr>
            <w:webHidden/>
          </w:rPr>
        </w:r>
        <w:r>
          <w:rPr>
            <w:webHidden/>
          </w:rPr>
          <w:fldChar w:fldCharType="separate"/>
        </w:r>
        <w:r w:rsidR="00D939AD">
          <w:rPr>
            <w:webHidden/>
          </w:rPr>
          <w:t>57</w:t>
        </w:r>
        <w:r>
          <w:rPr>
            <w:webHidden/>
          </w:rPr>
          <w:fldChar w:fldCharType="end"/>
        </w:r>
      </w:hyperlink>
    </w:p>
    <w:p w14:paraId="31A5A93F" w14:textId="6F53AB7C" w:rsidR="0068566B" w:rsidRDefault="0068566B">
      <w:pPr>
        <w:pStyle w:val="TableofFigures"/>
        <w:rPr>
          <w:rFonts w:eastAsiaTheme="minorEastAsia"/>
          <w:b w:val="0"/>
          <w:color w:val="auto"/>
          <w:kern w:val="2"/>
          <w:sz w:val="24"/>
          <w:szCs w:val="24"/>
          <w:lang w:eastAsia="en-AU"/>
          <w14:ligatures w14:val="standardContextual"/>
        </w:rPr>
      </w:pPr>
      <w:hyperlink w:anchor="_Toc170132627" w:history="1">
        <w:r w:rsidRPr="007A5B5C">
          <w:rPr>
            <w:rStyle w:val="Hyperlink"/>
          </w:rPr>
          <w:t>Figure 28: Actions to support priority three of the National Medical Workforce Strategy 2021-31</w:t>
        </w:r>
        <w:r>
          <w:rPr>
            <w:webHidden/>
          </w:rPr>
          <w:tab/>
        </w:r>
        <w:r>
          <w:rPr>
            <w:webHidden/>
          </w:rPr>
          <w:fldChar w:fldCharType="begin"/>
        </w:r>
        <w:r>
          <w:rPr>
            <w:webHidden/>
          </w:rPr>
          <w:instrText xml:space="preserve"> PAGEREF _Toc170132627 \h </w:instrText>
        </w:r>
        <w:r>
          <w:rPr>
            <w:webHidden/>
          </w:rPr>
        </w:r>
        <w:r>
          <w:rPr>
            <w:webHidden/>
          </w:rPr>
          <w:fldChar w:fldCharType="separate"/>
        </w:r>
        <w:r w:rsidR="00D939AD">
          <w:rPr>
            <w:webHidden/>
          </w:rPr>
          <w:t>58</w:t>
        </w:r>
        <w:r>
          <w:rPr>
            <w:webHidden/>
          </w:rPr>
          <w:fldChar w:fldCharType="end"/>
        </w:r>
      </w:hyperlink>
    </w:p>
    <w:p w14:paraId="3B5A98A6" w14:textId="681C72E4" w:rsidR="0068566B" w:rsidRDefault="0068566B">
      <w:pPr>
        <w:pStyle w:val="TableofFigures"/>
        <w:rPr>
          <w:rFonts w:eastAsiaTheme="minorEastAsia"/>
          <w:b w:val="0"/>
          <w:color w:val="auto"/>
          <w:kern w:val="2"/>
          <w:sz w:val="24"/>
          <w:szCs w:val="24"/>
          <w:lang w:eastAsia="en-AU"/>
          <w14:ligatures w14:val="standardContextual"/>
        </w:rPr>
      </w:pPr>
      <w:hyperlink w:anchor="_Toc170132628" w:history="1">
        <w:r w:rsidRPr="007A5B5C">
          <w:rPr>
            <w:rStyle w:val="Hyperlink"/>
          </w:rPr>
          <w:t>Figure 29: Model outcomes for the total Pathologist workforce in Australia</w:t>
        </w:r>
        <w:r>
          <w:rPr>
            <w:webHidden/>
          </w:rPr>
          <w:tab/>
        </w:r>
        <w:r>
          <w:rPr>
            <w:webHidden/>
          </w:rPr>
          <w:fldChar w:fldCharType="begin"/>
        </w:r>
        <w:r>
          <w:rPr>
            <w:webHidden/>
          </w:rPr>
          <w:instrText xml:space="preserve"> PAGEREF _Toc170132628 \h </w:instrText>
        </w:r>
        <w:r>
          <w:rPr>
            <w:webHidden/>
          </w:rPr>
        </w:r>
        <w:r>
          <w:rPr>
            <w:webHidden/>
          </w:rPr>
          <w:fldChar w:fldCharType="separate"/>
        </w:r>
        <w:r w:rsidR="00D939AD">
          <w:rPr>
            <w:webHidden/>
          </w:rPr>
          <w:t>60</w:t>
        </w:r>
        <w:r>
          <w:rPr>
            <w:webHidden/>
          </w:rPr>
          <w:fldChar w:fldCharType="end"/>
        </w:r>
      </w:hyperlink>
    </w:p>
    <w:p w14:paraId="1D9EEC14" w14:textId="43665B61" w:rsidR="0068566B" w:rsidRDefault="0068566B">
      <w:pPr>
        <w:pStyle w:val="TableofFigures"/>
        <w:rPr>
          <w:rFonts w:eastAsiaTheme="minorEastAsia"/>
          <w:b w:val="0"/>
          <w:color w:val="auto"/>
          <w:kern w:val="2"/>
          <w:sz w:val="24"/>
          <w:szCs w:val="24"/>
          <w:lang w:eastAsia="en-AU"/>
          <w14:ligatures w14:val="standardContextual"/>
        </w:rPr>
      </w:pPr>
      <w:hyperlink w:anchor="_Toc170132629" w:history="1">
        <w:r w:rsidRPr="007A5B5C">
          <w:rPr>
            <w:rStyle w:val="Hyperlink"/>
          </w:rPr>
          <w:t>Figure 30: Additional FTE trainees required to bridge the gap for Australian pathologists in five, ten and 15 years</w:t>
        </w:r>
        <w:r>
          <w:rPr>
            <w:webHidden/>
          </w:rPr>
          <w:tab/>
        </w:r>
        <w:r>
          <w:rPr>
            <w:webHidden/>
          </w:rPr>
          <w:fldChar w:fldCharType="begin"/>
        </w:r>
        <w:r>
          <w:rPr>
            <w:webHidden/>
          </w:rPr>
          <w:instrText xml:space="preserve"> PAGEREF _Toc170132629 \h </w:instrText>
        </w:r>
        <w:r>
          <w:rPr>
            <w:webHidden/>
          </w:rPr>
        </w:r>
        <w:r>
          <w:rPr>
            <w:webHidden/>
          </w:rPr>
          <w:fldChar w:fldCharType="separate"/>
        </w:r>
        <w:r w:rsidR="00D939AD">
          <w:rPr>
            <w:webHidden/>
          </w:rPr>
          <w:t>61</w:t>
        </w:r>
        <w:r>
          <w:rPr>
            <w:webHidden/>
          </w:rPr>
          <w:fldChar w:fldCharType="end"/>
        </w:r>
      </w:hyperlink>
    </w:p>
    <w:p w14:paraId="74D37196" w14:textId="64641067" w:rsidR="0068566B" w:rsidRDefault="0068566B">
      <w:pPr>
        <w:pStyle w:val="TableofFigures"/>
        <w:rPr>
          <w:rFonts w:eastAsiaTheme="minorEastAsia"/>
          <w:b w:val="0"/>
          <w:color w:val="auto"/>
          <w:kern w:val="2"/>
          <w:sz w:val="24"/>
          <w:szCs w:val="24"/>
          <w:lang w:eastAsia="en-AU"/>
          <w14:ligatures w14:val="standardContextual"/>
        </w:rPr>
      </w:pPr>
      <w:hyperlink w:anchor="_Toc170132630" w:history="1">
        <w:r w:rsidRPr="007A5B5C">
          <w:rPr>
            <w:rStyle w:val="Hyperlink"/>
          </w:rPr>
          <w:t>Figure 31: Model outcomes for Anatomical Pathologists in Australia</w:t>
        </w:r>
        <w:r>
          <w:rPr>
            <w:webHidden/>
          </w:rPr>
          <w:tab/>
        </w:r>
        <w:r>
          <w:rPr>
            <w:webHidden/>
          </w:rPr>
          <w:fldChar w:fldCharType="begin"/>
        </w:r>
        <w:r>
          <w:rPr>
            <w:webHidden/>
          </w:rPr>
          <w:instrText xml:space="preserve"> PAGEREF _Toc170132630 \h </w:instrText>
        </w:r>
        <w:r>
          <w:rPr>
            <w:webHidden/>
          </w:rPr>
        </w:r>
        <w:r>
          <w:rPr>
            <w:webHidden/>
          </w:rPr>
          <w:fldChar w:fldCharType="separate"/>
        </w:r>
        <w:r w:rsidR="00D939AD">
          <w:rPr>
            <w:webHidden/>
          </w:rPr>
          <w:t>63</w:t>
        </w:r>
        <w:r>
          <w:rPr>
            <w:webHidden/>
          </w:rPr>
          <w:fldChar w:fldCharType="end"/>
        </w:r>
      </w:hyperlink>
    </w:p>
    <w:p w14:paraId="6EB97BC7" w14:textId="4E4B1455" w:rsidR="0068566B" w:rsidRDefault="0068566B">
      <w:pPr>
        <w:pStyle w:val="TableofFigures"/>
        <w:rPr>
          <w:rFonts w:eastAsiaTheme="minorEastAsia"/>
          <w:b w:val="0"/>
          <w:color w:val="auto"/>
          <w:kern w:val="2"/>
          <w:sz w:val="24"/>
          <w:szCs w:val="24"/>
          <w:lang w:eastAsia="en-AU"/>
          <w14:ligatures w14:val="standardContextual"/>
        </w:rPr>
      </w:pPr>
      <w:hyperlink w:anchor="_Toc170132631" w:history="1">
        <w:r w:rsidRPr="007A5B5C">
          <w:rPr>
            <w:rStyle w:val="Hyperlink"/>
          </w:rPr>
          <w:t>Figure 32: Additional FTE trainees required to bridge the gap in AP in five, ten and 15 years</w:t>
        </w:r>
        <w:r>
          <w:rPr>
            <w:webHidden/>
          </w:rPr>
          <w:tab/>
        </w:r>
        <w:r>
          <w:rPr>
            <w:webHidden/>
          </w:rPr>
          <w:fldChar w:fldCharType="begin"/>
        </w:r>
        <w:r>
          <w:rPr>
            <w:webHidden/>
          </w:rPr>
          <w:instrText xml:space="preserve"> PAGEREF _Toc170132631 \h </w:instrText>
        </w:r>
        <w:r>
          <w:rPr>
            <w:webHidden/>
          </w:rPr>
        </w:r>
        <w:r>
          <w:rPr>
            <w:webHidden/>
          </w:rPr>
          <w:fldChar w:fldCharType="separate"/>
        </w:r>
        <w:r w:rsidR="00D939AD">
          <w:rPr>
            <w:webHidden/>
          </w:rPr>
          <w:t>64</w:t>
        </w:r>
        <w:r>
          <w:rPr>
            <w:webHidden/>
          </w:rPr>
          <w:fldChar w:fldCharType="end"/>
        </w:r>
      </w:hyperlink>
    </w:p>
    <w:p w14:paraId="5CCE7DE6" w14:textId="11B69ECC" w:rsidR="0068566B" w:rsidRDefault="0068566B">
      <w:pPr>
        <w:pStyle w:val="TableofFigures"/>
        <w:rPr>
          <w:rFonts w:eastAsiaTheme="minorEastAsia"/>
          <w:b w:val="0"/>
          <w:color w:val="auto"/>
          <w:kern w:val="2"/>
          <w:sz w:val="24"/>
          <w:szCs w:val="24"/>
          <w:lang w:eastAsia="en-AU"/>
          <w14:ligatures w14:val="standardContextual"/>
        </w:rPr>
      </w:pPr>
      <w:hyperlink w:anchor="_Toc170132632" w:history="1">
        <w:r w:rsidRPr="007A5B5C">
          <w:rPr>
            <w:rStyle w:val="Hyperlink"/>
          </w:rPr>
          <w:t>Figure 33: Model outcomes for Chemical Pathologists in Australia</w:t>
        </w:r>
        <w:r>
          <w:rPr>
            <w:webHidden/>
          </w:rPr>
          <w:tab/>
        </w:r>
        <w:r>
          <w:rPr>
            <w:webHidden/>
          </w:rPr>
          <w:fldChar w:fldCharType="begin"/>
        </w:r>
        <w:r>
          <w:rPr>
            <w:webHidden/>
          </w:rPr>
          <w:instrText xml:space="preserve"> PAGEREF _Toc170132632 \h </w:instrText>
        </w:r>
        <w:r>
          <w:rPr>
            <w:webHidden/>
          </w:rPr>
        </w:r>
        <w:r>
          <w:rPr>
            <w:webHidden/>
          </w:rPr>
          <w:fldChar w:fldCharType="separate"/>
        </w:r>
        <w:r w:rsidR="00D939AD">
          <w:rPr>
            <w:webHidden/>
          </w:rPr>
          <w:t>65</w:t>
        </w:r>
        <w:r>
          <w:rPr>
            <w:webHidden/>
          </w:rPr>
          <w:fldChar w:fldCharType="end"/>
        </w:r>
      </w:hyperlink>
    </w:p>
    <w:p w14:paraId="78C0BD17" w14:textId="02583439" w:rsidR="0068566B" w:rsidRDefault="0068566B">
      <w:pPr>
        <w:pStyle w:val="TableofFigures"/>
        <w:rPr>
          <w:rFonts w:eastAsiaTheme="minorEastAsia"/>
          <w:b w:val="0"/>
          <w:color w:val="auto"/>
          <w:kern w:val="2"/>
          <w:sz w:val="24"/>
          <w:szCs w:val="24"/>
          <w:lang w:eastAsia="en-AU"/>
          <w14:ligatures w14:val="standardContextual"/>
        </w:rPr>
      </w:pPr>
      <w:hyperlink w:anchor="_Toc170132633" w:history="1">
        <w:r w:rsidRPr="007A5B5C">
          <w:rPr>
            <w:rStyle w:val="Hyperlink"/>
          </w:rPr>
          <w:t>Figure 34: Additional FTE trainees required to bridge the gap in Chemical Pathology in five, ten and 15 years</w:t>
        </w:r>
        <w:r>
          <w:rPr>
            <w:webHidden/>
          </w:rPr>
          <w:tab/>
        </w:r>
        <w:r>
          <w:rPr>
            <w:webHidden/>
          </w:rPr>
          <w:fldChar w:fldCharType="begin"/>
        </w:r>
        <w:r>
          <w:rPr>
            <w:webHidden/>
          </w:rPr>
          <w:instrText xml:space="preserve"> PAGEREF _Toc170132633 \h </w:instrText>
        </w:r>
        <w:r>
          <w:rPr>
            <w:webHidden/>
          </w:rPr>
        </w:r>
        <w:r>
          <w:rPr>
            <w:webHidden/>
          </w:rPr>
          <w:fldChar w:fldCharType="separate"/>
        </w:r>
        <w:r w:rsidR="00D939AD">
          <w:rPr>
            <w:webHidden/>
          </w:rPr>
          <w:t>66</w:t>
        </w:r>
        <w:r>
          <w:rPr>
            <w:webHidden/>
          </w:rPr>
          <w:fldChar w:fldCharType="end"/>
        </w:r>
      </w:hyperlink>
    </w:p>
    <w:p w14:paraId="152301B6" w14:textId="57CFD756" w:rsidR="0068566B" w:rsidRDefault="0068566B">
      <w:pPr>
        <w:pStyle w:val="TableofFigures"/>
        <w:rPr>
          <w:rFonts w:eastAsiaTheme="minorEastAsia"/>
          <w:b w:val="0"/>
          <w:color w:val="auto"/>
          <w:kern w:val="2"/>
          <w:sz w:val="24"/>
          <w:szCs w:val="24"/>
          <w:lang w:eastAsia="en-AU"/>
          <w14:ligatures w14:val="standardContextual"/>
        </w:rPr>
      </w:pPr>
      <w:hyperlink w:anchor="_Toc170132634" w:history="1">
        <w:r w:rsidRPr="007A5B5C">
          <w:rPr>
            <w:rStyle w:val="Hyperlink"/>
          </w:rPr>
          <w:t>Figure 35: Model outcomes for Forensic Pathologists in Australia</w:t>
        </w:r>
        <w:r>
          <w:rPr>
            <w:webHidden/>
          </w:rPr>
          <w:tab/>
        </w:r>
        <w:r>
          <w:rPr>
            <w:webHidden/>
          </w:rPr>
          <w:fldChar w:fldCharType="begin"/>
        </w:r>
        <w:r>
          <w:rPr>
            <w:webHidden/>
          </w:rPr>
          <w:instrText xml:space="preserve"> PAGEREF _Toc170132634 \h </w:instrText>
        </w:r>
        <w:r>
          <w:rPr>
            <w:webHidden/>
          </w:rPr>
        </w:r>
        <w:r>
          <w:rPr>
            <w:webHidden/>
          </w:rPr>
          <w:fldChar w:fldCharType="separate"/>
        </w:r>
        <w:r w:rsidR="00D939AD">
          <w:rPr>
            <w:webHidden/>
          </w:rPr>
          <w:t>67</w:t>
        </w:r>
        <w:r>
          <w:rPr>
            <w:webHidden/>
          </w:rPr>
          <w:fldChar w:fldCharType="end"/>
        </w:r>
      </w:hyperlink>
    </w:p>
    <w:p w14:paraId="7B055B63" w14:textId="162AC7B5" w:rsidR="0068566B" w:rsidRDefault="0068566B">
      <w:pPr>
        <w:pStyle w:val="TableofFigures"/>
        <w:rPr>
          <w:rFonts w:eastAsiaTheme="minorEastAsia"/>
          <w:b w:val="0"/>
          <w:color w:val="auto"/>
          <w:kern w:val="2"/>
          <w:sz w:val="24"/>
          <w:szCs w:val="24"/>
          <w:lang w:eastAsia="en-AU"/>
          <w14:ligatures w14:val="standardContextual"/>
        </w:rPr>
      </w:pPr>
      <w:hyperlink w:anchor="_Toc170132635" w:history="1">
        <w:r w:rsidRPr="007A5B5C">
          <w:rPr>
            <w:rStyle w:val="Hyperlink"/>
          </w:rPr>
          <w:t>Figure 36: Additional FTE trainees required to bridge the gap in Forensic Pathology in five, ten and 15 years</w:t>
        </w:r>
        <w:r>
          <w:rPr>
            <w:webHidden/>
          </w:rPr>
          <w:tab/>
        </w:r>
        <w:r>
          <w:rPr>
            <w:webHidden/>
          </w:rPr>
          <w:fldChar w:fldCharType="begin"/>
        </w:r>
        <w:r>
          <w:rPr>
            <w:webHidden/>
          </w:rPr>
          <w:instrText xml:space="preserve"> PAGEREF _Toc170132635 \h </w:instrText>
        </w:r>
        <w:r>
          <w:rPr>
            <w:webHidden/>
          </w:rPr>
        </w:r>
        <w:r>
          <w:rPr>
            <w:webHidden/>
          </w:rPr>
          <w:fldChar w:fldCharType="separate"/>
        </w:r>
        <w:r w:rsidR="00D939AD">
          <w:rPr>
            <w:webHidden/>
          </w:rPr>
          <w:t>68</w:t>
        </w:r>
        <w:r>
          <w:rPr>
            <w:webHidden/>
          </w:rPr>
          <w:fldChar w:fldCharType="end"/>
        </w:r>
      </w:hyperlink>
    </w:p>
    <w:p w14:paraId="178FCE9E" w14:textId="5B967E9B" w:rsidR="0068566B" w:rsidRDefault="0068566B">
      <w:pPr>
        <w:pStyle w:val="TableofFigures"/>
        <w:rPr>
          <w:rFonts w:eastAsiaTheme="minorEastAsia"/>
          <w:b w:val="0"/>
          <w:color w:val="auto"/>
          <w:kern w:val="2"/>
          <w:sz w:val="24"/>
          <w:szCs w:val="24"/>
          <w:lang w:eastAsia="en-AU"/>
          <w14:ligatures w14:val="standardContextual"/>
        </w:rPr>
      </w:pPr>
      <w:hyperlink w:anchor="_Toc170132636" w:history="1">
        <w:r w:rsidRPr="007A5B5C">
          <w:rPr>
            <w:rStyle w:val="Hyperlink"/>
          </w:rPr>
          <w:t>Figure 37: Model outcomes for General Pathologists in Australia</w:t>
        </w:r>
        <w:r>
          <w:rPr>
            <w:webHidden/>
          </w:rPr>
          <w:tab/>
        </w:r>
        <w:r>
          <w:rPr>
            <w:webHidden/>
          </w:rPr>
          <w:fldChar w:fldCharType="begin"/>
        </w:r>
        <w:r>
          <w:rPr>
            <w:webHidden/>
          </w:rPr>
          <w:instrText xml:space="preserve"> PAGEREF _Toc170132636 \h </w:instrText>
        </w:r>
        <w:r>
          <w:rPr>
            <w:webHidden/>
          </w:rPr>
        </w:r>
        <w:r>
          <w:rPr>
            <w:webHidden/>
          </w:rPr>
          <w:fldChar w:fldCharType="separate"/>
        </w:r>
        <w:r w:rsidR="00D939AD">
          <w:rPr>
            <w:webHidden/>
          </w:rPr>
          <w:t>69</w:t>
        </w:r>
        <w:r>
          <w:rPr>
            <w:webHidden/>
          </w:rPr>
          <w:fldChar w:fldCharType="end"/>
        </w:r>
      </w:hyperlink>
    </w:p>
    <w:p w14:paraId="02F63B60" w14:textId="5C627DCB" w:rsidR="0068566B" w:rsidRDefault="0068566B">
      <w:pPr>
        <w:pStyle w:val="TableofFigures"/>
        <w:rPr>
          <w:rFonts w:eastAsiaTheme="minorEastAsia"/>
          <w:b w:val="0"/>
          <w:color w:val="auto"/>
          <w:kern w:val="2"/>
          <w:sz w:val="24"/>
          <w:szCs w:val="24"/>
          <w:lang w:eastAsia="en-AU"/>
          <w14:ligatures w14:val="standardContextual"/>
        </w:rPr>
      </w:pPr>
      <w:hyperlink w:anchor="_Toc170132637" w:history="1">
        <w:r w:rsidRPr="007A5B5C">
          <w:rPr>
            <w:rStyle w:val="Hyperlink"/>
          </w:rPr>
          <w:t>Figure 38: Additional FTE trainees required to bridge the gap in General Pathology in five, ten and 15 years</w:t>
        </w:r>
        <w:r>
          <w:rPr>
            <w:webHidden/>
          </w:rPr>
          <w:tab/>
        </w:r>
        <w:r>
          <w:rPr>
            <w:webHidden/>
          </w:rPr>
          <w:fldChar w:fldCharType="begin"/>
        </w:r>
        <w:r>
          <w:rPr>
            <w:webHidden/>
          </w:rPr>
          <w:instrText xml:space="preserve"> PAGEREF _Toc170132637 \h </w:instrText>
        </w:r>
        <w:r>
          <w:rPr>
            <w:webHidden/>
          </w:rPr>
        </w:r>
        <w:r>
          <w:rPr>
            <w:webHidden/>
          </w:rPr>
          <w:fldChar w:fldCharType="separate"/>
        </w:r>
        <w:r w:rsidR="00D939AD">
          <w:rPr>
            <w:webHidden/>
          </w:rPr>
          <w:t>70</w:t>
        </w:r>
        <w:r>
          <w:rPr>
            <w:webHidden/>
          </w:rPr>
          <w:fldChar w:fldCharType="end"/>
        </w:r>
      </w:hyperlink>
    </w:p>
    <w:p w14:paraId="3B50794A" w14:textId="688E43F9" w:rsidR="0068566B" w:rsidRDefault="0068566B">
      <w:pPr>
        <w:pStyle w:val="TableofFigures"/>
        <w:rPr>
          <w:rFonts w:eastAsiaTheme="minorEastAsia"/>
          <w:b w:val="0"/>
          <w:color w:val="auto"/>
          <w:kern w:val="2"/>
          <w:sz w:val="24"/>
          <w:szCs w:val="24"/>
          <w:lang w:eastAsia="en-AU"/>
          <w14:ligatures w14:val="standardContextual"/>
        </w:rPr>
      </w:pPr>
      <w:hyperlink w:anchor="_Toc170132638" w:history="1">
        <w:r w:rsidRPr="007A5B5C">
          <w:rPr>
            <w:rStyle w:val="Hyperlink"/>
          </w:rPr>
          <w:t>Figure 39: Model outcomes for Genetic Pathologists in Australia</w:t>
        </w:r>
        <w:r>
          <w:rPr>
            <w:webHidden/>
          </w:rPr>
          <w:tab/>
        </w:r>
        <w:r>
          <w:rPr>
            <w:webHidden/>
          </w:rPr>
          <w:fldChar w:fldCharType="begin"/>
        </w:r>
        <w:r>
          <w:rPr>
            <w:webHidden/>
          </w:rPr>
          <w:instrText xml:space="preserve"> PAGEREF _Toc170132638 \h </w:instrText>
        </w:r>
        <w:r>
          <w:rPr>
            <w:webHidden/>
          </w:rPr>
        </w:r>
        <w:r>
          <w:rPr>
            <w:webHidden/>
          </w:rPr>
          <w:fldChar w:fldCharType="separate"/>
        </w:r>
        <w:r w:rsidR="00D939AD">
          <w:rPr>
            <w:webHidden/>
          </w:rPr>
          <w:t>72</w:t>
        </w:r>
        <w:r>
          <w:rPr>
            <w:webHidden/>
          </w:rPr>
          <w:fldChar w:fldCharType="end"/>
        </w:r>
      </w:hyperlink>
    </w:p>
    <w:p w14:paraId="1949D432" w14:textId="0D8B71B2" w:rsidR="0068566B" w:rsidRDefault="0068566B">
      <w:pPr>
        <w:pStyle w:val="TableofFigures"/>
        <w:rPr>
          <w:rFonts w:eastAsiaTheme="minorEastAsia"/>
          <w:b w:val="0"/>
          <w:color w:val="auto"/>
          <w:kern w:val="2"/>
          <w:sz w:val="24"/>
          <w:szCs w:val="24"/>
          <w:lang w:eastAsia="en-AU"/>
          <w14:ligatures w14:val="standardContextual"/>
        </w:rPr>
      </w:pPr>
      <w:hyperlink w:anchor="_Toc170132639" w:history="1">
        <w:r w:rsidRPr="007A5B5C">
          <w:rPr>
            <w:rStyle w:val="Hyperlink"/>
          </w:rPr>
          <w:t>Figure 40: Additional FTE trainees required to bridge the gap in Genetic Pathology in five, ten and 15 years</w:t>
        </w:r>
        <w:r>
          <w:rPr>
            <w:webHidden/>
          </w:rPr>
          <w:tab/>
        </w:r>
        <w:r>
          <w:rPr>
            <w:webHidden/>
          </w:rPr>
          <w:fldChar w:fldCharType="begin"/>
        </w:r>
        <w:r>
          <w:rPr>
            <w:webHidden/>
          </w:rPr>
          <w:instrText xml:space="preserve"> PAGEREF _Toc170132639 \h </w:instrText>
        </w:r>
        <w:r>
          <w:rPr>
            <w:webHidden/>
          </w:rPr>
        </w:r>
        <w:r>
          <w:rPr>
            <w:webHidden/>
          </w:rPr>
          <w:fldChar w:fldCharType="separate"/>
        </w:r>
        <w:r w:rsidR="00D939AD">
          <w:rPr>
            <w:webHidden/>
          </w:rPr>
          <w:t>73</w:t>
        </w:r>
        <w:r>
          <w:rPr>
            <w:webHidden/>
          </w:rPr>
          <w:fldChar w:fldCharType="end"/>
        </w:r>
      </w:hyperlink>
    </w:p>
    <w:p w14:paraId="405E3125" w14:textId="3410152F" w:rsidR="0068566B" w:rsidRDefault="0068566B">
      <w:pPr>
        <w:pStyle w:val="TableofFigures"/>
        <w:rPr>
          <w:rFonts w:eastAsiaTheme="minorEastAsia"/>
          <w:b w:val="0"/>
          <w:color w:val="auto"/>
          <w:kern w:val="2"/>
          <w:sz w:val="24"/>
          <w:szCs w:val="24"/>
          <w:lang w:eastAsia="en-AU"/>
          <w14:ligatures w14:val="standardContextual"/>
        </w:rPr>
      </w:pPr>
      <w:hyperlink w:anchor="_Toc170132640" w:history="1">
        <w:r w:rsidRPr="007A5B5C">
          <w:rPr>
            <w:rStyle w:val="Hyperlink"/>
          </w:rPr>
          <w:t>Figure 41: Model outcomes for Haematologists in Australia</w:t>
        </w:r>
        <w:r>
          <w:rPr>
            <w:webHidden/>
          </w:rPr>
          <w:tab/>
        </w:r>
        <w:r>
          <w:rPr>
            <w:webHidden/>
          </w:rPr>
          <w:fldChar w:fldCharType="begin"/>
        </w:r>
        <w:r>
          <w:rPr>
            <w:webHidden/>
          </w:rPr>
          <w:instrText xml:space="preserve"> PAGEREF _Toc170132640 \h </w:instrText>
        </w:r>
        <w:r>
          <w:rPr>
            <w:webHidden/>
          </w:rPr>
        </w:r>
        <w:r>
          <w:rPr>
            <w:webHidden/>
          </w:rPr>
          <w:fldChar w:fldCharType="separate"/>
        </w:r>
        <w:r w:rsidR="00D939AD">
          <w:rPr>
            <w:webHidden/>
          </w:rPr>
          <w:t>74</w:t>
        </w:r>
        <w:r>
          <w:rPr>
            <w:webHidden/>
          </w:rPr>
          <w:fldChar w:fldCharType="end"/>
        </w:r>
      </w:hyperlink>
    </w:p>
    <w:p w14:paraId="78902E02" w14:textId="4D8354C9" w:rsidR="0068566B" w:rsidRDefault="0068566B">
      <w:pPr>
        <w:pStyle w:val="TableofFigures"/>
        <w:rPr>
          <w:rFonts w:eastAsiaTheme="minorEastAsia"/>
          <w:b w:val="0"/>
          <w:color w:val="auto"/>
          <w:kern w:val="2"/>
          <w:sz w:val="24"/>
          <w:szCs w:val="24"/>
          <w:lang w:eastAsia="en-AU"/>
          <w14:ligatures w14:val="standardContextual"/>
        </w:rPr>
      </w:pPr>
      <w:hyperlink w:anchor="_Toc170132641" w:history="1">
        <w:r w:rsidRPr="007A5B5C">
          <w:rPr>
            <w:rStyle w:val="Hyperlink"/>
          </w:rPr>
          <w:t>Figure 42: Fewer FTE trainees required to bridge the gap in Haematology in five, ten and 15 years</w:t>
        </w:r>
        <w:r>
          <w:rPr>
            <w:webHidden/>
          </w:rPr>
          <w:tab/>
        </w:r>
        <w:r>
          <w:rPr>
            <w:webHidden/>
          </w:rPr>
          <w:fldChar w:fldCharType="begin"/>
        </w:r>
        <w:r>
          <w:rPr>
            <w:webHidden/>
          </w:rPr>
          <w:instrText xml:space="preserve"> PAGEREF _Toc170132641 \h </w:instrText>
        </w:r>
        <w:r>
          <w:rPr>
            <w:webHidden/>
          </w:rPr>
        </w:r>
        <w:r>
          <w:rPr>
            <w:webHidden/>
          </w:rPr>
          <w:fldChar w:fldCharType="separate"/>
        </w:r>
        <w:r w:rsidR="00D939AD">
          <w:rPr>
            <w:webHidden/>
          </w:rPr>
          <w:t>75</w:t>
        </w:r>
        <w:r>
          <w:rPr>
            <w:webHidden/>
          </w:rPr>
          <w:fldChar w:fldCharType="end"/>
        </w:r>
      </w:hyperlink>
    </w:p>
    <w:p w14:paraId="4E41ED33" w14:textId="5A897543" w:rsidR="0068566B" w:rsidRDefault="0068566B">
      <w:pPr>
        <w:pStyle w:val="TableofFigures"/>
        <w:rPr>
          <w:rFonts w:eastAsiaTheme="minorEastAsia"/>
          <w:b w:val="0"/>
          <w:color w:val="auto"/>
          <w:kern w:val="2"/>
          <w:sz w:val="24"/>
          <w:szCs w:val="24"/>
          <w:lang w:eastAsia="en-AU"/>
          <w14:ligatures w14:val="standardContextual"/>
        </w:rPr>
      </w:pPr>
      <w:hyperlink w:anchor="_Toc170132642" w:history="1">
        <w:r w:rsidRPr="007A5B5C">
          <w:rPr>
            <w:rStyle w:val="Hyperlink"/>
          </w:rPr>
          <w:t>Figure 43: Model outcomes for Immunopathologists in Australia</w:t>
        </w:r>
        <w:r>
          <w:rPr>
            <w:webHidden/>
          </w:rPr>
          <w:tab/>
        </w:r>
        <w:r>
          <w:rPr>
            <w:webHidden/>
          </w:rPr>
          <w:fldChar w:fldCharType="begin"/>
        </w:r>
        <w:r>
          <w:rPr>
            <w:webHidden/>
          </w:rPr>
          <w:instrText xml:space="preserve"> PAGEREF _Toc170132642 \h </w:instrText>
        </w:r>
        <w:r>
          <w:rPr>
            <w:webHidden/>
          </w:rPr>
        </w:r>
        <w:r>
          <w:rPr>
            <w:webHidden/>
          </w:rPr>
          <w:fldChar w:fldCharType="separate"/>
        </w:r>
        <w:r w:rsidR="00D939AD">
          <w:rPr>
            <w:webHidden/>
          </w:rPr>
          <w:t>76</w:t>
        </w:r>
        <w:r>
          <w:rPr>
            <w:webHidden/>
          </w:rPr>
          <w:fldChar w:fldCharType="end"/>
        </w:r>
      </w:hyperlink>
    </w:p>
    <w:p w14:paraId="52359BB6" w14:textId="354DDE97" w:rsidR="0068566B" w:rsidRDefault="0068566B">
      <w:pPr>
        <w:pStyle w:val="TableofFigures"/>
        <w:rPr>
          <w:rFonts w:eastAsiaTheme="minorEastAsia"/>
          <w:b w:val="0"/>
          <w:color w:val="auto"/>
          <w:kern w:val="2"/>
          <w:sz w:val="24"/>
          <w:szCs w:val="24"/>
          <w:lang w:eastAsia="en-AU"/>
          <w14:ligatures w14:val="standardContextual"/>
        </w:rPr>
      </w:pPr>
      <w:hyperlink w:anchor="_Toc170132643" w:history="1">
        <w:r w:rsidRPr="007A5B5C">
          <w:rPr>
            <w:rStyle w:val="Hyperlink"/>
          </w:rPr>
          <w:t>Figure 44: Additional FTE trainees required to bridge the gap in Immunopathology in five, ten and 15 years</w:t>
        </w:r>
        <w:r>
          <w:rPr>
            <w:webHidden/>
          </w:rPr>
          <w:tab/>
        </w:r>
        <w:r>
          <w:rPr>
            <w:webHidden/>
          </w:rPr>
          <w:fldChar w:fldCharType="begin"/>
        </w:r>
        <w:r>
          <w:rPr>
            <w:webHidden/>
          </w:rPr>
          <w:instrText xml:space="preserve"> PAGEREF _Toc170132643 \h </w:instrText>
        </w:r>
        <w:r>
          <w:rPr>
            <w:webHidden/>
          </w:rPr>
        </w:r>
        <w:r>
          <w:rPr>
            <w:webHidden/>
          </w:rPr>
          <w:fldChar w:fldCharType="separate"/>
        </w:r>
        <w:r w:rsidR="00D939AD">
          <w:rPr>
            <w:webHidden/>
          </w:rPr>
          <w:t>77</w:t>
        </w:r>
        <w:r>
          <w:rPr>
            <w:webHidden/>
          </w:rPr>
          <w:fldChar w:fldCharType="end"/>
        </w:r>
      </w:hyperlink>
    </w:p>
    <w:p w14:paraId="6DA37B51" w14:textId="325E734A" w:rsidR="0068566B" w:rsidRDefault="0068566B">
      <w:pPr>
        <w:pStyle w:val="TableofFigures"/>
        <w:rPr>
          <w:rFonts w:eastAsiaTheme="minorEastAsia"/>
          <w:b w:val="0"/>
          <w:color w:val="auto"/>
          <w:kern w:val="2"/>
          <w:sz w:val="24"/>
          <w:szCs w:val="24"/>
          <w:lang w:eastAsia="en-AU"/>
          <w14:ligatures w14:val="standardContextual"/>
        </w:rPr>
      </w:pPr>
      <w:hyperlink w:anchor="_Toc170132644" w:history="1">
        <w:r w:rsidRPr="007A5B5C">
          <w:rPr>
            <w:rStyle w:val="Hyperlink"/>
          </w:rPr>
          <w:t>Figure 45: Model outcomes for Microbiologists in Australia</w:t>
        </w:r>
        <w:r>
          <w:rPr>
            <w:webHidden/>
          </w:rPr>
          <w:tab/>
        </w:r>
        <w:r>
          <w:rPr>
            <w:webHidden/>
          </w:rPr>
          <w:fldChar w:fldCharType="begin"/>
        </w:r>
        <w:r>
          <w:rPr>
            <w:webHidden/>
          </w:rPr>
          <w:instrText xml:space="preserve"> PAGEREF _Toc170132644 \h </w:instrText>
        </w:r>
        <w:r>
          <w:rPr>
            <w:webHidden/>
          </w:rPr>
        </w:r>
        <w:r>
          <w:rPr>
            <w:webHidden/>
          </w:rPr>
          <w:fldChar w:fldCharType="separate"/>
        </w:r>
        <w:r w:rsidR="00D939AD">
          <w:rPr>
            <w:webHidden/>
          </w:rPr>
          <w:t>78</w:t>
        </w:r>
        <w:r>
          <w:rPr>
            <w:webHidden/>
          </w:rPr>
          <w:fldChar w:fldCharType="end"/>
        </w:r>
      </w:hyperlink>
    </w:p>
    <w:p w14:paraId="33BEC957" w14:textId="11092E3B" w:rsidR="0068566B" w:rsidRDefault="0068566B">
      <w:pPr>
        <w:pStyle w:val="TableofFigures"/>
        <w:rPr>
          <w:rFonts w:eastAsiaTheme="minorEastAsia"/>
          <w:b w:val="0"/>
          <w:color w:val="auto"/>
          <w:kern w:val="2"/>
          <w:sz w:val="24"/>
          <w:szCs w:val="24"/>
          <w:lang w:eastAsia="en-AU"/>
          <w14:ligatures w14:val="standardContextual"/>
        </w:rPr>
      </w:pPr>
      <w:hyperlink w:anchor="_Toc170132645" w:history="1">
        <w:r w:rsidRPr="007A5B5C">
          <w:rPr>
            <w:rStyle w:val="Hyperlink"/>
          </w:rPr>
          <w:t>Figure 46: Additional FTE trainees required to bridge the gap in Microbiology in five, ten and 15 years</w:t>
        </w:r>
        <w:r>
          <w:rPr>
            <w:webHidden/>
          </w:rPr>
          <w:tab/>
        </w:r>
        <w:r>
          <w:rPr>
            <w:webHidden/>
          </w:rPr>
          <w:fldChar w:fldCharType="begin"/>
        </w:r>
        <w:r>
          <w:rPr>
            <w:webHidden/>
          </w:rPr>
          <w:instrText xml:space="preserve"> PAGEREF _Toc170132645 \h </w:instrText>
        </w:r>
        <w:r>
          <w:rPr>
            <w:webHidden/>
          </w:rPr>
        </w:r>
        <w:r>
          <w:rPr>
            <w:webHidden/>
          </w:rPr>
          <w:fldChar w:fldCharType="separate"/>
        </w:r>
        <w:r w:rsidR="00D939AD">
          <w:rPr>
            <w:webHidden/>
          </w:rPr>
          <w:t>79</w:t>
        </w:r>
        <w:r>
          <w:rPr>
            <w:webHidden/>
          </w:rPr>
          <w:fldChar w:fldCharType="end"/>
        </w:r>
      </w:hyperlink>
    </w:p>
    <w:p w14:paraId="393ECC46" w14:textId="20955AB2" w:rsidR="0068566B" w:rsidRDefault="0068566B">
      <w:pPr>
        <w:pStyle w:val="TableofFigures"/>
        <w:rPr>
          <w:rFonts w:eastAsiaTheme="minorEastAsia"/>
          <w:b w:val="0"/>
          <w:color w:val="auto"/>
          <w:kern w:val="2"/>
          <w:sz w:val="24"/>
          <w:szCs w:val="24"/>
          <w:lang w:eastAsia="en-AU"/>
          <w14:ligatures w14:val="standardContextual"/>
        </w:rPr>
      </w:pPr>
      <w:hyperlink w:anchor="_Toc170132646" w:history="1">
        <w:r w:rsidRPr="007A5B5C">
          <w:rPr>
            <w:rStyle w:val="Hyperlink"/>
          </w:rPr>
          <w:t>Figure 47: Model outcomes for total FFSc workforce in Australia</w:t>
        </w:r>
        <w:r>
          <w:rPr>
            <w:webHidden/>
          </w:rPr>
          <w:tab/>
        </w:r>
        <w:r>
          <w:rPr>
            <w:webHidden/>
          </w:rPr>
          <w:fldChar w:fldCharType="begin"/>
        </w:r>
        <w:r>
          <w:rPr>
            <w:webHidden/>
          </w:rPr>
          <w:instrText xml:space="preserve"> PAGEREF _Toc170132646 \h </w:instrText>
        </w:r>
        <w:r>
          <w:rPr>
            <w:webHidden/>
          </w:rPr>
        </w:r>
        <w:r>
          <w:rPr>
            <w:webHidden/>
          </w:rPr>
          <w:fldChar w:fldCharType="separate"/>
        </w:r>
        <w:r w:rsidR="00D939AD">
          <w:rPr>
            <w:webHidden/>
          </w:rPr>
          <w:t>81</w:t>
        </w:r>
        <w:r>
          <w:rPr>
            <w:webHidden/>
          </w:rPr>
          <w:fldChar w:fldCharType="end"/>
        </w:r>
      </w:hyperlink>
    </w:p>
    <w:p w14:paraId="392F5FB7" w14:textId="4FABFCDF" w:rsidR="0068566B" w:rsidRDefault="0068566B">
      <w:pPr>
        <w:pStyle w:val="TableofFigures"/>
        <w:rPr>
          <w:rFonts w:eastAsiaTheme="minorEastAsia"/>
          <w:b w:val="0"/>
          <w:color w:val="auto"/>
          <w:kern w:val="2"/>
          <w:sz w:val="24"/>
          <w:szCs w:val="24"/>
          <w:lang w:eastAsia="en-AU"/>
          <w14:ligatures w14:val="standardContextual"/>
        </w:rPr>
      </w:pPr>
      <w:hyperlink w:anchor="_Toc170132647" w:history="1">
        <w:r w:rsidRPr="007A5B5C">
          <w:rPr>
            <w:rStyle w:val="Hyperlink"/>
          </w:rPr>
          <w:t>Figure 48: Additional trainees (headcount) required to bridge the gap in FFSc in five, ten and 15 years</w:t>
        </w:r>
        <w:r>
          <w:rPr>
            <w:webHidden/>
          </w:rPr>
          <w:tab/>
        </w:r>
        <w:r>
          <w:rPr>
            <w:webHidden/>
          </w:rPr>
          <w:fldChar w:fldCharType="begin"/>
        </w:r>
        <w:r>
          <w:rPr>
            <w:webHidden/>
          </w:rPr>
          <w:instrText xml:space="preserve"> PAGEREF _Toc170132647 \h </w:instrText>
        </w:r>
        <w:r>
          <w:rPr>
            <w:webHidden/>
          </w:rPr>
        </w:r>
        <w:r>
          <w:rPr>
            <w:webHidden/>
          </w:rPr>
          <w:fldChar w:fldCharType="separate"/>
        </w:r>
        <w:r w:rsidR="00D939AD">
          <w:rPr>
            <w:webHidden/>
          </w:rPr>
          <w:t>82</w:t>
        </w:r>
        <w:r>
          <w:rPr>
            <w:webHidden/>
          </w:rPr>
          <w:fldChar w:fldCharType="end"/>
        </w:r>
      </w:hyperlink>
    </w:p>
    <w:p w14:paraId="6977B17D" w14:textId="62D01C62" w:rsidR="0068566B" w:rsidRDefault="0068566B">
      <w:pPr>
        <w:pStyle w:val="TableofFigures"/>
        <w:rPr>
          <w:rFonts w:eastAsiaTheme="minorEastAsia"/>
          <w:b w:val="0"/>
          <w:color w:val="auto"/>
          <w:kern w:val="2"/>
          <w:sz w:val="24"/>
          <w:szCs w:val="24"/>
          <w:lang w:eastAsia="en-AU"/>
          <w14:ligatures w14:val="standardContextual"/>
        </w:rPr>
      </w:pPr>
      <w:hyperlink w:anchor="_Toc170132648" w:history="1">
        <w:r w:rsidRPr="007A5B5C">
          <w:rPr>
            <w:rStyle w:val="Hyperlink"/>
          </w:rPr>
          <w:t>Figure 49: Outcomes of the Australian pathologist total model under scenario 1 compared to the original model</w:t>
        </w:r>
        <w:r>
          <w:rPr>
            <w:webHidden/>
          </w:rPr>
          <w:tab/>
        </w:r>
        <w:r>
          <w:rPr>
            <w:webHidden/>
          </w:rPr>
          <w:fldChar w:fldCharType="begin"/>
        </w:r>
        <w:r>
          <w:rPr>
            <w:webHidden/>
          </w:rPr>
          <w:instrText xml:space="preserve"> PAGEREF _Toc170132648 \h </w:instrText>
        </w:r>
        <w:r>
          <w:rPr>
            <w:webHidden/>
          </w:rPr>
        </w:r>
        <w:r>
          <w:rPr>
            <w:webHidden/>
          </w:rPr>
          <w:fldChar w:fldCharType="separate"/>
        </w:r>
        <w:r w:rsidR="00D939AD">
          <w:rPr>
            <w:webHidden/>
          </w:rPr>
          <w:t>109</w:t>
        </w:r>
        <w:r>
          <w:rPr>
            <w:webHidden/>
          </w:rPr>
          <w:fldChar w:fldCharType="end"/>
        </w:r>
      </w:hyperlink>
    </w:p>
    <w:p w14:paraId="2FE10996" w14:textId="2D940787" w:rsidR="0068566B" w:rsidRDefault="0068566B">
      <w:pPr>
        <w:pStyle w:val="TableofFigures"/>
        <w:rPr>
          <w:rFonts w:eastAsiaTheme="minorEastAsia"/>
          <w:b w:val="0"/>
          <w:color w:val="auto"/>
          <w:kern w:val="2"/>
          <w:sz w:val="24"/>
          <w:szCs w:val="24"/>
          <w:lang w:eastAsia="en-AU"/>
          <w14:ligatures w14:val="standardContextual"/>
        </w:rPr>
      </w:pPr>
      <w:hyperlink w:anchor="_Toc170132649" w:history="1">
        <w:r w:rsidRPr="007A5B5C">
          <w:rPr>
            <w:rStyle w:val="Hyperlink"/>
          </w:rPr>
          <w:t>Figure 50: Outcomes of the Australian FFSc model under scenario 1 compared to the original model</w:t>
        </w:r>
        <w:r>
          <w:rPr>
            <w:webHidden/>
          </w:rPr>
          <w:tab/>
        </w:r>
        <w:r>
          <w:rPr>
            <w:webHidden/>
          </w:rPr>
          <w:fldChar w:fldCharType="begin"/>
        </w:r>
        <w:r>
          <w:rPr>
            <w:webHidden/>
          </w:rPr>
          <w:instrText xml:space="preserve"> PAGEREF _Toc170132649 \h </w:instrText>
        </w:r>
        <w:r>
          <w:rPr>
            <w:webHidden/>
          </w:rPr>
        </w:r>
        <w:r>
          <w:rPr>
            <w:webHidden/>
          </w:rPr>
          <w:fldChar w:fldCharType="separate"/>
        </w:r>
        <w:r w:rsidR="00D939AD">
          <w:rPr>
            <w:webHidden/>
          </w:rPr>
          <w:t>110</w:t>
        </w:r>
        <w:r>
          <w:rPr>
            <w:webHidden/>
          </w:rPr>
          <w:fldChar w:fldCharType="end"/>
        </w:r>
      </w:hyperlink>
    </w:p>
    <w:p w14:paraId="67399F06" w14:textId="288A0A0E" w:rsidR="0068566B" w:rsidRDefault="0068566B">
      <w:pPr>
        <w:pStyle w:val="TableofFigures"/>
        <w:rPr>
          <w:rFonts w:eastAsiaTheme="minorEastAsia"/>
          <w:b w:val="0"/>
          <w:color w:val="auto"/>
          <w:kern w:val="2"/>
          <w:sz w:val="24"/>
          <w:szCs w:val="24"/>
          <w:lang w:eastAsia="en-AU"/>
          <w14:ligatures w14:val="standardContextual"/>
        </w:rPr>
      </w:pPr>
      <w:hyperlink w:anchor="_Toc170132650" w:history="1">
        <w:r w:rsidRPr="007A5B5C">
          <w:rPr>
            <w:rStyle w:val="Hyperlink"/>
          </w:rPr>
          <w:t>Figure 51: Outcomes of the Australian pathologist model under scenario 3 compared to the original model (5% increase in retirement for those aged 55 or older)</w:t>
        </w:r>
        <w:r>
          <w:rPr>
            <w:webHidden/>
          </w:rPr>
          <w:tab/>
        </w:r>
        <w:r>
          <w:rPr>
            <w:webHidden/>
          </w:rPr>
          <w:fldChar w:fldCharType="begin"/>
        </w:r>
        <w:r>
          <w:rPr>
            <w:webHidden/>
          </w:rPr>
          <w:instrText xml:space="preserve"> PAGEREF _Toc170132650 \h </w:instrText>
        </w:r>
        <w:r>
          <w:rPr>
            <w:webHidden/>
          </w:rPr>
        </w:r>
        <w:r>
          <w:rPr>
            <w:webHidden/>
          </w:rPr>
          <w:fldChar w:fldCharType="separate"/>
        </w:r>
        <w:r w:rsidR="00D939AD">
          <w:rPr>
            <w:webHidden/>
          </w:rPr>
          <w:t>111</w:t>
        </w:r>
        <w:r>
          <w:rPr>
            <w:webHidden/>
          </w:rPr>
          <w:fldChar w:fldCharType="end"/>
        </w:r>
      </w:hyperlink>
    </w:p>
    <w:p w14:paraId="289699B9" w14:textId="77777777" w:rsidR="00C45813" w:rsidRPr="00C0689C" w:rsidRDefault="00C45813" w:rsidP="00C0689C">
      <w:r>
        <w:fldChar w:fldCharType="end"/>
      </w:r>
      <w:r w:rsidRPr="00C0689C">
        <w:br w:type="page"/>
      </w:r>
    </w:p>
    <w:p w14:paraId="3494214E" w14:textId="77777777" w:rsidR="00E35BC7" w:rsidRDefault="00E35BC7" w:rsidP="009A5005">
      <w:pPr>
        <w:pStyle w:val="ExecutiveSummaryH1"/>
      </w:pPr>
      <w:bookmarkStart w:id="3" w:name="_Toc170132582"/>
      <w:r>
        <w:lastRenderedPageBreak/>
        <w:t>Executive Summary</w:t>
      </w:r>
      <w:bookmarkEnd w:id="3"/>
    </w:p>
    <w:p w14:paraId="31CE71AC" w14:textId="77777777" w:rsidR="006D1C42" w:rsidRDefault="007325AB" w:rsidP="006D1C42">
      <w:pPr>
        <w:pStyle w:val="BodyText"/>
      </w:pPr>
      <w:bookmarkStart w:id="4" w:name="_Hlk163030262"/>
      <w:r>
        <w:t>On 19 June 2023, the R</w:t>
      </w:r>
      <w:r w:rsidR="00895271">
        <w:t xml:space="preserve">oyal College of Pathologists </w:t>
      </w:r>
      <w:r w:rsidR="00DB3249">
        <w:t>of</w:t>
      </w:r>
      <w:r w:rsidR="00895271">
        <w:t xml:space="preserve"> Australasia (R</w:t>
      </w:r>
      <w:r w:rsidR="0045119B">
        <w:t>CPA</w:t>
      </w:r>
      <w:r w:rsidR="00895271">
        <w:t>)</w:t>
      </w:r>
      <w:r w:rsidR="006D1C42">
        <w:t xml:space="preserve"> </w:t>
      </w:r>
      <w:r>
        <w:t>engaged HealthConsult to:</w:t>
      </w:r>
    </w:p>
    <w:p w14:paraId="57EBA023" w14:textId="77777777" w:rsidR="00E35BC7" w:rsidRDefault="003B58AA" w:rsidP="007325AB">
      <w:pPr>
        <w:pStyle w:val="BodyText"/>
        <w:jc w:val="center"/>
      </w:pPr>
      <w:r>
        <w:rPr>
          <w:b/>
          <w:bCs/>
          <w:i/>
          <w:iCs/>
        </w:rPr>
        <w:t>“</w:t>
      </w:r>
      <w:r w:rsidR="007325AB" w:rsidRPr="007325AB">
        <w:rPr>
          <w:b/>
          <w:bCs/>
          <w:i/>
          <w:iCs/>
        </w:rPr>
        <w:t>Deliver the Australia Pathology Workforce</w:t>
      </w:r>
      <w:r w:rsidR="00B83600">
        <w:rPr>
          <w:b/>
          <w:bCs/>
          <w:i/>
          <w:iCs/>
        </w:rPr>
        <w:t xml:space="preserve"> </w:t>
      </w:r>
      <w:r w:rsidR="002B1C0D">
        <w:rPr>
          <w:b/>
          <w:bCs/>
          <w:i/>
          <w:iCs/>
        </w:rPr>
        <w:t>Review</w:t>
      </w:r>
      <w:r>
        <w:rPr>
          <w:b/>
          <w:bCs/>
          <w:i/>
          <w:iCs/>
        </w:rPr>
        <w:t>”</w:t>
      </w:r>
      <w:r w:rsidR="007325AB" w:rsidRPr="007325AB">
        <w:rPr>
          <w:b/>
          <w:bCs/>
          <w:i/>
          <w:iCs/>
        </w:rPr>
        <w:t xml:space="preserve"> </w:t>
      </w:r>
    </w:p>
    <w:bookmarkEnd w:id="4"/>
    <w:p w14:paraId="056B3197" w14:textId="77777777" w:rsidR="00E35BC7" w:rsidRDefault="007325AB" w:rsidP="009A5005">
      <w:pPr>
        <w:pStyle w:val="ExecutiveSummaryH2"/>
      </w:pPr>
      <w:r>
        <w:t>Background</w:t>
      </w:r>
    </w:p>
    <w:p w14:paraId="7C5A1D48" w14:textId="77777777" w:rsidR="00F57045" w:rsidRDefault="00F57045" w:rsidP="00F57045">
      <w:pPr>
        <w:pStyle w:val="BodyText"/>
      </w:pPr>
      <w:r>
        <w:t xml:space="preserve">The review of the Australian pathology workforce has been undertaken to understand the current and expected future composition of the workforce and to inform the design of workforce planning strategies that will ensure its growth and sustainability. This project follows from a 2018 workforce study commissioned by RCPA that found the projected future demand for Australian Pathologists and </w:t>
      </w:r>
      <w:r w:rsidR="00D706A1">
        <w:t>s</w:t>
      </w:r>
      <w:r w:rsidR="00CB057E">
        <w:t xml:space="preserve">enior </w:t>
      </w:r>
      <w:r w:rsidR="00D706A1">
        <w:t>s</w:t>
      </w:r>
      <w:r w:rsidR="00CB057E">
        <w:t xml:space="preserve">cientists </w:t>
      </w:r>
      <w:r>
        <w:t>was higher than the workforce supply, and that significant gaps were developing. Since the 2018 report was completed, the</w:t>
      </w:r>
      <w:r w:rsidR="007A1B9A">
        <w:t xml:space="preserve">re has </w:t>
      </w:r>
      <w:r>
        <w:t>been increasing recognition of pathology workforce shortages and other workplace issues</w:t>
      </w:r>
      <w:r w:rsidR="004255F0">
        <w:t xml:space="preserve"> by</w:t>
      </w:r>
      <w:r>
        <w:t xml:space="preserve"> </w:t>
      </w:r>
      <w:r w:rsidR="00ED3148">
        <w:t xml:space="preserve">national and jurisdictional health departments </w:t>
      </w:r>
      <w:r>
        <w:t>and individual pathology service providers across the public and private sectors.</w:t>
      </w:r>
    </w:p>
    <w:p w14:paraId="28225289" w14:textId="77777777" w:rsidR="00E35BC7" w:rsidRDefault="006C251A" w:rsidP="006C251A">
      <w:pPr>
        <w:pStyle w:val="BodyText"/>
      </w:pPr>
      <w:r>
        <w:t xml:space="preserve">This document presents </w:t>
      </w:r>
      <w:r w:rsidR="006577A8">
        <w:t xml:space="preserve">the final report </w:t>
      </w:r>
      <w:r w:rsidR="007F6E2A">
        <w:t>for the project</w:t>
      </w:r>
      <w:r w:rsidR="00F57045">
        <w:t>. It presents the</w:t>
      </w:r>
      <w:r w:rsidR="008E7C75">
        <w:t xml:space="preserve"> </w:t>
      </w:r>
      <w:r w:rsidR="00C667C5">
        <w:t xml:space="preserve">outcomes </w:t>
      </w:r>
      <w:r w:rsidR="00F57045">
        <w:t>of modelling on the pathology and senior scientist workforces across Australia</w:t>
      </w:r>
      <w:r w:rsidR="001634E8">
        <w:t>,</w:t>
      </w:r>
      <w:r w:rsidR="00F57045">
        <w:t xml:space="preserve"> summarises the issues impacting these workforces and provides</w:t>
      </w:r>
      <w:r w:rsidR="008E7C75">
        <w:t xml:space="preserve"> </w:t>
      </w:r>
      <w:r w:rsidR="00CE6556">
        <w:t xml:space="preserve">recommendations </w:t>
      </w:r>
      <w:r w:rsidR="00220C4D">
        <w:t xml:space="preserve">to </w:t>
      </w:r>
      <w:r>
        <w:t>support the sustainability of the</w:t>
      </w:r>
      <w:r w:rsidR="00CE1842">
        <w:t xml:space="preserve"> </w:t>
      </w:r>
      <w:r>
        <w:t xml:space="preserve">pathology workforce in Australia </w:t>
      </w:r>
      <w:r w:rsidR="00CE1842">
        <w:t>into the future</w:t>
      </w:r>
      <w:r w:rsidR="007C3787">
        <w:t>.</w:t>
      </w:r>
    </w:p>
    <w:p w14:paraId="47C52384" w14:textId="77777777" w:rsidR="00E35BC7" w:rsidRDefault="0094638D" w:rsidP="0094638D">
      <w:pPr>
        <w:pStyle w:val="ExecutiveSummaryH2"/>
      </w:pPr>
      <w:r>
        <w:t>Methodology</w:t>
      </w:r>
    </w:p>
    <w:p w14:paraId="70F05F4F" w14:textId="77777777" w:rsidR="0066080D" w:rsidRDefault="0066080D" w:rsidP="0066080D">
      <w:pPr>
        <w:pStyle w:val="BodyText"/>
      </w:pPr>
      <w:r>
        <w:t xml:space="preserve">The initial focus of the review was to gain insight into the current state of the pathology workforce in Australia </w:t>
      </w:r>
      <w:r w:rsidR="004B46A5">
        <w:t xml:space="preserve">and </w:t>
      </w:r>
      <w:r>
        <w:t>to identify key issues and challenges. Th</w:t>
      </w:r>
      <w:r w:rsidR="00C8420E">
        <w:t xml:space="preserve">e work </w:t>
      </w:r>
      <w:r w:rsidR="0050131D">
        <w:t xml:space="preserve">included </w:t>
      </w:r>
      <w:r>
        <w:t xml:space="preserve">undertaking a review of data and information provided by RCPA, data sourced from the public domain, a scan of publicly available literature, and </w:t>
      </w:r>
      <w:r w:rsidR="00FE1B77">
        <w:t xml:space="preserve">extensive </w:t>
      </w:r>
      <w:r>
        <w:t xml:space="preserve">stakeholder consultations. </w:t>
      </w:r>
      <w:r w:rsidR="0050131D">
        <w:t xml:space="preserve">It </w:t>
      </w:r>
      <w:r>
        <w:t xml:space="preserve">produced an environmental scan </w:t>
      </w:r>
      <w:r w:rsidR="0050131D">
        <w:t>(</w:t>
      </w:r>
      <w:r w:rsidR="00BF39C0">
        <w:t xml:space="preserve">a </w:t>
      </w:r>
      <w:r w:rsidR="0050131D">
        <w:t xml:space="preserve">separate document) </w:t>
      </w:r>
      <w:r>
        <w:t xml:space="preserve">that articulated important trends and issues that are influencing the workforce. </w:t>
      </w:r>
    </w:p>
    <w:p w14:paraId="50854A2A" w14:textId="77777777" w:rsidR="0066080D" w:rsidRDefault="0066080D" w:rsidP="0066080D">
      <w:pPr>
        <w:pStyle w:val="BodyText"/>
      </w:pPr>
      <w:r>
        <w:t xml:space="preserve">The gathered data was then synthesised to identify the most relevant and robust data source required to undertake the workforce modelling. Through this process, data gaps were </w:t>
      </w:r>
      <w:r w:rsidR="00883206">
        <w:t>identified,</w:t>
      </w:r>
      <w:r>
        <w:t xml:space="preserve"> and the assumptions developed, which were then tested and validated with RCPA’s E</w:t>
      </w:r>
      <w:r w:rsidR="00954FA4">
        <w:t>RGs</w:t>
      </w:r>
      <w:r>
        <w:t xml:space="preserve">, </w:t>
      </w:r>
      <w:r w:rsidR="00E60F59">
        <w:t xml:space="preserve">and </w:t>
      </w:r>
      <w:r>
        <w:t xml:space="preserve">State and Regional Councillors. </w:t>
      </w:r>
    </w:p>
    <w:p w14:paraId="247B1FD3" w14:textId="77777777" w:rsidR="0066080D" w:rsidRDefault="0066080D" w:rsidP="0066080D">
      <w:pPr>
        <w:pStyle w:val="BodyText"/>
      </w:pPr>
      <w:r>
        <w:t>Separate workforce models were developed in Microsoft Excel</w:t>
      </w:r>
      <w:r w:rsidR="00E605CB">
        <w:t>.</w:t>
      </w:r>
      <w:r>
        <w:t xml:space="preserve"> </w:t>
      </w:r>
      <w:r w:rsidR="00E605CB">
        <w:t>Two</w:t>
      </w:r>
      <w:r>
        <w:t xml:space="preserve"> models were constructed, namely for: Australian pathologists</w:t>
      </w:r>
      <w:r w:rsidR="00883206">
        <w:t>;</w:t>
      </w:r>
      <w:r>
        <w:t xml:space="preserve"> </w:t>
      </w:r>
      <w:r w:rsidR="00E605CB">
        <w:t xml:space="preserve">and the </w:t>
      </w:r>
      <w:r>
        <w:t xml:space="preserve">Australian Fellows of the Faculty </w:t>
      </w:r>
      <w:r>
        <w:lastRenderedPageBreak/>
        <w:t>of Science (FFSc)</w:t>
      </w:r>
      <w:r w:rsidR="00E605CB">
        <w:t xml:space="preserve">. </w:t>
      </w:r>
      <w:r>
        <w:t xml:space="preserve">The models applied a Markov ‘stock and flow’ approach for forecasting supply and exponential triple smoothing forecasts for the demand for pathology services. The time horizon for the models spanned 15 years, from 2022 to 2037. The Australian pathologist model was based on FTE at the request of the RCPA, due to </w:t>
      </w:r>
      <w:r w:rsidR="00257909">
        <w:t>several</w:t>
      </w:r>
      <w:r>
        <w:t xml:space="preserve"> pathologists having joint appointments. Headcount was used for the other model (FFSc for Australia) as FTE data could not be reliably sourced.</w:t>
      </w:r>
    </w:p>
    <w:p w14:paraId="2280B114" w14:textId="77777777" w:rsidR="006B0FF1" w:rsidRPr="00EF3ADF" w:rsidRDefault="00393629" w:rsidP="00950446">
      <w:pPr>
        <w:pStyle w:val="BodyText"/>
      </w:pPr>
      <w:r>
        <w:t>Finally</w:t>
      </w:r>
      <w:r w:rsidR="00041640">
        <w:t>, recommendations</w:t>
      </w:r>
      <w:r w:rsidR="00FC5ABE">
        <w:t xml:space="preserve"> </w:t>
      </w:r>
      <w:r w:rsidR="00FC5ABE" w:rsidRPr="00FC5ABE">
        <w:t xml:space="preserve">on workforce planning strategies </w:t>
      </w:r>
      <w:r w:rsidR="0066080D">
        <w:t xml:space="preserve">were developed based on the </w:t>
      </w:r>
      <w:r w:rsidR="00635270">
        <w:t>outcome</w:t>
      </w:r>
      <w:r w:rsidR="0066080D">
        <w:t xml:space="preserve"> </w:t>
      </w:r>
      <w:r w:rsidR="00BD64D6">
        <w:t xml:space="preserve">of the </w:t>
      </w:r>
      <w:r w:rsidR="0066080D">
        <w:t>project work undertaken</w:t>
      </w:r>
      <w:r w:rsidR="00635270">
        <w:t xml:space="preserve"> </w:t>
      </w:r>
      <w:r w:rsidR="00FC5ABE" w:rsidRPr="00FC5ABE">
        <w:t>to improve the sustainability of the pathology workforce in the future</w:t>
      </w:r>
      <w:r w:rsidR="0066080D">
        <w:t>.</w:t>
      </w:r>
      <w:r>
        <w:t xml:space="preserve"> Both t</w:t>
      </w:r>
      <w:r w:rsidRPr="00393629">
        <w:t xml:space="preserve">he model results </w:t>
      </w:r>
      <w:r>
        <w:t xml:space="preserve">and recommendations </w:t>
      </w:r>
      <w:r w:rsidRPr="00393629">
        <w:t xml:space="preserve">were tested and refined through a series of workshops with </w:t>
      </w:r>
      <w:r w:rsidR="00600E72">
        <w:t xml:space="preserve">the </w:t>
      </w:r>
      <w:r w:rsidRPr="00393629">
        <w:t>RCPA project team, the RCPA Board, ERGs</w:t>
      </w:r>
      <w:r w:rsidR="004B3831">
        <w:t>,</w:t>
      </w:r>
      <w:r w:rsidRPr="00393629">
        <w:t xml:space="preserve"> </w:t>
      </w:r>
      <w:r w:rsidR="008C6332" w:rsidRPr="008C6332">
        <w:t>State and Regional Councillors</w:t>
      </w:r>
      <w:r w:rsidR="004B3831">
        <w:t xml:space="preserve">, </w:t>
      </w:r>
      <w:r w:rsidR="00C12648" w:rsidRPr="00C12648">
        <w:t>Pathology Australia (PA) and Public Pathology Australia (PPA)</w:t>
      </w:r>
      <w:r w:rsidR="008068D5">
        <w:t xml:space="preserve">. </w:t>
      </w:r>
      <w:r w:rsidR="00D17F82" w:rsidRPr="00D17F82">
        <w:t>This</w:t>
      </w:r>
      <w:r w:rsidR="0066080D">
        <w:t xml:space="preserve"> process</w:t>
      </w:r>
      <w:r w:rsidR="00D17F82" w:rsidRPr="00D17F82">
        <w:t xml:space="preserve"> ensured the </w:t>
      </w:r>
      <w:r w:rsidR="004601EC">
        <w:t xml:space="preserve">outcomes </w:t>
      </w:r>
      <w:r w:rsidR="00503CB7">
        <w:t xml:space="preserve">of the </w:t>
      </w:r>
      <w:r w:rsidR="008068D5">
        <w:t xml:space="preserve">workforce </w:t>
      </w:r>
      <w:r w:rsidR="005A2215">
        <w:t>modelling</w:t>
      </w:r>
      <w:r w:rsidR="0066080D">
        <w:t>,</w:t>
      </w:r>
      <w:r w:rsidR="008068D5">
        <w:t xml:space="preserve"> and associated recommendations </w:t>
      </w:r>
      <w:r w:rsidR="00D17F82" w:rsidRPr="00D17F82">
        <w:t>were appropriate, realistic, relevant, and representative of both demand and supply of the pathology workforce</w:t>
      </w:r>
      <w:r w:rsidR="0066080D">
        <w:t>,</w:t>
      </w:r>
      <w:r w:rsidR="00D17F82" w:rsidRPr="00D17F82">
        <w:t xml:space="preserve"> now and in the future.</w:t>
      </w:r>
    </w:p>
    <w:p w14:paraId="3E16146C" w14:textId="77777777" w:rsidR="00E35BC7" w:rsidRDefault="0094638D" w:rsidP="001F4DCB">
      <w:pPr>
        <w:pStyle w:val="ExecutiveSummaryH2"/>
      </w:pPr>
      <w:r>
        <w:t>Key outcomes</w:t>
      </w:r>
    </w:p>
    <w:p w14:paraId="701A4A00" w14:textId="77777777" w:rsidR="00A035F5" w:rsidRPr="00A035F5" w:rsidRDefault="009049EA" w:rsidP="009049EA">
      <w:pPr>
        <w:pStyle w:val="ExecutiveSummaryH3"/>
      </w:pPr>
      <w:r>
        <w:t>Key current issues</w:t>
      </w:r>
    </w:p>
    <w:p w14:paraId="3B95C8E1" w14:textId="77777777" w:rsidR="00355DD9" w:rsidRDefault="00355DD9" w:rsidP="00355DD9">
      <w:pPr>
        <w:pStyle w:val="BodyText"/>
      </w:pPr>
      <w:r w:rsidRPr="00331898">
        <w:t xml:space="preserve">Stakeholder consultations identified broad agreement there is </w:t>
      </w:r>
      <w:r w:rsidRPr="000D29E4">
        <w:rPr>
          <w:b/>
          <w:bCs/>
        </w:rPr>
        <w:t xml:space="preserve">a current shortage </w:t>
      </w:r>
      <w:r>
        <w:rPr>
          <w:b/>
          <w:bCs/>
        </w:rPr>
        <w:t xml:space="preserve">of both </w:t>
      </w:r>
      <w:r w:rsidRPr="000D29E4">
        <w:rPr>
          <w:b/>
          <w:bCs/>
        </w:rPr>
        <w:t>pathologists and senior scientist</w:t>
      </w:r>
      <w:r>
        <w:rPr>
          <w:b/>
          <w:bCs/>
        </w:rPr>
        <w:t>s</w:t>
      </w:r>
      <w:r>
        <w:t xml:space="preserve"> in Australia, across both the public and private sectors. Shortages were </w:t>
      </w:r>
      <w:r w:rsidRPr="00474C06">
        <w:rPr>
          <w:b/>
          <w:bCs/>
        </w:rPr>
        <w:t>considered critical in some disciplines</w:t>
      </w:r>
      <w:r>
        <w:t>. The current shortages are expected to become worse in the future because</w:t>
      </w:r>
      <w:r w:rsidR="00751A09">
        <w:t>,</w:t>
      </w:r>
      <w:r>
        <w:t xml:space="preserve"> for most disciplines, demand growth is not being met by a corresponding increase in workforce FTE. </w:t>
      </w:r>
    </w:p>
    <w:p w14:paraId="7C482259" w14:textId="77777777" w:rsidR="00355DD9" w:rsidRDefault="00355DD9" w:rsidP="00355DD9">
      <w:pPr>
        <w:pStyle w:val="BodyText"/>
      </w:pPr>
      <w:r>
        <w:t xml:space="preserve">The </w:t>
      </w:r>
      <w:r w:rsidRPr="00474C06">
        <w:rPr>
          <w:b/>
          <w:bCs/>
        </w:rPr>
        <w:t>main demand drivers</w:t>
      </w:r>
      <w:r>
        <w:t xml:space="preserve"> for pathology services included:</w:t>
      </w:r>
    </w:p>
    <w:p w14:paraId="765A9C87" w14:textId="77777777" w:rsidR="00355DD9" w:rsidRDefault="00355DD9" w:rsidP="00355DD9">
      <w:pPr>
        <w:pStyle w:val="ListBullet"/>
      </w:pPr>
      <w:r>
        <w:t>increasing complexity of testing per patient with the growth of personalised medicine and the use of genomics</w:t>
      </w:r>
    </w:p>
    <w:p w14:paraId="0D33CBFA" w14:textId="77777777" w:rsidR="00355DD9" w:rsidRDefault="00355DD9" w:rsidP="00355DD9">
      <w:pPr>
        <w:pStyle w:val="ListBullet"/>
      </w:pPr>
      <w:r>
        <w:t xml:space="preserve">increase in population life expectancy </w:t>
      </w:r>
      <w:r w:rsidRPr="001D4976">
        <w:t>which is resulting in more tests overall; particularly as people age</w:t>
      </w:r>
    </w:p>
    <w:p w14:paraId="1724DCB6" w14:textId="77777777" w:rsidR="00355DD9" w:rsidRDefault="00355DD9" w:rsidP="00355DD9">
      <w:pPr>
        <w:pStyle w:val="ListBullet"/>
      </w:pPr>
      <w:r>
        <w:t>advances in medicine that mean many people with complex illnesses are living longer (e.g. cancer and transplantation patients). These patients often require more (and more complex) tests</w:t>
      </w:r>
    </w:p>
    <w:p w14:paraId="7C33F001" w14:textId="77777777" w:rsidR="00355DD9" w:rsidRDefault="00355DD9" w:rsidP="00355DD9">
      <w:pPr>
        <w:pStyle w:val="ListBullet"/>
      </w:pPr>
      <w:r>
        <w:t>ongoing introduction of new tests and screening techniques as medicine and technology continue to evolve.</w:t>
      </w:r>
    </w:p>
    <w:p w14:paraId="6F8B57E9" w14:textId="77777777" w:rsidR="00355DD9" w:rsidRDefault="00355DD9" w:rsidP="00355DD9">
      <w:pPr>
        <w:pStyle w:val="BodyText"/>
      </w:pPr>
      <w:r w:rsidRPr="00B66D12">
        <w:rPr>
          <w:b/>
          <w:bCs/>
        </w:rPr>
        <w:t xml:space="preserve">One of the most significant barriers identified </w:t>
      </w:r>
      <w:r>
        <w:rPr>
          <w:b/>
          <w:bCs/>
        </w:rPr>
        <w:t>to increasing the</w:t>
      </w:r>
      <w:r w:rsidRPr="00B66D12">
        <w:rPr>
          <w:b/>
          <w:bCs/>
        </w:rPr>
        <w:t xml:space="preserve"> </w:t>
      </w:r>
      <w:r>
        <w:rPr>
          <w:b/>
          <w:bCs/>
        </w:rPr>
        <w:t xml:space="preserve">pathology workforce pipeline </w:t>
      </w:r>
      <w:r w:rsidRPr="00B66D12">
        <w:rPr>
          <w:b/>
          <w:bCs/>
        </w:rPr>
        <w:t>w</w:t>
      </w:r>
      <w:r>
        <w:rPr>
          <w:b/>
          <w:bCs/>
        </w:rPr>
        <w:t>as the</w:t>
      </w:r>
      <w:r w:rsidRPr="00B66D12">
        <w:rPr>
          <w:b/>
          <w:bCs/>
        </w:rPr>
        <w:t xml:space="preserve"> lack of funding</w:t>
      </w:r>
      <w:r>
        <w:t xml:space="preserve">. Funding limitations impact training numbers and supervision capacity, the number of positions available for qualified </w:t>
      </w:r>
      <w:r w:rsidR="00287C57">
        <w:t>F</w:t>
      </w:r>
      <w:r>
        <w:t xml:space="preserve">ellows to take up </w:t>
      </w:r>
      <w:r>
        <w:lastRenderedPageBreak/>
        <w:t xml:space="preserve">once qualified and investment in infrastructure. Funding is required from </w:t>
      </w:r>
      <w:r w:rsidR="00724391">
        <w:t xml:space="preserve">the </w:t>
      </w:r>
      <w:r>
        <w:t>Australian government to avoid current workforce shortages becoming worse in the future.</w:t>
      </w:r>
    </w:p>
    <w:p w14:paraId="4FB88818" w14:textId="77777777" w:rsidR="00355DD9" w:rsidRDefault="00355DD9" w:rsidP="00355DD9">
      <w:pPr>
        <w:pStyle w:val="BodyText"/>
      </w:pPr>
      <w:r w:rsidRPr="00967875">
        <w:rPr>
          <w:b/>
        </w:rPr>
        <w:t xml:space="preserve">The lack of </w:t>
      </w:r>
      <w:r w:rsidR="0007550B">
        <w:rPr>
          <w:b/>
        </w:rPr>
        <w:t xml:space="preserve">fees </w:t>
      </w:r>
      <w:r w:rsidRPr="00967875">
        <w:rPr>
          <w:b/>
        </w:rPr>
        <w:t xml:space="preserve">indexation for </w:t>
      </w:r>
      <w:r w:rsidR="001303DD">
        <w:rPr>
          <w:b/>
        </w:rPr>
        <w:t>Medicare Benefits Schedule (</w:t>
      </w:r>
      <w:r w:rsidRPr="00967875">
        <w:rPr>
          <w:b/>
        </w:rPr>
        <w:t>MBS</w:t>
      </w:r>
      <w:r w:rsidR="001303DD">
        <w:rPr>
          <w:b/>
        </w:rPr>
        <w:t>)</w:t>
      </w:r>
      <w:r w:rsidRPr="00967875">
        <w:rPr>
          <w:b/>
        </w:rPr>
        <w:t xml:space="preserve"> items for nearly three decades </w:t>
      </w:r>
      <w:r>
        <w:rPr>
          <w:b/>
        </w:rPr>
        <w:t>i</w:t>
      </w:r>
      <w:r w:rsidRPr="00967875">
        <w:rPr>
          <w:b/>
        </w:rPr>
        <w:t>s</w:t>
      </w:r>
      <w:r>
        <w:rPr>
          <w:b/>
        </w:rPr>
        <w:t xml:space="preserve"> also widely understood to have</w:t>
      </w:r>
      <w:r w:rsidRPr="00967875">
        <w:rPr>
          <w:b/>
        </w:rPr>
        <w:t xml:space="preserve"> adversely impacted the pathology sector</w:t>
      </w:r>
      <w:r>
        <w:t>, as MBS fees are the major source of income for private laboratories in Australia. MBS fees are also an important income source for</w:t>
      </w:r>
      <w:r w:rsidRPr="00F20BF7">
        <w:t xml:space="preserve"> the public sector</w:t>
      </w:r>
      <w:r>
        <w:t xml:space="preserve">. It is noted that </w:t>
      </w:r>
      <w:r w:rsidRPr="00E26AAF">
        <w:rPr>
          <w:b/>
          <w:bCs/>
        </w:rPr>
        <w:t xml:space="preserve">the recent </w:t>
      </w:r>
      <w:r w:rsidR="00287C57">
        <w:rPr>
          <w:b/>
          <w:bCs/>
        </w:rPr>
        <w:t>F</w:t>
      </w:r>
      <w:r w:rsidRPr="00E26AAF">
        <w:rPr>
          <w:b/>
          <w:bCs/>
        </w:rPr>
        <w:t xml:space="preserve">ederal </w:t>
      </w:r>
      <w:r w:rsidR="00BA2741">
        <w:rPr>
          <w:b/>
          <w:bCs/>
        </w:rPr>
        <w:t>B</w:t>
      </w:r>
      <w:r w:rsidRPr="00E26AAF">
        <w:rPr>
          <w:b/>
          <w:bCs/>
        </w:rPr>
        <w:t>udget included the reintroduction of annual indexation for selected pathology services from 1 July 2025</w:t>
      </w:r>
      <w:r>
        <w:t xml:space="preserve">. However, current MBS fees are not likely to be reflective of the cost of providing each test, due to the stagnation of the fees paid for such an extended period. Additionally, not all pathology fees will be indexed under the </w:t>
      </w:r>
      <w:r w:rsidR="00335D49">
        <w:t>Budget measure</w:t>
      </w:r>
      <w:r>
        <w:t xml:space="preserve">. There were multiple reported consequences of not increasing MBS fees such as restricting the ability to grow the workforce and take on additional trainees, as well as limiting investment </w:t>
      </w:r>
      <w:r w:rsidR="00BC78DD">
        <w:t xml:space="preserve">in </w:t>
      </w:r>
      <w:r>
        <w:t>infrastructure to evolve pathology.</w:t>
      </w:r>
    </w:p>
    <w:p w14:paraId="7549E3B2" w14:textId="77777777" w:rsidR="00355DD9" w:rsidRDefault="00355DD9" w:rsidP="00355DD9">
      <w:pPr>
        <w:pStyle w:val="BodyText"/>
      </w:pPr>
      <w:r>
        <w:t xml:space="preserve">Stakeholders reported </w:t>
      </w:r>
      <w:r w:rsidRPr="0061588A">
        <w:rPr>
          <w:b/>
          <w:bCs/>
        </w:rPr>
        <w:t>difficulties</w:t>
      </w:r>
      <w:r>
        <w:t xml:space="preserve"> </w:t>
      </w:r>
      <w:r w:rsidRPr="00E26AAF">
        <w:rPr>
          <w:b/>
          <w:bCs/>
        </w:rPr>
        <w:t>align</w:t>
      </w:r>
      <w:r>
        <w:rPr>
          <w:b/>
          <w:bCs/>
        </w:rPr>
        <w:t>ing</w:t>
      </w:r>
      <w:r w:rsidRPr="00E26AAF">
        <w:rPr>
          <w:b/>
          <w:bCs/>
        </w:rPr>
        <w:t xml:space="preserve"> the allocation of funding </w:t>
      </w:r>
      <w:r>
        <w:rPr>
          <w:b/>
          <w:bCs/>
        </w:rPr>
        <w:t xml:space="preserve">under the Commonwealth Government’s </w:t>
      </w:r>
      <w:r w:rsidRPr="00E26AAF">
        <w:rPr>
          <w:b/>
          <w:bCs/>
        </w:rPr>
        <w:t>Specialist Training Program (STP) to where training is predominat</w:t>
      </w:r>
      <w:r>
        <w:rPr>
          <w:b/>
          <w:bCs/>
        </w:rPr>
        <w:t>ely</w:t>
      </w:r>
      <w:r w:rsidRPr="00E26AAF">
        <w:rPr>
          <w:b/>
          <w:bCs/>
        </w:rPr>
        <w:t xml:space="preserve"> delivered</w:t>
      </w:r>
      <w:r>
        <w:t xml:space="preserve">. Metropolitan-based training positions in the public </w:t>
      </w:r>
      <w:r w:rsidR="008233B7">
        <w:t xml:space="preserve">and </w:t>
      </w:r>
      <w:r w:rsidR="00DB5372">
        <w:t>private</w:t>
      </w:r>
      <w:r w:rsidR="00443150">
        <w:t xml:space="preserve"> </w:t>
      </w:r>
      <w:r>
        <w:t>sector</w:t>
      </w:r>
      <w:r w:rsidR="00443150">
        <w:t>s</w:t>
      </w:r>
      <w:r>
        <w:t xml:space="preserve"> provide trainees with exposure to the broadest possible range of pathology tests and access to supervision compliant with requirements</w:t>
      </w:r>
      <w:r w:rsidR="00E83660">
        <w:t xml:space="preserve">, </w:t>
      </w:r>
      <w:r>
        <w:t xml:space="preserve">however, </w:t>
      </w:r>
      <w:r w:rsidR="003246C0">
        <w:t xml:space="preserve">public </w:t>
      </w:r>
      <w:r w:rsidR="00C23F0B">
        <w:t xml:space="preserve">sector positions </w:t>
      </w:r>
      <w:r>
        <w:t>are not funded by STP and are therefore fully reliant on funding from jurisdictional health authorities.</w:t>
      </w:r>
      <w:r w:rsidR="004E5E5C">
        <w:t xml:space="preserve"> Additionally, </w:t>
      </w:r>
      <w:r w:rsidR="009B1D7D">
        <w:t xml:space="preserve">metropolitan-based training </w:t>
      </w:r>
      <w:r w:rsidR="004E5E5C">
        <w:t>correlates t</w:t>
      </w:r>
      <w:r w:rsidR="00C01076">
        <w:t xml:space="preserve">o the centralised service delivery of pathology services, with </w:t>
      </w:r>
      <w:r w:rsidR="0064519A">
        <w:t>pathology tests for rural and regional patients often being processed centrally</w:t>
      </w:r>
      <w:r w:rsidR="00104300">
        <w:t>.</w:t>
      </w:r>
    </w:p>
    <w:p w14:paraId="2EB121D8" w14:textId="77777777" w:rsidR="00355DD9" w:rsidRDefault="002336EA" w:rsidP="00355DD9">
      <w:pPr>
        <w:pStyle w:val="BodyText"/>
      </w:pPr>
      <w:r>
        <w:t>Initially</w:t>
      </w:r>
      <w:r w:rsidR="00F061BA">
        <w:t>,</w:t>
      </w:r>
      <w:r>
        <w:t xml:space="preserve"> </w:t>
      </w:r>
      <w:r w:rsidR="00BA63B4">
        <w:t xml:space="preserve">key identified shortages were thought to be </w:t>
      </w:r>
      <w:r w:rsidR="00AB35FF">
        <w:t>in Genetic Pathology, Immuno</w:t>
      </w:r>
      <w:r w:rsidR="000C74A9">
        <w:t>patho</w:t>
      </w:r>
      <w:r w:rsidR="00AB35FF">
        <w:t>logy and Chemical Pathology</w:t>
      </w:r>
      <w:r w:rsidR="000C7460">
        <w:t>. From the review</w:t>
      </w:r>
      <w:r w:rsidR="00073A82">
        <w:t xml:space="preserve"> and analysis </w:t>
      </w:r>
      <w:r w:rsidR="000C7460">
        <w:t>that has been undertake</w:t>
      </w:r>
      <w:r w:rsidR="00073A82">
        <w:t>n</w:t>
      </w:r>
      <w:r w:rsidR="00355DD9">
        <w:t xml:space="preserve">, there were three disciplines with issues that were particularly noteworthy: </w:t>
      </w:r>
    </w:p>
    <w:p w14:paraId="5C6C30D0" w14:textId="77777777" w:rsidR="004C6335" w:rsidRPr="00C1149D" w:rsidRDefault="00393517" w:rsidP="00C1149D">
      <w:pPr>
        <w:pStyle w:val="ListBullet"/>
        <w:rPr>
          <w:b/>
          <w:bCs/>
        </w:rPr>
      </w:pPr>
      <w:r w:rsidRPr="00AE6877">
        <w:rPr>
          <w:b/>
          <w:bCs/>
        </w:rPr>
        <w:t>Anatomical Pathology</w:t>
      </w:r>
      <w:r w:rsidR="003F1F62">
        <w:rPr>
          <w:b/>
          <w:bCs/>
        </w:rPr>
        <w:t xml:space="preserve"> (AP)</w:t>
      </w:r>
      <w:r w:rsidRPr="00AE6877">
        <w:rPr>
          <w:b/>
          <w:bCs/>
        </w:rPr>
        <w:t>:</w:t>
      </w:r>
      <w:r w:rsidR="00744E0B">
        <w:t xml:space="preserve"> AP </w:t>
      </w:r>
      <w:r w:rsidR="007A3DBD">
        <w:t xml:space="preserve">is the </w:t>
      </w:r>
      <w:r w:rsidR="00744E0B">
        <w:t>largest discipline within pathology</w:t>
      </w:r>
      <w:r w:rsidR="00AB4A4A">
        <w:t xml:space="preserve">, accounting for </w:t>
      </w:r>
      <w:r w:rsidR="00B70FC3">
        <w:t xml:space="preserve">nearly 50% of </w:t>
      </w:r>
      <w:r w:rsidR="007A3DBD">
        <w:t xml:space="preserve">the pathologist workforce. It also has the </w:t>
      </w:r>
      <w:r w:rsidR="006B484A">
        <w:t xml:space="preserve">highest workforce </w:t>
      </w:r>
      <w:r w:rsidR="001004F0">
        <w:t>shortage</w:t>
      </w:r>
      <w:r w:rsidR="006B484A">
        <w:t>s</w:t>
      </w:r>
      <w:r w:rsidR="004B19EC">
        <w:t xml:space="preserve"> in </w:t>
      </w:r>
      <w:r w:rsidR="00E56453">
        <w:t>absolute numbers</w:t>
      </w:r>
      <w:r w:rsidR="00355DD9">
        <w:t xml:space="preserve"> of FTE.</w:t>
      </w:r>
      <w:r w:rsidR="00EF1991">
        <w:t xml:space="preserve"> </w:t>
      </w:r>
      <w:r w:rsidR="00F71E7A">
        <w:t>Additionally, AP is one of the most labour</w:t>
      </w:r>
      <w:r w:rsidR="00495CB9">
        <w:t>-</w:t>
      </w:r>
      <w:r w:rsidR="00F71E7A">
        <w:t>intensive disciplines</w:t>
      </w:r>
      <w:r w:rsidR="00355DD9">
        <w:t>, and workforce capacity is being</w:t>
      </w:r>
      <w:r w:rsidR="00D30374">
        <w:t xml:space="preserve"> challenged </w:t>
      </w:r>
      <w:r w:rsidR="0061299F">
        <w:t xml:space="preserve">by growing </w:t>
      </w:r>
      <w:r w:rsidR="00627AD4">
        <w:t xml:space="preserve">complexity from the </w:t>
      </w:r>
      <w:r w:rsidR="00036244">
        <w:t xml:space="preserve">emerging </w:t>
      </w:r>
      <w:r w:rsidR="00627AD4">
        <w:t xml:space="preserve">presence of </w:t>
      </w:r>
      <w:r w:rsidR="00036244">
        <w:t>precision and personalised medicine</w:t>
      </w:r>
      <w:r w:rsidR="005E00CF">
        <w:t>.</w:t>
      </w:r>
    </w:p>
    <w:p w14:paraId="3D997122" w14:textId="77777777" w:rsidR="00981E4B" w:rsidRPr="00981E4B" w:rsidRDefault="00393517" w:rsidP="000D04EE">
      <w:pPr>
        <w:pStyle w:val="ListBullet"/>
        <w:rPr>
          <w:b/>
          <w:bCs/>
        </w:rPr>
      </w:pPr>
      <w:r w:rsidRPr="00AE6877">
        <w:rPr>
          <w:b/>
          <w:bCs/>
        </w:rPr>
        <w:t>Genetic Pathology</w:t>
      </w:r>
      <w:r w:rsidR="002229F5">
        <w:rPr>
          <w:b/>
          <w:bCs/>
        </w:rPr>
        <w:t xml:space="preserve"> (including biochemical genetics and cytogenetics)</w:t>
      </w:r>
      <w:r w:rsidRPr="00AE6877">
        <w:rPr>
          <w:b/>
          <w:bCs/>
        </w:rPr>
        <w:t>:</w:t>
      </w:r>
      <w:r w:rsidR="00C8733F">
        <w:t xml:space="preserve"> Genetic Pathology </w:t>
      </w:r>
      <w:r w:rsidR="005854E4">
        <w:t xml:space="preserve">is </w:t>
      </w:r>
      <w:r w:rsidR="00DD1B63">
        <w:t xml:space="preserve">the newest </w:t>
      </w:r>
      <w:r w:rsidR="005E00CF">
        <w:t xml:space="preserve">pathology </w:t>
      </w:r>
      <w:r w:rsidR="005854E4">
        <w:t>discipline</w:t>
      </w:r>
      <w:r w:rsidR="008F01A6">
        <w:t>. D</w:t>
      </w:r>
      <w:r w:rsidR="005854E4">
        <w:t xml:space="preserve">emand </w:t>
      </w:r>
      <w:r w:rsidR="001A4B24">
        <w:t xml:space="preserve">is continually </w:t>
      </w:r>
      <w:r w:rsidR="005854E4">
        <w:t>growing</w:t>
      </w:r>
      <w:r w:rsidR="0075150B">
        <w:t xml:space="preserve"> </w:t>
      </w:r>
      <w:r w:rsidR="001A4B24">
        <w:t xml:space="preserve">at a rate higher than for other </w:t>
      </w:r>
      <w:r w:rsidR="00965F4D">
        <w:t>disciplines</w:t>
      </w:r>
      <w:r w:rsidR="00DB7FA3">
        <w:t xml:space="preserve">, </w:t>
      </w:r>
      <w:r w:rsidR="008F01A6">
        <w:t xml:space="preserve">and </w:t>
      </w:r>
      <w:r w:rsidR="00DB7FA3">
        <w:t xml:space="preserve">the </w:t>
      </w:r>
      <w:r w:rsidR="0017124D">
        <w:t xml:space="preserve">number of Genetic Pathologists </w:t>
      </w:r>
      <w:r w:rsidR="00D30374">
        <w:t xml:space="preserve">is </w:t>
      </w:r>
      <w:r w:rsidR="00DB7FA3">
        <w:t xml:space="preserve">not keeping pace with the </w:t>
      </w:r>
      <w:r w:rsidR="00A171F7">
        <w:t>level of need</w:t>
      </w:r>
      <w:r w:rsidR="00E74CB7">
        <w:t xml:space="preserve">. </w:t>
      </w:r>
      <w:r w:rsidR="007509B4">
        <w:t xml:space="preserve">There is a high level of interest </w:t>
      </w:r>
      <w:r w:rsidR="00495CB9">
        <w:t>in</w:t>
      </w:r>
      <w:r w:rsidR="00F54B74">
        <w:t xml:space="preserve"> wanting to become a </w:t>
      </w:r>
      <w:r w:rsidR="00B45C8C">
        <w:t>Genetic Pathologist</w:t>
      </w:r>
      <w:r w:rsidR="008F01A6">
        <w:t xml:space="preserve"> (currently a waiting list), </w:t>
      </w:r>
      <w:r w:rsidR="003F2CF9">
        <w:t>but a limited number of training positions are available</w:t>
      </w:r>
      <w:r w:rsidR="006E00B4">
        <w:t>, which are largely Commonwealth funded</w:t>
      </w:r>
      <w:r w:rsidR="00B125E3">
        <w:t xml:space="preserve">, and in some instances are </w:t>
      </w:r>
      <w:r w:rsidR="00257909">
        <w:t>short-term</w:t>
      </w:r>
      <w:r w:rsidR="008E1882">
        <w:t xml:space="preserve">, </w:t>
      </w:r>
      <w:r w:rsidR="00257909">
        <w:t>time-limited</w:t>
      </w:r>
      <w:r w:rsidR="008E1882">
        <w:t xml:space="preserve"> positions (including seven Genetic Pathology </w:t>
      </w:r>
      <w:r w:rsidR="00CE7F9A">
        <w:t xml:space="preserve">training </w:t>
      </w:r>
      <w:r w:rsidR="008E1882">
        <w:lastRenderedPageBreak/>
        <w:t>positions</w:t>
      </w:r>
      <w:r w:rsidR="00255BD8">
        <w:t xml:space="preserve"> where fund</w:t>
      </w:r>
      <w:r w:rsidR="00CE7F9A">
        <w:t>ing</w:t>
      </w:r>
      <w:r w:rsidR="00255BD8">
        <w:t xml:space="preserve"> is due to expire in 2025)</w:t>
      </w:r>
      <w:r w:rsidR="008F01A6">
        <w:t>.</w:t>
      </w:r>
      <w:r w:rsidR="00A17C4C">
        <w:t xml:space="preserve"> </w:t>
      </w:r>
      <w:r w:rsidR="00355DD9">
        <w:t>Limitations in supervisor capacity are also restricting trainee throughput for Genetic Pathology.</w:t>
      </w:r>
    </w:p>
    <w:p w14:paraId="4295E976" w14:textId="77777777" w:rsidR="00355DD9" w:rsidRPr="00945C31" w:rsidRDefault="00355DD9" w:rsidP="00355DD9">
      <w:pPr>
        <w:pStyle w:val="ListBullet"/>
        <w:numPr>
          <w:ilvl w:val="0"/>
          <w:numId w:val="0"/>
        </w:numPr>
        <w:ind w:left="360"/>
        <w:rPr>
          <w:b/>
          <w:bCs/>
        </w:rPr>
      </w:pPr>
      <w:r>
        <w:t xml:space="preserve">As Genetic Pathology continues to evolve, new tests are being developed. Significant time lags are being experienced between new tests being established and inclusion on the MBS, which has created funding challenges for Genetic Pathology. </w:t>
      </w:r>
    </w:p>
    <w:p w14:paraId="0C2A31FB" w14:textId="77777777" w:rsidR="00355DD9" w:rsidRPr="00AE6877" w:rsidRDefault="00355DD9" w:rsidP="00355DD9">
      <w:pPr>
        <w:pStyle w:val="ListBullet"/>
        <w:numPr>
          <w:ilvl w:val="0"/>
          <w:numId w:val="0"/>
        </w:numPr>
        <w:ind w:left="360"/>
        <w:rPr>
          <w:b/>
          <w:bCs/>
        </w:rPr>
      </w:pPr>
      <w:r>
        <w:t>The cross</w:t>
      </w:r>
      <w:r w:rsidR="0098193E">
        <w:t>over</w:t>
      </w:r>
      <w:r>
        <w:t xml:space="preserve"> of Molecular Pathology </w:t>
      </w:r>
      <w:r w:rsidR="00C27985">
        <w:t xml:space="preserve">and </w:t>
      </w:r>
      <w:r>
        <w:t xml:space="preserve">genetics with most other </w:t>
      </w:r>
      <w:r w:rsidR="004E5A62">
        <w:t>disciplines</w:t>
      </w:r>
      <w:r>
        <w:t xml:space="preserve"> also creat</w:t>
      </w:r>
      <w:r w:rsidR="00C27985">
        <w:t>es</w:t>
      </w:r>
      <w:r>
        <w:t xml:space="preserve"> challenges in upskilling the existing workforce. Incorporating Molecular Pathology in the general curriculum for the </w:t>
      </w:r>
      <w:r w:rsidR="00B16833">
        <w:t>F</w:t>
      </w:r>
      <w:r>
        <w:t>ellowship pathway across all disciplines also needs to be considered</w:t>
      </w:r>
      <w:r w:rsidR="00A917D9">
        <w:t xml:space="preserve">, which has commenced in some disciplines, but needs to </w:t>
      </w:r>
      <w:r w:rsidR="003E233D">
        <w:t xml:space="preserve">be </w:t>
      </w:r>
      <w:r w:rsidR="00A917D9">
        <w:t>implemented at an accelerated pace</w:t>
      </w:r>
      <w:r>
        <w:t xml:space="preserve">. </w:t>
      </w:r>
    </w:p>
    <w:p w14:paraId="49CC230E" w14:textId="77777777" w:rsidR="00393517" w:rsidRPr="00AE6877" w:rsidRDefault="00355DD9" w:rsidP="000D04EE">
      <w:pPr>
        <w:pStyle w:val="ListBullet"/>
        <w:rPr>
          <w:b/>
          <w:bCs/>
        </w:rPr>
      </w:pPr>
      <w:r w:rsidRPr="00AE6877">
        <w:rPr>
          <w:b/>
          <w:bCs/>
        </w:rPr>
        <w:t>General Pathology:</w:t>
      </w:r>
      <w:r>
        <w:t xml:space="preserve"> The number of </w:t>
      </w:r>
      <w:r w:rsidR="001C3BC9">
        <w:t>General Patholog</w:t>
      </w:r>
      <w:r w:rsidR="00B5372A">
        <w:t xml:space="preserve">ists </w:t>
      </w:r>
      <w:r w:rsidR="00C27985">
        <w:t>is</w:t>
      </w:r>
      <w:r w:rsidR="00B5372A">
        <w:t xml:space="preserve"> decreasing </w:t>
      </w:r>
      <w:r>
        <w:t>significantly.</w:t>
      </w:r>
      <w:r w:rsidR="001906E7">
        <w:t xml:space="preserve"> T</w:t>
      </w:r>
      <w:r w:rsidR="00034141">
        <w:t>hey also have the oldest age profile of any discipline</w:t>
      </w:r>
      <w:r w:rsidR="00C27985">
        <w:t xml:space="preserve"> and</w:t>
      </w:r>
      <w:r w:rsidR="00A6167A">
        <w:t>, therefore</w:t>
      </w:r>
      <w:r w:rsidR="00C02C5B">
        <w:t>,</w:t>
      </w:r>
      <w:r w:rsidR="00A6167A">
        <w:t xml:space="preserve"> will likely have a higher proportion of retirements </w:t>
      </w:r>
      <w:r w:rsidR="004E5A62">
        <w:t>in the next 10 to 15 years, adversely impacting the supply of General Pathologists</w:t>
      </w:r>
      <w:r w:rsidR="00841522">
        <w:t xml:space="preserve"> in the workforce</w:t>
      </w:r>
      <w:r w:rsidR="004E5A62">
        <w:t>.</w:t>
      </w:r>
      <w:r w:rsidR="000E2F3D">
        <w:t xml:space="preserve"> Several stakeholders hypothesis</w:t>
      </w:r>
      <w:r w:rsidR="001906E7">
        <w:t xml:space="preserve">ed </w:t>
      </w:r>
      <w:r w:rsidR="000E2F3D">
        <w:t>th</w:t>
      </w:r>
      <w:r w:rsidR="004563E2">
        <w:t xml:space="preserve">is discipline may not exist in </w:t>
      </w:r>
      <w:r w:rsidR="00CF1FF0">
        <w:t>10 to 15 years</w:t>
      </w:r>
      <w:r>
        <w:t>, which would leave a significant capability gap because</w:t>
      </w:r>
      <w:r w:rsidR="00CF1FF0">
        <w:t xml:space="preserve"> General Pathologists </w:t>
      </w:r>
      <w:r w:rsidR="00D43F75">
        <w:t>may</w:t>
      </w:r>
      <w:r w:rsidR="00F70DE1">
        <w:t xml:space="preserve"> </w:t>
      </w:r>
      <w:r w:rsidR="007F2245">
        <w:t>pla</w:t>
      </w:r>
      <w:r w:rsidR="00D228FF">
        <w:t>y</w:t>
      </w:r>
      <w:r w:rsidR="007F2245">
        <w:t xml:space="preserve"> a </w:t>
      </w:r>
      <w:r w:rsidR="001D2773">
        <w:t xml:space="preserve">significant role in ensuring compliance </w:t>
      </w:r>
      <w:r>
        <w:t>for rural and regional laboratories against</w:t>
      </w:r>
      <w:r w:rsidR="00EC53D4">
        <w:t xml:space="preserve"> </w:t>
      </w:r>
      <w:r w:rsidR="000F0388">
        <w:t xml:space="preserve">the </w:t>
      </w:r>
      <w:r w:rsidR="005A5036">
        <w:t xml:space="preserve">National Pathology </w:t>
      </w:r>
      <w:r w:rsidR="00DE5D82">
        <w:t>Accreditation</w:t>
      </w:r>
      <w:r w:rsidR="005A5036">
        <w:t xml:space="preserve"> </w:t>
      </w:r>
      <w:r w:rsidR="00DE5D82">
        <w:t>Advisory Council (</w:t>
      </w:r>
      <w:r w:rsidR="00EC53D4">
        <w:t>NPA</w:t>
      </w:r>
      <w:r w:rsidR="00D0420B">
        <w:t>AC</w:t>
      </w:r>
      <w:r>
        <w:t xml:space="preserve">) requirements. This </w:t>
      </w:r>
      <w:r w:rsidR="00C02C5B">
        <w:t xml:space="preserve">issue </w:t>
      </w:r>
      <w:r w:rsidR="0001354D">
        <w:t xml:space="preserve">presents a significant challenge </w:t>
      </w:r>
      <w:r w:rsidR="00303F83">
        <w:t xml:space="preserve">for the RCPA </w:t>
      </w:r>
      <w:r w:rsidR="003547F2">
        <w:t xml:space="preserve">to </w:t>
      </w:r>
      <w:r>
        <w:t>examine</w:t>
      </w:r>
      <w:r w:rsidR="003547F2">
        <w:t xml:space="preserve"> alternative </w:t>
      </w:r>
      <w:r w:rsidR="00E41E99">
        <w:t>ways of meet</w:t>
      </w:r>
      <w:r w:rsidR="000F0388">
        <w:t>ing</w:t>
      </w:r>
      <w:r w:rsidR="00E41E99">
        <w:t xml:space="preserve"> the </w:t>
      </w:r>
      <w:r w:rsidR="00FF4C7F">
        <w:t xml:space="preserve">compliance requirements </w:t>
      </w:r>
      <w:r w:rsidR="002060E9">
        <w:t xml:space="preserve">under </w:t>
      </w:r>
      <w:r w:rsidR="00E41E99">
        <w:t>N</w:t>
      </w:r>
      <w:r w:rsidR="00FF4C7F">
        <w:t>PAAC</w:t>
      </w:r>
      <w:r w:rsidR="000F0388">
        <w:t>,</w:t>
      </w:r>
      <w:r w:rsidR="00FF4C7F">
        <w:t xml:space="preserve"> </w:t>
      </w:r>
      <w:r w:rsidR="002060E9">
        <w:t xml:space="preserve">especially </w:t>
      </w:r>
      <w:r w:rsidR="000F0388">
        <w:t xml:space="preserve">in </w:t>
      </w:r>
      <w:r w:rsidR="00DC575F">
        <w:t>regional and rural areas</w:t>
      </w:r>
      <w:r w:rsidR="00C02C5B">
        <w:t>.</w:t>
      </w:r>
    </w:p>
    <w:p w14:paraId="3769A4C1" w14:textId="77777777" w:rsidR="00085BBE" w:rsidRDefault="00D03EAA" w:rsidP="00D03EAA">
      <w:pPr>
        <w:pStyle w:val="ExecutiveSummaryH3"/>
      </w:pPr>
      <w:r>
        <w:t>Model outcomes</w:t>
      </w:r>
      <w:r w:rsidR="00B36FA8">
        <w:t xml:space="preserve"> A</w:t>
      </w:r>
      <w:r w:rsidR="00CF7203">
        <w:t>ustralian pathologist</w:t>
      </w:r>
      <w:r w:rsidR="00276970">
        <w:t xml:space="preserve"> workforce </w:t>
      </w:r>
    </w:p>
    <w:p w14:paraId="6AE263B1" w14:textId="7896CF6C" w:rsidR="00595E67" w:rsidRDefault="00A53DCA" w:rsidP="00595E67">
      <w:pPr>
        <w:pStyle w:val="BodyText"/>
      </w:pPr>
      <w:r>
        <w:fldChar w:fldCharType="begin"/>
      </w:r>
      <w:r>
        <w:instrText xml:space="preserve"> REF _Ref167437719 \h </w:instrText>
      </w:r>
      <w:r>
        <w:fldChar w:fldCharType="separate"/>
      </w:r>
      <w:r w:rsidR="00D939AD">
        <w:t xml:space="preserve">Figure </w:t>
      </w:r>
      <w:r w:rsidR="00D939AD">
        <w:rPr>
          <w:noProof/>
        </w:rPr>
        <w:t>1</w:t>
      </w:r>
      <w:r>
        <w:fldChar w:fldCharType="end"/>
      </w:r>
      <w:r>
        <w:t xml:space="preserve"> </w:t>
      </w:r>
      <w:r w:rsidR="00595E67">
        <w:t xml:space="preserve">summarises the outcomes of modelling. The workforce gaps are presented </w:t>
      </w:r>
      <w:r w:rsidR="00595E67" w:rsidRPr="00617957">
        <w:t xml:space="preserve">for pathologists in Australia, FFSc </w:t>
      </w:r>
      <w:r w:rsidR="00595E67">
        <w:t xml:space="preserve">in </w:t>
      </w:r>
      <w:r w:rsidR="00595E67" w:rsidRPr="00617957">
        <w:t xml:space="preserve">Australia and </w:t>
      </w:r>
      <w:r w:rsidR="00595E67">
        <w:t xml:space="preserve">for each </w:t>
      </w:r>
      <w:r w:rsidR="00595E67" w:rsidRPr="00617957">
        <w:t>pathologist</w:t>
      </w:r>
      <w:r w:rsidR="00595E67">
        <w:t xml:space="preserve"> discipline in Australia both as absolute numbers as well as a proportion of the relevant workforce at a future point in time. The data is presented at five-year intervals across the 15 years modelled (2027, 2032 and 2037).</w:t>
      </w:r>
    </w:p>
    <w:p w14:paraId="0A176681" w14:textId="77777777" w:rsidR="00595E67" w:rsidRDefault="00595E67" w:rsidP="00595E67">
      <w:pPr>
        <w:pStyle w:val="BodyText"/>
      </w:pPr>
      <w:r>
        <w:t>From an overall perspective for:</w:t>
      </w:r>
    </w:p>
    <w:p w14:paraId="3EC4173D" w14:textId="77777777" w:rsidR="00595E67" w:rsidRDefault="00595E67" w:rsidP="00595E67">
      <w:pPr>
        <w:pStyle w:val="ListBullet"/>
      </w:pPr>
      <w:r w:rsidRPr="0098279F">
        <w:rPr>
          <w:b/>
          <w:bCs/>
        </w:rPr>
        <w:t>Australian pathologists</w:t>
      </w:r>
      <w:r>
        <w:rPr>
          <w:b/>
          <w:bCs/>
        </w:rPr>
        <w:t>:</w:t>
      </w:r>
      <w:r>
        <w:t xml:space="preserve"> the estimated workforce gap is 122 FTE in 2027, representing 8% of the workforce, increasing to 186 FTE in 2032 and 291 FTE in 2037 (15% of the workforce). The modelling demonstrates a worsening in the workforce shortage in both real and relative terms</w:t>
      </w:r>
      <w:r w:rsidR="006877C6">
        <w:t>.</w:t>
      </w:r>
    </w:p>
    <w:p w14:paraId="03BC57BB" w14:textId="77777777" w:rsidR="00595E67" w:rsidRDefault="00595E67" w:rsidP="00595E67">
      <w:pPr>
        <w:pStyle w:val="ListBullet"/>
      </w:pPr>
      <w:r w:rsidRPr="00243568">
        <w:rPr>
          <w:b/>
          <w:bCs/>
        </w:rPr>
        <w:t>FFSc in Australia</w:t>
      </w:r>
      <w:r>
        <w:rPr>
          <w:b/>
          <w:bCs/>
        </w:rPr>
        <w:t>:</w:t>
      </w:r>
      <w:r>
        <w:t xml:space="preserve"> current shortages are predicted to worsen to a critical level.</w:t>
      </w:r>
      <w:r w:rsidR="00D67F6E">
        <w:t xml:space="preserve"> </w:t>
      </w:r>
      <w:r>
        <w:t xml:space="preserve">The forecast undersupply in 2027 of 59 headcount (28% of the workforce) </w:t>
      </w:r>
      <w:r w:rsidR="00C27985">
        <w:t xml:space="preserve">is </w:t>
      </w:r>
      <w:r w:rsidR="00D55E17">
        <w:t xml:space="preserve">expected </w:t>
      </w:r>
      <w:r>
        <w:t xml:space="preserve">to increase to 151 headcount (82% of the workforce) by 2037. </w:t>
      </w:r>
    </w:p>
    <w:p w14:paraId="6B7E48DE" w14:textId="77777777" w:rsidR="00DE5952" w:rsidRDefault="00595E67" w:rsidP="00595E67">
      <w:pPr>
        <w:pStyle w:val="BodyText"/>
      </w:pPr>
      <w:r>
        <w:lastRenderedPageBreak/>
        <w:t xml:space="preserve">The common </w:t>
      </w:r>
      <w:r w:rsidRPr="00786E05">
        <w:rPr>
          <w:b/>
          <w:bCs/>
        </w:rPr>
        <w:t xml:space="preserve">pattern from the modelling is that </w:t>
      </w:r>
      <w:r>
        <w:rPr>
          <w:b/>
          <w:bCs/>
        </w:rPr>
        <w:t xml:space="preserve">workforce gaps </w:t>
      </w:r>
      <w:r w:rsidRPr="00786E05">
        <w:rPr>
          <w:b/>
          <w:bCs/>
        </w:rPr>
        <w:t>are growing in relative and real terms</w:t>
      </w:r>
      <w:r>
        <w:t xml:space="preserve"> over the next 15 years. Noting the overwhelming opinion from the consultations is that the situation is already critical, this indicates that the issue will only worsen unless action is taken to redress existing shortages.</w:t>
      </w:r>
      <w:r w:rsidR="005D2F98">
        <w:t xml:space="preserve"> </w:t>
      </w:r>
    </w:p>
    <w:p w14:paraId="66BE65BB" w14:textId="77777777" w:rsidR="00595E67" w:rsidRDefault="00564234" w:rsidP="00595E67">
      <w:pPr>
        <w:pStyle w:val="BodyText"/>
      </w:pPr>
      <w:r>
        <w:t xml:space="preserve">The prior review of </w:t>
      </w:r>
      <w:r w:rsidR="00CB7111">
        <w:t>the</w:t>
      </w:r>
      <w:r>
        <w:t xml:space="preserve"> pathology </w:t>
      </w:r>
      <w:r w:rsidR="00F632DE">
        <w:t>workforce</w:t>
      </w:r>
      <w:r w:rsidR="00C049E6">
        <w:t xml:space="preserve"> was </w:t>
      </w:r>
      <w:r w:rsidR="00F632DE">
        <w:t xml:space="preserve">undertaken for RCPA by KBC Australia </w:t>
      </w:r>
      <w:r w:rsidR="00AA49CE">
        <w:t>in 2018</w:t>
      </w:r>
      <w:r w:rsidR="00CE692B">
        <w:t>. T</w:t>
      </w:r>
      <w:r w:rsidR="00AA49CE">
        <w:t>h</w:t>
      </w:r>
      <w:r w:rsidR="006E0CD3">
        <w:t xml:space="preserve">ere were </w:t>
      </w:r>
      <w:r w:rsidR="0006579E">
        <w:t>several imp</w:t>
      </w:r>
      <w:r w:rsidR="00EB1CE7">
        <w:t xml:space="preserve">ortant </w:t>
      </w:r>
      <w:r w:rsidR="006E0CD3">
        <w:t>difference</w:t>
      </w:r>
      <w:r w:rsidR="00EB1CE7">
        <w:t>s</w:t>
      </w:r>
      <w:r w:rsidR="006E0CD3">
        <w:t xml:space="preserve"> </w:t>
      </w:r>
      <w:r w:rsidR="00400045">
        <w:t xml:space="preserve">in </w:t>
      </w:r>
      <w:r w:rsidR="0006579E">
        <w:t>the modelling</w:t>
      </w:r>
      <w:r w:rsidR="00B01A4D">
        <w:t xml:space="preserve"> approach</w:t>
      </w:r>
      <w:r w:rsidR="0006579E">
        <w:t xml:space="preserve">, most notably </w:t>
      </w:r>
      <w:r w:rsidR="00EB1CE7">
        <w:t xml:space="preserve">KBC </w:t>
      </w:r>
      <w:r w:rsidR="00B01A4D">
        <w:t xml:space="preserve">used headcount </w:t>
      </w:r>
      <w:r w:rsidR="009F58D1">
        <w:t xml:space="preserve">for the Australian pathologist model </w:t>
      </w:r>
      <w:r w:rsidR="00B01A4D">
        <w:t>and HealthConsult used FTE</w:t>
      </w:r>
      <w:r w:rsidR="008E0608">
        <w:t xml:space="preserve">. While the </w:t>
      </w:r>
      <w:r w:rsidR="00CE692B" w:rsidRPr="00CE692B">
        <w:t>workforce model</w:t>
      </w:r>
      <w:r w:rsidR="00A43A74">
        <w:t>s</w:t>
      </w:r>
      <w:r w:rsidR="00CE692B" w:rsidRPr="00CE692B">
        <w:t xml:space="preserve"> are not </w:t>
      </w:r>
      <w:r w:rsidR="007F0239" w:rsidRPr="00CE692B">
        <w:t>rea</w:t>
      </w:r>
      <w:r w:rsidR="007F0239">
        <w:t xml:space="preserve">dily </w:t>
      </w:r>
      <w:r w:rsidR="00CE692B" w:rsidRPr="00CE692B">
        <w:t xml:space="preserve">comparable, the outcomes contain the same message, i.e. there is a shortage in the pathology workforce that </w:t>
      </w:r>
      <w:r w:rsidR="007F0239">
        <w:t>i</w:t>
      </w:r>
      <w:r w:rsidR="00CE692B" w:rsidRPr="00CE692B">
        <w:t>s growing and will continue to worsen unless changes are made</w:t>
      </w:r>
      <w:r w:rsidR="00A43A74">
        <w:t>.</w:t>
      </w:r>
    </w:p>
    <w:p w14:paraId="3151A528" w14:textId="77777777" w:rsidR="00595E67" w:rsidRDefault="00595E67" w:rsidP="00595E67">
      <w:pPr>
        <w:pStyle w:val="BodyText"/>
      </w:pPr>
      <w:r>
        <w:t>Some of the key outcomes from modelling individual disciplines within the Australian pathology workforce showed:</w:t>
      </w:r>
    </w:p>
    <w:p w14:paraId="2439AA6D" w14:textId="77777777" w:rsidR="00595E67" w:rsidRDefault="00595E67" w:rsidP="00595E67">
      <w:pPr>
        <w:pStyle w:val="ListBullet"/>
      </w:pPr>
      <w:r w:rsidRPr="00EF0EE5">
        <w:rPr>
          <w:b/>
          <w:bCs/>
        </w:rPr>
        <w:t>A</w:t>
      </w:r>
      <w:r w:rsidR="00806F0F">
        <w:rPr>
          <w:b/>
          <w:bCs/>
        </w:rPr>
        <w:t>P</w:t>
      </w:r>
      <w:r w:rsidRPr="00EF0EE5">
        <w:rPr>
          <w:b/>
          <w:bCs/>
        </w:rPr>
        <w:t xml:space="preserve"> is the discipline with the largest </w:t>
      </w:r>
      <w:r>
        <w:rPr>
          <w:b/>
          <w:bCs/>
        </w:rPr>
        <w:t>adverse workforce gap in absolute terms</w:t>
      </w:r>
      <w:r>
        <w:t>. In 2027 the gap was estimated to be 78 FTE (or 8% of the workforce), growing to 132 FTE (or 12% of the workforce) by 2037. Growth in both demand and complexity are driving this outcome.</w:t>
      </w:r>
    </w:p>
    <w:p w14:paraId="534BE898" w14:textId="77777777" w:rsidR="00030586" w:rsidRPr="00030586" w:rsidRDefault="00030586" w:rsidP="00030586">
      <w:pPr>
        <w:pStyle w:val="ListBullet"/>
        <w:rPr>
          <w:b/>
          <w:bCs/>
        </w:rPr>
      </w:pPr>
      <w:r w:rsidRPr="00030586">
        <w:rPr>
          <w:b/>
          <w:bCs/>
        </w:rPr>
        <w:t>Chemical Pathology proportion of projected workforce shortage was also of note</w:t>
      </w:r>
      <w:r w:rsidRPr="00F40D59">
        <w:t>. By 2037 there is expected to be a 48% shortfall in the workforce required, which is a gap of 39 FTE.</w:t>
      </w:r>
    </w:p>
    <w:p w14:paraId="2226F69F" w14:textId="77777777" w:rsidR="00030586" w:rsidRDefault="00030586" w:rsidP="00595E67">
      <w:pPr>
        <w:pStyle w:val="ListBullet"/>
      </w:pPr>
      <w:r>
        <w:rPr>
          <w:b/>
          <w:bCs/>
        </w:rPr>
        <w:t>Forensic Pathology</w:t>
      </w:r>
      <w:r w:rsidR="00C24C4D">
        <w:t xml:space="preserve"> had a predicted shortfall of 8 FTE in 2027 (14% </w:t>
      </w:r>
      <w:r w:rsidR="00F2381F">
        <w:t>of</w:t>
      </w:r>
      <w:r w:rsidR="00C24C4D">
        <w:t xml:space="preserve"> the workforce) </w:t>
      </w:r>
      <w:r w:rsidR="009830CC">
        <w:t xml:space="preserve">this </w:t>
      </w:r>
      <w:r w:rsidR="0011624F">
        <w:t xml:space="preserve">adverse </w:t>
      </w:r>
      <w:r w:rsidR="009830CC">
        <w:t xml:space="preserve">gap </w:t>
      </w:r>
      <w:r w:rsidR="0011624F">
        <w:t xml:space="preserve">widens to </w:t>
      </w:r>
      <w:r w:rsidR="00E22909">
        <w:t xml:space="preserve">18 FTE (29% of the workforce) in 2037. </w:t>
      </w:r>
    </w:p>
    <w:p w14:paraId="4BCFFEB6" w14:textId="77777777" w:rsidR="00595E67" w:rsidRDefault="00595E67" w:rsidP="00595E67">
      <w:pPr>
        <w:pStyle w:val="ListBullet"/>
      </w:pPr>
      <w:r w:rsidRPr="007F63C7">
        <w:rPr>
          <w:b/>
          <w:bCs/>
        </w:rPr>
        <w:t>Genetic Pathologists proportionally ha</w:t>
      </w:r>
      <w:r>
        <w:rPr>
          <w:b/>
          <w:bCs/>
        </w:rPr>
        <w:t>ve</w:t>
      </w:r>
      <w:r w:rsidRPr="007F63C7">
        <w:rPr>
          <w:b/>
          <w:bCs/>
        </w:rPr>
        <w:t xml:space="preserve"> the largest undersupply of all disciplines</w:t>
      </w:r>
      <w:r w:rsidR="0024694D">
        <w:rPr>
          <w:b/>
          <w:bCs/>
        </w:rPr>
        <w:t xml:space="preserve"> in 2027</w:t>
      </w:r>
      <w:r>
        <w:t xml:space="preserve">. In 2027 the 19 FTE shortage is 80% of the workforce, with the gap widening to 101% of the workforce or 27 FTE by 2037. </w:t>
      </w:r>
      <w:r w:rsidR="006A3CE6">
        <w:t>Similar</w:t>
      </w:r>
      <w:r>
        <w:t xml:space="preserve"> to AP, both growth in demand and complexity are driving this outcome.</w:t>
      </w:r>
    </w:p>
    <w:p w14:paraId="056B7ADD" w14:textId="77777777" w:rsidR="00595E67" w:rsidRDefault="00595E67" w:rsidP="00595E67">
      <w:pPr>
        <w:pStyle w:val="ListBullet"/>
      </w:pPr>
      <w:r w:rsidRPr="00CF5B1F">
        <w:rPr>
          <w:b/>
          <w:bCs/>
        </w:rPr>
        <w:t xml:space="preserve">General Pathologists have the highest </w:t>
      </w:r>
      <w:r>
        <w:rPr>
          <w:b/>
          <w:bCs/>
        </w:rPr>
        <w:t xml:space="preserve">proportional </w:t>
      </w:r>
      <w:r w:rsidRPr="00CF5B1F">
        <w:rPr>
          <w:b/>
          <w:bCs/>
        </w:rPr>
        <w:t>undersupply by 2037</w:t>
      </w:r>
      <w:r>
        <w:t>, where the adverse gap of 35 FTE is 137% of the workforce. This is reflective of the older age profile of this discipline and the declining number of registrars who are willing to undertake this training pathway.</w:t>
      </w:r>
    </w:p>
    <w:p w14:paraId="07553599" w14:textId="77777777" w:rsidR="0010183E" w:rsidRDefault="0010183E" w:rsidP="0010183E">
      <w:pPr>
        <w:pStyle w:val="ListBullet"/>
      </w:pPr>
      <w:r w:rsidRPr="004E2860">
        <w:rPr>
          <w:b/>
          <w:bCs/>
        </w:rPr>
        <w:t>Haematologists are the only discipline showing an oversupply</w:t>
      </w:r>
      <w:r>
        <w:t>. In 2027 the model outcomes are indicating an oversupply of 21 FTE or 10% of the workforce, growing to 32% of the workforce by 2037. This is driven by th</w:t>
      </w:r>
      <w:r w:rsidR="00F64104">
        <w:t>e</w:t>
      </w:r>
      <w:r>
        <w:t xml:space="preserve"> discipline having the highest number of new Fellows of any discipline (including AP), despite MBS demand decreasing. There is a large portion of Haematologists with dual qualifications with the Royal </w:t>
      </w:r>
      <w:r w:rsidRPr="00A1221F">
        <w:t xml:space="preserve">Australasian </w:t>
      </w:r>
      <w:r>
        <w:t xml:space="preserve">College of Physicians, resulting in a trend of increasing number of Haematologists who are increasingly spending less time in laboratories. Despite the </w:t>
      </w:r>
      <w:r w:rsidRPr="007668F5">
        <w:t xml:space="preserve">predicted increases, </w:t>
      </w:r>
      <w:r w:rsidRPr="007668F5">
        <w:lastRenderedPageBreak/>
        <w:t xml:space="preserve">this is not thought to impact laboratories as </w:t>
      </w:r>
      <w:r w:rsidR="006E0341">
        <w:t>most</w:t>
      </w:r>
      <w:r w:rsidRPr="007668F5">
        <w:t xml:space="preserve"> of these </w:t>
      </w:r>
      <w:r w:rsidR="00DF3521">
        <w:t>Haematologists</w:t>
      </w:r>
      <w:r w:rsidRPr="007668F5">
        <w:t xml:space="preserve"> will be working in patient-facing roles</w:t>
      </w:r>
      <w:r>
        <w:t>.</w:t>
      </w:r>
    </w:p>
    <w:p w14:paraId="6AF5E2BB" w14:textId="77777777" w:rsidR="00030586" w:rsidRDefault="0010183E" w:rsidP="00595E67">
      <w:pPr>
        <w:pStyle w:val="ListBullet"/>
      </w:pPr>
      <w:r w:rsidRPr="00F40D59">
        <w:rPr>
          <w:b/>
          <w:bCs/>
        </w:rPr>
        <w:t>Immunopathology</w:t>
      </w:r>
      <w:r w:rsidR="00780EEC">
        <w:t xml:space="preserve"> </w:t>
      </w:r>
      <w:r w:rsidR="00CD6108">
        <w:t>had the third largest proportionate workforce gap amongst the disciplines in 2027 at 26%</w:t>
      </w:r>
      <w:r w:rsidR="005A7EDD">
        <w:t xml:space="preserve"> </w:t>
      </w:r>
      <w:r w:rsidR="003565F9">
        <w:t xml:space="preserve">or </w:t>
      </w:r>
      <w:r w:rsidR="005A7EDD">
        <w:t xml:space="preserve">10 FTE. In 2037 </w:t>
      </w:r>
      <w:r w:rsidR="00A0320C">
        <w:t>th</w:t>
      </w:r>
      <w:r w:rsidR="00825381">
        <w:t xml:space="preserve">e adverse </w:t>
      </w:r>
      <w:r w:rsidR="00171D55">
        <w:t xml:space="preserve">gap </w:t>
      </w:r>
      <w:r w:rsidR="00A0320C">
        <w:t>w</w:t>
      </w:r>
      <w:r w:rsidR="006B5A47">
        <w:t>iden</w:t>
      </w:r>
      <w:r w:rsidR="00D56A42">
        <w:t>s</w:t>
      </w:r>
      <w:r w:rsidR="006B5A47">
        <w:t xml:space="preserve"> to </w:t>
      </w:r>
      <w:r w:rsidR="00A0320C">
        <w:t xml:space="preserve">44% </w:t>
      </w:r>
      <w:r w:rsidR="00171D55">
        <w:t xml:space="preserve">or 19 FTE. </w:t>
      </w:r>
    </w:p>
    <w:p w14:paraId="760809F4" w14:textId="77777777" w:rsidR="0010183E" w:rsidRDefault="0010183E" w:rsidP="00595E67">
      <w:pPr>
        <w:pStyle w:val="ListBullet"/>
      </w:pPr>
      <w:r w:rsidRPr="00F40D59">
        <w:rPr>
          <w:b/>
          <w:bCs/>
        </w:rPr>
        <w:t>Microbiology</w:t>
      </w:r>
      <w:r w:rsidR="00A62030">
        <w:t xml:space="preserve"> had a gap of </w:t>
      </w:r>
      <w:r w:rsidR="00F2183D">
        <w:t xml:space="preserve">10 FTE in 2027 </w:t>
      </w:r>
      <w:r w:rsidR="00A3669E">
        <w:t xml:space="preserve">which is </w:t>
      </w:r>
      <w:r w:rsidR="00F2183D">
        <w:t xml:space="preserve">6% of the </w:t>
      </w:r>
      <w:r w:rsidR="00D56A42">
        <w:t xml:space="preserve">Microbiology </w:t>
      </w:r>
      <w:r w:rsidR="00F2183D">
        <w:t>workforce</w:t>
      </w:r>
      <w:r w:rsidR="00A3669E">
        <w:t>. B</w:t>
      </w:r>
      <w:r w:rsidR="00825381">
        <w:t>y 2037</w:t>
      </w:r>
      <w:r w:rsidR="00507D92">
        <w:t xml:space="preserve"> the adverse gap </w:t>
      </w:r>
      <w:r w:rsidR="00983ED6">
        <w:t>widen</w:t>
      </w:r>
      <w:r w:rsidR="005525D1">
        <w:t>s</w:t>
      </w:r>
      <w:r w:rsidR="00983ED6">
        <w:t xml:space="preserve"> to </w:t>
      </w:r>
      <w:r w:rsidR="003268CF">
        <w:t xml:space="preserve">32 FTE </w:t>
      </w:r>
      <w:r w:rsidR="00A3669E">
        <w:t xml:space="preserve">or </w:t>
      </w:r>
      <w:r w:rsidR="003268CF">
        <w:t xml:space="preserve">16% of the workforce. </w:t>
      </w:r>
    </w:p>
    <w:p w14:paraId="2D72D6BE" w14:textId="4E2BE612" w:rsidR="00375A07" w:rsidRDefault="00347227" w:rsidP="00375A07">
      <w:pPr>
        <w:pStyle w:val="Caption"/>
      </w:pPr>
      <w:bookmarkStart w:id="5" w:name="_Ref167437719"/>
      <w:bookmarkStart w:id="6" w:name="_Toc170132600"/>
      <w:r>
        <w:t xml:space="preserve">Figure </w:t>
      </w:r>
      <w:r>
        <w:fldChar w:fldCharType="begin"/>
      </w:r>
      <w:r>
        <w:instrText xml:space="preserve"> SEQ Figure \* ARABIC </w:instrText>
      </w:r>
      <w:r>
        <w:fldChar w:fldCharType="separate"/>
      </w:r>
      <w:r w:rsidR="00D939AD">
        <w:rPr>
          <w:noProof/>
        </w:rPr>
        <w:t>1</w:t>
      </w:r>
      <w:r>
        <w:rPr>
          <w:noProof/>
        </w:rPr>
        <w:fldChar w:fldCharType="end"/>
      </w:r>
      <w:bookmarkEnd w:id="5"/>
      <w:r>
        <w:t xml:space="preserve">: </w:t>
      </w:r>
      <w:r w:rsidR="00A13F5F">
        <w:t>W</w:t>
      </w:r>
      <w:r>
        <w:t>orkforce gap</w:t>
      </w:r>
      <w:r w:rsidR="00C27CE7">
        <w:t>s</w:t>
      </w:r>
      <w:r>
        <w:t xml:space="preserve"> </w:t>
      </w:r>
      <w:r w:rsidR="004F5526">
        <w:t xml:space="preserve">in </w:t>
      </w:r>
      <w:r w:rsidR="00C27CE7">
        <w:t xml:space="preserve">absolute and relative </w:t>
      </w:r>
      <w:r w:rsidR="00B46313">
        <w:t xml:space="preserve">terms for </w:t>
      </w:r>
      <w:r w:rsidR="00F13506">
        <w:t>Australia</w:t>
      </w:r>
      <w:r w:rsidR="00C27985">
        <w:t>n</w:t>
      </w:r>
      <w:r w:rsidR="00F13506">
        <w:t xml:space="preserve"> </w:t>
      </w:r>
      <w:r w:rsidR="004E2269">
        <w:t>pathologists</w:t>
      </w:r>
      <w:r w:rsidR="00E133DE">
        <w:t xml:space="preserve"> and </w:t>
      </w:r>
      <w:r w:rsidR="00F13506">
        <w:t>FFSc</w:t>
      </w:r>
      <w:r>
        <w:t xml:space="preserve"> </w:t>
      </w:r>
      <w:r w:rsidR="004E2269">
        <w:t xml:space="preserve">and Australian pathologists by discipline </w:t>
      </w:r>
      <w:r w:rsidR="000B481A">
        <w:t>for</w:t>
      </w:r>
      <w:r>
        <w:t xml:space="preserve"> five, </w:t>
      </w:r>
      <w:r w:rsidR="000B481A">
        <w:t>10</w:t>
      </w:r>
      <w:r>
        <w:t xml:space="preserve"> and 15 year</w:t>
      </w:r>
      <w:r w:rsidR="00A13F5F">
        <w:t>s</w:t>
      </w:r>
      <w:bookmarkEnd w:id="6"/>
    </w:p>
    <w:p w14:paraId="29A50FAA" w14:textId="77777777" w:rsidR="00FC149C" w:rsidRPr="007F5984" w:rsidRDefault="001D7E10" w:rsidP="009A5005">
      <w:pPr>
        <w:rPr>
          <w:noProof/>
        </w:rPr>
      </w:pPr>
      <w:r w:rsidRPr="009A5005">
        <w:drawing>
          <wp:inline distT="0" distB="0" distL="0" distR="0" wp14:anchorId="54648060" wp14:editId="2E9DCE79">
            <wp:extent cx="5759450" cy="5090160"/>
            <wp:effectExtent l="0" t="0" r="0" b="0"/>
            <wp:docPr id="62380464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04640"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212" b="1904"/>
                    <a:stretch/>
                  </pic:blipFill>
                  <pic:spPr bwMode="auto">
                    <a:xfrm>
                      <a:off x="0" y="0"/>
                      <a:ext cx="5759450" cy="5090160"/>
                    </a:xfrm>
                    <a:prstGeom prst="rect">
                      <a:avLst/>
                    </a:prstGeom>
                    <a:noFill/>
                    <a:ln>
                      <a:noFill/>
                    </a:ln>
                    <a:extLst>
                      <a:ext uri="{53640926-AAD7-44D8-BBD7-CCE9431645EC}">
                        <a14:shadowObscured xmlns:a14="http://schemas.microsoft.com/office/drawing/2010/main"/>
                      </a:ext>
                    </a:extLst>
                  </pic:spPr>
                </pic:pic>
              </a:graphicData>
            </a:graphic>
          </wp:inline>
        </w:drawing>
      </w:r>
    </w:p>
    <w:p w14:paraId="3C56C207" w14:textId="77777777" w:rsidR="0095709F" w:rsidRDefault="0095709F" w:rsidP="001B65DF">
      <w:pPr>
        <w:pStyle w:val="Source"/>
      </w:pPr>
      <w:r>
        <w:t>N</w:t>
      </w:r>
      <w:r w:rsidR="000B1E99">
        <w:t>B:</w:t>
      </w:r>
      <w:r w:rsidR="00825FC2">
        <w:t xml:space="preserve"> </w:t>
      </w:r>
      <w:r w:rsidR="00C2129C">
        <w:t>t</w:t>
      </w:r>
      <w:r>
        <w:t xml:space="preserve">he </w:t>
      </w:r>
      <w:r w:rsidR="00C2129C">
        <w:t>‘</w:t>
      </w:r>
      <w:r>
        <w:t>Australia Total</w:t>
      </w:r>
      <w:r w:rsidR="00C2129C">
        <w:t>’</w:t>
      </w:r>
      <w:r>
        <w:t xml:space="preserve"> </w:t>
      </w:r>
      <w:r w:rsidR="006636E2">
        <w:t xml:space="preserve">may not </w:t>
      </w:r>
      <w:r w:rsidR="00AB590D">
        <w:t xml:space="preserve">equal the summation of each discipline due to </w:t>
      </w:r>
      <w:r w:rsidR="00C57B8E">
        <w:t xml:space="preserve">unique </w:t>
      </w:r>
      <w:r w:rsidR="00AB590D">
        <w:t xml:space="preserve">capacity assumptions </w:t>
      </w:r>
      <w:r w:rsidR="006636E2">
        <w:t xml:space="preserve">that have been applied </w:t>
      </w:r>
      <w:r w:rsidR="00CF26F5">
        <w:t>for some disciplines</w:t>
      </w:r>
      <w:r>
        <w:br/>
        <w:t>Source: HealthConsult</w:t>
      </w:r>
      <w:r w:rsidR="003D5BF9">
        <w:t xml:space="preserve"> analysis</w:t>
      </w:r>
    </w:p>
    <w:p w14:paraId="675E5524" w14:textId="77777777" w:rsidR="00081022" w:rsidRDefault="00D46189" w:rsidP="00CF5A9D">
      <w:pPr>
        <w:pStyle w:val="ExecutiveSummaryH3"/>
      </w:pPr>
      <w:r>
        <w:lastRenderedPageBreak/>
        <w:t>Sensitivity analysis</w:t>
      </w:r>
    </w:p>
    <w:p w14:paraId="28F534AD" w14:textId="77777777" w:rsidR="00D46189" w:rsidRDefault="00092B34" w:rsidP="00D46189">
      <w:pPr>
        <w:pStyle w:val="BodyText"/>
      </w:pPr>
      <w:r>
        <w:t>A</w:t>
      </w:r>
      <w:r w:rsidRPr="00D5433F">
        <w:t xml:space="preserve">nalysis </w:t>
      </w:r>
      <w:r>
        <w:t>was undertaken to understand</w:t>
      </w:r>
      <w:r w:rsidRPr="00D5433F">
        <w:t xml:space="preserve"> how sensitive the </w:t>
      </w:r>
      <w:r>
        <w:t xml:space="preserve">outcomes of the workforce </w:t>
      </w:r>
      <w:r w:rsidRPr="00D5433F">
        <w:t>model</w:t>
      </w:r>
      <w:r>
        <w:t>s are</w:t>
      </w:r>
      <w:r w:rsidRPr="00D5433F">
        <w:t xml:space="preserve"> to </w:t>
      </w:r>
      <w:r>
        <w:t>changes in key assumptions</w:t>
      </w:r>
      <w:r w:rsidRPr="00545585">
        <w:t>.</w:t>
      </w:r>
      <w:r>
        <w:t xml:space="preserve"> The results of the</w:t>
      </w:r>
      <w:r w:rsidR="00F864B4">
        <w:t xml:space="preserve"> sensitivit</w:t>
      </w:r>
      <w:r w:rsidR="00AD28B4">
        <w:t>y</w:t>
      </w:r>
      <w:r w:rsidR="00F864B4">
        <w:t xml:space="preserve"> </w:t>
      </w:r>
      <w:r>
        <w:t xml:space="preserve">analyses suggest that </w:t>
      </w:r>
      <w:r w:rsidR="003166C3">
        <w:t xml:space="preserve">the predicted </w:t>
      </w:r>
      <w:r w:rsidR="008F7C69">
        <w:t xml:space="preserve">workforce </w:t>
      </w:r>
      <w:r w:rsidR="006D7C19">
        <w:t>shortfalls</w:t>
      </w:r>
      <w:r w:rsidR="003166C3">
        <w:t xml:space="preserve"> may worsen</w:t>
      </w:r>
      <w:r w:rsidR="006D7C19">
        <w:t>:</w:t>
      </w:r>
    </w:p>
    <w:p w14:paraId="61F28838" w14:textId="77777777" w:rsidR="0080162B" w:rsidRDefault="0080162B" w:rsidP="0080162B">
      <w:pPr>
        <w:pStyle w:val="ListBullet"/>
      </w:pPr>
      <w:r>
        <w:t xml:space="preserve">In the </w:t>
      </w:r>
      <w:r w:rsidRPr="003605CE">
        <w:rPr>
          <w:b/>
          <w:bCs/>
        </w:rPr>
        <w:t>scenario where future demand increases by 5%</w:t>
      </w:r>
      <w:r>
        <w:t xml:space="preserve"> over the baseline demand assumed in the models, the impact on the models in 2037 is:</w:t>
      </w:r>
    </w:p>
    <w:p w14:paraId="3060AF1A" w14:textId="77777777" w:rsidR="0080162B" w:rsidRDefault="0080162B" w:rsidP="009A5005">
      <w:pPr>
        <w:pStyle w:val="ListBullet2"/>
      </w:pPr>
      <w:r>
        <w:t xml:space="preserve">the Australian pathologist workforce shortfall widens from </w:t>
      </w:r>
      <w:r w:rsidRPr="002F10DC">
        <w:t>291 FTE to 40</w:t>
      </w:r>
      <w:r w:rsidR="00125BFB" w:rsidRPr="002F10DC">
        <w:t>1</w:t>
      </w:r>
      <w:r w:rsidRPr="002F10DC">
        <w:t xml:space="preserve"> FTE (an increase of 1</w:t>
      </w:r>
      <w:r w:rsidR="00503A3A" w:rsidRPr="002F10DC">
        <w:t>10</w:t>
      </w:r>
      <w:r w:rsidRPr="002F10DC">
        <w:t xml:space="preserve"> FTE or 37.</w:t>
      </w:r>
      <w:r w:rsidR="00230F53" w:rsidRPr="002F10DC">
        <w:t>8</w:t>
      </w:r>
      <w:r w:rsidRPr="002F10DC">
        <w:t>%)</w:t>
      </w:r>
      <w:r w:rsidR="00E362FB">
        <w:t xml:space="preserve"> </w:t>
      </w:r>
    </w:p>
    <w:p w14:paraId="082A3B5C" w14:textId="77777777" w:rsidR="0080162B" w:rsidRDefault="0080162B" w:rsidP="009A5005">
      <w:pPr>
        <w:pStyle w:val="ListBullet2"/>
      </w:pPr>
      <w:r>
        <w:t xml:space="preserve">the Australian FFSc workforce shortfall widens from </w:t>
      </w:r>
      <w:r w:rsidRPr="002F10DC">
        <w:t>15</w:t>
      </w:r>
      <w:r w:rsidR="00E362FB" w:rsidRPr="002F10DC">
        <w:t>1</w:t>
      </w:r>
      <w:r w:rsidRPr="002F10DC">
        <w:t xml:space="preserve"> headcount to 1</w:t>
      </w:r>
      <w:r w:rsidR="00E362FB" w:rsidRPr="002F10DC">
        <w:t>68</w:t>
      </w:r>
      <w:r>
        <w:t xml:space="preserve"> headcount (an increase of 17 headcount or </w:t>
      </w:r>
      <w:r w:rsidRPr="002F10DC">
        <w:t>11.</w:t>
      </w:r>
      <w:r w:rsidR="001415BC" w:rsidRPr="002F10DC">
        <w:t>3</w:t>
      </w:r>
      <w:r w:rsidRPr="002F10DC">
        <w:t>%)</w:t>
      </w:r>
      <w:r w:rsidR="00E362FB">
        <w:t xml:space="preserve"> </w:t>
      </w:r>
    </w:p>
    <w:p w14:paraId="5733F3C4" w14:textId="77777777" w:rsidR="0080162B" w:rsidRDefault="0080162B" w:rsidP="0080162B">
      <w:pPr>
        <w:pStyle w:val="ListBullet"/>
      </w:pPr>
      <w:r>
        <w:t xml:space="preserve">In the </w:t>
      </w:r>
      <w:r w:rsidRPr="004B4740">
        <w:rPr>
          <w:b/>
          <w:bCs/>
        </w:rPr>
        <w:t>scenario where an additional 5% of pathologists aged 55 or older retire</w:t>
      </w:r>
      <w:r w:rsidR="00132B67">
        <w:rPr>
          <w:b/>
          <w:bCs/>
        </w:rPr>
        <w:t xml:space="preserve"> in each five</w:t>
      </w:r>
      <w:r w:rsidR="001415BC">
        <w:rPr>
          <w:b/>
          <w:bCs/>
        </w:rPr>
        <w:t>-</w:t>
      </w:r>
      <w:r w:rsidR="00132B67">
        <w:rPr>
          <w:b/>
          <w:bCs/>
        </w:rPr>
        <w:t>year period</w:t>
      </w:r>
      <w:r>
        <w:t>, the impact on the model outcomes in 2037 would be:</w:t>
      </w:r>
    </w:p>
    <w:p w14:paraId="7F1B7AA5" w14:textId="77777777" w:rsidR="0080162B" w:rsidRDefault="0080162B" w:rsidP="009A5005">
      <w:pPr>
        <w:pStyle w:val="ListBullet2"/>
      </w:pPr>
      <w:r>
        <w:t>the Australian pathologist workforce shortfall increases from 291 FTE to 338 FTE (an increase of 47 FTE or 16.1%)</w:t>
      </w:r>
      <w:r w:rsidR="00BF2D17">
        <w:t xml:space="preserve"> </w:t>
      </w:r>
    </w:p>
    <w:p w14:paraId="5C3D00FA" w14:textId="77777777" w:rsidR="0080162B" w:rsidRDefault="0080162B" w:rsidP="0080162B">
      <w:pPr>
        <w:pStyle w:val="ListBullet"/>
      </w:pPr>
      <w:r>
        <w:t xml:space="preserve">In the </w:t>
      </w:r>
      <w:r w:rsidRPr="00B07D6E">
        <w:rPr>
          <w:b/>
          <w:bCs/>
        </w:rPr>
        <w:t xml:space="preserve">scenario where pathologists choose to work </w:t>
      </w:r>
      <w:r w:rsidR="00C27985" w:rsidRPr="00B07D6E">
        <w:rPr>
          <w:b/>
          <w:bCs/>
        </w:rPr>
        <w:t>fewer</w:t>
      </w:r>
      <w:r w:rsidRPr="00B07D6E">
        <w:rPr>
          <w:b/>
          <w:bCs/>
        </w:rPr>
        <w:t xml:space="preserve"> hours in the future</w:t>
      </w:r>
      <w:r>
        <w:t xml:space="preserve"> (which would reduce overall workforce capacity), the impact on 2027 of a 5% decrease in </w:t>
      </w:r>
      <w:r w:rsidR="00166280">
        <w:t>hours</w:t>
      </w:r>
      <w:r>
        <w:t xml:space="preserve"> would be:</w:t>
      </w:r>
    </w:p>
    <w:p w14:paraId="2B5B6C89" w14:textId="77777777" w:rsidR="0080162B" w:rsidRPr="009A5005" w:rsidRDefault="0080162B" w:rsidP="009A5005">
      <w:pPr>
        <w:pStyle w:val="ListBullet2"/>
      </w:pPr>
      <w:r w:rsidRPr="009A5005">
        <w:t>the Australian pathologist workforce shortage would increase by 75%, from 122 FTE to 21</w:t>
      </w:r>
      <w:r w:rsidR="00A301B6" w:rsidRPr="009A5005">
        <w:t>4</w:t>
      </w:r>
      <w:r w:rsidRPr="009A5005">
        <w:t xml:space="preserve"> FTE</w:t>
      </w:r>
      <w:r w:rsidR="000E04C1" w:rsidRPr="009A5005">
        <w:t xml:space="preserve"> </w:t>
      </w:r>
    </w:p>
    <w:p w14:paraId="6D5F84F4" w14:textId="77777777" w:rsidR="00143D70" w:rsidRDefault="00B92E06" w:rsidP="009A5005">
      <w:pPr>
        <w:pStyle w:val="ListBullet2"/>
      </w:pPr>
      <w:r w:rsidRPr="009A5005">
        <w:t>t</w:t>
      </w:r>
      <w:r w:rsidR="0080162B" w:rsidRPr="009A5005">
        <w:t>he Australian FFSc workforce shortage would increase by 2</w:t>
      </w:r>
      <w:r w:rsidRPr="009A5005">
        <w:t>4</w:t>
      </w:r>
      <w:r w:rsidR="0080162B" w:rsidRPr="009A5005">
        <w:t xml:space="preserve">%, from </w:t>
      </w:r>
      <w:r w:rsidR="00F7129F" w:rsidRPr="009A5005">
        <w:t>59</w:t>
      </w:r>
      <w:r w:rsidR="0080162B" w:rsidRPr="009A5005">
        <w:t xml:space="preserve"> headcount to 7</w:t>
      </w:r>
      <w:r w:rsidR="00F7129F" w:rsidRPr="009A5005">
        <w:t>3</w:t>
      </w:r>
      <w:r w:rsidR="0080162B">
        <w:t xml:space="preserve"> headcount</w:t>
      </w:r>
    </w:p>
    <w:p w14:paraId="047C85E5" w14:textId="77777777" w:rsidR="0094638D" w:rsidRDefault="0094638D" w:rsidP="0080162B">
      <w:pPr>
        <w:pStyle w:val="ExecutiveSummaryH2"/>
      </w:pPr>
      <w:r>
        <w:t>Recommendations</w:t>
      </w:r>
    </w:p>
    <w:p w14:paraId="38296268" w14:textId="37C9EAE1" w:rsidR="008E6E2E" w:rsidRDefault="001076D6" w:rsidP="006A0559">
      <w:pPr>
        <w:pStyle w:val="BodyText"/>
      </w:pPr>
      <w:r>
        <w:t>10 recommendations have been made in this report to address key issues, gaps and opportunities that have been identified</w:t>
      </w:r>
      <w:r w:rsidR="00072E84">
        <w:t xml:space="preserve"> </w:t>
      </w:r>
      <w:r w:rsidR="008B7486">
        <w:fldChar w:fldCharType="begin"/>
      </w:r>
      <w:r w:rsidR="008B7486">
        <w:instrText xml:space="preserve"> REF _Ref167715666 \h </w:instrText>
      </w:r>
      <w:r w:rsidR="008B7486">
        <w:fldChar w:fldCharType="separate"/>
      </w:r>
      <w:r w:rsidR="00D939AD">
        <w:t xml:space="preserve">Table </w:t>
      </w:r>
      <w:r w:rsidR="00D939AD">
        <w:rPr>
          <w:noProof/>
        </w:rPr>
        <w:t>1</w:t>
      </w:r>
      <w:r w:rsidR="008B7486">
        <w:fldChar w:fldCharType="end"/>
      </w:r>
      <w:r w:rsidR="00AB203B" w:rsidRPr="00AB203B">
        <w:t>. The recommendations that have been developed have been workshopped with the RCPA Board, ERGs, RCPA project team and other key stakeholders</w:t>
      </w:r>
      <w:r w:rsidR="00EA6BEF">
        <w:t>.</w:t>
      </w:r>
    </w:p>
    <w:p w14:paraId="26B0FCCF" w14:textId="77777777" w:rsidR="006A0559" w:rsidRDefault="006A0559" w:rsidP="006A0559">
      <w:pPr>
        <w:pStyle w:val="BodyText"/>
        <w:sectPr w:rsidR="006A0559" w:rsidSect="00A3594F">
          <w:headerReference w:type="default" r:id="rId17"/>
          <w:footerReference w:type="default" r:id="rId18"/>
          <w:pgSz w:w="11906" w:h="16838" w:code="9"/>
          <w:pgMar w:top="1418" w:right="1418" w:bottom="1418" w:left="1418" w:header="709" w:footer="510" w:gutter="0"/>
          <w:cols w:space="708"/>
          <w:docGrid w:linePitch="360"/>
        </w:sectPr>
      </w:pPr>
    </w:p>
    <w:p w14:paraId="6EDF608C" w14:textId="571872E8" w:rsidR="006A0559" w:rsidRDefault="008B7486" w:rsidP="009A5005">
      <w:pPr>
        <w:pStyle w:val="Caption"/>
      </w:pPr>
      <w:bookmarkStart w:id="7" w:name="_Ref167715666"/>
      <w:bookmarkStart w:id="8" w:name="_Toc170132591"/>
      <w:r>
        <w:lastRenderedPageBreak/>
        <w:t xml:space="preserve">Table </w:t>
      </w:r>
      <w:r>
        <w:fldChar w:fldCharType="begin"/>
      </w:r>
      <w:r>
        <w:instrText xml:space="preserve"> SEQ Table \* ARABIC </w:instrText>
      </w:r>
      <w:r>
        <w:fldChar w:fldCharType="separate"/>
      </w:r>
      <w:r w:rsidR="00D939AD">
        <w:rPr>
          <w:noProof/>
        </w:rPr>
        <w:t>1</w:t>
      </w:r>
      <w:r>
        <w:fldChar w:fldCharType="end"/>
      </w:r>
      <w:bookmarkEnd w:id="7"/>
      <w:r w:rsidR="0060155C">
        <w:t>: Summary of the recom</w:t>
      </w:r>
      <w:r w:rsidR="008E6E2E">
        <w:t>mendations</w:t>
      </w:r>
      <w:bookmarkEnd w:id="8"/>
    </w:p>
    <w:tbl>
      <w:tblPr>
        <w:tblStyle w:val="TableHealthConsultPurple"/>
        <w:tblW w:w="5000" w:type="pct"/>
        <w:tblLook w:val="0420" w:firstRow="1" w:lastRow="0" w:firstColumn="0" w:lastColumn="0" w:noHBand="0" w:noVBand="1"/>
      </w:tblPr>
      <w:tblGrid>
        <w:gridCol w:w="11628"/>
        <w:gridCol w:w="2374"/>
      </w:tblGrid>
      <w:tr w:rsidR="00AB203B" w14:paraId="6FB20626" w14:textId="77777777" w:rsidTr="00383C7E">
        <w:trPr>
          <w:cnfStyle w:val="100000000000" w:firstRow="1" w:lastRow="0" w:firstColumn="0" w:lastColumn="0" w:oddVBand="0" w:evenVBand="0" w:oddHBand="0" w:evenHBand="0" w:firstRowFirstColumn="0" w:firstRowLastColumn="0" w:lastRowFirstColumn="0" w:lastRowLastColumn="0"/>
        </w:trPr>
        <w:tc>
          <w:tcPr>
            <w:tcW w:w="11628" w:type="dxa"/>
          </w:tcPr>
          <w:p w14:paraId="0A87C26A" w14:textId="77777777" w:rsidR="00AB203B" w:rsidRDefault="00AB203B">
            <w:pPr>
              <w:pStyle w:val="BodyText"/>
            </w:pPr>
            <w:r>
              <w:t xml:space="preserve">Recommendation </w:t>
            </w:r>
          </w:p>
        </w:tc>
        <w:tc>
          <w:tcPr>
            <w:tcW w:w="2374" w:type="dxa"/>
          </w:tcPr>
          <w:p w14:paraId="153A112F" w14:textId="77777777" w:rsidR="00AB203B" w:rsidRDefault="00AB203B">
            <w:pPr>
              <w:pStyle w:val="BodyText"/>
              <w:jc w:val="center"/>
            </w:pPr>
            <w:r>
              <w:t>Priority</w:t>
            </w:r>
          </w:p>
        </w:tc>
      </w:tr>
      <w:tr w:rsidR="00C909A6" w14:paraId="75CC69B1" w14:textId="77777777" w:rsidTr="00383C7E">
        <w:tc>
          <w:tcPr>
            <w:tcW w:w="11628" w:type="dxa"/>
          </w:tcPr>
          <w:p w14:paraId="1BA2C3FD" w14:textId="77777777" w:rsidR="00C909A6" w:rsidRDefault="00C909A6" w:rsidP="00C909A6">
            <w:pPr>
              <w:pStyle w:val="BodyText"/>
              <w:spacing w:line="240" w:lineRule="auto"/>
            </w:pPr>
            <w:r w:rsidRPr="00270B96">
              <w:rPr>
                <w:b/>
                <w:bCs/>
              </w:rPr>
              <w:t xml:space="preserve">Recommendation </w:t>
            </w:r>
            <w:r>
              <w:rPr>
                <w:b/>
                <w:bCs/>
              </w:rPr>
              <w:t>1</w:t>
            </w:r>
            <w:r w:rsidRPr="001E57DD">
              <w:t xml:space="preserve">: </w:t>
            </w:r>
            <w:r w:rsidRPr="00EE2497">
              <w:rPr>
                <w:b/>
                <w:bCs/>
                <w:i/>
                <w:iCs/>
              </w:rPr>
              <w:t xml:space="preserve">Advocate </w:t>
            </w:r>
            <w:r w:rsidR="00290B3A">
              <w:rPr>
                <w:b/>
                <w:bCs/>
                <w:i/>
                <w:iCs/>
              </w:rPr>
              <w:t xml:space="preserve">to </w:t>
            </w:r>
            <w:r w:rsidRPr="00EE2497">
              <w:rPr>
                <w:b/>
                <w:bCs/>
                <w:i/>
                <w:iCs/>
              </w:rPr>
              <w:t xml:space="preserve">the Australian </w:t>
            </w:r>
            <w:r w:rsidR="00DC0061">
              <w:rPr>
                <w:b/>
                <w:bCs/>
                <w:i/>
                <w:iCs/>
              </w:rPr>
              <w:t>Government</w:t>
            </w:r>
            <w:r w:rsidRPr="00EE2497">
              <w:rPr>
                <w:b/>
                <w:bCs/>
                <w:i/>
                <w:iCs/>
              </w:rPr>
              <w:t xml:space="preserve"> for increased access to funding for training positions</w:t>
            </w:r>
          </w:p>
          <w:p w14:paraId="4E456ED7" w14:textId="77777777" w:rsidR="00C909A6" w:rsidRDefault="00C909A6" w:rsidP="00C909A6">
            <w:pPr>
              <w:pStyle w:val="BodyText"/>
              <w:spacing w:line="240" w:lineRule="auto"/>
            </w:pPr>
            <w:r w:rsidRPr="00F9181A">
              <w:t xml:space="preserve">Continue to advocate </w:t>
            </w:r>
            <w:r w:rsidR="00345909">
              <w:t>for</w:t>
            </w:r>
            <w:r w:rsidR="00D21F05">
              <w:t xml:space="preserve"> </w:t>
            </w:r>
            <w:r w:rsidRPr="00F9181A">
              <w:t xml:space="preserve">the Commonwealth Government to increase access to, and availability of, STP and other funding streams that support training in Australia. </w:t>
            </w:r>
          </w:p>
        </w:tc>
        <w:tc>
          <w:tcPr>
            <w:tcW w:w="2374" w:type="dxa"/>
            <w:shd w:val="clear" w:color="auto" w:fill="FBC6D0" w:themeFill="accent2" w:themeFillTint="33"/>
            <w:vAlign w:val="center"/>
          </w:tcPr>
          <w:p w14:paraId="58BA1535" w14:textId="77777777" w:rsidR="00C909A6" w:rsidRPr="00270B96" w:rsidRDefault="00C909A6" w:rsidP="00C909A6">
            <w:pPr>
              <w:pStyle w:val="BodyText"/>
              <w:spacing w:line="240" w:lineRule="auto"/>
              <w:jc w:val="center"/>
              <w:rPr>
                <w:b/>
                <w:bCs/>
              </w:rPr>
            </w:pPr>
            <w:r w:rsidRPr="00270B96">
              <w:rPr>
                <w:b/>
                <w:bCs/>
              </w:rPr>
              <w:t>High</w:t>
            </w:r>
          </w:p>
        </w:tc>
      </w:tr>
      <w:tr w:rsidR="00C909A6" w14:paraId="63281E43" w14:textId="77777777" w:rsidTr="00383C7E">
        <w:trPr>
          <w:cnfStyle w:val="000000010000" w:firstRow="0" w:lastRow="0" w:firstColumn="0" w:lastColumn="0" w:oddVBand="0" w:evenVBand="0" w:oddHBand="0" w:evenHBand="1" w:firstRowFirstColumn="0" w:firstRowLastColumn="0" w:lastRowFirstColumn="0" w:lastRowLastColumn="0"/>
        </w:trPr>
        <w:tc>
          <w:tcPr>
            <w:tcW w:w="11628" w:type="dxa"/>
          </w:tcPr>
          <w:p w14:paraId="3DFFAA88" w14:textId="77777777" w:rsidR="00C909A6" w:rsidRPr="00413044" w:rsidRDefault="00C909A6" w:rsidP="00C909A6">
            <w:pPr>
              <w:pStyle w:val="BodyText"/>
              <w:spacing w:line="240" w:lineRule="auto"/>
              <w:rPr>
                <w:b/>
                <w:bCs/>
                <w:i/>
                <w:iCs/>
              </w:rPr>
            </w:pPr>
            <w:r w:rsidRPr="00270B96">
              <w:rPr>
                <w:b/>
                <w:bCs/>
              </w:rPr>
              <w:t xml:space="preserve">Recommendation </w:t>
            </w:r>
            <w:r>
              <w:rPr>
                <w:b/>
                <w:bCs/>
              </w:rPr>
              <w:t>2</w:t>
            </w:r>
            <w:r w:rsidRPr="00413044">
              <w:rPr>
                <w:b/>
                <w:bCs/>
                <w:i/>
                <w:iCs/>
              </w:rPr>
              <w:t xml:space="preserve">: </w:t>
            </w:r>
            <w:r w:rsidRPr="00DD0C80">
              <w:rPr>
                <w:b/>
                <w:bCs/>
                <w:i/>
                <w:iCs/>
              </w:rPr>
              <w:t xml:space="preserve">Advocate </w:t>
            </w:r>
            <w:r w:rsidR="00345909">
              <w:rPr>
                <w:b/>
                <w:bCs/>
                <w:i/>
                <w:iCs/>
              </w:rPr>
              <w:t xml:space="preserve">to </w:t>
            </w:r>
            <w:r w:rsidRPr="00DD0C80">
              <w:rPr>
                <w:b/>
                <w:bCs/>
                <w:i/>
                <w:iCs/>
              </w:rPr>
              <w:t>jurisdictional Governments for an increase in access to funding for training positions</w:t>
            </w:r>
          </w:p>
          <w:p w14:paraId="143DE75F" w14:textId="77777777" w:rsidR="00C909A6" w:rsidRDefault="00C909A6" w:rsidP="00C909A6">
            <w:pPr>
              <w:pStyle w:val="BodyText"/>
              <w:spacing w:line="240" w:lineRule="auto"/>
            </w:pPr>
            <w:r w:rsidRPr="00E50F23">
              <w:t xml:space="preserve">Continue to advocate </w:t>
            </w:r>
            <w:r w:rsidR="00345909">
              <w:t xml:space="preserve">to </w:t>
            </w:r>
            <w:r w:rsidRPr="00E50F23">
              <w:t xml:space="preserve">jurisdictional Governments </w:t>
            </w:r>
            <w:r w:rsidR="00654100">
              <w:t xml:space="preserve">for </w:t>
            </w:r>
            <w:r w:rsidRPr="00E50F23">
              <w:t>increase</w:t>
            </w:r>
            <w:r w:rsidR="00654100">
              <w:t>d</w:t>
            </w:r>
            <w:r w:rsidRPr="00E50F23">
              <w:t xml:space="preserve"> access to additional funding to be appropriated specifically for pathology training positions</w:t>
            </w:r>
          </w:p>
        </w:tc>
        <w:tc>
          <w:tcPr>
            <w:tcW w:w="2374" w:type="dxa"/>
            <w:shd w:val="clear" w:color="auto" w:fill="FBC6D0" w:themeFill="accent2" w:themeFillTint="33"/>
            <w:vAlign w:val="center"/>
          </w:tcPr>
          <w:p w14:paraId="25E1D153" w14:textId="77777777" w:rsidR="00C909A6" w:rsidRPr="00270B96" w:rsidRDefault="00C909A6" w:rsidP="00C909A6">
            <w:pPr>
              <w:pStyle w:val="BodyText"/>
              <w:spacing w:line="240" w:lineRule="auto"/>
              <w:jc w:val="center"/>
              <w:rPr>
                <w:b/>
                <w:bCs/>
              </w:rPr>
            </w:pPr>
            <w:r w:rsidRPr="00270B96">
              <w:rPr>
                <w:b/>
                <w:bCs/>
              </w:rPr>
              <w:t>High</w:t>
            </w:r>
          </w:p>
        </w:tc>
      </w:tr>
      <w:tr w:rsidR="00C909A6" w14:paraId="65B3C64B" w14:textId="77777777" w:rsidTr="00383C7E">
        <w:tc>
          <w:tcPr>
            <w:tcW w:w="11628" w:type="dxa"/>
          </w:tcPr>
          <w:p w14:paraId="151DEAA0" w14:textId="77777777" w:rsidR="00C909A6" w:rsidRDefault="00C909A6" w:rsidP="00C909A6">
            <w:pPr>
              <w:pStyle w:val="BodyText"/>
              <w:spacing w:line="240" w:lineRule="auto"/>
              <w:rPr>
                <w:b/>
                <w:bCs/>
                <w:i/>
                <w:iCs/>
              </w:rPr>
            </w:pPr>
            <w:r w:rsidRPr="00FB653D">
              <w:rPr>
                <w:b/>
                <w:bCs/>
              </w:rPr>
              <w:t xml:space="preserve">Recommendation </w:t>
            </w:r>
            <w:r>
              <w:rPr>
                <w:b/>
                <w:bCs/>
              </w:rPr>
              <w:t>3:</w:t>
            </w:r>
            <w:r>
              <w:t xml:space="preserve"> </w:t>
            </w:r>
            <w:r w:rsidRPr="00C0637D">
              <w:rPr>
                <w:b/>
                <w:bCs/>
                <w:i/>
                <w:iCs/>
              </w:rPr>
              <w:t>Continue advocacy for all MBS fees for pathology items to receive annual indexation</w:t>
            </w:r>
            <w:r>
              <w:rPr>
                <w:b/>
                <w:bCs/>
                <w:i/>
                <w:iCs/>
              </w:rPr>
              <w:t>,</w:t>
            </w:r>
            <w:r>
              <w:t xml:space="preserve"> </w:t>
            </w:r>
            <w:r w:rsidRPr="00650DFC">
              <w:rPr>
                <w:b/>
                <w:bCs/>
                <w:i/>
                <w:iCs/>
              </w:rPr>
              <w:t>for MBS items to be fit for purpose</w:t>
            </w:r>
            <w:r w:rsidR="009B03E6">
              <w:rPr>
                <w:b/>
                <w:bCs/>
                <w:i/>
                <w:iCs/>
              </w:rPr>
              <w:t xml:space="preserve"> and reflect costs of service provision</w:t>
            </w:r>
            <w:r w:rsidRPr="00650DFC">
              <w:rPr>
                <w:b/>
                <w:bCs/>
                <w:i/>
                <w:iCs/>
              </w:rPr>
              <w:t>, and inclusive of new tests as they evolve</w:t>
            </w:r>
            <w:r>
              <w:rPr>
                <w:b/>
                <w:bCs/>
                <w:i/>
                <w:iCs/>
              </w:rPr>
              <w:t xml:space="preserve"> </w:t>
            </w:r>
          </w:p>
          <w:p w14:paraId="37BEC063" w14:textId="77777777" w:rsidR="00C909A6" w:rsidRPr="00270B96" w:rsidRDefault="00C909A6" w:rsidP="00C909A6">
            <w:pPr>
              <w:pStyle w:val="BodyText"/>
              <w:spacing w:line="240" w:lineRule="auto"/>
              <w:rPr>
                <w:b/>
                <w:bCs/>
              </w:rPr>
            </w:pPr>
            <w:r w:rsidRPr="002733BD">
              <w:t xml:space="preserve">RCPA continues </w:t>
            </w:r>
            <w:r w:rsidR="008A5317">
              <w:t>to advocate</w:t>
            </w:r>
            <w:r w:rsidRPr="002733BD">
              <w:t xml:space="preserve"> to the Commonwealth Government to review MBS fees for pathology items and highlights the need for a broad review of MBS items to assess if they are fit for purpose, including if reflective of the current cost of service provision. It is noted that in the course of this review, the 2024-25 Commonwealth Budget announced the reintroduction of annual indexation for selected pathology services (including Haematology, Immunology and AP service groups) from 1 July 2025</w:t>
            </w:r>
          </w:p>
        </w:tc>
        <w:tc>
          <w:tcPr>
            <w:tcW w:w="2374" w:type="dxa"/>
            <w:shd w:val="clear" w:color="auto" w:fill="FBC6D0" w:themeFill="accent2" w:themeFillTint="33"/>
            <w:vAlign w:val="center"/>
          </w:tcPr>
          <w:p w14:paraId="2BE75BA6" w14:textId="77777777" w:rsidR="00C909A6" w:rsidRPr="00270B96" w:rsidRDefault="00C909A6" w:rsidP="00C909A6">
            <w:pPr>
              <w:pStyle w:val="BodyText"/>
              <w:spacing w:line="240" w:lineRule="auto"/>
              <w:jc w:val="center"/>
              <w:rPr>
                <w:b/>
                <w:bCs/>
              </w:rPr>
            </w:pPr>
            <w:r w:rsidRPr="00270B96">
              <w:rPr>
                <w:b/>
                <w:bCs/>
              </w:rPr>
              <w:t>High</w:t>
            </w:r>
          </w:p>
        </w:tc>
      </w:tr>
      <w:tr w:rsidR="00C909A6" w14:paraId="314970E2" w14:textId="77777777" w:rsidTr="00383C7E">
        <w:trPr>
          <w:cnfStyle w:val="000000010000" w:firstRow="0" w:lastRow="0" w:firstColumn="0" w:lastColumn="0" w:oddVBand="0" w:evenVBand="0" w:oddHBand="0" w:evenHBand="1" w:firstRowFirstColumn="0" w:firstRowLastColumn="0" w:lastRowFirstColumn="0" w:lastRowLastColumn="0"/>
        </w:trPr>
        <w:tc>
          <w:tcPr>
            <w:tcW w:w="11628" w:type="dxa"/>
          </w:tcPr>
          <w:p w14:paraId="3CCB2707" w14:textId="77777777" w:rsidR="00C909A6" w:rsidRDefault="00C909A6" w:rsidP="00C909A6">
            <w:pPr>
              <w:pStyle w:val="BodyText"/>
              <w:spacing w:line="240" w:lineRule="auto"/>
            </w:pPr>
            <w:r w:rsidRPr="00270B96">
              <w:rPr>
                <w:b/>
                <w:bCs/>
              </w:rPr>
              <w:t>Recommendation 4</w:t>
            </w:r>
            <w:r w:rsidRPr="00EE3FFB">
              <w:t xml:space="preserve">: </w:t>
            </w:r>
            <w:r w:rsidRPr="00D675C5">
              <w:rPr>
                <w:b/>
                <w:bCs/>
                <w:i/>
                <w:iCs/>
              </w:rPr>
              <w:t>Develop a pathology technology and innovation plan as a ‘road map’ to support increased efficiency</w:t>
            </w:r>
          </w:p>
          <w:p w14:paraId="58A51414" w14:textId="77777777" w:rsidR="00C909A6" w:rsidRDefault="00C909A6" w:rsidP="00C909A6">
            <w:pPr>
              <w:pStyle w:val="BodyText"/>
              <w:spacing w:line="240" w:lineRule="auto"/>
            </w:pPr>
            <w:r w:rsidRPr="00E56C74">
              <w:t>Develop a pathology technology and innovation plan as a ‘road map’ to support increased efficiency, supported by research and evaluation</w:t>
            </w:r>
          </w:p>
        </w:tc>
        <w:tc>
          <w:tcPr>
            <w:tcW w:w="2374" w:type="dxa"/>
            <w:shd w:val="clear" w:color="auto" w:fill="FBC6D0" w:themeFill="accent2" w:themeFillTint="33"/>
            <w:vAlign w:val="center"/>
          </w:tcPr>
          <w:p w14:paraId="5000299E" w14:textId="77777777" w:rsidR="00C909A6" w:rsidRPr="00270B96" w:rsidRDefault="00C909A6" w:rsidP="00C909A6">
            <w:pPr>
              <w:pStyle w:val="BodyText"/>
              <w:spacing w:line="240" w:lineRule="auto"/>
              <w:jc w:val="center"/>
              <w:rPr>
                <w:b/>
                <w:bCs/>
              </w:rPr>
            </w:pPr>
            <w:r w:rsidRPr="00270B96">
              <w:rPr>
                <w:b/>
                <w:bCs/>
              </w:rPr>
              <w:t>High</w:t>
            </w:r>
          </w:p>
        </w:tc>
      </w:tr>
      <w:tr w:rsidR="00C909A6" w14:paraId="60E66060" w14:textId="77777777" w:rsidTr="00383C7E">
        <w:tc>
          <w:tcPr>
            <w:tcW w:w="11628" w:type="dxa"/>
          </w:tcPr>
          <w:p w14:paraId="697C69D0" w14:textId="77777777" w:rsidR="00C909A6" w:rsidRDefault="00C909A6" w:rsidP="00665AD6">
            <w:pPr>
              <w:pStyle w:val="BodyText"/>
              <w:keepNext/>
              <w:spacing w:line="240" w:lineRule="auto"/>
            </w:pPr>
            <w:r w:rsidRPr="00270B96">
              <w:rPr>
                <w:b/>
                <w:bCs/>
              </w:rPr>
              <w:lastRenderedPageBreak/>
              <w:t>Recommendation 5</w:t>
            </w:r>
            <w:r w:rsidRPr="00A26B90">
              <w:t xml:space="preserve">: </w:t>
            </w:r>
            <w:r w:rsidRPr="00890232">
              <w:rPr>
                <w:b/>
                <w:bCs/>
                <w:i/>
                <w:iCs/>
              </w:rPr>
              <w:t>Add new roles to the pathology workforce to capitalise on the benefits of technology</w:t>
            </w:r>
          </w:p>
          <w:p w14:paraId="64F436FD" w14:textId="77777777" w:rsidR="00C909A6" w:rsidRDefault="00C909A6" w:rsidP="00C909A6">
            <w:pPr>
              <w:pStyle w:val="BodyText"/>
              <w:spacing w:line="240" w:lineRule="auto"/>
            </w:pPr>
            <w:r w:rsidRPr="007863A0">
              <w:t>Support the implementation of the technology and innovation ‘road map’ by continuing to add new roles in bioinformatics, data analytics and software engineers to the pathology workforce to access and capitalise on the benefits of technology.</w:t>
            </w:r>
          </w:p>
        </w:tc>
        <w:tc>
          <w:tcPr>
            <w:tcW w:w="2374" w:type="dxa"/>
            <w:shd w:val="clear" w:color="auto" w:fill="ADFFF4" w:themeFill="accent4" w:themeFillTint="33"/>
            <w:vAlign w:val="center"/>
          </w:tcPr>
          <w:p w14:paraId="07EE6D5E" w14:textId="77777777" w:rsidR="00C909A6" w:rsidRPr="00270B96" w:rsidRDefault="00C909A6" w:rsidP="00C909A6">
            <w:pPr>
              <w:pStyle w:val="BodyText"/>
              <w:spacing w:line="240" w:lineRule="auto"/>
              <w:jc w:val="center"/>
              <w:rPr>
                <w:b/>
                <w:bCs/>
              </w:rPr>
            </w:pPr>
            <w:r w:rsidRPr="00270B96">
              <w:rPr>
                <w:b/>
                <w:bCs/>
              </w:rPr>
              <w:t>Medium</w:t>
            </w:r>
          </w:p>
        </w:tc>
      </w:tr>
      <w:tr w:rsidR="00C909A6" w14:paraId="4B4001B7" w14:textId="77777777" w:rsidTr="00383C7E">
        <w:trPr>
          <w:cnfStyle w:val="000000010000" w:firstRow="0" w:lastRow="0" w:firstColumn="0" w:lastColumn="0" w:oddVBand="0" w:evenVBand="0" w:oddHBand="0" w:evenHBand="1" w:firstRowFirstColumn="0" w:firstRowLastColumn="0" w:lastRowFirstColumn="0" w:lastRowLastColumn="0"/>
        </w:trPr>
        <w:tc>
          <w:tcPr>
            <w:tcW w:w="11628" w:type="dxa"/>
          </w:tcPr>
          <w:p w14:paraId="010C29AE" w14:textId="77777777" w:rsidR="00C909A6" w:rsidRPr="00413044" w:rsidRDefault="00C909A6" w:rsidP="00C909A6">
            <w:pPr>
              <w:pStyle w:val="BodyText"/>
              <w:spacing w:line="240" w:lineRule="auto"/>
              <w:rPr>
                <w:b/>
                <w:bCs/>
                <w:i/>
                <w:iCs/>
              </w:rPr>
            </w:pPr>
            <w:r w:rsidRPr="00270B96">
              <w:rPr>
                <w:b/>
                <w:bCs/>
              </w:rPr>
              <w:t>Recommendation 6</w:t>
            </w:r>
            <w:r w:rsidRPr="00BF3BD9">
              <w:t xml:space="preserve">: </w:t>
            </w:r>
            <w:r w:rsidRPr="00413044">
              <w:rPr>
                <w:b/>
                <w:bCs/>
                <w:i/>
                <w:iCs/>
              </w:rPr>
              <w:t>Streamline the SIMG pathway</w:t>
            </w:r>
            <w:r>
              <w:rPr>
                <w:b/>
                <w:bCs/>
                <w:i/>
                <w:iCs/>
              </w:rPr>
              <w:t xml:space="preserve">, </w:t>
            </w:r>
            <w:r w:rsidRPr="0032155B">
              <w:rPr>
                <w:b/>
                <w:bCs/>
                <w:i/>
                <w:iCs/>
              </w:rPr>
              <w:t>while ensuring compliance with existing standards</w:t>
            </w:r>
          </w:p>
          <w:p w14:paraId="4AA7B3C7" w14:textId="77777777" w:rsidR="00C909A6" w:rsidRDefault="00C909A6" w:rsidP="00C909A6">
            <w:pPr>
              <w:pStyle w:val="BodyText"/>
              <w:spacing w:line="240" w:lineRule="auto"/>
            </w:pPr>
            <w:r w:rsidRPr="00EA68F6">
              <w:t xml:space="preserve">Review the SIMG pathway to identify opportunities to streamline the process by which internationally trained pathologists are assessed, and the duration of training required to be completed to attain RCPA Fellowship. Any change in </w:t>
            </w:r>
            <w:r w:rsidR="008A5317">
              <w:t xml:space="preserve">the </w:t>
            </w:r>
            <w:r w:rsidRPr="00EA68F6">
              <w:t xml:space="preserve">process must maintain appropriate skill level, orientation and onboarding to ensure </w:t>
            </w:r>
            <w:r w:rsidR="008A5317">
              <w:t xml:space="preserve">the </w:t>
            </w:r>
            <w:r w:rsidRPr="00EA68F6">
              <w:t>quality of service delivery and patient safety is maintained</w:t>
            </w:r>
          </w:p>
        </w:tc>
        <w:tc>
          <w:tcPr>
            <w:tcW w:w="2374" w:type="dxa"/>
            <w:shd w:val="clear" w:color="auto" w:fill="FBC6D0" w:themeFill="accent2" w:themeFillTint="33"/>
            <w:vAlign w:val="center"/>
          </w:tcPr>
          <w:p w14:paraId="1EA8C2A5" w14:textId="77777777" w:rsidR="00C909A6" w:rsidRPr="00270B96" w:rsidRDefault="00C909A6" w:rsidP="00C909A6">
            <w:pPr>
              <w:pStyle w:val="BodyText"/>
              <w:spacing w:line="240" w:lineRule="auto"/>
              <w:jc w:val="center"/>
              <w:rPr>
                <w:b/>
                <w:bCs/>
              </w:rPr>
            </w:pPr>
            <w:r w:rsidRPr="00270B96">
              <w:rPr>
                <w:b/>
                <w:bCs/>
              </w:rPr>
              <w:t>High</w:t>
            </w:r>
          </w:p>
        </w:tc>
      </w:tr>
      <w:tr w:rsidR="00C909A6" w14:paraId="07039493" w14:textId="77777777" w:rsidTr="00383C7E">
        <w:tc>
          <w:tcPr>
            <w:tcW w:w="11628" w:type="dxa"/>
          </w:tcPr>
          <w:p w14:paraId="718EB826" w14:textId="77777777" w:rsidR="00C909A6" w:rsidRDefault="00C909A6" w:rsidP="00C909A6">
            <w:pPr>
              <w:pStyle w:val="BodyText"/>
              <w:spacing w:line="240" w:lineRule="auto"/>
            </w:pPr>
            <w:r w:rsidRPr="00270B96">
              <w:rPr>
                <w:b/>
                <w:bCs/>
              </w:rPr>
              <w:t>Recommendation 7</w:t>
            </w:r>
            <w:r w:rsidRPr="00413044">
              <w:rPr>
                <w:b/>
                <w:bCs/>
                <w:i/>
                <w:iCs/>
              </w:rPr>
              <w:t>: Strategic review of future requirements for Molecular Pathology</w:t>
            </w:r>
          </w:p>
          <w:p w14:paraId="0B3B6E83" w14:textId="77777777" w:rsidR="00C909A6" w:rsidRDefault="00C909A6" w:rsidP="00C909A6">
            <w:pPr>
              <w:pStyle w:val="BodyText"/>
              <w:spacing w:line="240" w:lineRule="auto"/>
            </w:pPr>
            <w:r w:rsidRPr="005F18FF">
              <w:t>Conduct a strategic review of future requirements for Molecular Pathology</w:t>
            </w:r>
          </w:p>
        </w:tc>
        <w:tc>
          <w:tcPr>
            <w:tcW w:w="2374" w:type="dxa"/>
            <w:shd w:val="clear" w:color="auto" w:fill="FBC6D0" w:themeFill="accent2" w:themeFillTint="33"/>
            <w:vAlign w:val="center"/>
          </w:tcPr>
          <w:p w14:paraId="020B4FDD" w14:textId="77777777" w:rsidR="00C909A6" w:rsidRPr="00270B96" w:rsidRDefault="00C909A6" w:rsidP="00C909A6">
            <w:pPr>
              <w:pStyle w:val="BodyText"/>
              <w:spacing w:line="240" w:lineRule="auto"/>
              <w:jc w:val="center"/>
              <w:rPr>
                <w:b/>
                <w:bCs/>
              </w:rPr>
            </w:pPr>
            <w:r w:rsidRPr="00270B96">
              <w:rPr>
                <w:b/>
                <w:bCs/>
              </w:rPr>
              <w:t>High</w:t>
            </w:r>
          </w:p>
        </w:tc>
      </w:tr>
      <w:tr w:rsidR="00C909A6" w14:paraId="2DB834F0" w14:textId="77777777" w:rsidTr="00383C7E">
        <w:trPr>
          <w:cnfStyle w:val="000000010000" w:firstRow="0" w:lastRow="0" w:firstColumn="0" w:lastColumn="0" w:oddVBand="0" w:evenVBand="0" w:oddHBand="0" w:evenHBand="1" w:firstRowFirstColumn="0" w:firstRowLastColumn="0" w:lastRowFirstColumn="0" w:lastRowLastColumn="0"/>
        </w:trPr>
        <w:tc>
          <w:tcPr>
            <w:tcW w:w="11628" w:type="dxa"/>
          </w:tcPr>
          <w:p w14:paraId="2F67833A" w14:textId="77777777" w:rsidR="00C909A6" w:rsidRPr="00413044" w:rsidRDefault="00C909A6" w:rsidP="00C909A6">
            <w:pPr>
              <w:pStyle w:val="BodyText"/>
              <w:spacing w:line="240" w:lineRule="auto"/>
              <w:rPr>
                <w:b/>
                <w:bCs/>
                <w:i/>
                <w:iCs/>
              </w:rPr>
            </w:pPr>
            <w:r w:rsidRPr="00270B96">
              <w:rPr>
                <w:b/>
                <w:bCs/>
              </w:rPr>
              <w:t>Recommendation 8</w:t>
            </w:r>
            <w:r w:rsidRPr="00325759">
              <w:t xml:space="preserve">: </w:t>
            </w:r>
            <w:r w:rsidR="00A11F16">
              <w:rPr>
                <w:b/>
                <w:bCs/>
              </w:rPr>
              <w:t xml:space="preserve">Develop </w:t>
            </w:r>
            <w:r w:rsidR="004B6DD8" w:rsidRPr="00665AD6">
              <w:rPr>
                <w:b/>
              </w:rPr>
              <w:t>a s</w:t>
            </w:r>
            <w:r w:rsidRPr="00665AD6">
              <w:rPr>
                <w:b/>
                <w:i/>
              </w:rPr>
              <w:t>trategic approach to</w:t>
            </w:r>
            <w:r>
              <w:t xml:space="preserve"> </w:t>
            </w:r>
            <w:r w:rsidRPr="00413044">
              <w:rPr>
                <w:b/>
                <w:bCs/>
                <w:i/>
                <w:iCs/>
              </w:rPr>
              <w:t xml:space="preserve">the future of </w:t>
            </w:r>
            <w:r w:rsidR="008A5317">
              <w:rPr>
                <w:b/>
                <w:bCs/>
                <w:i/>
                <w:iCs/>
              </w:rPr>
              <w:t xml:space="preserve">the </w:t>
            </w:r>
            <w:r w:rsidRPr="00413044">
              <w:rPr>
                <w:b/>
                <w:bCs/>
                <w:i/>
                <w:iCs/>
              </w:rPr>
              <w:t>General Pathology discipline</w:t>
            </w:r>
          </w:p>
          <w:p w14:paraId="31221EE7" w14:textId="77777777" w:rsidR="00C909A6" w:rsidRDefault="00215437" w:rsidP="00C909A6">
            <w:pPr>
              <w:pStyle w:val="BodyText"/>
              <w:spacing w:line="240" w:lineRule="auto"/>
            </w:pPr>
            <w:r>
              <w:t>Develop a s</w:t>
            </w:r>
            <w:r w:rsidR="00C909A6">
              <w:t xml:space="preserve">trategic approach to </w:t>
            </w:r>
            <w:r w:rsidR="00C909A6" w:rsidRPr="00035ED4">
              <w:t xml:space="preserve">the future of the General Pathology discipline to guide </w:t>
            </w:r>
            <w:r w:rsidR="008A5317">
              <w:t>decision-making</w:t>
            </w:r>
            <w:r w:rsidR="00C909A6" w:rsidRPr="00035ED4">
              <w:t xml:space="preserve"> around its future </w:t>
            </w:r>
            <w:r>
              <w:t>role</w:t>
            </w:r>
            <w:r w:rsidR="00C909A6" w:rsidRPr="00035ED4">
              <w:t xml:space="preserve"> in the pathology workforce</w:t>
            </w:r>
          </w:p>
        </w:tc>
        <w:tc>
          <w:tcPr>
            <w:tcW w:w="2374" w:type="dxa"/>
            <w:shd w:val="clear" w:color="auto" w:fill="ADFFF4" w:themeFill="accent4" w:themeFillTint="33"/>
            <w:vAlign w:val="center"/>
          </w:tcPr>
          <w:p w14:paraId="05086285" w14:textId="77777777" w:rsidR="00C909A6" w:rsidRPr="00270B96" w:rsidRDefault="00C909A6" w:rsidP="00C909A6">
            <w:pPr>
              <w:pStyle w:val="BodyText"/>
              <w:spacing w:line="240" w:lineRule="auto"/>
              <w:jc w:val="center"/>
              <w:rPr>
                <w:b/>
                <w:bCs/>
              </w:rPr>
            </w:pPr>
            <w:r w:rsidRPr="00270B96">
              <w:rPr>
                <w:b/>
                <w:bCs/>
              </w:rPr>
              <w:t>Medium</w:t>
            </w:r>
          </w:p>
        </w:tc>
      </w:tr>
    </w:tbl>
    <w:p w14:paraId="0ED3A841" w14:textId="77777777" w:rsidR="006A0559" w:rsidRDefault="006A0559" w:rsidP="006A0559">
      <w:pPr>
        <w:pStyle w:val="BodyText"/>
      </w:pPr>
    </w:p>
    <w:p w14:paraId="68EA8543" w14:textId="77777777" w:rsidR="006A0559" w:rsidRDefault="006A0559" w:rsidP="006A0559">
      <w:pPr>
        <w:pStyle w:val="BodyText"/>
        <w:sectPr w:rsidR="006A0559" w:rsidSect="00713A54">
          <w:pgSz w:w="16838" w:h="11906" w:orient="landscape" w:code="9"/>
          <w:pgMar w:top="1418" w:right="1418" w:bottom="1418" w:left="1418" w:header="709" w:footer="510" w:gutter="0"/>
          <w:cols w:space="708"/>
          <w:docGrid w:linePitch="360"/>
        </w:sectPr>
      </w:pPr>
    </w:p>
    <w:p w14:paraId="08075404" w14:textId="77777777" w:rsidR="00F9609D" w:rsidRDefault="00096DAB" w:rsidP="00AC781F">
      <w:pPr>
        <w:pStyle w:val="Heading1"/>
      </w:pPr>
      <w:bookmarkStart w:id="9" w:name="_Toc170132583"/>
      <w:r>
        <w:lastRenderedPageBreak/>
        <w:t>Introduction</w:t>
      </w:r>
      <w:bookmarkEnd w:id="9"/>
    </w:p>
    <w:p w14:paraId="1C2ED235" w14:textId="77777777" w:rsidR="00942961" w:rsidRPr="009A5005" w:rsidRDefault="00942961" w:rsidP="00942961">
      <w:pPr>
        <w:pStyle w:val="BodyText"/>
      </w:pPr>
      <w:r>
        <w:t xml:space="preserve">On 19 June 2023, the </w:t>
      </w:r>
      <w:r w:rsidR="00990491">
        <w:t xml:space="preserve">Royal College of </w:t>
      </w:r>
      <w:r w:rsidR="00860AF5">
        <w:t xml:space="preserve">Pathologists </w:t>
      </w:r>
      <w:r w:rsidR="007F52D8">
        <w:t xml:space="preserve">of </w:t>
      </w:r>
      <w:r w:rsidR="00860AF5">
        <w:t>Australasia (</w:t>
      </w:r>
      <w:r>
        <w:t>RCPA</w:t>
      </w:r>
      <w:r w:rsidR="00860AF5">
        <w:t>)</w:t>
      </w:r>
      <w:r>
        <w:t xml:space="preserve"> engaged HealthConsult to </w:t>
      </w:r>
    </w:p>
    <w:p w14:paraId="4B42E9EF" w14:textId="77777777" w:rsidR="00942961" w:rsidRPr="002363F7" w:rsidRDefault="00942961" w:rsidP="002363F7">
      <w:pPr>
        <w:pStyle w:val="Quote"/>
      </w:pPr>
      <w:r w:rsidRPr="009A5005">
        <w:t>“deliver the Australia Pathology Workforce Review.”</w:t>
      </w:r>
    </w:p>
    <w:p w14:paraId="611555E1" w14:textId="77777777" w:rsidR="00942961" w:rsidRDefault="00942961" w:rsidP="00942961">
      <w:pPr>
        <w:pStyle w:val="Heading2"/>
      </w:pPr>
      <w:r>
        <w:t xml:space="preserve">The Royal College of Pathologists </w:t>
      </w:r>
      <w:r w:rsidR="00081439">
        <w:t xml:space="preserve">of </w:t>
      </w:r>
      <w:r>
        <w:t>Australasia</w:t>
      </w:r>
    </w:p>
    <w:p w14:paraId="0A8C93B3" w14:textId="77777777" w:rsidR="00942961" w:rsidRDefault="00942961" w:rsidP="00942961">
      <w:pPr>
        <w:pStyle w:val="BodyText"/>
      </w:pPr>
      <w:r w:rsidRPr="00721E89">
        <w:rPr>
          <w:b/>
          <w:bCs/>
        </w:rPr>
        <w:t>The RCPA is the principal organisation representing the medical field of pathology in Australia.</w:t>
      </w:r>
      <w:r>
        <w:t xml:space="preserve"> RCPA is responsible for the training and professional development of Pathologists, as well as the promotion of the science and practice of pathology. The activities and purpose of the RCPA align with its mission to ‘train and support pathologists and senior scientists to improve the use of pathology testing to achieve better healthcare’.</w:t>
      </w:r>
    </w:p>
    <w:p w14:paraId="4E0AF046" w14:textId="77777777" w:rsidR="00942961" w:rsidRDefault="00942961" w:rsidP="00942961">
      <w:pPr>
        <w:pStyle w:val="BodyText"/>
      </w:pPr>
      <w:r w:rsidRPr="00721E89">
        <w:rPr>
          <w:b/>
          <w:bCs/>
        </w:rPr>
        <w:t>Pathology is the study of the causes, nature, and effects of disease on the body</w:t>
      </w:r>
      <w:r>
        <w:t>. It involves the examination and exploration of disease-related changes in tissues, blood, and other body fluids. Pathology underpins the diagnosis, treatment, screening, monitoring, and research associated with almost all acute and chronic diseases. Thus, the pathology sector plays a vital role in reducing the impact of preventable and treatable disease</w:t>
      </w:r>
      <w:r w:rsidR="00CD1AF0">
        <w:t>s</w:t>
      </w:r>
      <w:r>
        <w:t>. Pathology was placed in the spotlight during the COVID-19 pandemic, where diagnostic testing was central to understanding and responding to the pandemic.</w:t>
      </w:r>
    </w:p>
    <w:p w14:paraId="14B09AC1" w14:textId="77777777" w:rsidR="00942961" w:rsidRDefault="00942961" w:rsidP="00942961">
      <w:pPr>
        <w:pStyle w:val="BodyText"/>
      </w:pPr>
      <w:r w:rsidRPr="00721E89">
        <w:rPr>
          <w:b/>
          <w:bCs/>
        </w:rPr>
        <w:t>Pathologists are specialist medical practitioners who have completed the training required to undertake the study of pathology</w:t>
      </w:r>
      <w:r>
        <w:t xml:space="preserve">. They are equipped with the skills necessary to identify and monitor the effects of disease on body tissues. Pathologists play a critical role in all healthcare services as they provide other </w:t>
      </w:r>
      <w:r w:rsidR="00E61CFE" w:rsidRPr="00E61CFE">
        <w:t>medical practitioners and healthcare workers</w:t>
      </w:r>
      <w:r>
        <w:t xml:space="preserve"> with the information required to make a diagnosis and </w:t>
      </w:r>
      <w:r w:rsidR="00EF0775">
        <w:t xml:space="preserve">identify </w:t>
      </w:r>
      <w:r>
        <w:t xml:space="preserve">appropriate treatment </w:t>
      </w:r>
      <w:r w:rsidR="00EF0775">
        <w:t>options</w:t>
      </w:r>
      <w:r>
        <w:t xml:space="preserve">. </w:t>
      </w:r>
    </w:p>
    <w:p w14:paraId="562D921D" w14:textId="568E53B6" w:rsidR="00942961" w:rsidRDefault="00942961" w:rsidP="00942961">
      <w:pPr>
        <w:pStyle w:val="BodyText"/>
      </w:pPr>
      <w:r>
        <w:t xml:space="preserve">Pathologists either work with patients indirectly in their role as </w:t>
      </w:r>
      <w:r w:rsidR="001F621D">
        <w:t>consultants</w:t>
      </w:r>
      <w:r>
        <w:t xml:space="preserve"> to referring medical </w:t>
      </w:r>
      <w:r w:rsidR="00E61CFE">
        <w:t>practitioners</w:t>
      </w:r>
      <w:r>
        <w:t xml:space="preserve">, or they work directly with patients alongside other treating clinicians. Within the field of pathology, </w:t>
      </w:r>
      <w:r w:rsidR="008A5317">
        <w:t>eight areas of activity relate</w:t>
      </w:r>
      <w:r>
        <w:t xml:space="preserve"> to </w:t>
      </w:r>
      <w:r w:rsidR="001F621D">
        <w:t>disease-type</w:t>
      </w:r>
      <w:r>
        <w:t xml:space="preserve"> methods used in practice (</w:t>
      </w:r>
      <w:r>
        <w:fldChar w:fldCharType="begin"/>
      </w:r>
      <w:r>
        <w:instrText xml:space="preserve"> REF _Ref158710084 \h </w:instrText>
      </w:r>
      <w:r>
        <w:fldChar w:fldCharType="separate"/>
      </w:r>
      <w:r w:rsidR="00D939AD">
        <w:t xml:space="preserve">Figure </w:t>
      </w:r>
      <w:r w:rsidR="00D939AD">
        <w:rPr>
          <w:noProof/>
        </w:rPr>
        <w:t>2</w:t>
      </w:r>
      <w:r>
        <w:fldChar w:fldCharType="end"/>
      </w:r>
      <w:r>
        <w:t>).</w:t>
      </w:r>
    </w:p>
    <w:p w14:paraId="2D4B3EA0" w14:textId="6861799D" w:rsidR="00942961" w:rsidRDefault="00942961" w:rsidP="00942961">
      <w:pPr>
        <w:pStyle w:val="Caption"/>
      </w:pPr>
      <w:bookmarkStart w:id="10" w:name="_Ref158710084"/>
      <w:bookmarkStart w:id="11" w:name="_Toc170132601"/>
      <w:r>
        <w:lastRenderedPageBreak/>
        <w:t xml:space="preserve">Figure </w:t>
      </w:r>
      <w:r>
        <w:fldChar w:fldCharType="begin"/>
      </w:r>
      <w:r>
        <w:instrText xml:space="preserve"> SEQ Figure \* ARABIC </w:instrText>
      </w:r>
      <w:r>
        <w:fldChar w:fldCharType="separate"/>
      </w:r>
      <w:r w:rsidR="00D939AD">
        <w:rPr>
          <w:noProof/>
        </w:rPr>
        <w:t>2</w:t>
      </w:r>
      <w:r>
        <w:rPr>
          <w:noProof/>
        </w:rPr>
        <w:fldChar w:fldCharType="end"/>
      </w:r>
      <w:bookmarkEnd w:id="10"/>
      <w:r>
        <w:t>: Pathology disciplines within Australia</w:t>
      </w:r>
      <w:bookmarkEnd w:id="11"/>
      <w:r>
        <w:t xml:space="preserve"> </w:t>
      </w:r>
    </w:p>
    <w:p w14:paraId="3AAE3CAB" w14:textId="77777777" w:rsidR="00B44A6A" w:rsidRPr="002363F7" w:rsidRDefault="00B44A6A" w:rsidP="002363F7">
      <w:r>
        <w:rPr>
          <w:noProof/>
        </w:rPr>
        <w:drawing>
          <wp:inline distT="0" distB="0" distL="0" distR="0" wp14:anchorId="7706CB80" wp14:editId="5AB9DBA5">
            <wp:extent cx="5606322" cy="2223137"/>
            <wp:effectExtent l="0" t="0" r="0" b="5715"/>
            <wp:docPr id="20520668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66886" name="Picture 1">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7798" cy="2235619"/>
                    </a:xfrm>
                    <a:prstGeom prst="rect">
                      <a:avLst/>
                    </a:prstGeom>
                    <a:noFill/>
                  </pic:spPr>
                </pic:pic>
              </a:graphicData>
            </a:graphic>
          </wp:inline>
        </w:drawing>
      </w:r>
    </w:p>
    <w:p w14:paraId="495A3CF8" w14:textId="77777777" w:rsidR="00942961" w:rsidRDefault="00942961" w:rsidP="00942961">
      <w:pPr>
        <w:pStyle w:val="Source"/>
      </w:pPr>
      <w:r>
        <w:t>Source: Developed from information on the RCPA website</w:t>
      </w:r>
    </w:p>
    <w:p w14:paraId="25E1CF8F" w14:textId="3277DF95" w:rsidR="00942961" w:rsidRDefault="00942961" w:rsidP="00942961">
      <w:pPr>
        <w:pStyle w:val="BodyText"/>
      </w:pPr>
      <w:r>
        <w:rPr>
          <w:b/>
          <w:bCs/>
        </w:rPr>
        <w:t>S</w:t>
      </w:r>
      <w:r w:rsidR="009636D1">
        <w:rPr>
          <w:b/>
          <w:bCs/>
        </w:rPr>
        <w:t>enior scientist</w:t>
      </w:r>
      <w:r>
        <w:rPr>
          <w:b/>
          <w:bCs/>
        </w:rPr>
        <w:t>s</w:t>
      </w:r>
      <w:r w:rsidRPr="000C57CB">
        <w:rPr>
          <w:b/>
          <w:bCs/>
        </w:rPr>
        <w:t xml:space="preserve"> play a vital role in the functioning of a pathology laboratory and </w:t>
      </w:r>
      <w:r>
        <w:rPr>
          <w:b/>
          <w:bCs/>
        </w:rPr>
        <w:t>are</w:t>
      </w:r>
      <w:r w:rsidRPr="000C57CB">
        <w:rPr>
          <w:b/>
          <w:bCs/>
        </w:rPr>
        <w:t xml:space="preserve"> involved in tasks such as </w:t>
      </w:r>
      <w:r>
        <w:rPr>
          <w:b/>
          <w:bCs/>
        </w:rPr>
        <w:t xml:space="preserve">the </w:t>
      </w:r>
      <w:r w:rsidRPr="000C57CB">
        <w:rPr>
          <w:b/>
          <w:bCs/>
        </w:rPr>
        <w:t>creation of assays and research and development</w:t>
      </w:r>
      <w:r>
        <w:t xml:space="preserve"> in both an analytical and clinical capacity</w:t>
      </w:r>
      <w:r w:rsidRPr="00FA21C3">
        <w:t>.</w:t>
      </w:r>
      <w:r w:rsidR="00361835" w:rsidRPr="00FA21C3">
        <w:rPr>
          <w:rStyle w:val="FootnoteReference"/>
          <w:color w:val="auto"/>
        </w:rPr>
        <w:footnoteReference w:id="2"/>
      </w:r>
      <w:r w:rsidRPr="00FA21C3">
        <w:t xml:space="preserve"> </w:t>
      </w:r>
      <w:r>
        <w:t>Four</w:t>
      </w:r>
      <w:r w:rsidRPr="00F749E9">
        <w:t xml:space="preserve"> pathways available to attain </w:t>
      </w:r>
      <w:r w:rsidR="00817F21">
        <w:t>F</w:t>
      </w:r>
      <w:r w:rsidRPr="00F749E9">
        <w:t xml:space="preserve">ellowship with the Faculty of Science </w:t>
      </w:r>
      <w:r>
        <w:t xml:space="preserve">(FSc) </w:t>
      </w:r>
      <w:r w:rsidR="00CD1AF0">
        <w:t xml:space="preserve">are </w:t>
      </w:r>
      <w:r w:rsidRPr="00F749E9">
        <w:t>summarised in</w:t>
      </w:r>
      <w:r>
        <w:t xml:space="preserve"> </w:t>
      </w:r>
      <w:r w:rsidRPr="003F21B0">
        <w:fldChar w:fldCharType="begin"/>
      </w:r>
      <w:r w:rsidRPr="003F21B0">
        <w:instrText xml:space="preserve"> REF _Ref163029707 \h </w:instrText>
      </w:r>
      <w:r>
        <w:instrText xml:space="preserve"> \* MERGEFORMAT </w:instrText>
      </w:r>
      <w:r w:rsidRPr="003F21B0">
        <w:fldChar w:fldCharType="separate"/>
      </w:r>
      <w:r w:rsidR="00D939AD">
        <w:t xml:space="preserve">Figure </w:t>
      </w:r>
      <w:r w:rsidR="00D939AD">
        <w:rPr>
          <w:noProof/>
        </w:rPr>
        <w:t>3</w:t>
      </w:r>
      <w:r w:rsidRPr="003F21B0">
        <w:fldChar w:fldCharType="end"/>
      </w:r>
      <w:r w:rsidRPr="003F21B0">
        <w:t>.</w:t>
      </w:r>
      <w:r>
        <w:t xml:space="preserve"> </w:t>
      </w:r>
    </w:p>
    <w:p w14:paraId="62E47624" w14:textId="0994885D" w:rsidR="00942961" w:rsidRDefault="00942961" w:rsidP="00942961">
      <w:pPr>
        <w:pStyle w:val="Caption"/>
      </w:pPr>
      <w:bookmarkStart w:id="12" w:name="_Ref163029707"/>
      <w:bookmarkStart w:id="13" w:name="_Toc170132602"/>
      <w:r>
        <w:lastRenderedPageBreak/>
        <w:t xml:space="preserve">Figure </w:t>
      </w:r>
      <w:r>
        <w:fldChar w:fldCharType="begin"/>
      </w:r>
      <w:r>
        <w:instrText xml:space="preserve"> SEQ Figure \* ARABIC </w:instrText>
      </w:r>
      <w:r>
        <w:fldChar w:fldCharType="separate"/>
      </w:r>
      <w:r w:rsidR="00D939AD">
        <w:rPr>
          <w:noProof/>
        </w:rPr>
        <w:t>3</w:t>
      </w:r>
      <w:r>
        <w:rPr>
          <w:noProof/>
        </w:rPr>
        <w:fldChar w:fldCharType="end"/>
      </w:r>
      <w:bookmarkEnd w:id="12"/>
      <w:r>
        <w:t>: Pathway to Fellowship with the Faculty of Science</w:t>
      </w:r>
      <w:bookmarkEnd w:id="13"/>
    </w:p>
    <w:p w14:paraId="71953112" w14:textId="77777777" w:rsidR="00942961" w:rsidRDefault="00942961" w:rsidP="002363F7">
      <w:r w:rsidRPr="002363F7">
        <w:drawing>
          <wp:inline distT="0" distB="0" distL="0" distR="0" wp14:anchorId="272C2362" wp14:editId="6356234B">
            <wp:extent cx="5340096" cy="3436652"/>
            <wp:effectExtent l="0" t="0" r="0" b="0"/>
            <wp:docPr id="51979497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94974" name="Picture 5">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1978" cy="3470041"/>
                    </a:xfrm>
                    <a:prstGeom prst="rect">
                      <a:avLst/>
                    </a:prstGeom>
                    <a:noFill/>
                  </pic:spPr>
                </pic:pic>
              </a:graphicData>
            </a:graphic>
          </wp:inline>
        </w:drawing>
      </w:r>
    </w:p>
    <w:p w14:paraId="03887242" w14:textId="77777777" w:rsidR="00942961" w:rsidRPr="005127A0" w:rsidRDefault="00942961" w:rsidP="00942961">
      <w:pPr>
        <w:pStyle w:val="Source"/>
      </w:pPr>
      <w:r>
        <w:t xml:space="preserve">Source: </w:t>
      </w:r>
      <w:r w:rsidRPr="005127A0">
        <w:t>RCPA</w:t>
      </w:r>
      <w:r w:rsidRPr="005127A0">
        <w:rPr>
          <w:rStyle w:val="FootnoteReference"/>
          <w:color w:val="808080" w:themeColor="background1" w:themeShade="80"/>
        </w:rPr>
        <w:footnoteReference w:id="3"/>
      </w:r>
    </w:p>
    <w:p w14:paraId="2494050D" w14:textId="77777777" w:rsidR="00942961" w:rsidRPr="00676FB7" w:rsidRDefault="00942961" w:rsidP="00942961">
      <w:pPr>
        <w:pStyle w:val="BodyText"/>
      </w:pPr>
      <w:r>
        <w:t xml:space="preserve">Working alongside other health professionals, the roles of qualified and skilled leading pathology scientists </w:t>
      </w:r>
      <w:r w:rsidRPr="00676FB7">
        <w:t>include:</w:t>
      </w:r>
      <w:r w:rsidRPr="00676FB7">
        <w:rPr>
          <w:rStyle w:val="FootnoteReference"/>
          <w:b w:val="0"/>
          <w:bCs/>
          <w:color w:val="auto"/>
        </w:rPr>
        <w:footnoteReference w:id="4"/>
      </w:r>
    </w:p>
    <w:p w14:paraId="5D928A9A" w14:textId="77777777" w:rsidR="00942961" w:rsidRDefault="00942961" w:rsidP="00942961">
      <w:pPr>
        <w:pStyle w:val="ListBullet"/>
      </w:pPr>
      <w:r>
        <w:t>clinical aspects of test selection, interpretation and application</w:t>
      </w:r>
    </w:p>
    <w:p w14:paraId="59DC2FB4" w14:textId="77777777" w:rsidR="00942961" w:rsidRDefault="00942961" w:rsidP="00942961">
      <w:pPr>
        <w:pStyle w:val="ListBullet"/>
      </w:pPr>
      <w:r w:rsidRPr="006F1101">
        <w:t>method development, instrumentation, statistical analysis, quality management, and the business and regulatory aspects of laboratory testing</w:t>
      </w:r>
    </w:p>
    <w:p w14:paraId="6F1EEC99" w14:textId="77777777" w:rsidR="00942961" w:rsidRDefault="00942961" w:rsidP="00942961">
      <w:pPr>
        <w:pStyle w:val="ListBullet"/>
      </w:pPr>
      <w:r>
        <w:t>understanding of technology and its limitations</w:t>
      </w:r>
    </w:p>
    <w:p w14:paraId="10678C1E" w14:textId="77777777" w:rsidR="00942961" w:rsidRDefault="00942961" w:rsidP="00942961">
      <w:pPr>
        <w:pStyle w:val="ListBullet"/>
      </w:pPr>
      <w:r>
        <w:t xml:space="preserve">leading </w:t>
      </w:r>
      <w:r w:rsidR="00E61CFE">
        <w:t xml:space="preserve">and conducting </w:t>
      </w:r>
      <w:r>
        <w:t>research</w:t>
      </w:r>
    </w:p>
    <w:p w14:paraId="6F7708FA" w14:textId="77777777" w:rsidR="00942961" w:rsidRDefault="00942961" w:rsidP="00942961">
      <w:pPr>
        <w:pStyle w:val="ListBullet"/>
      </w:pPr>
      <w:r w:rsidRPr="009F28D7">
        <w:t>understand</w:t>
      </w:r>
      <w:r>
        <w:t>ing</w:t>
      </w:r>
      <w:r w:rsidRPr="009F28D7">
        <w:t xml:space="preserve"> how the storage, transmission and analysis of digitised pathology information is dependent on information technolog</w:t>
      </w:r>
      <w:r>
        <w:t>y</w:t>
      </w:r>
      <w:r w:rsidR="00000762">
        <w:t xml:space="preserve"> (IT)</w:t>
      </w:r>
    </w:p>
    <w:p w14:paraId="44A053DC" w14:textId="77777777" w:rsidR="00942961" w:rsidRDefault="00942961" w:rsidP="00942961">
      <w:pPr>
        <w:pStyle w:val="BodyText"/>
      </w:pPr>
      <w:r>
        <w:t xml:space="preserve">Discussions within this document regarding </w:t>
      </w:r>
      <w:r w:rsidR="007F79E4">
        <w:t xml:space="preserve">senior scientists </w:t>
      </w:r>
      <w:r>
        <w:t xml:space="preserve">and </w:t>
      </w:r>
      <w:r w:rsidR="00CE5281">
        <w:t>c</w:t>
      </w:r>
      <w:r>
        <w:t xml:space="preserve">linical </w:t>
      </w:r>
      <w:r w:rsidR="007F79E4">
        <w:t>s</w:t>
      </w:r>
      <w:r>
        <w:t xml:space="preserve">cientists are limited to </w:t>
      </w:r>
      <w:r w:rsidR="00AD036F">
        <w:t xml:space="preserve">only </w:t>
      </w:r>
      <w:r>
        <w:t xml:space="preserve">those </w:t>
      </w:r>
      <w:r w:rsidR="00AD036F">
        <w:t>wh</w:t>
      </w:r>
      <w:r>
        <w:t xml:space="preserve">o have </w:t>
      </w:r>
      <w:r w:rsidR="00817F21">
        <w:t>F</w:t>
      </w:r>
      <w:r>
        <w:t xml:space="preserve">ellowship with the FSc. </w:t>
      </w:r>
    </w:p>
    <w:p w14:paraId="55BDEE45" w14:textId="77777777" w:rsidR="00942961" w:rsidRDefault="00942961" w:rsidP="00942961">
      <w:pPr>
        <w:pStyle w:val="Heading2"/>
      </w:pPr>
      <w:r>
        <w:lastRenderedPageBreak/>
        <w:t>Project scope and objectives</w:t>
      </w:r>
    </w:p>
    <w:p w14:paraId="726AB49D" w14:textId="77777777" w:rsidR="00942961" w:rsidRDefault="00942961" w:rsidP="00942961">
      <w:pPr>
        <w:pStyle w:val="BodyText"/>
      </w:pPr>
      <w:r>
        <w:t>Through this project, RCPA sought to:</w:t>
      </w:r>
    </w:p>
    <w:p w14:paraId="029FEC4A" w14:textId="77777777" w:rsidR="00942961" w:rsidRDefault="00942961" w:rsidP="00942961">
      <w:pPr>
        <w:pStyle w:val="ListBullet"/>
      </w:pPr>
      <w:r>
        <w:t>Explore the current state of the pathology workforce in Australia, with a particular focus on its composition, distribution, and future direction</w:t>
      </w:r>
      <w:r w:rsidR="006877C6">
        <w:t>.</w:t>
      </w:r>
    </w:p>
    <w:p w14:paraId="4C389319" w14:textId="77777777" w:rsidR="00942961" w:rsidRPr="00304EF2" w:rsidRDefault="00942961" w:rsidP="00942961">
      <w:pPr>
        <w:pStyle w:val="ListBullet"/>
      </w:pPr>
      <w:r w:rsidRPr="00304EF2">
        <w:t xml:space="preserve">Provide insight into the current demand for and supply of pathologists across Australia through extensive consultation with key stakeholders </w:t>
      </w:r>
      <w:r w:rsidR="001556E0" w:rsidRPr="00304EF2">
        <w:t>across</w:t>
      </w:r>
      <w:r w:rsidRPr="00304EF2">
        <w:t xml:space="preserve"> public and private pathology sectors</w:t>
      </w:r>
      <w:r w:rsidR="001556E0" w:rsidRPr="00304EF2">
        <w:t xml:space="preserve"> in both countries</w:t>
      </w:r>
      <w:r w:rsidRPr="00304EF2">
        <w:t>.</w:t>
      </w:r>
    </w:p>
    <w:p w14:paraId="316FF31D" w14:textId="77777777" w:rsidR="00942961" w:rsidRPr="00304EF2" w:rsidRDefault="00942961" w:rsidP="00797718">
      <w:pPr>
        <w:pStyle w:val="ListBullet"/>
        <w:ind w:left="357" w:hanging="357"/>
      </w:pPr>
      <w:r w:rsidRPr="00304EF2">
        <w:t xml:space="preserve">Develop </w:t>
      </w:r>
      <w:r w:rsidR="00E133DE">
        <w:t>two</w:t>
      </w:r>
      <w:r w:rsidRPr="00304EF2">
        <w:t xml:space="preserve"> separate workforce projection models over 15</w:t>
      </w:r>
      <w:r w:rsidR="00C27985">
        <w:t>-</w:t>
      </w:r>
      <w:r w:rsidRPr="00304EF2">
        <w:t>year</w:t>
      </w:r>
      <w:r w:rsidR="001556E0" w:rsidRPr="00304EF2">
        <w:t xml:space="preserve"> planning horizons</w:t>
      </w:r>
      <w:r w:rsidRPr="00304EF2">
        <w:t>, beginning from 2023 for:</w:t>
      </w:r>
    </w:p>
    <w:p w14:paraId="2ECE5F86" w14:textId="77777777" w:rsidR="00942961" w:rsidRPr="002363F7" w:rsidRDefault="00942961" w:rsidP="002363F7">
      <w:pPr>
        <w:pStyle w:val="ListBullet3"/>
      </w:pPr>
      <w:r w:rsidRPr="002363F7">
        <w:t>Australian pathologists by discipline and jurisdictions</w:t>
      </w:r>
    </w:p>
    <w:p w14:paraId="3E33762A" w14:textId="77777777" w:rsidR="00942961" w:rsidRPr="00304EF2" w:rsidRDefault="00942961" w:rsidP="002363F7">
      <w:pPr>
        <w:pStyle w:val="ListBullet3"/>
      </w:pPr>
      <w:r w:rsidRPr="002363F7">
        <w:t>Australian</w:t>
      </w:r>
      <w:r w:rsidRPr="00304EF2">
        <w:t xml:space="preserve"> Fellows of the Faculty of Science (FFSc) by discipline and jurisdictions </w:t>
      </w:r>
    </w:p>
    <w:p w14:paraId="574904F8" w14:textId="77777777" w:rsidR="00942961" w:rsidRDefault="00942961" w:rsidP="00942961">
      <w:pPr>
        <w:pStyle w:val="ListBullet"/>
      </w:pPr>
      <w:r>
        <w:t>Identify recommendations on workforce planning strategies that can address any current or expected future challenges or opportunities.</w:t>
      </w:r>
    </w:p>
    <w:p w14:paraId="27508486" w14:textId="77777777" w:rsidR="00942961" w:rsidRDefault="00942961" w:rsidP="00942961">
      <w:pPr>
        <w:pStyle w:val="Heading2"/>
      </w:pPr>
      <w:r>
        <w:t>Purpose and structure of this report</w:t>
      </w:r>
    </w:p>
    <w:p w14:paraId="56F8C7C5" w14:textId="77777777" w:rsidR="00942961" w:rsidRDefault="00942961" w:rsidP="00942961">
      <w:pPr>
        <w:pStyle w:val="BodyText"/>
      </w:pPr>
      <w:r>
        <w:t xml:space="preserve">This report presents the outcomes </w:t>
      </w:r>
      <w:r w:rsidR="00995502">
        <w:t>of</w:t>
      </w:r>
      <w:r>
        <w:t xml:space="preserve"> the work </w:t>
      </w:r>
      <w:r w:rsidR="004E6275">
        <w:t>done by</w:t>
      </w:r>
      <w:r>
        <w:t xml:space="preserve"> this project. It outlines the method and approach, key assumptions and outcomes from the workforce modelling, the agreed preferred options to address workforce issues facing </w:t>
      </w:r>
      <w:r w:rsidR="00B95D4A">
        <w:t xml:space="preserve">the </w:t>
      </w:r>
      <w:r>
        <w:t xml:space="preserve">pathology </w:t>
      </w:r>
      <w:r w:rsidR="00B95D4A">
        <w:t xml:space="preserve">sector </w:t>
      </w:r>
      <w:r>
        <w:t>and the associated recommendations.</w:t>
      </w:r>
    </w:p>
    <w:p w14:paraId="2114A829" w14:textId="77777777" w:rsidR="00942961" w:rsidRDefault="00942961" w:rsidP="00942961">
      <w:pPr>
        <w:pStyle w:val="BodyText"/>
      </w:pPr>
      <w:r>
        <w:t>The structure of this report is as follows:</w:t>
      </w:r>
    </w:p>
    <w:p w14:paraId="3083ED56" w14:textId="77777777" w:rsidR="00942961" w:rsidRPr="009F2132" w:rsidRDefault="00942961" w:rsidP="00942961">
      <w:pPr>
        <w:pStyle w:val="ListBullet"/>
      </w:pPr>
      <w:r w:rsidRPr="009F2132">
        <w:rPr>
          <w:b/>
        </w:rPr>
        <w:t>Chapter 2</w:t>
      </w:r>
      <w:r w:rsidRPr="009F2132">
        <w:t xml:space="preserve"> presents the modelling methodology</w:t>
      </w:r>
      <w:r w:rsidR="00DC54CC" w:rsidRPr="009F2132">
        <w:t xml:space="preserve">, </w:t>
      </w:r>
      <w:r w:rsidR="000C2D86" w:rsidRPr="009F2132">
        <w:t>limitations</w:t>
      </w:r>
      <w:r w:rsidR="00606197" w:rsidRPr="009F2132">
        <w:t xml:space="preserve"> and </w:t>
      </w:r>
      <w:r w:rsidR="00DC54CC" w:rsidRPr="009F2132">
        <w:t xml:space="preserve">key assumptions </w:t>
      </w:r>
      <w:r w:rsidRPr="009F2132">
        <w:t xml:space="preserve">used </w:t>
      </w:r>
      <w:r w:rsidR="0009751A" w:rsidRPr="0009751A">
        <w:t xml:space="preserve">to </w:t>
      </w:r>
      <w:r w:rsidRPr="009F2132">
        <w:t>develop the pathology workforce models</w:t>
      </w:r>
    </w:p>
    <w:p w14:paraId="5034B7CF" w14:textId="77777777" w:rsidR="00942961" w:rsidRPr="009F2132" w:rsidRDefault="00942961" w:rsidP="00942961">
      <w:pPr>
        <w:pStyle w:val="ListBullet"/>
      </w:pPr>
      <w:r w:rsidRPr="009F2132">
        <w:rPr>
          <w:b/>
        </w:rPr>
        <w:t>Chapter 3</w:t>
      </w:r>
      <w:r w:rsidRPr="009F2132">
        <w:t xml:space="preserve"> presents </w:t>
      </w:r>
      <w:r w:rsidR="00073A4F" w:rsidRPr="009F2132">
        <w:t xml:space="preserve">an overview of the current pathology workforce in Australia </w:t>
      </w:r>
    </w:p>
    <w:p w14:paraId="117C698D" w14:textId="77777777" w:rsidR="00942961" w:rsidRPr="009F2132" w:rsidRDefault="00942961" w:rsidP="00942961">
      <w:pPr>
        <w:pStyle w:val="ListBullet"/>
      </w:pPr>
      <w:r w:rsidRPr="009F2132">
        <w:rPr>
          <w:b/>
        </w:rPr>
        <w:t>Chapter 4</w:t>
      </w:r>
      <w:r w:rsidRPr="009F2132">
        <w:t xml:space="preserve"> presents</w:t>
      </w:r>
      <w:r w:rsidR="00073A4F" w:rsidRPr="009F2132">
        <w:t xml:space="preserve"> the </w:t>
      </w:r>
      <w:r w:rsidR="00E53D60" w:rsidRPr="009F2132">
        <w:t xml:space="preserve">workforce model </w:t>
      </w:r>
      <w:r w:rsidR="00073A4F" w:rsidRPr="009F2132">
        <w:t xml:space="preserve">outcomes for Australia </w:t>
      </w:r>
      <w:r w:rsidR="00BB75F6" w:rsidRPr="009F2132">
        <w:t>(</w:t>
      </w:r>
      <w:r w:rsidR="009F2132" w:rsidRPr="009F2132">
        <w:t>f</w:t>
      </w:r>
      <w:r w:rsidR="007142B6" w:rsidRPr="009F2132">
        <w:t>or both pathologists and FFSc</w:t>
      </w:r>
      <w:r w:rsidR="009F2132" w:rsidRPr="009F2132">
        <w:t>)</w:t>
      </w:r>
      <w:r w:rsidR="00E53D60" w:rsidRPr="009F2132">
        <w:t xml:space="preserve"> and the </w:t>
      </w:r>
      <w:r w:rsidR="006F1AEF" w:rsidRPr="009F2132">
        <w:t xml:space="preserve">recommendations </w:t>
      </w:r>
      <w:r w:rsidR="00E53D60" w:rsidRPr="009F2132">
        <w:t>that have been developed</w:t>
      </w:r>
      <w:r w:rsidRPr="009F2132">
        <w:t xml:space="preserve"> </w:t>
      </w:r>
    </w:p>
    <w:p w14:paraId="6CEA0888" w14:textId="77777777" w:rsidR="002434E7" w:rsidRDefault="00942961" w:rsidP="006D4359">
      <w:pPr>
        <w:pStyle w:val="ListBullet"/>
      </w:pPr>
      <w:r w:rsidRPr="009F2132">
        <w:rPr>
          <w:b/>
        </w:rPr>
        <w:t xml:space="preserve">Chapter </w:t>
      </w:r>
      <w:r w:rsidR="00717BF7">
        <w:rPr>
          <w:b/>
        </w:rPr>
        <w:t>5</w:t>
      </w:r>
      <w:r w:rsidRPr="009F2132">
        <w:t xml:space="preserve"> pr</w:t>
      </w:r>
      <w:r w:rsidR="00E53D60" w:rsidRPr="009F2132">
        <w:t xml:space="preserve">ovides a summary of the </w:t>
      </w:r>
      <w:r w:rsidRPr="009F2132">
        <w:t xml:space="preserve">recommendations </w:t>
      </w:r>
      <w:r w:rsidR="00E53D60" w:rsidRPr="009F2132">
        <w:t>and RCPA</w:t>
      </w:r>
      <w:r w:rsidR="00227613" w:rsidRPr="009F2132">
        <w:t>'s</w:t>
      </w:r>
      <w:r w:rsidR="00E53D60" w:rsidRPr="009F2132">
        <w:t xml:space="preserve"> </w:t>
      </w:r>
      <w:r w:rsidR="00B95D4A">
        <w:t xml:space="preserve">suggested </w:t>
      </w:r>
      <w:r w:rsidR="00E53D60" w:rsidRPr="009F2132">
        <w:t>role in progressing the recommendations</w:t>
      </w:r>
    </w:p>
    <w:p w14:paraId="69564017" w14:textId="77777777" w:rsidR="00717BF7" w:rsidRPr="009F2132" w:rsidRDefault="00717BF7" w:rsidP="006D4359">
      <w:pPr>
        <w:pStyle w:val="ListBullet"/>
      </w:pPr>
      <w:r>
        <w:rPr>
          <w:b/>
        </w:rPr>
        <w:t xml:space="preserve">Chapter 6 </w:t>
      </w:r>
      <w:r>
        <w:rPr>
          <w:bCs/>
        </w:rPr>
        <w:t xml:space="preserve">provides the </w:t>
      </w:r>
      <w:r w:rsidR="00B537D5">
        <w:rPr>
          <w:bCs/>
        </w:rPr>
        <w:t>workforce plan for pathologists in Australia</w:t>
      </w:r>
    </w:p>
    <w:p w14:paraId="2CE5A7C5" w14:textId="77777777" w:rsidR="00F30936" w:rsidRDefault="000C57CB" w:rsidP="00C1022C">
      <w:pPr>
        <w:pStyle w:val="Heading1"/>
      </w:pPr>
      <w:bookmarkStart w:id="14" w:name="_Toc170132584"/>
      <w:r>
        <w:lastRenderedPageBreak/>
        <w:t>Methodol</w:t>
      </w:r>
      <w:r w:rsidR="00DD6066">
        <w:t>o</w:t>
      </w:r>
      <w:r>
        <w:t>gy</w:t>
      </w:r>
      <w:bookmarkEnd w:id="14"/>
    </w:p>
    <w:p w14:paraId="0161FC40" w14:textId="77777777" w:rsidR="003D3914" w:rsidRPr="003D3914" w:rsidRDefault="003D3914" w:rsidP="003D3914">
      <w:pPr>
        <w:rPr>
          <w:szCs w:val="24"/>
        </w:rPr>
      </w:pPr>
      <w:r w:rsidRPr="003D3914">
        <w:rPr>
          <w:szCs w:val="24"/>
        </w:rPr>
        <w:t xml:space="preserve">This Chapter describes the methodology used to develop the workforce models for pathologists </w:t>
      </w:r>
      <w:r w:rsidRPr="00132B67">
        <w:rPr>
          <w:szCs w:val="24"/>
        </w:rPr>
        <w:t>and FFSc</w:t>
      </w:r>
      <w:r w:rsidRPr="003D3914">
        <w:rPr>
          <w:szCs w:val="24"/>
        </w:rPr>
        <w:t>, including the data sources used, key assumptions and limitations.</w:t>
      </w:r>
    </w:p>
    <w:p w14:paraId="2716C1E6" w14:textId="77777777" w:rsidR="003D3914" w:rsidRPr="003D3914" w:rsidRDefault="003D3914" w:rsidP="003D3914">
      <w:pPr>
        <w:keepNext/>
        <w:keepLines/>
        <w:numPr>
          <w:ilvl w:val="1"/>
          <w:numId w:val="10"/>
        </w:numPr>
        <w:spacing w:before="320" w:line="216" w:lineRule="auto"/>
        <w:outlineLvl w:val="1"/>
        <w:rPr>
          <w:rFonts w:asciiTheme="majorHAnsi" w:eastAsiaTheme="majorEastAsia" w:hAnsiTheme="majorHAnsi" w:cstheme="majorBidi"/>
          <w:color w:val="3B0083" w:themeColor="accent1"/>
          <w:sz w:val="36"/>
          <w:szCs w:val="26"/>
        </w:rPr>
      </w:pPr>
      <w:r w:rsidRPr="003D3914">
        <w:rPr>
          <w:rFonts w:asciiTheme="majorHAnsi" w:eastAsiaTheme="majorEastAsia" w:hAnsiTheme="majorHAnsi" w:cstheme="majorBidi"/>
          <w:color w:val="3B0083" w:themeColor="accent1"/>
          <w:sz w:val="36"/>
          <w:szCs w:val="26"/>
        </w:rPr>
        <w:t>Key points of note</w:t>
      </w:r>
    </w:p>
    <w:p w14:paraId="2F195333" w14:textId="77777777" w:rsidR="003D3914" w:rsidRPr="003D3914" w:rsidRDefault="003D3914" w:rsidP="003D3914">
      <w:pPr>
        <w:keepNext/>
        <w:keepLines/>
        <w:numPr>
          <w:ilvl w:val="2"/>
          <w:numId w:val="10"/>
        </w:numPr>
        <w:spacing w:before="320" w:line="216" w:lineRule="auto"/>
        <w:outlineLvl w:val="2"/>
        <w:rPr>
          <w:rFonts w:asciiTheme="majorHAnsi" w:eastAsiaTheme="majorEastAsia" w:hAnsiTheme="majorHAnsi" w:cstheme="majorBidi"/>
          <w:color w:val="3B0083" w:themeColor="accent1"/>
          <w:sz w:val="24"/>
          <w:szCs w:val="24"/>
        </w:rPr>
      </w:pPr>
      <w:r w:rsidRPr="003D3914">
        <w:rPr>
          <w:rFonts w:asciiTheme="majorHAnsi" w:eastAsiaTheme="majorEastAsia" w:hAnsiTheme="majorHAnsi" w:cstheme="majorBidi"/>
          <w:color w:val="3B0083" w:themeColor="accent1"/>
          <w:sz w:val="24"/>
          <w:szCs w:val="24"/>
        </w:rPr>
        <w:t>Pathology disciplines not included in workforce models</w:t>
      </w:r>
    </w:p>
    <w:p w14:paraId="799984CF" w14:textId="230AEAB9" w:rsidR="003D3914" w:rsidRPr="003D3914" w:rsidRDefault="003D3914" w:rsidP="003D3914">
      <w:pPr>
        <w:rPr>
          <w:szCs w:val="24"/>
        </w:rPr>
      </w:pPr>
      <w:r w:rsidRPr="00B9291D">
        <w:rPr>
          <w:szCs w:val="24"/>
        </w:rPr>
        <w:t>While the Faculty of Clinical Forensic Medicine (FCFM)</w:t>
      </w:r>
      <w:r w:rsidR="00B63591">
        <w:rPr>
          <w:szCs w:val="24"/>
        </w:rPr>
        <w:t>,</w:t>
      </w:r>
      <w:r w:rsidR="001F621D">
        <w:rPr>
          <w:szCs w:val="24"/>
        </w:rPr>
        <w:t xml:space="preserve"> </w:t>
      </w:r>
      <w:r w:rsidR="00481888" w:rsidRPr="00B9291D">
        <w:rPr>
          <w:szCs w:val="24"/>
        </w:rPr>
        <w:t xml:space="preserve">the </w:t>
      </w:r>
      <w:r w:rsidRPr="00B9291D">
        <w:rPr>
          <w:szCs w:val="24"/>
        </w:rPr>
        <w:t xml:space="preserve">Faculty of Oral and Maxillofacial Pathology (FOMP) </w:t>
      </w:r>
      <w:r w:rsidR="00B63591">
        <w:rPr>
          <w:szCs w:val="24"/>
        </w:rPr>
        <w:t>and the Faculty of Post-mortem Imaging</w:t>
      </w:r>
      <w:r w:rsidRPr="00B9291D">
        <w:rPr>
          <w:szCs w:val="24"/>
        </w:rPr>
        <w:t xml:space="preserve"> </w:t>
      </w:r>
      <w:r w:rsidR="00E83290">
        <w:rPr>
          <w:szCs w:val="24"/>
        </w:rPr>
        <w:t xml:space="preserve">(FPMI) </w:t>
      </w:r>
      <w:r w:rsidRPr="00B9291D">
        <w:rPr>
          <w:szCs w:val="24"/>
        </w:rPr>
        <w:t xml:space="preserve">Fellows and Trainees form part of the pathology workforce, it </w:t>
      </w:r>
      <w:r w:rsidR="00EF5CEF">
        <w:rPr>
          <w:szCs w:val="24"/>
        </w:rPr>
        <w:t>was</w:t>
      </w:r>
      <w:r w:rsidRPr="00B9291D">
        <w:rPr>
          <w:szCs w:val="24"/>
        </w:rPr>
        <w:t xml:space="preserve"> agreed with the RCPA to exclude these </w:t>
      </w:r>
      <w:r w:rsidR="00EF5CEF">
        <w:rPr>
          <w:szCs w:val="24"/>
        </w:rPr>
        <w:t>F</w:t>
      </w:r>
      <w:r w:rsidRPr="00B9291D">
        <w:rPr>
          <w:szCs w:val="24"/>
        </w:rPr>
        <w:t xml:space="preserve">aculties from the workforce </w:t>
      </w:r>
      <w:r w:rsidR="00481888" w:rsidRPr="00B9291D">
        <w:rPr>
          <w:szCs w:val="24"/>
        </w:rPr>
        <w:t xml:space="preserve">modelling </w:t>
      </w:r>
      <w:r w:rsidRPr="00B9291D">
        <w:rPr>
          <w:szCs w:val="24"/>
        </w:rPr>
        <w:t>process</w:t>
      </w:r>
      <w:r w:rsidR="00B223CB">
        <w:rPr>
          <w:szCs w:val="24"/>
        </w:rPr>
        <w:t xml:space="preserve">, due to the small workforce size </w:t>
      </w:r>
      <w:r w:rsidR="00091415">
        <w:rPr>
          <w:szCs w:val="24"/>
        </w:rPr>
        <w:t xml:space="preserve">which </w:t>
      </w:r>
      <w:r w:rsidR="00B223CB">
        <w:rPr>
          <w:szCs w:val="24"/>
        </w:rPr>
        <w:t>would not allow the development of a robust workforce model</w:t>
      </w:r>
      <w:r w:rsidRPr="00B9291D">
        <w:rPr>
          <w:szCs w:val="24"/>
        </w:rPr>
        <w:t>. However, a review of the current workforce numbers of the FCFM</w:t>
      </w:r>
      <w:r w:rsidR="00E83290">
        <w:rPr>
          <w:szCs w:val="24"/>
        </w:rPr>
        <w:t xml:space="preserve">, </w:t>
      </w:r>
      <w:r w:rsidRPr="00B9291D">
        <w:rPr>
          <w:szCs w:val="24"/>
        </w:rPr>
        <w:t>FO</w:t>
      </w:r>
      <w:r w:rsidR="005A2DE4" w:rsidRPr="00B9291D">
        <w:rPr>
          <w:szCs w:val="24"/>
        </w:rPr>
        <w:t>M</w:t>
      </w:r>
      <w:r w:rsidRPr="00B9291D">
        <w:rPr>
          <w:szCs w:val="24"/>
        </w:rPr>
        <w:t>P</w:t>
      </w:r>
      <w:r w:rsidR="00E83290">
        <w:rPr>
          <w:szCs w:val="24"/>
        </w:rPr>
        <w:t xml:space="preserve"> and FPMI</w:t>
      </w:r>
      <w:r w:rsidRPr="00B9291D">
        <w:rPr>
          <w:szCs w:val="24"/>
        </w:rPr>
        <w:t xml:space="preserve"> is included in</w:t>
      </w:r>
      <w:r w:rsidR="0029693F" w:rsidRPr="00B9291D">
        <w:rPr>
          <w:szCs w:val="24"/>
        </w:rPr>
        <w:t xml:space="preserve"> Section </w:t>
      </w:r>
      <w:r w:rsidRPr="00B9291D">
        <w:rPr>
          <w:szCs w:val="24"/>
        </w:rPr>
        <w:fldChar w:fldCharType="begin"/>
      </w:r>
      <w:r w:rsidRPr="00B9291D">
        <w:rPr>
          <w:szCs w:val="24"/>
        </w:rPr>
        <w:instrText xml:space="preserve"> REF _Ref166066420 \w \h  \* MERGEFORMAT </w:instrText>
      </w:r>
      <w:r w:rsidRPr="00B9291D">
        <w:rPr>
          <w:szCs w:val="24"/>
        </w:rPr>
      </w:r>
      <w:r w:rsidRPr="00B9291D">
        <w:rPr>
          <w:szCs w:val="24"/>
        </w:rPr>
        <w:fldChar w:fldCharType="separate"/>
      </w:r>
      <w:r w:rsidR="00D939AD">
        <w:rPr>
          <w:rFonts w:hint="cs"/>
          <w:szCs w:val="24"/>
          <w:cs/>
        </w:rPr>
        <w:t>‎</w:t>
      </w:r>
      <w:r w:rsidR="00D939AD">
        <w:rPr>
          <w:szCs w:val="24"/>
        </w:rPr>
        <w:t>3.1.3</w:t>
      </w:r>
      <w:r w:rsidRPr="00B9291D">
        <w:rPr>
          <w:szCs w:val="24"/>
        </w:rPr>
        <w:fldChar w:fldCharType="end"/>
      </w:r>
      <w:r w:rsidR="0029117D">
        <w:rPr>
          <w:szCs w:val="24"/>
        </w:rPr>
        <w:t>.</w:t>
      </w:r>
    </w:p>
    <w:p w14:paraId="1188E104" w14:textId="77777777" w:rsidR="003D3914" w:rsidRPr="003D3914" w:rsidRDefault="003D3914" w:rsidP="003D3914">
      <w:pPr>
        <w:keepNext/>
        <w:keepLines/>
        <w:numPr>
          <w:ilvl w:val="2"/>
          <w:numId w:val="10"/>
        </w:numPr>
        <w:spacing w:before="320" w:line="216" w:lineRule="auto"/>
        <w:outlineLvl w:val="2"/>
        <w:rPr>
          <w:rFonts w:asciiTheme="majorHAnsi" w:eastAsiaTheme="majorEastAsia" w:hAnsiTheme="majorHAnsi" w:cstheme="majorBidi"/>
          <w:color w:val="3B0083" w:themeColor="accent1"/>
          <w:sz w:val="24"/>
          <w:szCs w:val="24"/>
        </w:rPr>
      </w:pPr>
      <w:r w:rsidRPr="003D3914">
        <w:rPr>
          <w:rFonts w:asciiTheme="majorHAnsi" w:eastAsiaTheme="majorEastAsia" w:hAnsiTheme="majorHAnsi" w:cstheme="majorBidi"/>
          <w:color w:val="3B0083" w:themeColor="accent1"/>
          <w:sz w:val="24"/>
          <w:szCs w:val="24"/>
        </w:rPr>
        <w:t xml:space="preserve">Presentation of </w:t>
      </w:r>
      <w:r w:rsidR="00B223CB">
        <w:rPr>
          <w:rFonts w:asciiTheme="majorHAnsi" w:eastAsiaTheme="majorEastAsia" w:hAnsiTheme="majorHAnsi" w:cstheme="majorBidi"/>
          <w:color w:val="3B0083" w:themeColor="accent1"/>
          <w:sz w:val="24"/>
          <w:szCs w:val="24"/>
        </w:rPr>
        <w:t xml:space="preserve">Australian </w:t>
      </w:r>
      <w:r w:rsidRPr="003D3914">
        <w:rPr>
          <w:rFonts w:asciiTheme="majorHAnsi" w:eastAsiaTheme="majorEastAsia" w:hAnsiTheme="majorHAnsi" w:cstheme="majorBidi"/>
          <w:color w:val="3B0083" w:themeColor="accent1"/>
          <w:sz w:val="24"/>
          <w:szCs w:val="24"/>
        </w:rPr>
        <w:t>workforce capacity modelling results</w:t>
      </w:r>
    </w:p>
    <w:p w14:paraId="4B2D1039" w14:textId="77777777" w:rsidR="003D3914" w:rsidRPr="003D3914" w:rsidRDefault="003D3914" w:rsidP="003D3914">
      <w:pPr>
        <w:rPr>
          <w:szCs w:val="24"/>
        </w:rPr>
      </w:pPr>
      <w:r w:rsidRPr="00D94C48">
        <w:rPr>
          <w:szCs w:val="24"/>
        </w:rPr>
        <w:t xml:space="preserve">Although the model allows the dissection of supply, demand and capacity within each </w:t>
      </w:r>
      <w:r w:rsidR="003E2C8B" w:rsidRPr="00321ED3">
        <w:rPr>
          <w:szCs w:val="24"/>
        </w:rPr>
        <w:t xml:space="preserve">Australian </w:t>
      </w:r>
      <w:r w:rsidRPr="00321ED3">
        <w:rPr>
          <w:szCs w:val="24"/>
        </w:rPr>
        <w:t>State or Territory, the centralised</w:t>
      </w:r>
      <w:r w:rsidRPr="00D94C48">
        <w:rPr>
          <w:szCs w:val="24"/>
        </w:rPr>
        <w:t xml:space="preserve"> nature of pathology </w:t>
      </w:r>
      <w:r w:rsidR="008624C2">
        <w:rPr>
          <w:szCs w:val="24"/>
        </w:rPr>
        <w:t xml:space="preserve">services </w:t>
      </w:r>
      <w:r w:rsidRPr="00D94C48">
        <w:rPr>
          <w:szCs w:val="24"/>
        </w:rPr>
        <w:t xml:space="preserve">and </w:t>
      </w:r>
      <w:r w:rsidR="008624C2">
        <w:rPr>
          <w:szCs w:val="24"/>
        </w:rPr>
        <w:t xml:space="preserve">the absence of reliable data on </w:t>
      </w:r>
      <w:r w:rsidRPr="00D94C48">
        <w:rPr>
          <w:szCs w:val="24"/>
        </w:rPr>
        <w:t xml:space="preserve">cross-border flows </w:t>
      </w:r>
      <w:r w:rsidR="00654A74">
        <w:rPr>
          <w:szCs w:val="24"/>
        </w:rPr>
        <w:t xml:space="preserve">of pathologists </w:t>
      </w:r>
      <w:r w:rsidR="008D6331">
        <w:rPr>
          <w:szCs w:val="24"/>
        </w:rPr>
        <w:t>l</w:t>
      </w:r>
      <w:r w:rsidRPr="00D94C48">
        <w:rPr>
          <w:szCs w:val="24"/>
        </w:rPr>
        <w:t xml:space="preserve">imits the validity of </w:t>
      </w:r>
      <w:r w:rsidR="00654A74">
        <w:rPr>
          <w:szCs w:val="24"/>
        </w:rPr>
        <w:t xml:space="preserve">estimates of </w:t>
      </w:r>
      <w:r w:rsidRPr="00D94C48">
        <w:rPr>
          <w:szCs w:val="24"/>
        </w:rPr>
        <w:t xml:space="preserve">over or </w:t>
      </w:r>
      <w:r w:rsidR="001F621D">
        <w:rPr>
          <w:szCs w:val="24"/>
        </w:rPr>
        <w:t>under-supply</w:t>
      </w:r>
      <w:r w:rsidRPr="00D94C48">
        <w:rPr>
          <w:szCs w:val="24"/>
        </w:rPr>
        <w:t xml:space="preserve"> in each State or Territory. Modelling of over or </w:t>
      </w:r>
      <w:r w:rsidR="001F621D">
        <w:rPr>
          <w:szCs w:val="24"/>
        </w:rPr>
        <w:t>under-supply</w:t>
      </w:r>
      <w:r w:rsidRPr="00D94C48">
        <w:rPr>
          <w:szCs w:val="24"/>
        </w:rPr>
        <w:t xml:space="preserve"> for each discipline is therefore presented at a national level, rather than by jurisdiction. This issue was particularly highlighted in the Northern Territory (NT), where pathology tests are mostly processed in other jurisdictions; thus capacity modelling for </w:t>
      </w:r>
      <w:r w:rsidR="006E0A2C" w:rsidRPr="00D94C48">
        <w:rPr>
          <w:szCs w:val="24"/>
        </w:rPr>
        <w:t xml:space="preserve">the </w:t>
      </w:r>
      <w:r w:rsidRPr="00D94C48">
        <w:rPr>
          <w:szCs w:val="24"/>
        </w:rPr>
        <w:t xml:space="preserve">NT is not likely to reflect true supply/demand. It has therefore been agreed with RCPA that no individual model be presented in this report for NT, but the data </w:t>
      </w:r>
      <w:r w:rsidR="00D94C48" w:rsidRPr="00D94C48">
        <w:rPr>
          <w:szCs w:val="24"/>
        </w:rPr>
        <w:t>is</w:t>
      </w:r>
      <w:r w:rsidRPr="00D94C48">
        <w:rPr>
          <w:szCs w:val="24"/>
        </w:rPr>
        <w:t xml:space="preserve"> included in the whole of Australia model.</w:t>
      </w:r>
    </w:p>
    <w:p w14:paraId="1AD43646" w14:textId="77777777" w:rsidR="003D3914" w:rsidRPr="003D3914" w:rsidRDefault="003D3914" w:rsidP="003D3914">
      <w:pPr>
        <w:keepNext/>
        <w:keepLines/>
        <w:numPr>
          <w:ilvl w:val="1"/>
          <w:numId w:val="10"/>
        </w:numPr>
        <w:spacing w:before="320" w:line="216" w:lineRule="auto"/>
        <w:outlineLvl w:val="1"/>
        <w:rPr>
          <w:rFonts w:asciiTheme="majorHAnsi" w:eastAsiaTheme="majorEastAsia" w:hAnsiTheme="majorHAnsi" w:cstheme="majorBidi"/>
          <w:color w:val="3B0083" w:themeColor="accent1"/>
          <w:sz w:val="36"/>
          <w:szCs w:val="26"/>
        </w:rPr>
      </w:pPr>
      <w:r w:rsidRPr="003D3914">
        <w:rPr>
          <w:rFonts w:asciiTheme="majorHAnsi" w:eastAsiaTheme="majorEastAsia" w:hAnsiTheme="majorHAnsi" w:cstheme="majorBidi"/>
          <w:color w:val="3B0083" w:themeColor="accent1"/>
          <w:sz w:val="36"/>
          <w:szCs w:val="26"/>
        </w:rPr>
        <w:t>Overview</w:t>
      </w:r>
    </w:p>
    <w:p w14:paraId="5A32CD8E" w14:textId="666C9F97" w:rsidR="003D3914" w:rsidRPr="003D3914" w:rsidRDefault="003D3914" w:rsidP="003D3914">
      <w:pPr>
        <w:rPr>
          <w:szCs w:val="24"/>
        </w:rPr>
      </w:pPr>
      <w:r w:rsidRPr="003D3914">
        <w:rPr>
          <w:szCs w:val="24"/>
        </w:rPr>
        <w:t xml:space="preserve">The approach adopted to deliver this project is summarised </w:t>
      </w:r>
      <w:r w:rsidRPr="00EF3ADF">
        <w:rPr>
          <w:rFonts w:cstheme="minorHAnsi"/>
          <w:szCs w:val="24"/>
        </w:rPr>
        <w:t xml:space="preserve">in </w:t>
      </w:r>
      <w:r w:rsidRPr="00034FB1">
        <w:rPr>
          <w:rStyle w:val="BodyTextChar"/>
        </w:rPr>
        <w:fldChar w:fldCharType="begin"/>
      </w:r>
      <w:r w:rsidRPr="00034FB1">
        <w:rPr>
          <w:rStyle w:val="BodyTextChar"/>
        </w:rPr>
        <w:instrText xml:space="preserve"> REF _Ref164243605 \h </w:instrText>
      </w:r>
      <w:r w:rsidR="00EF3ADF" w:rsidRPr="00034FB1">
        <w:rPr>
          <w:rStyle w:val="BodyTextChar"/>
        </w:rPr>
        <w:instrText xml:space="preserve"> \* MERGEFORMAT </w:instrText>
      </w:r>
      <w:r w:rsidRPr="00034FB1">
        <w:rPr>
          <w:rStyle w:val="BodyTextChar"/>
        </w:rPr>
      </w:r>
      <w:r w:rsidRPr="00034FB1">
        <w:rPr>
          <w:rStyle w:val="BodyTextChar"/>
        </w:rPr>
        <w:fldChar w:fldCharType="separate"/>
      </w:r>
      <w:r w:rsidR="00D939AD" w:rsidRPr="00D939AD">
        <w:rPr>
          <w:rStyle w:val="BodyTextChar"/>
        </w:rPr>
        <w:t>Figure 4</w:t>
      </w:r>
      <w:r w:rsidRPr="00034FB1">
        <w:rPr>
          <w:rStyle w:val="BodyTextChar"/>
        </w:rPr>
        <w:fldChar w:fldCharType="end"/>
      </w:r>
      <w:r w:rsidRPr="00034FB1">
        <w:rPr>
          <w:rStyle w:val="BodyTextChar"/>
        </w:rPr>
        <w:t>.</w:t>
      </w:r>
      <w:r w:rsidRPr="008908D5">
        <w:rPr>
          <w:rStyle w:val="BodyTextChar"/>
        </w:rPr>
        <w:t xml:space="preserve"> The</w:t>
      </w:r>
      <w:r w:rsidRPr="003D3914">
        <w:rPr>
          <w:szCs w:val="24"/>
        </w:rPr>
        <w:t xml:space="preserve"> project has been completed:</w:t>
      </w:r>
    </w:p>
    <w:p w14:paraId="6A04AE47" w14:textId="77777777" w:rsidR="003D3914" w:rsidRPr="003D3914" w:rsidRDefault="003D3914" w:rsidP="002363F7">
      <w:pPr>
        <w:pStyle w:val="ListBullet"/>
      </w:pPr>
      <w:r w:rsidRPr="003D3914">
        <w:t>by conducting an environmental scan</w:t>
      </w:r>
    </w:p>
    <w:p w14:paraId="509ED6FF" w14:textId="77777777" w:rsidR="003D3914" w:rsidRPr="003D3914" w:rsidRDefault="003D3914" w:rsidP="002363F7">
      <w:pPr>
        <w:pStyle w:val="ListBullet"/>
      </w:pPr>
      <w:r w:rsidRPr="003D3914">
        <w:t xml:space="preserve">undertaking </w:t>
      </w:r>
      <w:r w:rsidR="006E0A2C">
        <w:t xml:space="preserve">a </w:t>
      </w:r>
      <w:r w:rsidRPr="003D3914">
        <w:t xml:space="preserve">wide range of consultations with key stakeholders including representatives from each discipline, </w:t>
      </w:r>
      <w:r w:rsidRPr="00FB509C">
        <w:t xml:space="preserve">every </w:t>
      </w:r>
      <w:r w:rsidR="00C43D0B" w:rsidRPr="00FB509C">
        <w:t xml:space="preserve">Australian </w:t>
      </w:r>
      <w:r w:rsidRPr="00FB509C">
        <w:t>state and territory</w:t>
      </w:r>
      <w:r w:rsidRPr="003D3914">
        <w:t>, public and private sectors and peak bodies to understand trends, developments and issues that may influence the workforce modelling and workforce planning strategies</w:t>
      </w:r>
    </w:p>
    <w:p w14:paraId="78AAE27A" w14:textId="77777777" w:rsidR="003D3914" w:rsidRPr="003D3914" w:rsidRDefault="003D3914" w:rsidP="002363F7">
      <w:pPr>
        <w:pStyle w:val="ListBullet"/>
      </w:pPr>
      <w:r w:rsidRPr="003D3914">
        <w:lastRenderedPageBreak/>
        <w:t xml:space="preserve">engaging with and seeking input from the RCPA Board, ERGs and State </w:t>
      </w:r>
      <w:r w:rsidR="001344E3">
        <w:t xml:space="preserve">and Regional </w:t>
      </w:r>
      <w:r w:rsidRPr="003D3914">
        <w:t>Councillors; and working closely throughout each stage of the project with the RCPA project team</w:t>
      </w:r>
    </w:p>
    <w:p w14:paraId="4EBF6D76" w14:textId="77777777" w:rsidR="003D3914" w:rsidRPr="003D3914" w:rsidRDefault="003D3914" w:rsidP="002363F7">
      <w:pPr>
        <w:pStyle w:val="ListBullet"/>
      </w:pPr>
      <w:r w:rsidRPr="003D3914">
        <w:t xml:space="preserve">gathering, synthesising and analysing quantitative and qualitative data pertaining to </w:t>
      </w:r>
      <w:r w:rsidR="001B713C">
        <w:t xml:space="preserve">characteristics </w:t>
      </w:r>
      <w:r w:rsidRPr="003D3914">
        <w:t>of the workforce</w:t>
      </w:r>
    </w:p>
    <w:p w14:paraId="20D72D8C" w14:textId="77777777" w:rsidR="003D3914" w:rsidRPr="003D3914" w:rsidRDefault="003D3914" w:rsidP="002363F7">
      <w:pPr>
        <w:pStyle w:val="ListBullet"/>
      </w:pPr>
      <w:r w:rsidRPr="003D3914">
        <w:t>developing the options for formulating assumptions in the workforce model and seeking input from the RCPA Board, ERGs, State and Regional Councillors, RCPA project team, PPA and P</w:t>
      </w:r>
      <w:r w:rsidR="00C86CD8">
        <w:t>A</w:t>
      </w:r>
      <w:r w:rsidRPr="003D3914">
        <w:t xml:space="preserve"> through a series of workshops</w:t>
      </w:r>
    </w:p>
    <w:p w14:paraId="79FB19FD" w14:textId="77777777" w:rsidR="003D3914" w:rsidRPr="003D3914" w:rsidRDefault="003D3914" w:rsidP="002363F7">
      <w:pPr>
        <w:pStyle w:val="ListBullet"/>
      </w:pPr>
      <w:r w:rsidRPr="003D3914">
        <w:t xml:space="preserve">Developing, testing and refining recommendations on workforce planning strategies to improve the sustainability of the pathology workforce in the future. </w:t>
      </w:r>
    </w:p>
    <w:p w14:paraId="3120FFB7" w14:textId="6699AB19" w:rsidR="005329EE" w:rsidRPr="003D3914" w:rsidRDefault="00420E2E" w:rsidP="003D3914">
      <w:pPr>
        <w:keepNext/>
        <w:keepLines/>
        <w:spacing w:before="240" w:after="160"/>
        <w:jc w:val="center"/>
        <w:rPr>
          <w:rFonts w:asciiTheme="majorHAnsi" w:hAnsiTheme="majorHAnsi"/>
          <w:color w:val="3B0083" w:themeColor="accent1"/>
        </w:rPr>
      </w:pPr>
      <w:bookmarkStart w:id="15" w:name="_Ref164243605"/>
      <w:bookmarkStart w:id="16" w:name="_Toc170132603"/>
      <w:r w:rsidRPr="003D3914">
        <w:rPr>
          <w:rFonts w:asciiTheme="majorHAnsi" w:hAnsiTheme="majorHAnsi"/>
          <w:color w:val="3B0083" w:themeColor="accent1"/>
        </w:rPr>
        <w:t xml:space="preserve">Figure </w:t>
      </w:r>
      <w:r w:rsidRPr="003D3914">
        <w:rPr>
          <w:rFonts w:asciiTheme="majorHAnsi" w:hAnsiTheme="majorHAnsi"/>
          <w:color w:val="3B0083" w:themeColor="accent1"/>
        </w:rPr>
        <w:fldChar w:fldCharType="begin"/>
      </w:r>
      <w:r w:rsidRPr="003D3914">
        <w:rPr>
          <w:rFonts w:asciiTheme="majorHAnsi" w:hAnsiTheme="majorHAnsi"/>
          <w:color w:val="3B0083" w:themeColor="accent1"/>
        </w:rPr>
        <w:instrText xml:space="preserve"> SEQ Figure \* ARABIC </w:instrText>
      </w:r>
      <w:r w:rsidRPr="003D3914">
        <w:rPr>
          <w:rFonts w:asciiTheme="majorHAnsi" w:hAnsiTheme="majorHAnsi"/>
          <w:color w:val="3B0083" w:themeColor="accent1"/>
        </w:rPr>
        <w:fldChar w:fldCharType="separate"/>
      </w:r>
      <w:r w:rsidR="00D939AD">
        <w:rPr>
          <w:rFonts w:asciiTheme="majorHAnsi" w:hAnsiTheme="majorHAnsi"/>
          <w:noProof/>
          <w:color w:val="3B0083" w:themeColor="accent1"/>
        </w:rPr>
        <w:t>4</w:t>
      </w:r>
      <w:r w:rsidRPr="003D3914">
        <w:rPr>
          <w:rFonts w:asciiTheme="majorHAnsi" w:hAnsiTheme="majorHAnsi"/>
          <w:color w:val="3B0083" w:themeColor="accent1"/>
        </w:rPr>
        <w:fldChar w:fldCharType="end"/>
      </w:r>
      <w:bookmarkEnd w:id="15"/>
      <w:r w:rsidRPr="003D3914">
        <w:rPr>
          <w:rFonts w:asciiTheme="majorHAnsi" w:hAnsiTheme="majorHAnsi"/>
          <w:color w:val="3B0083" w:themeColor="accent1"/>
        </w:rPr>
        <w:t>: Overview of the key steps within the project methodology</w:t>
      </w:r>
      <w:bookmarkEnd w:id="16"/>
    </w:p>
    <w:p w14:paraId="59FECC3F" w14:textId="77777777" w:rsidR="003D3914" w:rsidRPr="003D3914" w:rsidRDefault="00CE0283" w:rsidP="003D3914">
      <w:pPr>
        <w:jc w:val="center"/>
        <w:rPr>
          <w:szCs w:val="24"/>
        </w:rPr>
      </w:pPr>
      <w:r>
        <w:rPr>
          <w:noProof/>
          <w:szCs w:val="24"/>
        </w:rPr>
        <w:drawing>
          <wp:inline distT="0" distB="0" distL="0" distR="0" wp14:anchorId="7A94D307" wp14:editId="3A70AB21">
            <wp:extent cx="5446395" cy="3719209"/>
            <wp:effectExtent l="0" t="0" r="1905" b="0"/>
            <wp:docPr id="197592425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24259" name="Picture 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58634" cy="3727567"/>
                    </a:xfrm>
                    <a:prstGeom prst="rect">
                      <a:avLst/>
                    </a:prstGeom>
                    <a:noFill/>
                  </pic:spPr>
                </pic:pic>
              </a:graphicData>
            </a:graphic>
          </wp:inline>
        </w:drawing>
      </w:r>
    </w:p>
    <w:p w14:paraId="1EEE72A4" w14:textId="77777777" w:rsidR="00ED5A12" w:rsidRPr="003D3914" w:rsidRDefault="00ED5A12" w:rsidP="00ED5A12">
      <w:pPr>
        <w:pStyle w:val="Source"/>
      </w:pPr>
      <w:r>
        <w:t>Source: HealthConsult</w:t>
      </w:r>
    </w:p>
    <w:p w14:paraId="3CB0CAAE" w14:textId="77777777" w:rsidR="003D3914" w:rsidRPr="003D3914" w:rsidRDefault="00B537D5" w:rsidP="003D3914">
      <w:pPr>
        <w:rPr>
          <w:szCs w:val="24"/>
        </w:rPr>
      </w:pPr>
      <w:r>
        <w:rPr>
          <w:szCs w:val="24"/>
        </w:rPr>
        <w:t>Two</w:t>
      </w:r>
      <w:r w:rsidR="003D3914" w:rsidRPr="003D3914">
        <w:rPr>
          <w:szCs w:val="24"/>
        </w:rPr>
        <w:t xml:space="preserve"> workforce supply and demand models were developed to deliver the scope requested by the RCPA, namely</w:t>
      </w:r>
      <w:r w:rsidR="006E0A2C">
        <w:rPr>
          <w:szCs w:val="24"/>
        </w:rPr>
        <w:t>,</w:t>
      </w:r>
      <w:r w:rsidR="003D3914" w:rsidRPr="003D3914">
        <w:rPr>
          <w:szCs w:val="24"/>
        </w:rPr>
        <w:t xml:space="preserve"> models focused on:</w:t>
      </w:r>
    </w:p>
    <w:p w14:paraId="655C4B87" w14:textId="77777777" w:rsidR="003D3914" w:rsidRPr="003D3914" w:rsidRDefault="003D3914" w:rsidP="003D3914">
      <w:pPr>
        <w:numPr>
          <w:ilvl w:val="0"/>
          <w:numId w:val="11"/>
        </w:numPr>
      </w:pPr>
      <w:r w:rsidRPr="003D3914">
        <w:t xml:space="preserve">Australian pathologists </w:t>
      </w:r>
    </w:p>
    <w:p w14:paraId="20CA5D7A" w14:textId="77777777" w:rsidR="003D3914" w:rsidRPr="00B73D5B" w:rsidRDefault="003D3914" w:rsidP="003D3914">
      <w:pPr>
        <w:numPr>
          <w:ilvl w:val="0"/>
          <w:numId w:val="11"/>
        </w:numPr>
      </w:pPr>
      <w:r w:rsidRPr="00B73D5B">
        <w:t xml:space="preserve">Australian FFSc </w:t>
      </w:r>
    </w:p>
    <w:p w14:paraId="0E70C639" w14:textId="77777777" w:rsidR="003D3914" w:rsidRPr="003D3914" w:rsidRDefault="003D3914" w:rsidP="003D3914">
      <w:pPr>
        <w:rPr>
          <w:szCs w:val="24"/>
        </w:rPr>
      </w:pPr>
      <w:r w:rsidRPr="003D3914">
        <w:rPr>
          <w:szCs w:val="24"/>
        </w:rPr>
        <w:t xml:space="preserve">While a consistent approach has been applied to each model, modifications and differential assumptions have been </w:t>
      </w:r>
      <w:r w:rsidR="00675A9E">
        <w:rPr>
          <w:szCs w:val="24"/>
        </w:rPr>
        <w:t>used</w:t>
      </w:r>
      <w:r w:rsidRPr="003D3914">
        <w:rPr>
          <w:szCs w:val="24"/>
        </w:rPr>
        <w:t xml:space="preserve"> across the models to address the identified </w:t>
      </w:r>
      <w:r w:rsidRPr="003D3914">
        <w:rPr>
          <w:szCs w:val="24"/>
        </w:rPr>
        <w:lastRenderedPageBreak/>
        <w:t xml:space="preserve">challenges and issues unique to </w:t>
      </w:r>
      <w:r w:rsidR="00E40971" w:rsidRPr="003D3914">
        <w:rPr>
          <w:szCs w:val="24"/>
        </w:rPr>
        <w:t>each cohort</w:t>
      </w:r>
      <w:r w:rsidRPr="003D3914">
        <w:rPr>
          <w:szCs w:val="24"/>
        </w:rPr>
        <w:t>. All the key assumptions and variations for each specific model are documented within this Chapter.</w:t>
      </w:r>
    </w:p>
    <w:p w14:paraId="17713554" w14:textId="77777777" w:rsidR="00A72387" w:rsidRPr="00341573" w:rsidRDefault="003D3914" w:rsidP="003D3914">
      <w:pPr>
        <w:rPr>
          <w:szCs w:val="24"/>
        </w:rPr>
      </w:pPr>
      <w:r w:rsidRPr="00341573">
        <w:rPr>
          <w:szCs w:val="24"/>
        </w:rPr>
        <w:t xml:space="preserve">The </w:t>
      </w:r>
      <w:r w:rsidR="003B1252" w:rsidRPr="00341573">
        <w:rPr>
          <w:i/>
          <w:szCs w:val="24"/>
        </w:rPr>
        <w:t>Analysis Plan dated 1 March 2024</w:t>
      </w:r>
      <w:r w:rsidR="003B1252" w:rsidRPr="00341573">
        <w:rPr>
          <w:szCs w:val="24"/>
        </w:rPr>
        <w:t xml:space="preserve"> </w:t>
      </w:r>
      <w:r w:rsidR="00AB1B65" w:rsidRPr="00341573">
        <w:rPr>
          <w:szCs w:val="24"/>
        </w:rPr>
        <w:t xml:space="preserve">details the </w:t>
      </w:r>
      <w:r w:rsidR="00201825" w:rsidRPr="00341573">
        <w:rPr>
          <w:szCs w:val="24"/>
        </w:rPr>
        <w:t xml:space="preserve">approach </w:t>
      </w:r>
      <w:r w:rsidR="00CF1461" w:rsidRPr="00341573">
        <w:rPr>
          <w:szCs w:val="24"/>
        </w:rPr>
        <w:t xml:space="preserve">taken </w:t>
      </w:r>
      <w:r w:rsidR="00022997" w:rsidRPr="00341573">
        <w:rPr>
          <w:szCs w:val="24"/>
        </w:rPr>
        <w:t>to develop the workforce models</w:t>
      </w:r>
      <w:r w:rsidR="00863509" w:rsidRPr="00341573">
        <w:rPr>
          <w:szCs w:val="24"/>
        </w:rPr>
        <w:t>. It include</w:t>
      </w:r>
      <w:r w:rsidR="00045462" w:rsidRPr="00341573">
        <w:rPr>
          <w:szCs w:val="24"/>
        </w:rPr>
        <w:t>d</w:t>
      </w:r>
      <w:r w:rsidR="00863509" w:rsidRPr="00341573">
        <w:rPr>
          <w:szCs w:val="24"/>
        </w:rPr>
        <w:t xml:space="preserve"> </w:t>
      </w:r>
      <w:r w:rsidR="00E342F3" w:rsidRPr="00341573">
        <w:rPr>
          <w:szCs w:val="24"/>
        </w:rPr>
        <w:t xml:space="preserve">an overview of </w:t>
      </w:r>
      <w:r w:rsidR="003B1252" w:rsidRPr="00341573">
        <w:rPr>
          <w:szCs w:val="24"/>
        </w:rPr>
        <w:t xml:space="preserve">all </w:t>
      </w:r>
      <w:r w:rsidR="00022997" w:rsidRPr="00341573">
        <w:rPr>
          <w:szCs w:val="24"/>
        </w:rPr>
        <w:t xml:space="preserve">identified </w:t>
      </w:r>
      <w:r w:rsidR="003B1252" w:rsidRPr="00341573">
        <w:rPr>
          <w:szCs w:val="24"/>
        </w:rPr>
        <w:t>data</w:t>
      </w:r>
      <w:r w:rsidR="00AB24C8" w:rsidRPr="00341573">
        <w:rPr>
          <w:szCs w:val="24"/>
        </w:rPr>
        <w:t xml:space="preserve"> </w:t>
      </w:r>
      <w:r w:rsidR="002A7AC4" w:rsidRPr="00341573">
        <w:rPr>
          <w:szCs w:val="24"/>
        </w:rPr>
        <w:t xml:space="preserve">sources </w:t>
      </w:r>
      <w:r w:rsidR="00AB24C8" w:rsidRPr="00341573">
        <w:rPr>
          <w:szCs w:val="24"/>
        </w:rPr>
        <w:t>and</w:t>
      </w:r>
      <w:r w:rsidR="003B1252" w:rsidRPr="00341573">
        <w:rPr>
          <w:szCs w:val="24"/>
        </w:rPr>
        <w:t xml:space="preserve"> </w:t>
      </w:r>
      <w:r w:rsidR="00E342F3" w:rsidRPr="00341573">
        <w:rPr>
          <w:szCs w:val="24"/>
        </w:rPr>
        <w:t xml:space="preserve">the rationale for </w:t>
      </w:r>
      <w:r w:rsidR="00D94C48" w:rsidRPr="00341573">
        <w:rPr>
          <w:szCs w:val="24"/>
        </w:rPr>
        <w:t>selecting them</w:t>
      </w:r>
      <w:r w:rsidR="00776168" w:rsidRPr="00341573">
        <w:rPr>
          <w:szCs w:val="24"/>
        </w:rPr>
        <w:t xml:space="preserve">. </w:t>
      </w:r>
    </w:p>
    <w:p w14:paraId="6D1788F7" w14:textId="77777777" w:rsidR="003D3914" w:rsidRPr="003D3914" w:rsidRDefault="00D94C48" w:rsidP="003D3914">
      <w:pPr>
        <w:rPr>
          <w:szCs w:val="24"/>
        </w:rPr>
      </w:pPr>
      <w:r w:rsidRPr="00341573">
        <w:rPr>
          <w:szCs w:val="24"/>
        </w:rPr>
        <w:t>F</w:t>
      </w:r>
      <w:r w:rsidR="003D3914" w:rsidRPr="00341573">
        <w:rPr>
          <w:szCs w:val="24"/>
        </w:rPr>
        <w:t>eedback</w:t>
      </w:r>
      <w:r w:rsidR="00A72387" w:rsidRPr="00341573">
        <w:rPr>
          <w:szCs w:val="24"/>
        </w:rPr>
        <w:t xml:space="preserve">, guidance </w:t>
      </w:r>
      <w:r w:rsidR="003D3914" w:rsidRPr="00341573">
        <w:rPr>
          <w:szCs w:val="24"/>
        </w:rPr>
        <w:t>and input w</w:t>
      </w:r>
      <w:r w:rsidR="001D3083" w:rsidRPr="00341573">
        <w:rPr>
          <w:szCs w:val="24"/>
        </w:rPr>
        <w:t>ere</w:t>
      </w:r>
      <w:r w:rsidR="003D3914" w:rsidRPr="00341573">
        <w:rPr>
          <w:szCs w:val="24"/>
        </w:rPr>
        <w:t xml:space="preserve"> sought from ERGs on </w:t>
      </w:r>
      <w:r w:rsidR="00A72387" w:rsidRPr="00341573">
        <w:rPr>
          <w:szCs w:val="24"/>
        </w:rPr>
        <w:t>key assumptions</w:t>
      </w:r>
      <w:r w:rsidRPr="00341573">
        <w:rPr>
          <w:szCs w:val="24"/>
        </w:rPr>
        <w:t xml:space="preserve"> used in the modelling</w:t>
      </w:r>
      <w:r w:rsidR="003D3914" w:rsidRPr="00341573">
        <w:rPr>
          <w:szCs w:val="24"/>
        </w:rPr>
        <w:t xml:space="preserve">. </w:t>
      </w:r>
      <w:r w:rsidRPr="00D94C48">
        <w:rPr>
          <w:szCs w:val="24"/>
        </w:rPr>
        <w:t>The existing Advisory Committees for each discipline assumed the role of the ERGs for this project.</w:t>
      </w:r>
      <w:r w:rsidR="003D3914">
        <w:rPr>
          <w:szCs w:val="24"/>
        </w:rPr>
        <w:t xml:space="preserve"> </w:t>
      </w:r>
      <w:r w:rsidR="00201EA1" w:rsidRPr="00341573">
        <w:rPr>
          <w:szCs w:val="24"/>
        </w:rPr>
        <w:t>The assumptions developed to address gaps identified in the data</w:t>
      </w:r>
      <w:r w:rsidR="00EE6E32" w:rsidRPr="00341573">
        <w:rPr>
          <w:szCs w:val="24"/>
        </w:rPr>
        <w:t xml:space="preserve"> were presented to relevant ERGs</w:t>
      </w:r>
      <w:r w:rsidR="003D3914" w:rsidRPr="00341573">
        <w:rPr>
          <w:szCs w:val="24"/>
        </w:rPr>
        <w:t xml:space="preserve">. </w:t>
      </w:r>
    </w:p>
    <w:p w14:paraId="3AEE6770" w14:textId="77777777" w:rsidR="003D3914" w:rsidRPr="003D3914" w:rsidRDefault="003D3914" w:rsidP="003D3914">
      <w:pPr>
        <w:rPr>
          <w:szCs w:val="24"/>
        </w:rPr>
      </w:pPr>
      <w:r w:rsidRPr="00341573">
        <w:rPr>
          <w:szCs w:val="24"/>
        </w:rPr>
        <w:t>Additional</w:t>
      </w:r>
      <w:r w:rsidR="00274A50" w:rsidRPr="00341573">
        <w:rPr>
          <w:szCs w:val="24"/>
        </w:rPr>
        <w:t>ly,</w:t>
      </w:r>
      <w:r w:rsidRPr="00341573">
        <w:rPr>
          <w:szCs w:val="24"/>
        </w:rPr>
        <w:t xml:space="preserve"> online and offline feedback was sought from various expert stakeholders when required </w:t>
      </w:r>
      <w:r w:rsidR="00341573" w:rsidRPr="00341573">
        <w:rPr>
          <w:szCs w:val="24"/>
        </w:rPr>
        <w:t>to address specific</w:t>
      </w:r>
      <w:r w:rsidRPr="00341573">
        <w:rPr>
          <w:szCs w:val="24"/>
        </w:rPr>
        <w:t xml:space="preserve"> issues across disciplines or sectors</w:t>
      </w:r>
      <w:r w:rsidR="00341573" w:rsidRPr="00341573">
        <w:rPr>
          <w:szCs w:val="24"/>
        </w:rPr>
        <w:t>.</w:t>
      </w:r>
    </w:p>
    <w:p w14:paraId="67030954" w14:textId="77777777" w:rsidR="00531B69" w:rsidRPr="003D3914" w:rsidRDefault="00531B69" w:rsidP="003D3914">
      <w:pPr>
        <w:keepNext/>
        <w:keepLines/>
        <w:numPr>
          <w:ilvl w:val="1"/>
          <w:numId w:val="10"/>
        </w:numPr>
        <w:spacing w:before="320" w:line="216" w:lineRule="auto"/>
        <w:outlineLvl w:val="1"/>
        <w:rPr>
          <w:rFonts w:asciiTheme="majorHAnsi" w:eastAsiaTheme="majorEastAsia" w:hAnsiTheme="majorHAnsi" w:cstheme="majorBidi"/>
          <w:color w:val="3B0083" w:themeColor="accent1"/>
          <w:sz w:val="36"/>
          <w:szCs w:val="26"/>
        </w:rPr>
      </w:pPr>
      <w:r w:rsidRPr="003D3914">
        <w:rPr>
          <w:rFonts w:asciiTheme="majorHAnsi" w:eastAsiaTheme="majorEastAsia" w:hAnsiTheme="majorHAnsi" w:cstheme="majorBidi"/>
          <w:color w:val="3B0083" w:themeColor="accent1"/>
          <w:sz w:val="36"/>
          <w:szCs w:val="26"/>
        </w:rPr>
        <w:t>Demand modelling</w:t>
      </w:r>
    </w:p>
    <w:p w14:paraId="7A89CCF4" w14:textId="77777777" w:rsidR="00531B69" w:rsidRDefault="00531B69" w:rsidP="003D3914">
      <w:r w:rsidRPr="00403004">
        <w:t>The following presents the approach adopted to model demand for pathology services from 2023 to 203</w:t>
      </w:r>
      <w:r w:rsidR="00644A78" w:rsidRPr="00403004">
        <w:t>7</w:t>
      </w:r>
      <w:r w:rsidRPr="00403004">
        <w:t>.</w:t>
      </w:r>
    </w:p>
    <w:p w14:paraId="1388ACFF" w14:textId="77777777" w:rsidR="003D3914" w:rsidRPr="003D3914" w:rsidRDefault="003D3914" w:rsidP="003D3914">
      <w:pPr>
        <w:keepNext/>
        <w:keepLines/>
        <w:numPr>
          <w:ilvl w:val="2"/>
          <w:numId w:val="10"/>
        </w:numPr>
        <w:spacing w:before="320" w:line="216" w:lineRule="auto"/>
        <w:outlineLvl w:val="2"/>
        <w:rPr>
          <w:rFonts w:asciiTheme="majorHAnsi" w:eastAsiaTheme="majorEastAsia" w:hAnsiTheme="majorHAnsi" w:cstheme="majorBidi"/>
          <w:color w:val="3B0083" w:themeColor="accent1"/>
          <w:sz w:val="24"/>
          <w:szCs w:val="24"/>
        </w:rPr>
      </w:pPr>
      <w:r w:rsidRPr="003D3914">
        <w:rPr>
          <w:rFonts w:asciiTheme="majorHAnsi" w:eastAsiaTheme="majorEastAsia" w:hAnsiTheme="majorHAnsi" w:cstheme="majorBidi"/>
          <w:color w:val="3B0083" w:themeColor="accent1"/>
          <w:sz w:val="24"/>
          <w:szCs w:val="24"/>
        </w:rPr>
        <w:t>Data sources</w:t>
      </w:r>
    </w:p>
    <w:p w14:paraId="7D616BF4" w14:textId="77777777" w:rsidR="003D3914" w:rsidRPr="003D3914" w:rsidRDefault="003D3914" w:rsidP="003D3914">
      <w:pPr>
        <w:rPr>
          <w:szCs w:val="24"/>
        </w:rPr>
      </w:pPr>
      <w:r w:rsidRPr="003D3914">
        <w:rPr>
          <w:szCs w:val="24"/>
        </w:rPr>
        <w:t>For Australia, only Medicare Benefits Schedule (MBS) data could be obtained, as efforts to obtain data on public pathology volumes were not successful due to sensitivities surrounding the release of th</w:t>
      </w:r>
      <w:r w:rsidR="00094D93">
        <w:rPr>
          <w:szCs w:val="24"/>
        </w:rPr>
        <w:t>is</w:t>
      </w:r>
      <w:r w:rsidRPr="003D3914">
        <w:rPr>
          <w:szCs w:val="24"/>
        </w:rPr>
        <w:t xml:space="preserve"> data. This limitation was also encountered in the RCPA’s 2018 workforce modelling report. MBS data is mostly (although not exclusively) representative of pathology services delivered to private patients in </w:t>
      </w:r>
      <w:r w:rsidR="001D3083">
        <w:rPr>
          <w:szCs w:val="24"/>
        </w:rPr>
        <w:t xml:space="preserve">a </w:t>
      </w:r>
      <w:r w:rsidRPr="003D3914">
        <w:rPr>
          <w:szCs w:val="24"/>
        </w:rPr>
        <w:t xml:space="preserve">private setting or private patients in a public hospital and may not capture work undertaken in public laboratories. </w:t>
      </w:r>
      <w:r w:rsidRPr="00341573">
        <w:rPr>
          <w:szCs w:val="24"/>
        </w:rPr>
        <w:t xml:space="preserve">Advice was sought from the ERGs regarding data adjustments to make </w:t>
      </w:r>
      <w:r w:rsidR="00CB16B5">
        <w:rPr>
          <w:szCs w:val="24"/>
        </w:rPr>
        <w:t xml:space="preserve">the estimated </w:t>
      </w:r>
      <w:r w:rsidRPr="00341573">
        <w:rPr>
          <w:szCs w:val="24"/>
        </w:rPr>
        <w:t>demand more representative of both the public and private sectors</w:t>
      </w:r>
      <w:r w:rsidRPr="003D3914">
        <w:rPr>
          <w:szCs w:val="24"/>
        </w:rPr>
        <w:t xml:space="preserve">. A detailed examination of the data sources identified and the reason a source was selected for use within the models can be found in the </w:t>
      </w:r>
      <w:r w:rsidRPr="003D3914">
        <w:rPr>
          <w:i/>
          <w:szCs w:val="24"/>
        </w:rPr>
        <w:t xml:space="preserve">Analysis Plan dated </w:t>
      </w:r>
      <w:r w:rsidRPr="003D3914">
        <w:rPr>
          <w:i/>
          <w:iCs/>
          <w:szCs w:val="24"/>
        </w:rPr>
        <w:t>1 March 2024</w:t>
      </w:r>
      <w:r w:rsidRPr="003D3914">
        <w:rPr>
          <w:szCs w:val="24"/>
        </w:rPr>
        <w:t>, which is a separate document</w:t>
      </w:r>
      <w:r w:rsidRPr="003D3914">
        <w:rPr>
          <w:i/>
          <w:iCs/>
          <w:szCs w:val="24"/>
        </w:rPr>
        <w:t>.</w:t>
      </w:r>
    </w:p>
    <w:p w14:paraId="1D776E1F" w14:textId="2BBEE878" w:rsidR="003D3914" w:rsidRPr="003D3914" w:rsidRDefault="003D3914" w:rsidP="003D3914">
      <w:pPr>
        <w:rPr>
          <w:szCs w:val="24"/>
        </w:rPr>
      </w:pPr>
      <w:r w:rsidRPr="003D3914">
        <w:rPr>
          <w:szCs w:val="24"/>
        </w:rPr>
        <w:t xml:space="preserve">MBS data was extracted by jurisdiction to allow further analysis to be undertaken at a state and territory level. However, it should be noted that MBS data assigns geographical location based on the postcode of the patient, and not the location where the test was conducted (see Section </w:t>
      </w:r>
      <w:r w:rsidR="00DC6FC9">
        <w:rPr>
          <w:szCs w:val="24"/>
        </w:rPr>
        <w:fldChar w:fldCharType="begin"/>
      </w:r>
      <w:r w:rsidR="00DC6FC9">
        <w:rPr>
          <w:szCs w:val="24"/>
        </w:rPr>
        <w:instrText xml:space="preserve"> REF _Ref167458737 \n \h </w:instrText>
      </w:r>
      <w:r w:rsidR="00DC6FC9">
        <w:rPr>
          <w:szCs w:val="24"/>
        </w:rPr>
      </w:r>
      <w:r w:rsidR="00DC6FC9">
        <w:rPr>
          <w:szCs w:val="24"/>
        </w:rPr>
        <w:fldChar w:fldCharType="separate"/>
      </w:r>
      <w:r w:rsidR="00D939AD">
        <w:rPr>
          <w:rFonts w:hint="cs"/>
          <w:szCs w:val="24"/>
          <w:cs/>
        </w:rPr>
        <w:t>‎</w:t>
      </w:r>
      <w:r w:rsidR="00D939AD">
        <w:rPr>
          <w:szCs w:val="24"/>
        </w:rPr>
        <w:t>2.3.3</w:t>
      </w:r>
      <w:r w:rsidR="00DC6FC9">
        <w:rPr>
          <w:szCs w:val="24"/>
        </w:rPr>
        <w:fldChar w:fldCharType="end"/>
      </w:r>
      <w:r w:rsidRPr="003D3914">
        <w:rPr>
          <w:szCs w:val="24"/>
        </w:rPr>
        <w:t xml:space="preserve"> Representative Demand). </w:t>
      </w:r>
    </w:p>
    <w:p w14:paraId="09C8661E" w14:textId="77777777" w:rsidR="003D3914" w:rsidRPr="003D3914" w:rsidRDefault="003D3914" w:rsidP="003D3914">
      <w:pPr>
        <w:keepNext/>
        <w:keepLines/>
        <w:numPr>
          <w:ilvl w:val="2"/>
          <w:numId w:val="10"/>
        </w:numPr>
        <w:spacing w:before="320" w:line="216" w:lineRule="auto"/>
        <w:outlineLvl w:val="2"/>
        <w:rPr>
          <w:rFonts w:asciiTheme="majorHAnsi" w:eastAsiaTheme="majorEastAsia" w:hAnsiTheme="majorHAnsi" w:cstheme="majorBidi"/>
          <w:color w:val="3B0083" w:themeColor="accent1"/>
          <w:sz w:val="24"/>
          <w:szCs w:val="24"/>
        </w:rPr>
      </w:pPr>
      <w:r w:rsidRPr="003D3914">
        <w:rPr>
          <w:rFonts w:asciiTheme="majorHAnsi" w:eastAsiaTheme="majorEastAsia" w:hAnsiTheme="majorHAnsi" w:cstheme="majorBidi"/>
          <w:color w:val="3B0083" w:themeColor="accent1"/>
          <w:sz w:val="24"/>
          <w:szCs w:val="24"/>
        </w:rPr>
        <w:t>Demand modelling approach</w:t>
      </w:r>
    </w:p>
    <w:p w14:paraId="680251FB" w14:textId="17619785" w:rsidR="003D3914" w:rsidRPr="003D3914" w:rsidRDefault="003D3914" w:rsidP="003D3914">
      <w:pPr>
        <w:rPr>
          <w:szCs w:val="24"/>
        </w:rPr>
      </w:pPr>
      <w:r w:rsidRPr="003D3914">
        <w:rPr>
          <w:szCs w:val="24"/>
        </w:rPr>
        <w:t>Focusing on the MBS data, HealthConsult worked with the RC</w:t>
      </w:r>
      <w:r w:rsidR="00C363E5">
        <w:rPr>
          <w:szCs w:val="24"/>
        </w:rPr>
        <w:t>P</w:t>
      </w:r>
      <w:r w:rsidRPr="003D3914">
        <w:rPr>
          <w:szCs w:val="24"/>
        </w:rPr>
        <w:t xml:space="preserve">A to agree on the relevant </w:t>
      </w:r>
      <w:r w:rsidR="00930143">
        <w:rPr>
          <w:szCs w:val="24"/>
        </w:rPr>
        <w:t>in-scope</w:t>
      </w:r>
      <w:r w:rsidRPr="003D3914">
        <w:rPr>
          <w:szCs w:val="24"/>
        </w:rPr>
        <w:t xml:space="preserve"> pathology groups within the MBS to be included for demand modelling. Historical </w:t>
      </w:r>
      <w:r w:rsidRPr="003D3914">
        <w:rPr>
          <w:szCs w:val="24"/>
        </w:rPr>
        <w:lastRenderedPageBreak/>
        <w:t xml:space="preserve">data from 2015-16 to 2022-23 was extracted from Services Australia’s Medicare Item Reports and analysed. A data cleansing process was undertaken. A summary of the MBS groups included and the mapping to RCPA disciplines can be seen in </w:t>
      </w:r>
      <w:r w:rsidR="00956959" w:rsidRPr="00E7082A">
        <w:rPr>
          <w:rStyle w:val="BodyTextChar"/>
        </w:rPr>
        <w:fldChar w:fldCharType="begin"/>
      </w:r>
      <w:r w:rsidR="00956959" w:rsidRPr="00E7082A">
        <w:rPr>
          <w:rStyle w:val="BodyTextChar"/>
        </w:rPr>
        <w:instrText xml:space="preserve"> REF _Ref167698051 \h  \* MERGEFORMAT </w:instrText>
      </w:r>
      <w:r w:rsidR="00956959" w:rsidRPr="00E7082A">
        <w:rPr>
          <w:rStyle w:val="BodyTextChar"/>
        </w:rPr>
      </w:r>
      <w:r w:rsidR="00956959" w:rsidRPr="00E7082A">
        <w:rPr>
          <w:rStyle w:val="BodyTextChar"/>
        </w:rPr>
        <w:fldChar w:fldCharType="separate"/>
      </w:r>
      <w:r w:rsidR="00D939AD" w:rsidRPr="00D939AD">
        <w:rPr>
          <w:rStyle w:val="BodyTextChar"/>
        </w:rPr>
        <w:t xml:space="preserve">Figure </w:t>
      </w:r>
      <w:r w:rsidR="00D939AD" w:rsidRPr="00D939AD">
        <w:rPr>
          <w:rFonts w:cstheme="minorHAnsi"/>
          <w:noProof/>
        </w:rPr>
        <w:t>5</w:t>
      </w:r>
      <w:r w:rsidR="00956959" w:rsidRPr="00E7082A">
        <w:rPr>
          <w:rStyle w:val="BodyTextChar"/>
        </w:rPr>
        <w:fldChar w:fldCharType="end"/>
      </w:r>
      <w:r w:rsidRPr="00E7082A">
        <w:rPr>
          <w:rStyle w:val="BodyTextChar"/>
        </w:rPr>
        <w:t>.</w:t>
      </w:r>
      <w:r w:rsidRPr="003D3914">
        <w:rPr>
          <w:szCs w:val="24"/>
        </w:rPr>
        <w:t xml:space="preserve"> </w:t>
      </w:r>
    </w:p>
    <w:p w14:paraId="3C0FF628" w14:textId="5AE3043E" w:rsidR="009C4683" w:rsidRPr="003D3914" w:rsidRDefault="00E42FAC" w:rsidP="003D3914">
      <w:pPr>
        <w:keepNext/>
        <w:keepLines/>
        <w:spacing w:before="240" w:after="160"/>
        <w:jc w:val="center"/>
        <w:rPr>
          <w:rFonts w:asciiTheme="majorHAnsi" w:hAnsiTheme="majorHAnsi"/>
          <w:color w:val="3B0083" w:themeColor="accent1"/>
        </w:rPr>
      </w:pPr>
      <w:bookmarkStart w:id="17" w:name="_Ref167698051"/>
      <w:bookmarkStart w:id="18" w:name="_Toc170132604"/>
      <w:r w:rsidRPr="003D3914">
        <w:rPr>
          <w:rFonts w:asciiTheme="majorHAnsi" w:hAnsiTheme="majorHAnsi"/>
          <w:color w:val="3B0083" w:themeColor="accent1"/>
        </w:rPr>
        <w:t xml:space="preserve">Figure </w:t>
      </w:r>
      <w:r w:rsidRPr="003D3914">
        <w:rPr>
          <w:rFonts w:asciiTheme="majorHAnsi" w:hAnsiTheme="majorHAnsi"/>
          <w:color w:val="3B0083" w:themeColor="accent1"/>
        </w:rPr>
        <w:fldChar w:fldCharType="begin"/>
      </w:r>
      <w:r w:rsidRPr="003D3914">
        <w:rPr>
          <w:rFonts w:asciiTheme="majorHAnsi" w:hAnsiTheme="majorHAnsi"/>
          <w:color w:val="3B0083" w:themeColor="accent1"/>
        </w:rPr>
        <w:instrText xml:space="preserve"> SEQ Figure \* ARABIC </w:instrText>
      </w:r>
      <w:r w:rsidRPr="003D3914">
        <w:rPr>
          <w:rFonts w:asciiTheme="majorHAnsi" w:hAnsiTheme="majorHAnsi"/>
          <w:color w:val="3B0083" w:themeColor="accent1"/>
        </w:rPr>
        <w:fldChar w:fldCharType="separate"/>
      </w:r>
      <w:r w:rsidR="00D939AD">
        <w:rPr>
          <w:rFonts w:asciiTheme="majorHAnsi" w:hAnsiTheme="majorHAnsi"/>
          <w:noProof/>
          <w:color w:val="3B0083" w:themeColor="accent1"/>
        </w:rPr>
        <w:t>5</w:t>
      </w:r>
      <w:r w:rsidRPr="003D3914">
        <w:rPr>
          <w:rFonts w:asciiTheme="majorHAnsi" w:hAnsiTheme="majorHAnsi"/>
          <w:color w:val="3B0083" w:themeColor="accent1"/>
        </w:rPr>
        <w:fldChar w:fldCharType="end"/>
      </w:r>
      <w:bookmarkEnd w:id="17"/>
      <w:r w:rsidR="00C73B96" w:rsidRPr="003D3914">
        <w:rPr>
          <w:rFonts w:asciiTheme="majorHAnsi" w:hAnsiTheme="majorHAnsi"/>
          <w:color w:val="3B0083" w:themeColor="accent1"/>
        </w:rPr>
        <w:t xml:space="preserve">: Mapping of MBS </w:t>
      </w:r>
      <w:r w:rsidR="00751173" w:rsidRPr="003D3914">
        <w:rPr>
          <w:rFonts w:asciiTheme="majorHAnsi" w:hAnsiTheme="majorHAnsi"/>
          <w:color w:val="3B0083" w:themeColor="accent1"/>
        </w:rPr>
        <w:t xml:space="preserve">Pathology </w:t>
      </w:r>
      <w:r w:rsidR="009F7C70" w:rsidRPr="003D3914">
        <w:rPr>
          <w:rFonts w:asciiTheme="majorHAnsi" w:hAnsiTheme="majorHAnsi"/>
          <w:color w:val="3B0083" w:themeColor="accent1"/>
        </w:rPr>
        <w:t xml:space="preserve">Groups to RCPA </w:t>
      </w:r>
      <w:r w:rsidR="00802CD3" w:rsidRPr="003D3914">
        <w:rPr>
          <w:rFonts w:asciiTheme="majorHAnsi" w:hAnsiTheme="majorHAnsi"/>
          <w:color w:val="3B0083" w:themeColor="accent1"/>
        </w:rPr>
        <w:t>pathology disci</w:t>
      </w:r>
      <w:r w:rsidR="0057250E" w:rsidRPr="003D3914">
        <w:rPr>
          <w:rFonts w:asciiTheme="majorHAnsi" w:hAnsiTheme="majorHAnsi"/>
          <w:color w:val="3B0083" w:themeColor="accent1"/>
        </w:rPr>
        <w:t>plines</w:t>
      </w:r>
      <w:r w:rsidR="008F749E">
        <w:rPr>
          <w:rFonts w:asciiTheme="majorHAnsi" w:hAnsiTheme="majorHAnsi"/>
          <w:color w:val="3B0083" w:themeColor="accent1"/>
        </w:rPr>
        <w:t xml:space="preserve"> for modelling</w:t>
      </w:r>
      <w:bookmarkEnd w:id="18"/>
    </w:p>
    <w:tbl>
      <w:tblPr>
        <w:tblStyle w:val="TableHealthConsultRed"/>
        <w:tblW w:w="5000" w:type="pct"/>
        <w:tblLook w:val="04A0" w:firstRow="1" w:lastRow="0" w:firstColumn="1" w:lastColumn="0" w:noHBand="0" w:noVBand="1"/>
      </w:tblPr>
      <w:tblGrid>
        <w:gridCol w:w="2540"/>
        <w:gridCol w:w="595"/>
        <w:gridCol w:w="766"/>
        <w:gridCol w:w="822"/>
        <w:gridCol w:w="952"/>
        <w:gridCol w:w="936"/>
        <w:gridCol w:w="756"/>
        <w:gridCol w:w="1010"/>
        <w:gridCol w:w="693"/>
      </w:tblGrid>
      <w:tr w:rsidR="00844370" w14:paraId="43B730C9" w14:textId="77777777" w:rsidTr="00132B6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00" w:type="pct"/>
            <w:vMerge w:val="restart"/>
          </w:tcPr>
          <w:p w14:paraId="4B632C8E" w14:textId="77777777" w:rsidR="00844370" w:rsidRDefault="00844370" w:rsidP="003D3914">
            <w:pPr>
              <w:spacing w:before="0" w:after="0" w:line="240" w:lineRule="auto"/>
              <w:rPr>
                <w:sz w:val="18"/>
                <w:szCs w:val="18"/>
              </w:rPr>
            </w:pPr>
            <w:r>
              <w:rPr>
                <w:sz w:val="18"/>
                <w:szCs w:val="18"/>
              </w:rPr>
              <w:t>MBS Group</w:t>
            </w:r>
          </w:p>
        </w:tc>
        <w:tc>
          <w:tcPr>
            <w:tcW w:w="3600" w:type="pct"/>
            <w:gridSpan w:val="8"/>
          </w:tcPr>
          <w:p w14:paraId="36B11D20" w14:textId="77777777" w:rsidR="00844370" w:rsidRPr="00EF6B7D" w:rsidRDefault="00EA57D6" w:rsidP="003D391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Pathol</w:t>
            </w:r>
            <w:r w:rsidR="00C85E6C">
              <w:rPr>
                <w:sz w:val="18"/>
                <w:szCs w:val="18"/>
              </w:rPr>
              <w:t>ogy discipline</w:t>
            </w:r>
          </w:p>
        </w:tc>
      </w:tr>
      <w:tr w:rsidR="009D670F" w14:paraId="59067FBA" w14:textId="77777777" w:rsidTr="00132B67">
        <w:tc>
          <w:tcPr>
            <w:cnfStyle w:val="001000000000" w:firstRow="0" w:lastRow="0" w:firstColumn="1" w:lastColumn="0" w:oddVBand="0" w:evenVBand="0" w:oddHBand="0" w:evenHBand="0" w:firstRowFirstColumn="0" w:firstRowLastColumn="0" w:lastRowFirstColumn="0" w:lastRowLastColumn="0"/>
            <w:tcW w:w="1400" w:type="pct"/>
            <w:vMerge/>
          </w:tcPr>
          <w:p w14:paraId="65D778E4" w14:textId="77777777" w:rsidR="00784CC4" w:rsidRPr="00EF6B7D" w:rsidRDefault="00784CC4" w:rsidP="003D3914">
            <w:pPr>
              <w:spacing w:before="0" w:after="0" w:line="240" w:lineRule="auto"/>
              <w:rPr>
                <w:sz w:val="18"/>
                <w:szCs w:val="18"/>
              </w:rPr>
            </w:pPr>
          </w:p>
        </w:tc>
        <w:tc>
          <w:tcPr>
            <w:tcW w:w="328" w:type="pct"/>
          </w:tcPr>
          <w:p w14:paraId="1645B5EC" w14:textId="77777777" w:rsidR="00784CC4" w:rsidRPr="0080005C" w:rsidRDefault="00784CC4"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0005C">
              <w:rPr>
                <w:sz w:val="18"/>
                <w:szCs w:val="18"/>
              </w:rPr>
              <w:t>AP</w:t>
            </w:r>
          </w:p>
        </w:tc>
        <w:tc>
          <w:tcPr>
            <w:tcW w:w="422" w:type="pct"/>
          </w:tcPr>
          <w:p w14:paraId="0B60D237" w14:textId="77777777" w:rsidR="00784CC4" w:rsidRPr="0080005C" w:rsidRDefault="00D200C5"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0005C">
              <w:rPr>
                <w:sz w:val="18"/>
                <w:szCs w:val="18"/>
              </w:rPr>
              <w:t>Chem</w:t>
            </w:r>
          </w:p>
        </w:tc>
        <w:tc>
          <w:tcPr>
            <w:tcW w:w="453" w:type="pct"/>
          </w:tcPr>
          <w:p w14:paraId="1C6D334B" w14:textId="77777777" w:rsidR="00784CC4" w:rsidRPr="0080005C" w:rsidRDefault="00D200C5"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0005C">
              <w:rPr>
                <w:sz w:val="18"/>
                <w:szCs w:val="18"/>
              </w:rPr>
              <w:t>Foren</w:t>
            </w:r>
          </w:p>
        </w:tc>
        <w:tc>
          <w:tcPr>
            <w:tcW w:w="525" w:type="pct"/>
          </w:tcPr>
          <w:p w14:paraId="24557746" w14:textId="77777777" w:rsidR="00784CC4" w:rsidRPr="0080005C" w:rsidRDefault="00844370"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0005C">
              <w:rPr>
                <w:sz w:val="18"/>
                <w:szCs w:val="18"/>
              </w:rPr>
              <w:t>Gen</w:t>
            </w:r>
            <w:r w:rsidR="0083646F">
              <w:rPr>
                <w:sz w:val="18"/>
                <w:szCs w:val="18"/>
              </w:rPr>
              <w:t>eral</w:t>
            </w:r>
          </w:p>
        </w:tc>
        <w:tc>
          <w:tcPr>
            <w:tcW w:w="516" w:type="pct"/>
          </w:tcPr>
          <w:p w14:paraId="7DCD86A7" w14:textId="77777777" w:rsidR="00784CC4" w:rsidRPr="0080005C" w:rsidRDefault="00D200C5"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0005C">
              <w:rPr>
                <w:sz w:val="18"/>
                <w:szCs w:val="18"/>
              </w:rPr>
              <w:t>Genetic</w:t>
            </w:r>
          </w:p>
        </w:tc>
        <w:tc>
          <w:tcPr>
            <w:tcW w:w="417" w:type="pct"/>
          </w:tcPr>
          <w:p w14:paraId="50B3A6C8" w14:textId="77777777" w:rsidR="00784CC4" w:rsidRPr="0080005C" w:rsidRDefault="006F56BC"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0005C">
              <w:rPr>
                <w:sz w:val="18"/>
                <w:szCs w:val="18"/>
              </w:rPr>
              <w:t>Haem</w:t>
            </w:r>
          </w:p>
        </w:tc>
        <w:tc>
          <w:tcPr>
            <w:tcW w:w="557" w:type="pct"/>
          </w:tcPr>
          <w:p w14:paraId="17123913" w14:textId="77777777" w:rsidR="00784CC4" w:rsidRPr="0080005C" w:rsidRDefault="006F56BC"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0005C">
              <w:rPr>
                <w:sz w:val="18"/>
                <w:szCs w:val="18"/>
              </w:rPr>
              <w:t>Imm</w:t>
            </w:r>
            <w:r w:rsidR="00D548BD" w:rsidRPr="0080005C">
              <w:rPr>
                <w:sz w:val="18"/>
                <w:szCs w:val="18"/>
              </w:rPr>
              <w:t>uno</w:t>
            </w:r>
          </w:p>
        </w:tc>
        <w:tc>
          <w:tcPr>
            <w:tcW w:w="382" w:type="pct"/>
          </w:tcPr>
          <w:p w14:paraId="31244F64" w14:textId="77777777" w:rsidR="00784CC4" w:rsidRPr="0080005C" w:rsidRDefault="006F56BC"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0005C">
              <w:rPr>
                <w:sz w:val="18"/>
                <w:szCs w:val="18"/>
              </w:rPr>
              <w:t>Micro</w:t>
            </w:r>
          </w:p>
        </w:tc>
      </w:tr>
      <w:tr w:rsidR="00CE34A0" w14:paraId="57BF9287" w14:textId="77777777" w:rsidTr="00132B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 w:type="pct"/>
          </w:tcPr>
          <w:p w14:paraId="695ED896" w14:textId="77777777" w:rsidR="00784CC4" w:rsidRPr="00EF6B7D" w:rsidRDefault="009D756D" w:rsidP="003D3914">
            <w:pPr>
              <w:spacing w:before="0" w:after="0" w:line="240" w:lineRule="auto"/>
              <w:rPr>
                <w:sz w:val="18"/>
                <w:szCs w:val="18"/>
              </w:rPr>
            </w:pPr>
            <w:r w:rsidRPr="00EF6B7D">
              <w:rPr>
                <w:sz w:val="18"/>
                <w:szCs w:val="18"/>
              </w:rPr>
              <w:t>G1</w:t>
            </w:r>
            <w:r w:rsidR="00C64A3C">
              <w:rPr>
                <w:sz w:val="18"/>
                <w:szCs w:val="18"/>
              </w:rPr>
              <w:t>:</w:t>
            </w:r>
            <w:r w:rsidRPr="00EF6B7D">
              <w:rPr>
                <w:sz w:val="18"/>
                <w:szCs w:val="18"/>
              </w:rPr>
              <w:t xml:space="preserve"> </w:t>
            </w:r>
            <w:r w:rsidR="00EF6B7D" w:rsidRPr="00EF6B7D">
              <w:rPr>
                <w:sz w:val="18"/>
                <w:szCs w:val="18"/>
              </w:rPr>
              <w:t>Haematology</w:t>
            </w:r>
          </w:p>
        </w:tc>
        <w:tc>
          <w:tcPr>
            <w:tcW w:w="328" w:type="pct"/>
            <w:vAlign w:val="center"/>
          </w:tcPr>
          <w:p w14:paraId="76A7E069" w14:textId="77777777" w:rsidR="00784CC4" w:rsidRPr="00EF6B7D" w:rsidRDefault="00784CC4"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bCs/>
                <w:color w:val="00685B" w:themeColor="accent4"/>
                <w:sz w:val="18"/>
                <w:szCs w:val="18"/>
              </w:rPr>
            </w:pPr>
          </w:p>
        </w:tc>
        <w:tc>
          <w:tcPr>
            <w:tcW w:w="422" w:type="pct"/>
            <w:vAlign w:val="center"/>
          </w:tcPr>
          <w:p w14:paraId="215907E5" w14:textId="77777777" w:rsidR="00784CC4" w:rsidRPr="00EF6B7D" w:rsidRDefault="00784CC4"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bCs/>
                <w:color w:val="00685B" w:themeColor="accent4"/>
                <w:sz w:val="18"/>
                <w:szCs w:val="18"/>
              </w:rPr>
            </w:pPr>
          </w:p>
        </w:tc>
        <w:tc>
          <w:tcPr>
            <w:tcW w:w="453" w:type="pct"/>
            <w:vAlign w:val="center"/>
          </w:tcPr>
          <w:p w14:paraId="6F909775" w14:textId="77777777" w:rsidR="00784CC4" w:rsidRPr="00EF6B7D" w:rsidRDefault="00933176"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bCs/>
                <w:color w:val="00685B" w:themeColor="accent4"/>
                <w:sz w:val="18"/>
                <w:szCs w:val="18"/>
              </w:rPr>
            </w:pPr>
            <w:r>
              <w:rPr>
                <w:rFonts w:cstheme="minorHAnsi"/>
                <w:b/>
                <w:bCs/>
                <w:color w:val="00685B" w:themeColor="accent4"/>
                <w:sz w:val="28"/>
                <w:szCs w:val="28"/>
              </w:rPr>
              <w:sym w:font="Wingdings" w:char="F0FC"/>
            </w:r>
          </w:p>
        </w:tc>
        <w:tc>
          <w:tcPr>
            <w:tcW w:w="525" w:type="pct"/>
            <w:vAlign w:val="center"/>
          </w:tcPr>
          <w:p w14:paraId="190F5759" w14:textId="77777777" w:rsidR="00784CC4" w:rsidRPr="00EF6B7D" w:rsidRDefault="00132B67"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bCs/>
                <w:color w:val="00685B" w:themeColor="accent4"/>
                <w:sz w:val="18"/>
                <w:szCs w:val="18"/>
              </w:rPr>
            </w:pPr>
            <w:r>
              <w:rPr>
                <w:rFonts w:cstheme="minorHAnsi"/>
                <w:b/>
                <w:bCs/>
                <w:color w:val="00685B" w:themeColor="accent4"/>
                <w:sz w:val="28"/>
                <w:szCs w:val="28"/>
              </w:rPr>
              <w:sym w:font="Wingdings" w:char="F0FC"/>
            </w:r>
          </w:p>
        </w:tc>
        <w:tc>
          <w:tcPr>
            <w:tcW w:w="516" w:type="pct"/>
            <w:vAlign w:val="center"/>
          </w:tcPr>
          <w:p w14:paraId="7C969DE9" w14:textId="77777777" w:rsidR="00784CC4" w:rsidRPr="00EF6B7D" w:rsidRDefault="00784CC4"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bCs/>
                <w:color w:val="00685B" w:themeColor="accent4"/>
                <w:sz w:val="18"/>
                <w:szCs w:val="18"/>
              </w:rPr>
            </w:pPr>
          </w:p>
        </w:tc>
        <w:tc>
          <w:tcPr>
            <w:tcW w:w="417" w:type="pct"/>
            <w:vAlign w:val="center"/>
          </w:tcPr>
          <w:p w14:paraId="3934F6C5" w14:textId="77777777" w:rsidR="00784CC4" w:rsidRPr="00282D5B" w:rsidRDefault="00132B67"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color w:val="00685B" w:themeColor="accent4"/>
                <w:sz w:val="28"/>
                <w:szCs w:val="28"/>
              </w:rPr>
            </w:pPr>
            <w:r>
              <w:rPr>
                <w:rFonts w:cstheme="minorHAnsi"/>
                <w:b/>
                <w:bCs/>
                <w:color w:val="00685B" w:themeColor="accent4"/>
                <w:sz w:val="28"/>
                <w:szCs w:val="28"/>
              </w:rPr>
              <w:sym w:font="Wingdings" w:char="F0FC"/>
            </w:r>
          </w:p>
        </w:tc>
        <w:tc>
          <w:tcPr>
            <w:tcW w:w="557" w:type="pct"/>
            <w:vAlign w:val="center"/>
          </w:tcPr>
          <w:p w14:paraId="3FEBB89C" w14:textId="77777777" w:rsidR="00784CC4" w:rsidRPr="00EF6B7D" w:rsidRDefault="00784CC4"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bCs/>
                <w:color w:val="00685B" w:themeColor="accent4"/>
                <w:sz w:val="18"/>
                <w:szCs w:val="18"/>
              </w:rPr>
            </w:pPr>
          </w:p>
        </w:tc>
        <w:tc>
          <w:tcPr>
            <w:tcW w:w="382" w:type="pct"/>
            <w:vAlign w:val="center"/>
          </w:tcPr>
          <w:p w14:paraId="511618BB" w14:textId="77777777" w:rsidR="00784CC4" w:rsidRPr="00EF6B7D" w:rsidRDefault="00784CC4"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bCs/>
                <w:color w:val="00685B" w:themeColor="accent4"/>
                <w:sz w:val="18"/>
                <w:szCs w:val="18"/>
              </w:rPr>
            </w:pPr>
          </w:p>
        </w:tc>
      </w:tr>
      <w:tr w:rsidR="00E519A0" w14:paraId="787FAAE8" w14:textId="77777777" w:rsidTr="00132B67">
        <w:tc>
          <w:tcPr>
            <w:cnfStyle w:val="001000000000" w:firstRow="0" w:lastRow="0" w:firstColumn="1" w:lastColumn="0" w:oddVBand="0" w:evenVBand="0" w:oddHBand="0" w:evenHBand="0" w:firstRowFirstColumn="0" w:firstRowLastColumn="0" w:lastRowFirstColumn="0" w:lastRowLastColumn="0"/>
            <w:tcW w:w="1400" w:type="pct"/>
          </w:tcPr>
          <w:p w14:paraId="6B6521A7" w14:textId="77777777" w:rsidR="00784CC4" w:rsidRPr="00EF6B7D" w:rsidRDefault="00B42105" w:rsidP="003D3914">
            <w:pPr>
              <w:spacing w:before="0" w:after="0" w:line="240" w:lineRule="auto"/>
              <w:rPr>
                <w:sz w:val="18"/>
                <w:szCs w:val="18"/>
              </w:rPr>
            </w:pPr>
            <w:r>
              <w:rPr>
                <w:sz w:val="18"/>
                <w:szCs w:val="18"/>
              </w:rPr>
              <w:t>G2: Chemical Pathology</w:t>
            </w:r>
          </w:p>
        </w:tc>
        <w:tc>
          <w:tcPr>
            <w:tcW w:w="328" w:type="pct"/>
            <w:vAlign w:val="center"/>
          </w:tcPr>
          <w:p w14:paraId="21C8F0FE" w14:textId="77777777" w:rsidR="00784CC4" w:rsidRPr="00EF6B7D" w:rsidRDefault="00784CC4"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color w:val="00685B" w:themeColor="accent4"/>
                <w:sz w:val="18"/>
                <w:szCs w:val="18"/>
              </w:rPr>
            </w:pPr>
          </w:p>
        </w:tc>
        <w:tc>
          <w:tcPr>
            <w:tcW w:w="422" w:type="pct"/>
          </w:tcPr>
          <w:p w14:paraId="34D1F45A" w14:textId="77777777" w:rsidR="00784CC4" w:rsidRPr="00EF6B7D" w:rsidRDefault="00132B67"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color w:val="00685B" w:themeColor="accent4"/>
                <w:sz w:val="18"/>
                <w:szCs w:val="18"/>
              </w:rPr>
            </w:pPr>
            <w:r w:rsidRPr="0079711E">
              <w:rPr>
                <w:rFonts w:cstheme="minorHAnsi"/>
                <w:b/>
                <w:bCs/>
                <w:color w:val="00685B" w:themeColor="accent4"/>
                <w:sz w:val="28"/>
                <w:szCs w:val="28"/>
              </w:rPr>
              <w:sym w:font="Wingdings" w:char="F0FC"/>
            </w:r>
          </w:p>
        </w:tc>
        <w:tc>
          <w:tcPr>
            <w:tcW w:w="453" w:type="pct"/>
          </w:tcPr>
          <w:p w14:paraId="7597DD62" w14:textId="77777777" w:rsidR="00784CC4" w:rsidRPr="00EF6B7D" w:rsidRDefault="00132B67"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color w:val="00685B" w:themeColor="accent4"/>
                <w:sz w:val="18"/>
                <w:szCs w:val="18"/>
              </w:rPr>
            </w:pPr>
            <w:r w:rsidRPr="0079711E">
              <w:rPr>
                <w:rFonts w:cstheme="minorHAnsi"/>
                <w:b/>
                <w:bCs/>
                <w:color w:val="00685B" w:themeColor="accent4"/>
                <w:sz w:val="28"/>
                <w:szCs w:val="28"/>
              </w:rPr>
              <w:sym w:font="Wingdings" w:char="F0FC"/>
            </w:r>
          </w:p>
        </w:tc>
        <w:tc>
          <w:tcPr>
            <w:tcW w:w="525" w:type="pct"/>
          </w:tcPr>
          <w:p w14:paraId="5E14FDBF" w14:textId="77777777" w:rsidR="00784CC4" w:rsidRPr="00EF6B7D" w:rsidRDefault="00132B67"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color w:val="00685B" w:themeColor="accent4"/>
                <w:sz w:val="18"/>
                <w:szCs w:val="18"/>
              </w:rPr>
            </w:pPr>
            <w:r w:rsidRPr="0079711E">
              <w:rPr>
                <w:rFonts w:cstheme="minorHAnsi"/>
                <w:b/>
                <w:bCs/>
                <w:color w:val="00685B" w:themeColor="accent4"/>
                <w:sz w:val="28"/>
                <w:szCs w:val="28"/>
              </w:rPr>
              <w:sym w:font="Wingdings" w:char="F0FC"/>
            </w:r>
          </w:p>
        </w:tc>
        <w:tc>
          <w:tcPr>
            <w:tcW w:w="516" w:type="pct"/>
            <w:vAlign w:val="center"/>
          </w:tcPr>
          <w:p w14:paraId="6657800C" w14:textId="77777777" w:rsidR="00784CC4" w:rsidRPr="00EF6B7D" w:rsidRDefault="00784CC4"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color w:val="00685B" w:themeColor="accent4"/>
                <w:sz w:val="18"/>
                <w:szCs w:val="18"/>
              </w:rPr>
            </w:pPr>
          </w:p>
        </w:tc>
        <w:tc>
          <w:tcPr>
            <w:tcW w:w="417" w:type="pct"/>
            <w:vAlign w:val="center"/>
          </w:tcPr>
          <w:p w14:paraId="45D82945" w14:textId="77777777" w:rsidR="00784CC4" w:rsidRPr="00EF6B7D" w:rsidRDefault="00784CC4"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color w:val="00685B" w:themeColor="accent4"/>
                <w:sz w:val="18"/>
                <w:szCs w:val="18"/>
              </w:rPr>
            </w:pPr>
          </w:p>
        </w:tc>
        <w:tc>
          <w:tcPr>
            <w:tcW w:w="557" w:type="pct"/>
            <w:vAlign w:val="center"/>
          </w:tcPr>
          <w:p w14:paraId="10B41EE6" w14:textId="77777777" w:rsidR="00784CC4" w:rsidRPr="00EF6B7D" w:rsidRDefault="00784CC4"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color w:val="00685B" w:themeColor="accent4"/>
                <w:sz w:val="18"/>
                <w:szCs w:val="18"/>
              </w:rPr>
            </w:pPr>
          </w:p>
        </w:tc>
        <w:tc>
          <w:tcPr>
            <w:tcW w:w="382" w:type="pct"/>
            <w:vAlign w:val="center"/>
          </w:tcPr>
          <w:p w14:paraId="6912276F" w14:textId="77777777" w:rsidR="00784CC4" w:rsidRPr="00EF6B7D" w:rsidRDefault="00784CC4"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color w:val="00685B" w:themeColor="accent4"/>
                <w:sz w:val="18"/>
                <w:szCs w:val="18"/>
              </w:rPr>
            </w:pPr>
          </w:p>
        </w:tc>
      </w:tr>
      <w:tr w:rsidR="00CE34A0" w14:paraId="671593AA" w14:textId="77777777" w:rsidTr="00132B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 w:type="pct"/>
          </w:tcPr>
          <w:p w14:paraId="54CC8176" w14:textId="77777777" w:rsidR="00784CC4" w:rsidRPr="00EF6B7D" w:rsidRDefault="00C64A3C" w:rsidP="003D3914">
            <w:pPr>
              <w:spacing w:before="0" w:after="0" w:line="240" w:lineRule="auto"/>
              <w:rPr>
                <w:sz w:val="18"/>
                <w:szCs w:val="18"/>
              </w:rPr>
            </w:pPr>
            <w:r>
              <w:rPr>
                <w:sz w:val="18"/>
                <w:szCs w:val="18"/>
              </w:rPr>
              <w:t>G3: Microbiology</w:t>
            </w:r>
          </w:p>
        </w:tc>
        <w:tc>
          <w:tcPr>
            <w:tcW w:w="328" w:type="pct"/>
            <w:vAlign w:val="center"/>
          </w:tcPr>
          <w:p w14:paraId="448F7D62" w14:textId="77777777" w:rsidR="00784CC4" w:rsidRPr="00EF6B7D" w:rsidRDefault="00784CC4"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bCs/>
                <w:color w:val="00685B" w:themeColor="accent4"/>
                <w:sz w:val="18"/>
                <w:szCs w:val="18"/>
              </w:rPr>
            </w:pPr>
          </w:p>
        </w:tc>
        <w:tc>
          <w:tcPr>
            <w:tcW w:w="422" w:type="pct"/>
            <w:vAlign w:val="center"/>
          </w:tcPr>
          <w:p w14:paraId="4FC9F98F" w14:textId="77777777" w:rsidR="00784CC4" w:rsidRPr="00EF6B7D" w:rsidRDefault="00784CC4"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bCs/>
                <w:color w:val="00685B" w:themeColor="accent4"/>
                <w:sz w:val="18"/>
                <w:szCs w:val="18"/>
              </w:rPr>
            </w:pPr>
          </w:p>
        </w:tc>
        <w:tc>
          <w:tcPr>
            <w:tcW w:w="453" w:type="pct"/>
          </w:tcPr>
          <w:p w14:paraId="1277BE71" w14:textId="77777777" w:rsidR="00784CC4" w:rsidRPr="00EF6B7D" w:rsidRDefault="00132B67"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bCs/>
                <w:color w:val="00685B" w:themeColor="accent4"/>
                <w:sz w:val="18"/>
                <w:szCs w:val="18"/>
              </w:rPr>
            </w:pPr>
            <w:r w:rsidRPr="00AB3665">
              <w:rPr>
                <w:rFonts w:cstheme="minorHAnsi"/>
                <w:b/>
                <w:bCs/>
                <w:color w:val="00685B" w:themeColor="accent4"/>
                <w:sz w:val="28"/>
                <w:szCs w:val="28"/>
              </w:rPr>
              <w:sym w:font="Wingdings" w:char="F0FC"/>
            </w:r>
          </w:p>
        </w:tc>
        <w:tc>
          <w:tcPr>
            <w:tcW w:w="525" w:type="pct"/>
          </w:tcPr>
          <w:p w14:paraId="16D1A036" w14:textId="77777777" w:rsidR="00784CC4" w:rsidRPr="00EF6B7D" w:rsidRDefault="00132B67"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bCs/>
                <w:color w:val="00685B" w:themeColor="accent4"/>
                <w:sz w:val="18"/>
                <w:szCs w:val="18"/>
              </w:rPr>
            </w:pPr>
            <w:r w:rsidRPr="00AB3665">
              <w:rPr>
                <w:rFonts w:cstheme="minorHAnsi"/>
                <w:b/>
                <w:bCs/>
                <w:color w:val="00685B" w:themeColor="accent4"/>
                <w:sz w:val="28"/>
                <w:szCs w:val="28"/>
              </w:rPr>
              <w:sym w:font="Wingdings" w:char="F0FC"/>
            </w:r>
          </w:p>
        </w:tc>
        <w:tc>
          <w:tcPr>
            <w:tcW w:w="516" w:type="pct"/>
            <w:vAlign w:val="center"/>
          </w:tcPr>
          <w:p w14:paraId="02FC0313" w14:textId="77777777" w:rsidR="00784CC4" w:rsidRPr="00EF6B7D" w:rsidRDefault="00784CC4"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bCs/>
                <w:color w:val="00685B" w:themeColor="accent4"/>
                <w:sz w:val="18"/>
                <w:szCs w:val="18"/>
              </w:rPr>
            </w:pPr>
          </w:p>
        </w:tc>
        <w:tc>
          <w:tcPr>
            <w:tcW w:w="417" w:type="pct"/>
            <w:vAlign w:val="center"/>
          </w:tcPr>
          <w:p w14:paraId="190EA002" w14:textId="77777777" w:rsidR="00784CC4" w:rsidRPr="00EF6B7D" w:rsidRDefault="00784CC4"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bCs/>
                <w:color w:val="00685B" w:themeColor="accent4"/>
                <w:sz w:val="18"/>
                <w:szCs w:val="18"/>
              </w:rPr>
            </w:pPr>
          </w:p>
        </w:tc>
        <w:tc>
          <w:tcPr>
            <w:tcW w:w="557" w:type="pct"/>
            <w:vAlign w:val="center"/>
          </w:tcPr>
          <w:p w14:paraId="611D37BB" w14:textId="77777777" w:rsidR="00784CC4" w:rsidRPr="00EF6B7D" w:rsidRDefault="00784CC4"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bCs/>
                <w:color w:val="00685B" w:themeColor="accent4"/>
                <w:sz w:val="18"/>
                <w:szCs w:val="18"/>
              </w:rPr>
            </w:pPr>
          </w:p>
        </w:tc>
        <w:tc>
          <w:tcPr>
            <w:tcW w:w="382" w:type="pct"/>
            <w:vAlign w:val="center"/>
          </w:tcPr>
          <w:p w14:paraId="38EFEAF5" w14:textId="77777777" w:rsidR="00784CC4" w:rsidRPr="00EF6B7D" w:rsidRDefault="00132B67"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bCs/>
                <w:color w:val="00685B" w:themeColor="accent4"/>
                <w:sz w:val="18"/>
                <w:szCs w:val="18"/>
              </w:rPr>
            </w:pPr>
            <w:r>
              <w:rPr>
                <w:rFonts w:cstheme="minorHAnsi"/>
                <w:b/>
                <w:bCs/>
                <w:color w:val="00685B" w:themeColor="accent4"/>
                <w:sz w:val="28"/>
                <w:szCs w:val="28"/>
              </w:rPr>
              <w:sym w:font="Wingdings" w:char="F0FC"/>
            </w:r>
          </w:p>
        </w:tc>
      </w:tr>
      <w:tr w:rsidR="00E519A0" w14:paraId="5C7517F4" w14:textId="77777777" w:rsidTr="00132B67">
        <w:tc>
          <w:tcPr>
            <w:cnfStyle w:val="001000000000" w:firstRow="0" w:lastRow="0" w:firstColumn="1" w:lastColumn="0" w:oddVBand="0" w:evenVBand="0" w:oddHBand="0" w:evenHBand="0" w:firstRowFirstColumn="0" w:firstRowLastColumn="0" w:lastRowFirstColumn="0" w:lastRowLastColumn="0"/>
            <w:tcW w:w="1400" w:type="pct"/>
          </w:tcPr>
          <w:p w14:paraId="41CED8B8" w14:textId="77777777" w:rsidR="00784CC4" w:rsidRPr="00EF6B7D" w:rsidRDefault="00C64A3C" w:rsidP="003D3914">
            <w:pPr>
              <w:spacing w:before="0" w:after="0" w:line="240" w:lineRule="auto"/>
              <w:rPr>
                <w:sz w:val="18"/>
                <w:szCs w:val="18"/>
              </w:rPr>
            </w:pPr>
            <w:r>
              <w:rPr>
                <w:sz w:val="18"/>
                <w:szCs w:val="18"/>
              </w:rPr>
              <w:t>G4: Immunology</w:t>
            </w:r>
          </w:p>
        </w:tc>
        <w:tc>
          <w:tcPr>
            <w:tcW w:w="328" w:type="pct"/>
            <w:vAlign w:val="center"/>
          </w:tcPr>
          <w:p w14:paraId="375CDD44" w14:textId="77777777" w:rsidR="00784CC4" w:rsidRPr="00EF6B7D" w:rsidRDefault="00784CC4"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color w:val="00685B" w:themeColor="accent4"/>
                <w:sz w:val="18"/>
                <w:szCs w:val="18"/>
              </w:rPr>
            </w:pPr>
          </w:p>
        </w:tc>
        <w:tc>
          <w:tcPr>
            <w:tcW w:w="422" w:type="pct"/>
            <w:vAlign w:val="center"/>
          </w:tcPr>
          <w:p w14:paraId="00A14C0E" w14:textId="77777777" w:rsidR="00784CC4" w:rsidRPr="00EF6B7D" w:rsidRDefault="00784CC4"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color w:val="00685B" w:themeColor="accent4"/>
                <w:sz w:val="18"/>
                <w:szCs w:val="18"/>
              </w:rPr>
            </w:pPr>
          </w:p>
        </w:tc>
        <w:tc>
          <w:tcPr>
            <w:tcW w:w="453" w:type="pct"/>
            <w:vAlign w:val="center"/>
          </w:tcPr>
          <w:p w14:paraId="46EF5A1A" w14:textId="77777777" w:rsidR="00784CC4" w:rsidRPr="00EF6B7D" w:rsidRDefault="00132B67"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color w:val="00685B" w:themeColor="accent4"/>
                <w:sz w:val="18"/>
                <w:szCs w:val="18"/>
              </w:rPr>
            </w:pPr>
            <w:r>
              <w:rPr>
                <w:rFonts w:cstheme="minorHAnsi"/>
                <w:b/>
                <w:bCs/>
                <w:color w:val="00685B" w:themeColor="accent4"/>
                <w:sz w:val="28"/>
                <w:szCs w:val="28"/>
              </w:rPr>
              <w:sym w:font="Wingdings" w:char="F0FC"/>
            </w:r>
          </w:p>
        </w:tc>
        <w:tc>
          <w:tcPr>
            <w:tcW w:w="525" w:type="pct"/>
            <w:vAlign w:val="center"/>
          </w:tcPr>
          <w:p w14:paraId="676066F1" w14:textId="77777777" w:rsidR="00784CC4" w:rsidRPr="00EF6B7D" w:rsidRDefault="00784CC4"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color w:val="00685B" w:themeColor="accent4"/>
                <w:sz w:val="18"/>
                <w:szCs w:val="18"/>
              </w:rPr>
            </w:pPr>
          </w:p>
        </w:tc>
        <w:tc>
          <w:tcPr>
            <w:tcW w:w="516" w:type="pct"/>
            <w:vAlign w:val="center"/>
          </w:tcPr>
          <w:p w14:paraId="785A2C80" w14:textId="77777777" w:rsidR="00784CC4" w:rsidRPr="00EF6B7D" w:rsidRDefault="00784CC4"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color w:val="00685B" w:themeColor="accent4"/>
                <w:sz w:val="18"/>
                <w:szCs w:val="18"/>
              </w:rPr>
            </w:pPr>
          </w:p>
        </w:tc>
        <w:tc>
          <w:tcPr>
            <w:tcW w:w="417" w:type="pct"/>
            <w:vAlign w:val="center"/>
          </w:tcPr>
          <w:p w14:paraId="366A1B7E" w14:textId="77777777" w:rsidR="00784CC4" w:rsidRPr="00EF6B7D" w:rsidRDefault="00784CC4"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color w:val="00685B" w:themeColor="accent4"/>
                <w:sz w:val="18"/>
                <w:szCs w:val="18"/>
              </w:rPr>
            </w:pPr>
          </w:p>
        </w:tc>
        <w:tc>
          <w:tcPr>
            <w:tcW w:w="557" w:type="pct"/>
            <w:vAlign w:val="center"/>
          </w:tcPr>
          <w:p w14:paraId="1FAD8751" w14:textId="77777777" w:rsidR="00784CC4" w:rsidRPr="00EF6B7D" w:rsidRDefault="00132B67"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color w:val="00685B" w:themeColor="accent4"/>
                <w:sz w:val="18"/>
                <w:szCs w:val="18"/>
              </w:rPr>
            </w:pPr>
            <w:r>
              <w:rPr>
                <w:rFonts w:cstheme="minorHAnsi"/>
                <w:b/>
                <w:bCs/>
                <w:color w:val="00685B" w:themeColor="accent4"/>
                <w:sz w:val="28"/>
                <w:szCs w:val="28"/>
              </w:rPr>
              <w:sym w:font="Wingdings" w:char="F0FC"/>
            </w:r>
          </w:p>
        </w:tc>
        <w:tc>
          <w:tcPr>
            <w:tcW w:w="382" w:type="pct"/>
            <w:vAlign w:val="center"/>
          </w:tcPr>
          <w:p w14:paraId="5F2D0065" w14:textId="77777777" w:rsidR="00784CC4" w:rsidRPr="00EF6B7D" w:rsidRDefault="00784CC4"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color w:val="00685B" w:themeColor="accent4"/>
                <w:sz w:val="18"/>
                <w:szCs w:val="18"/>
              </w:rPr>
            </w:pPr>
          </w:p>
        </w:tc>
      </w:tr>
      <w:tr w:rsidR="00CE34A0" w14:paraId="087D36D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 w:type="pct"/>
          </w:tcPr>
          <w:p w14:paraId="1324CFBF" w14:textId="77777777" w:rsidR="00784CC4" w:rsidRPr="00EF6B7D" w:rsidRDefault="00C64A3C" w:rsidP="003D3914">
            <w:pPr>
              <w:spacing w:before="0" w:after="0" w:line="240" w:lineRule="auto"/>
              <w:rPr>
                <w:sz w:val="18"/>
                <w:szCs w:val="18"/>
              </w:rPr>
            </w:pPr>
            <w:r>
              <w:rPr>
                <w:sz w:val="18"/>
                <w:szCs w:val="18"/>
              </w:rPr>
              <w:t xml:space="preserve">G5: </w:t>
            </w:r>
            <w:r w:rsidR="00CC20C0">
              <w:rPr>
                <w:sz w:val="18"/>
                <w:szCs w:val="18"/>
              </w:rPr>
              <w:t>Tissue Pathology</w:t>
            </w:r>
          </w:p>
        </w:tc>
        <w:tc>
          <w:tcPr>
            <w:tcW w:w="328" w:type="pct"/>
            <w:vAlign w:val="center"/>
          </w:tcPr>
          <w:p w14:paraId="06429FA4" w14:textId="77777777" w:rsidR="00784CC4" w:rsidRPr="00EF6B7D" w:rsidRDefault="00132B67"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bCs/>
                <w:color w:val="00685B" w:themeColor="accent4"/>
                <w:sz w:val="18"/>
                <w:szCs w:val="18"/>
              </w:rPr>
            </w:pPr>
            <w:r>
              <w:rPr>
                <w:rFonts w:cstheme="minorHAnsi"/>
                <w:b/>
                <w:bCs/>
                <w:color w:val="00685B" w:themeColor="accent4"/>
                <w:sz w:val="28"/>
                <w:szCs w:val="28"/>
              </w:rPr>
              <w:sym w:font="Wingdings" w:char="F0FC"/>
            </w:r>
          </w:p>
        </w:tc>
        <w:tc>
          <w:tcPr>
            <w:tcW w:w="422" w:type="pct"/>
            <w:vAlign w:val="center"/>
          </w:tcPr>
          <w:p w14:paraId="44F31478" w14:textId="77777777" w:rsidR="00784CC4" w:rsidRPr="00EF6B7D" w:rsidRDefault="00784CC4"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bCs/>
                <w:color w:val="00685B" w:themeColor="accent4"/>
                <w:sz w:val="18"/>
                <w:szCs w:val="18"/>
              </w:rPr>
            </w:pPr>
          </w:p>
        </w:tc>
        <w:tc>
          <w:tcPr>
            <w:tcW w:w="453" w:type="pct"/>
          </w:tcPr>
          <w:p w14:paraId="3C651AC8" w14:textId="77777777" w:rsidR="00784CC4" w:rsidRPr="00EF6B7D" w:rsidRDefault="00132B67"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bCs/>
                <w:color w:val="00685B" w:themeColor="accent4"/>
                <w:sz w:val="18"/>
                <w:szCs w:val="18"/>
              </w:rPr>
            </w:pPr>
            <w:r w:rsidRPr="00971452">
              <w:rPr>
                <w:rFonts w:cstheme="minorHAnsi"/>
                <w:b/>
                <w:bCs/>
                <w:color w:val="00685B" w:themeColor="accent4"/>
                <w:sz w:val="28"/>
                <w:szCs w:val="28"/>
              </w:rPr>
              <w:sym w:font="Wingdings" w:char="F0FC"/>
            </w:r>
          </w:p>
        </w:tc>
        <w:tc>
          <w:tcPr>
            <w:tcW w:w="525" w:type="pct"/>
          </w:tcPr>
          <w:p w14:paraId="0DC146AC" w14:textId="77777777" w:rsidR="00784CC4" w:rsidRPr="00EF6B7D" w:rsidRDefault="00132B67"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bCs/>
                <w:color w:val="00685B" w:themeColor="accent4"/>
                <w:sz w:val="18"/>
                <w:szCs w:val="18"/>
              </w:rPr>
            </w:pPr>
            <w:r w:rsidRPr="00971452">
              <w:rPr>
                <w:rFonts w:cstheme="minorHAnsi"/>
                <w:b/>
                <w:bCs/>
                <w:color w:val="00685B" w:themeColor="accent4"/>
                <w:sz w:val="28"/>
                <w:szCs w:val="28"/>
              </w:rPr>
              <w:sym w:font="Wingdings" w:char="F0FC"/>
            </w:r>
          </w:p>
        </w:tc>
        <w:tc>
          <w:tcPr>
            <w:tcW w:w="516" w:type="pct"/>
            <w:vAlign w:val="center"/>
          </w:tcPr>
          <w:p w14:paraId="4AC0EA0F" w14:textId="77777777" w:rsidR="00784CC4" w:rsidRPr="00EF6B7D" w:rsidRDefault="00784CC4"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bCs/>
                <w:color w:val="00685B" w:themeColor="accent4"/>
                <w:sz w:val="18"/>
                <w:szCs w:val="18"/>
              </w:rPr>
            </w:pPr>
          </w:p>
        </w:tc>
        <w:tc>
          <w:tcPr>
            <w:tcW w:w="417" w:type="pct"/>
            <w:vAlign w:val="center"/>
          </w:tcPr>
          <w:p w14:paraId="65E0166A" w14:textId="77777777" w:rsidR="00784CC4" w:rsidRPr="00EF6B7D" w:rsidRDefault="00784CC4"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bCs/>
                <w:color w:val="00685B" w:themeColor="accent4"/>
                <w:sz w:val="18"/>
                <w:szCs w:val="18"/>
              </w:rPr>
            </w:pPr>
          </w:p>
        </w:tc>
        <w:tc>
          <w:tcPr>
            <w:tcW w:w="557" w:type="pct"/>
            <w:vAlign w:val="center"/>
          </w:tcPr>
          <w:p w14:paraId="60C8DFF6" w14:textId="77777777" w:rsidR="00784CC4" w:rsidRPr="00EF6B7D" w:rsidRDefault="00784CC4"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bCs/>
                <w:color w:val="00685B" w:themeColor="accent4"/>
                <w:sz w:val="18"/>
                <w:szCs w:val="18"/>
              </w:rPr>
            </w:pPr>
          </w:p>
        </w:tc>
        <w:tc>
          <w:tcPr>
            <w:tcW w:w="382" w:type="pct"/>
            <w:vAlign w:val="center"/>
          </w:tcPr>
          <w:p w14:paraId="1544B916" w14:textId="77777777" w:rsidR="00784CC4" w:rsidRPr="00EF6B7D" w:rsidRDefault="00784CC4"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bCs/>
                <w:color w:val="00685B" w:themeColor="accent4"/>
                <w:sz w:val="18"/>
                <w:szCs w:val="18"/>
              </w:rPr>
            </w:pPr>
          </w:p>
        </w:tc>
      </w:tr>
      <w:tr w:rsidR="00E519A0" w14:paraId="0676D841" w14:textId="77777777">
        <w:tc>
          <w:tcPr>
            <w:cnfStyle w:val="001000000000" w:firstRow="0" w:lastRow="0" w:firstColumn="1" w:lastColumn="0" w:oddVBand="0" w:evenVBand="0" w:oddHBand="0" w:evenHBand="0" w:firstRowFirstColumn="0" w:firstRowLastColumn="0" w:lastRowFirstColumn="0" w:lastRowLastColumn="0"/>
            <w:tcW w:w="1400" w:type="pct"/>
          </w:tcPr>
          <w:p w14:paraId="46AEAD21" w14:textId="77777777" w:rsidR="00784CC4" w:rsidRPr="00EF6B7D" w:rsidRDefault="00CC20C0" w:rsidP="003D3914">
            <w:pPr>
              <w:spacing w:before="0" w:after="0" w:line="240" w:lineRule="auto"/>
              <w:rPr>
                <w:sz w:val="18"/>
                <w:szCs w:val="18"/>
              </w:rPr>
            </w:pPr>
            <w:r>
              <w:rPr>
                <w:sz w:val="18"/>
                <w:szCs w:val="18"/>
              </w:rPr>
              <w:t>G6: Cytology</w:t>
            </w:r>
          </w:p>
        </w:tc>
        <w:tc>
          <w:tcPr>
            <w:tcW w:w="328" w:type="pct"/>
            <w:vAlign w:val="center"/>
          </w:tcPr>
          <w:p w14:paraId="36349398" w14:textId="77777777" w:rsidR="00784CC4" w:rsidRPr="00EF6B7D" w:rsidRDefault="00132B67"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color w:val="00685B" w:themeColor="accent4"/>
                <w:sz w:val="18"/>
                <w:szCs w:val="18"/>
              </w:rPr>
            </w:pPr>
            <w:r>
              <w:rPr>
                <w:rFonts w:cstheme="minorHAnsi"/>
                <w:b/>
                <w:bCs/>
                <w:color w:val="00685B" w:themeColor="accent4"/>
                <w:sz w:val="28"/>
                <w:szCs w:val="28"/>
              </w:rPr>
              <w:sym w:font="Wingdings" w:char="F0FC"/>
            </w:r>
          </w:p>
        </w:tc>
        <w:tc>
          <w:tcPr>
            <w:tcW w:w="422" w:type="pct"/>
            <w:vAlign w:val="center"/>
          </w:tcPr>
          <w:p w14:paraId="1A0F086F" w14:textId="77777777" w:rsidR="00784CC4" w:rsidRPr="00EF6B7D" w:rsidRDefault="00784CC4"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color w:val="00685B" w:themeColor="accent4"/>
                <w:sz w:val="18"/>
                <w:szCs w:val="18"/>
              </w:rPr>
            </w:pPr>
          </w:p>
        </w:tc>
        <w:tc>
          <w:tcPr>
            <w:tcW w:w="453" w:type="pct"/>
          </w:tcPr>
          <w:p w14:paraId="4DC35879" w14:textId="77777777" w:rsidR="00784CC4" w:rsidRPr="00EF6B7D" w:rsidRDefault="00132B67"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color w:val="00685B" w:themeColor="accent4"/>
                <w:sz w:val="18"/>
                <w:szCs w:val="18"/>
              </w:rPr>
            </w:pPr>
            <w:r w:rsidRPr="00B50C52">
              <w:rPr>
                <w:rFonts w:cstheme="minorHAnsi"/>
                <w:b/>
                <w:bCs/>
                <w:color w:val="00685B" w:themeColor="accent4"/>
                <w:sz w:val="28"/>
                <w:szCs w:val="28"/>
              </w:rPr>
              <w:sym w:font="Wingdings" w:char="F0FC"/>
            </w:r>
          </w:p>
        </w:tc>
        <w:tc>
          <w:tcPr>
            <w:tcW w:w="525" w:type="pct"/>
          </w:tcPr>
          <w:p w14:paraId="5A26051A" w14:textId="77777777" w:rsidR="00784CC4" w:rsidRPr="00EF6B7D" w:rsidRDefault="00132B67"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color w:val="00685B" w:themeColor="accent4"/>
                <w:sz w:val="18"/>
                <w:szCs w:val="18"/>
              </w:rPr>
            </w:pPr>
            <w:r w:rsidRPr="00B50C52">
              <w:rPr>
                <w:rFonts w:cstheme="minorHAnsi"/>
                <w:b/>
                <w:bCs/>
                <w:color w:val="00685B" w:themeColor="accent4"/>
                <w:sz w:val="28"/>
                <w:szCs w:val="28"/>
              </w:rPr>
              <w:sym w:font="Wingdings" w:char="F0FC"/>
            </w:r>
          </w:p>
        </w:tc>
        <w:tc>
          <w:tcPr>
            <w:tcW w:w="516" w:type="pct"/>
            <w:vAlign w:val="center"/>
          </w:tcPr>
          <w:p w14:paraId="7F9EACE7" w14:textId="77777777" w:rsidR="00784CC4" w:rsidRPr="00EF6B7D" w:rsidRDefault="00784CC4"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color w:val="00685B" w:themeColor="accent4"/>
                <w:sz w:val="18"/>
                <w:szCs w:val="18"/>
              </w:rPr>
            </w:pPr>
          </w:p>
        </w:tc>
        <w:tc>
          <w:tcPr>
            <w:tcW w:w="417" w:type="pct"/>
            <w:vAlign w:val="center"/>
          </w:tcPr>
          <w:p w14:paraId="055C20CB" w14:textId="77777777" w:rsidR="00784CC4" w:rsidRPr="00EF6B7D" w:rsidRDefault="00784CC4"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color w:val="00685B" w:themeColor="accent4"/>
                <w:sz w:val="18"/>
                <w:szCs w:val="18"/>
              </w:rPr>
            </w:pPr>
          </w:p>
        </w:tc>
        <w:tc>
          <w:tcPr>
            <w:tcW w:w="557" w:type="pct"/>
            <w:vAlign w:val="center"/>
          </w:tcPr>
          <w:p w14:paraId="3A62BD6D" w14:textId="77777777" w:rsidR="00784CC4" w:rsidRPr="00EF6B7D" w:rsidRDefault="00784CC4"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color w:val="00685B" w:themeColor="accent4"/>
                <w:sz w:val="18"/>
                <w:szCs w:val="18"/>
              </w:rPr>
            </w:pPr>
          </w:p>
        </w:tc>
        <w:tc>
          <w:tcPr>
            <w:tcW w:w="382" w:type="pct"/>
            <w:vAlign w:val="center"/>
          </w:tcPr>
          <w:p w14:paraId="7909C27B" w14:textId="77777777" w:rsidR="00784CC4" w:rsidRPr="00EF6B7D" w:rsidRDefault="00784CC4"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color w:val="00685B" w:themeColor="accent4"/>
                <w:sz w:val="18"/>
                <w:szCs w:val="18"/>
              </w:rPr>
            </w:pPr>
          </w:p>
        </w:tc>
      </w:tr>
      <w:tr w:rsidR="00BD4BA6" w14:paraId="1394E622" w14:textId="77777777" w:rsidTr="00132B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 w:type="pct"/>
          </w:tcPr>
          <w:p w14:paraId="1852FAED" w14:textId="77777777" w:rsidR="00784CC4" w:rsidRPr="00EF6B7D" w:rsidRDefault="00CC20C0" w:rsidP="003D3914">
            <w:pPr>
              <w:spacing w:before="0" w:after="0" w:line="240" w:lineRule="auto"/>
              <w:rPr>
                <w:sz w:val="18"/>
                <w:szCs w:val="18"/>
              </w:rPr>
            </w:pPr>
            <w:r>
              <w:rPr>
                <w:sz w:val="18"/>
                <w:szCs w:val="18"/>
              </w:rPr>
              <w:t>G7: Genetics</w:t>
            </w:r>
          </w:p>
        </w:tc>
        <w:tc>
          <w:tcPr>
            <w:tcW w:w="328" w:type="pct"/>
            <w:vAlign w:val="center"/>
          </w:tcPr>
          <w:p w14:paraId="42710A3F" w14:textId="77777777" w:rsidR="00784CC4" w:rsidRPr="00EF6B7D" w:rsidRDefault="00784CC4"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bCs/>
                <w:color w:val="00685B" w:themeColor="accent4"/>
                <w:sz w:val="18"/>
                <w:szCs w:val="18"/>
              </w:rPr>
            </w:pPr>
          </w:p>
        </w:tc>
        <w:tc>
          <w:tcPr>
            <w:tcW w:w="422" w:type="pct"/>
            <w:vAlign w:val="center"/>
          </w:tcPr>
          <w:p w14:paraId="05A2FCEA" w14:textId="77777777" w:rsidR="00784CC4" w:rsidRPr="00EF6B7D" w:rsidRDefault="00784CC4"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bCs/>
                <w:color w:val="00685B" w:themeColor="accent4"/>
                <w:sz w:val="18"/>
                <w:szCs w:val="18"/>
              </w:rPr>
            </w:pPr>
          </w:p>
        </w:tc>
        <w:tc>
          <w:tcPr>
            <w:tcW w:w="453" w:type="pct"/>
            <w:vAlign w:val="center"/>
          </w:tcPr>
          <w:p w14:paraId="58CD514E" w14:textId="77777777" w:rsidR="00784CC4" w:rsidRPr="00EF6B7D" w:rsidRDefault="00132B67"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bCs/>
                <w:color w:val="00685B" w:themeColor="accent4"/>
                <w:sz w:val="18"/>
                <w:szCs w:val="18"/>
              </w:rPr>
            </w:pPr>
            <w:r>
              <w:rPr>
                <w:rFonts w:cstheme="minorHAnsi"/>
                <w:b/>
                <w:bCs/>
                <w:color w:val="00685B" w:themeColor="accent4"/>
                <w:sz w:val="28"/>
                <w:szCs w:val="28"/>
              </w:rPr>
              <w:sym w:font="Wingdings" w:char="F0FC"/>
            </w:r>
          </w:p>
        </w:tc>
        <w:tc>
          <w:tcPr>
            <w:tcW w:w="525" w:type="pct"/>
            <w:vAlign w:val="center"/>
          </w:tcPr>
          <w:p w14:paraId="57B5154C" w14:textId="77777777" w:rsidR="00784CC4" w:rsidRPr="00EF6B7D" w:rsidRDefault="00784CC4"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bCs/>
                <w:color w:val="00685B" w:themeColor="accent4"/>
                <w:sz w:val="18"/>
                <w:szCs w:val="18"/>
              </w:rPr>
            </w:pPr>
          </w:p>
        </w:tc>
        <w:tc>
          <w:tcPr>
            <w:tcW w:w="516" w:type="pct"/>
            <w:vAlign w:val="center"/>
          </w:tcPr>
          <w:p w14:paraId="58FED708" w14:textId="77777777" w:rsidR="00784CC4" w:rsidRPr="00EF6B7D" w:rsidRDefault="00132B67"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bCs/>
                <w:color w:val="00685B" w:themeColor="accent4"/>
                <w:sz w:val="18"/>
                <w:szCs w:val="18"/>
              </w:rPr>
            </w:pPr>
            <w:r>
              <w:rPr>
                <w:rFonts w:cstheme="minorHAnsi"/>
                <w:b/>
                <w:bCs/>
                <w:color w:val="00685B" w:themeColor="accent4"/>
                <w:sz w:val="28"/>
                <w:szCs w:val="28"/>
              </w:rPr>
              <w:sym w:font="Wingdings" w:char="F0FC"/>
            </w:r>
          </w:p>
        </w:tc>
        <w:tc>
          <w:tcPr>
            <w:tcW w:w="417" w:type="pct"/>
            <w:vAlign w:val="center"/>
          </w:tcPr>
          <w:p w14:paraId="438C2041" w14:textId="77777777" w:rsidR="00784CC4" w:rsidRPr="00EF6B7D" w:rsidRDefault="00784CC4"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bCs/>
                <w:color w:val="00685B" w:themeColor="accent4"/>
                <w:sz w:val="18"/>
                <w:szCs w:val="18"/>
              </w:rPr>
            </w:pPr>
          </w:p>
        </w:tc>
        <w:tc>
          <w:tcPr>
            <w:tcW w:w="557" w:type="pct"/>
            <w:vAlign w:val="center"/>
          </w:tcPr>
          <w:p w14:paraId="71BE28FD" w14:textId="77777777" w:rsidR="00784CC4" w:rsidRPr="00EF6B7D" w:rsidRDefault="00784CC4"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bCs/>
                <w:color w:val="00685B" w:themeColor="accent4"/>
                <w:sz w:val="18"/>
                <w:szCs w:val="18"/>
              </w:rPr>
            </w:pPr>
          </w:p>
        </w:tc>
        <w:tc>
          <w:tcPr>
            <w:tcW w:w="382" w:type="pct"/>
            <w:vAlign w:val="center"/>
          </w:tcPr>
          <w:p w14:paraId="273767C6" w14:textId="77777777" w:rsidR="00784CC4" w:rsidRPr="00EF6B7D" w:rsidRDefault="00784CC4"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b/>
                <w:bCs/>
                <w:color w:val="00685B" w:themeColor="accent4"/>
                <w:sz w:val="18"/>
                <w:szCs w:val="18"/>
              </w:rPr>
            </w:pPr>
          </w:p>
        </w:tc>
      </w:tr>
    </w:tbl>
    <w:p w14:paraId="524D599A" w14:textId="77777777" w:rsidR="009C4683" w:rsidRPr="003D3914" w:rsidRDefault="00DE2C04" w:rsidP="003D3914">
      <w:pPr>
        <w:spacing w:before="100" w:after="80" w:line="240" w:lineRule="auto"/>
        <w:jc w:val="center"/>
        <w:rPr>
          <w:color w:val="808080" w:themeColor="background1" w:themeShade="80"/>
          <w:sz w:val="17"/>
        </w:rPr>
      </w:pPr>
      <w:r w:rsidRPr="003D3914">
        <w:rPr>
          <w:color w:val="808080" w:themeColor="background1" w:themeShade="80"/>
          <w:sz w:val="17"/>
        </w:rPr>
        <w:t xml:space="preserve">NB: </w:t>
      </w:r>
      <w:r w:rsidR="00132B67">
        <w:rPr>
          <w:color w:val="808080" w:themeColor="background1" w:themeShade="80"/>
          <w:sz w:val="17"/>
        </w:rPr>
        <w:t>Chem = Chemical, Foren = Forensic, Haem = Haematology, Immuno = Immunopathology, Micro = Microbiology;</w:t>
      </w:r>
      <w:r w:rsidRPr="003D3914">
        <w:rPr>
          <w:color w:val="808080" w:themeColor="background1" w:themeShade="80"/>
          <w:sz w:val="17"/>
        </w:rPr>
        <w:t xml:space="preserve"> </w:t>
      </w:r>
      <w:r w:rsidR="00B20385" w:rsidRPr="003D3914">
        <w:rPr>
          <w:color w:val="808080" w:themeColor="background1" w:themeShade="80"/>
          <w:sz w:val="17"/>
        </w:rPr>
        <w:t xml:space="preserve">for </w:t>
      </w:r>
      <w:r w:rsidR="00B677F0" w:rsidRPr="003D3914">
        <w:rPr>
          <w:color w:val="808080" w:themeColor="background1" w:themeShade="80"/>
          <w:sz w:val="17"/>
        </w:rPr>
        <w:t xml:space="preserve">pathology </w:t>
      </w:r>
      <w:r w:rsidR="00B20385" w:rsidRPr="003D3914">
        <w:rPr>
          <w:color w:val="808080" w:themeColor="background1" w:themeShade="80"/>
          <w:sz w:val="17"/>
        </w:rPr>
        <w:t xml:space="preserve">disciplines </w:t>
      </w:r>
      <w:r w:rsidR="004277D5" w:rsidRPr="003D3914">
        <w:rPr>
          <w:color w:val="808080" w:themeColor="background1" w:themeShade="80"/>
          <w:sz w:val="17"/>
        </w:rPr>
        <w:t>where</w:t>
      </w:r>
      <w:r w:rsidR="00013C5F" w:rsidRPr="003D3914">
        <w:rPr>
          <w:color w:val="808080" w:themeColor="background1" w:themeShade="80"/>
          <w:sz w:val="17"/>
        </w:rPr>
        <w:t xml:space="preserve"> there was no specific </w:t>
      </w:r>
      <w:r w:rsidR="00B677F0" w:rsidRPr="003D3914">
        <w:rPr>
          <w:color w:val="808080" w:themeColor="background1" w:themeShade="80"/>
          <w:sz w:val="17"/>
        </w:rPr>
        <w:t xml:space="preserve">correlation to an </w:t>
      </w:r>
      <w:r w:rsidR="00013C5F" w:rsidRPr="003D3914">
        <w:rPr>
          <w:color w:val="808080" w:themeColor="background1" w:themeShade="80"/>
          <w:sz w:val="17"/>
        </w:rPr>
        <w:t>MBS group</w:t>
      </w:r>
      <w:r w:rsidR="00B677F0" w:rsidRPr="003D3914">
        <w:rPr>
          <w:color w:val="808080" w:themeColor="background1" w:themeShade="80"/>
          <w:sz w:val="17"/>
        </w:rPr>
        <w:t>, a</w:t>
      </w:r>
      <w:r w:rsidR="00557B1A" w:rsidRPr="003D3914">
        <w:rPr>
          <w:color w:val="808080" w:themeColor="background1" w:themeShade="80"/>
          <w:sz w:val="17"/>
        </w:rPr>
        <w:t xml:space="preserve"> combination of MBS groups w</w:t>
      </w:r>
      <w:r w:rsidR="003B48E5">
        <w:rPr>
          <w:color w:val="808080" w:themeColor="background1" w:themeShade="80"/>
          <w:sz w:val="17"/>
        </w:rPr>
        <w:t>as</w:t>
      </w:r>
      <w:r w:rsidR="00557B1A" w:rsidRPr="003D3914">
        <w:rPr>
          <w:color w:val="808080" w:themeColor="background1" w:themeShade="80"/>
          <w:sz w:val="17"/>
        </w:rPr>
        <w:t xml:space="preserve"> used based on advice from RCPA</w:t>
      </w:r>
      <w:r w:rsidR="00F5033F" w:rsidRPr="003D3914">
        <w:rPr>
          <w:color w:val="808080" w:themeColor="background1" w:themeShade="80"/>
          <w:sz w:val="17"/>
        </w:rPr>
        <w:t xml:space="preserve">; </w:t>
      </w:r>
      <w:r w:rsidRPr="003D3914">
        <w:rPr>
          <w:color w:val="808080" w:themeColor="background1" w:themeShade="80"/>
          <w:sz w:val="17"/>
        </w:rPr>
        <w:t>Fore</w:t>
      </w:r>
      <w:r w:rsidR="00013C5F" w:rsidRPr="003D3914">
        <w:rPr>
          <w:color w:val="808080" w:themeColor="background1" w:themeShade="80"/>
          <w:sz w:val="17"/>
        </w:rPr>
        <w:t>nsic used the total of all MBS groups</w:t>
      </w:r>
      <w:r w:rsidR="00F5033F" w:rsidRPr="003D3914">
        <w:rPr>
          <w:color w:val="808080" w:themeColor="background1" w:themeShade="80"/>
          <w:sz w:val="17"/>
        </w:rPr>
        <w:t xml:space="preserve">, General </w:t>
      </w:r>
      <w:r w:rsidR="009515AF" w:rsidRPr="003D3914">
        <w:rPr>
          <w:color w:val="808080" w:themeColor="background1" w:themeShade="80"/>
          <w:sz w:val="17"/>
        </w:rPr>
        <w:t>Pathology</w:t>
      </w:r>
      <w:r w:rsidR="006909E5" w:rsidRPr="003D3914">
        <w:rPr>
          <w:color w:val="808080" w:themeColor="background1" w:themeShade="80"/>
          <w:sz w:val="17"/>
        </w:rPr>
        <w:t xml:space="preserve"> </w:t>
      </w:r>
      <w:r w:rsidR="00F5033F" w:rsidRPr="003D3914">
        <w:rPr>
          <w:color w:val="808080" w:themeColor="background1" w:themeShade="80"/>
          <w:sz w:val="17"/>
        </w:rPr>
        <w:t>used 50% AP (</w:t>
      </w:r>
      <w:r w:rsidR="00E14F7C" w:rsidRPr="003D3914">
        <w:rPr>
          <w:color w:val="808080" w:themeColor="background1" w:themeShade="80"/>
          <w:sz w:val="17"/>
        </w:rPr>
        <w:t xml:space="preserve">G5 </w:t>
      </w:r>
      <w:r w:rsidR="00512CC4" w:rsidRPr="003D3914">
        <w:rPr>
          <w:color w:val="808080" w:themeColor="background1" w:themeShade="80"/>
          <w:sz w:val="17"/>
        </w:rPr>
        <w:t xml:space="preserve">Tissue and </w:t>
      </w:r>
      <w:r w:rsidR="00E14F7C" w:rsidRPr="003D3914">
        <w:rPr>
          <w:color w:val="808080" w:themeColor="background1" w:themeShade="80"/>
          <w:sz w:val="17"/>
        </w:rPr>
        <w:t xml:space="preserve">G6 </w:t>
      </w:r>
      <w:r w:rsidR="00512CC4" w:rsidRPr="003D3914">
        <w:rPr>
          <w:color w:val="808080" w:themeColor="background1" w:themeShade="80"/>
          <w:sz w:val="17"/>
        </w:rPr>
        <w:t xml:space="preserve">Cytology) and </w:t>
      </w:r>
      <w:r w:rsidR="008435CD" w:rsidRPr="003D3914">
        <w:rPr>
          <w:color w:val="808080" w:themeColor="background1" w:themeShade="80"/>
          <w:sz w:val="17"/>
        </w:rPr>
        <w:t>16</w:t>
      </w:r>
      <w:r w:rsidR="00744A91" w:rsidRPr="003D3914">
        <w:rPr>
          <w:color w:val="808080" w:themeColor="background1" w:themeShade="80"/>
          <w:sz w:val="17"/>
        </w:rPr>
        <w:t>.</w:t>
      </w:r>
      <w:r w:rsidR="008435CD" w:rsidRPr="003D3914">
        <w:rPr>
          <w:color w:val="808080" w:themeColor="background1" w:themeShade="80"/>
          <w:sz w:val="17"/>
        </w:rPr>
        <w:t>67</w:t>
      </w:r>
      <w:r w:rsidR="00744A91" w:rsidRPr="003D3914">
        <w:rPr>
          <w:color w:val="808080" w:themeColor="background1" w:themeShade="80"/>
          <w:sz w:val="17"/>
        </w:rPr>
        <w:t xml:space="preserve">% each of </w:t>
      </w:r>
      <w:r w:rsidR="00C17BE2" w:rsidRPr="003D3914">
        <w:rPr>
          <w:color w:val="808080" w:themeColor="background1" w:themeShade="80"/>
          <w:sz w:val="17"/>
        </w:rPr>
        <w:t>G1</w:t>
      </w:r>
      <w:r w:rsidR="00234CF9" w:rsidRPr="003D3914">
        <w:rPr>
          <w:color w:val="808080" w:themeColor="background1" w:themeShade="80"/>
          <w:sz w:val="17"/>
        </w:rPr>
        <w:t xml:space="preserve"> Haematology</w:t>
      </w:r>
      <w:r w:rsidR="00436A93" w:rsidRPr="003D3914">
        <w:rPr>
          <w:color w:val="808080" w:themeColor="background1" w:themeShade="80"/>
          <w:sz w:val="17"/>
        </w:rPr>
        <w:t xml:space="preserve">, G2 Chemical Pathology and </w:t>
      </w:r>
      <w:r w:rsidR="00E14F7C" w:rsidRPr="003D3914">
        <w:rPr>
          <w:color w:val="808080" w:themeColor="background1" w:themeShade="80"/>
          <w:sz w:val="17"/>
        </w:rPr>
        <w:t>G</w:t>
      </w:r>
      <w:r w:rsidR="00984091" w:rsidRPr="003D3914">
        <w:rPr>
          <w:color w:val="808080" w:themeColor="background1" w:themeShade="80"/>
          <w:sz w:val="17"/>
        </w:rPr>
        <w:t>3 Mic</w:t>
      </w:r>
      <w:r w:rsidR="00945978" w:rsidRPr="003D3914">
        <w:rPr>
          <w:color w:val="808080" w:themeColor="background1" w:themeShade="80"/>
          <w:sz w:val="17"/>
        </w:rPr>
        <w:t>robiology</w:t>
      </w:r>
      <w:r w:rsidR="00DE7553" w:rsidRPr="003D3914">
        <w:rPr>
          <w:color w:val="808080" w:themeColor="background1" w:themeShade="80"/>
          <w:sz w:val="17"/>
        </w:rPr>
        <w:t xml:space="preserve">. </w:t>
      </w:r>
      <w:r w:rsidR="008F496D">
        <w:rPr>
          <w:color w:val="808080" w:themeColor="background1" w:themeShade="80"/>
          <w:sz w:val="17"/>
        </w:rPr>
        <w:t xml:space="preserve">Noting that there may be some </w:t>
      </w:r>
      <w:r w:rsidR="00930143">
        <w:rPr>
          <w:color w:val="808080" w:themeColor="background1" w:themeShade="80"/>
          <w:sz w:val="17"/>
        </w:rPr>
        <w:t>cross-over</w:t>
      </w:r>
      <w:r w:rsidR="008F496D">
        <w:rPr>
          <w:color w:val="808080" w:themeColor="background1" w:themeShade="80"/>
          <w:sz w:val="17"/>
        </w:rPr>
        <w:t xml:space="preserve"> </w:t>
      </w:r>
      <w:r w:rsidR="00356BEE">
        <w:rPr>
          <w:color w:val="808080" w:themeColor="background1" w:themeShade="80"/>
          <w:sz w:val="17"/>
        </w:rPr>
        <w:t xml:space="preserve">between MBS groups and pathology disciplines </w:t>
      </w:r>
    </w:p>
    <w:p w14:paraId="7C734C12" w14:textId="77777777" w:rsidR="003D3914" w:rsidRPr="003D3914" w:rsidRDefault="003D3914" w:rsidP="003D3914">
      <w:pPr>
        <w:rPr>
          <w:szCs w:val="24"/>
        </w:rPr>
      </w:pPr>
      <w:r w:rsidRPr="003D3914">
        <w:rPr>
          <w:szCs w:val="24"/>
        </w:rPr>
        <w:t xml:space="preserve">For Forensic Pathology and General Pathology, there was no direct correlation to specific MBS data. After discussion with RCPA, it was agreed to use the following demand assumptions for these subspecialties: </w:t>
      </w:r>
    </w:p>
    <w:p w14:paraId="6E3A5AA7" w14:textId="77777777" w:rsidR="003D3914" w:rsidRPr="003D3914" w:rsidRDefault="003D3914" w:rsidP="003D3914">
      <w:pPr>
        <w:numPr>
          <w:ilvl w:val="0"/>
          <w:numId w:val="12"/>
        </w:numPr>
      </w:pPr>
      <w:r w:rsidRPr="003D3914">
        <w:rPr>
          <w:b/>
          <w:bCs/>
          <w:i/>
          <w:iCs/>
        </w:rPr>
        <w:t>Forensic Pathology</w:t>
      </w:r>
      <w:r w:rsidRPr="003D3914">
        <w:t xml:space="preserve">: the total </w:t>
      </w:r>
      <w:r w:rsidR="00CE6EC1">
        <w:t xml:space="preserve">demand </w:t>
      </w:r>
      <w:r w:rsidR="007A0D1E">
        <w:t xml:space="preserve">trend </w:t>
      </w:r>
      <w:r w:rsidR="00CE6EC1">
        <w:t>for</w:t>
      </w:r>
      <w:r w:rsidRPr="003D3914">
        <w:t xml:space="preserve"> all disciplines was used as the representative </w:t>
      </w:r>
      <w:r w:rsidR="007A0D1E">
        <w:t xml:space="preserve">trend </w:t>
      </w:r>
      <w:r w:rsidRPr="003D3914">
        <w:t xml:space="preserve">for modelling purposes. There are no MBS item codes for this discipline as </w:t>
      </w:r>
      <w:r w:rsidR="001D3083">
        <w:t xml:space="preserve">the </w:t>
      </w:r>
      <w:r w:rsidRPr="003D3914">
        <w:t>work undertaken is on deceased persons.</w:t>
      </w:r>
    </w:p>
    <w:p w14:paraId="4FB4AC48" w14:textId="77777777" w:rsidR="003D3914" w:rsidRPr="003D3914" w:rsidRDefault="003D3914" w:rsidP="003D3914">
      <w:pPr>
        <w:numPr>
          <w:ilvl w:val="0"/>
          <w:numId w:val="12"/>
        </w:numPr>
      </w:pPr>
      <w:r w:rsidRPr="003D3914">
        <w:rPr>
          <w:b/>
          <w:bCs/>
          <w:i/>
          <w:iCs/>
        </w:rPr>
        <w:t>General Pathology</w:t>
      </w:r>
      <w:r w:rsidRPr="003D3914">
        <w:t>: representative demand was agreed to be a weighted combination of 50% A</w:t>
      </w:r>
      <w:r w:rsidR="009A7DA5">
        <w:t>P</w:t>
      </w:r>
      <w:r w:rsidRPr="003D3914">
        <w:t xml:space="preserve"> and 16.67% each of Haematology, Chemical Pathology and Microbiology, as this was expected to be representative of a typical mix of services provided by a General Pathologist.</w:t>
      </w:r>
    </w:p>
    <w:p w14:paraId="61422A7C" w14:textId="77777777" w:rsidR="003D3914" w:rsidRPr="003D3914" w:rsidRDefault="003D3914" w:rsidP="003D3914">
      <w:pPr>
        <w:rPr>
          <w:szCs w:val="24"/>
        </w:rPr>
      </w:pPr>
      <w:r w:rsidRPr="003D3914">
        <w:rPr>
          <w:szCs w:val="24"/>
        </w:rPr>
        <w:t>The historical time series data was then used to complete an initial demand forecast for the period from 2024 to 2037 using Microsoft Excel’s exponential triple smoothing (ETS) algorithm. The algorithm considers seasonality, trends, and errors in the data to provide a more accurate forecast. The model was adjusted to ensure any forecast of negative integers was assumed to be constant at zero, and there was some data</w:t>
      </w:r>
      <w:r w:rsidR="00295126">
        <w:rPr>
          <w:szCs w:val="24"/>
        </w:rPr>
        <w:t xml:space="preserve"> </w:t>
      </w:r>
      <w:r w:rsidRPr="003D3914">
        <w:rPr>
          <w:szCs w:val="24"/>
        </w:rPr>
        <w:t xml:space="preserve">smoothing applied for outliers during years affected by COVID-19 (2020-22), particularly in Microbiology. Data smoothing used the historical pre-COVID-19 linear trend line to estimate demand during 2020-22, via Excel’s linear forecast based on 2016-2019 MBS data. </w:t>
      </w:r>
    </w:p>
    <w:p w14:paraId="4264B934" w14:textId="77777777" w:rsidR="003D3914" w:rsidRPr="003D3914" w:rsidRDefault="003D3914" w:rsidP="003D3914">
      <w:pPr>
        <w:keepNext/>
        <w:keepLines/>
        <w:numPr>
          <w:ilvl w:val="2"/>
          <w:numId w:val="10"/>
        </w:numPr>
        <w:spacing w:before="320" w:line="216" w:lineRule="auto"/>
        <w:outlineLvl w:val="2"/>
        <w:rPr>
          <w:rFonts w:asciiTheme="majorHAnsi" w:eastAsiaTheme="majorEastAsia" w:hAnsiTheme="majorHAnsi" w:cstheme="majorBidi"/>
          <w:color w:val="3B0083" w:themeColor="accent1"/>
          <w:sz w:val="24"/>
          <w:szCs w:val="24"/>
        </w:rPr>
      </w:pPr>
      <w:bookmarkStart w:id="19" w:name="_Ref167458737"/>
      <w:r w:rsidRPr="003D3914">
        <w:rPr>
          <w:rFonts w:asciiTheme="majorHAnsi" w:eastAsiaTheme="majorEastAsia" w:hAnsiTheme="majorHAnsi" w:cstheme="majorBidi"/>
          <w:color w:val="3B0083" w:themeColor="accent1"/>
          <w:sz w:val="24"/>
          <w:szCs w:val="24"/>
        </w:rPr>
        <w:lastRenderedPageBreak/>
        <w:t>Key assumptions and limitations</w:t>
      </w:r>
      <w:bookmarkEnd w:id="19"/>
    </w:p>
    <w:p w14:paraId="2D21D7C8" w14:textId="77777777" w:rsidR="003D3914" w:rsidRPr="003D3914" w:rsidRDefault="003D3914" w:rsidP="003D3914">
      <w:pPr>
        <w:rPr>
          <w:szCs w:val="24"/>
        </w:rPr>
      </w:pPr>
      <w:r w:rsidRPr="003D3914">
        <w:rPr>
          <w:szCs w:val="24"/>
        </w:rPr>
        <w:t>The following summarises the key assumptions and limitations applied to the demand model. The</w:t>
      </w:r>
      <w:r w:rsidR="00F52C85">
        <w:rPr>
          <w:szCs w:val="24"/>
        </w:rPr>
        <w:t>se</w:t>
      </w:r>
      <w:r w:rsidRPr="003D3914">
        <w:rPr>
          <w:szCs w:val="24"/>
        </w:rPr>
        <w:t xml:space="preserve"> assumptions were presented and agreed upon with the RCPA project team and ERGs.</w:t>
      </w:r>
    </w:p>
    <w:p w14:paraId="065FEFF9" w14:textId="77777777" w:rsidR="003D3914" w:rsidRPr="003D3914" w:rsidRDefault="003D3914" w:rsidP="003D3914">
      <w:pPr>
        <w:rPr>
          <w:b/>
          <w:color w:val="3B0083" w:themeColor="accent1"/>
          <w:szCs w:val="24"/>
        </w:rPr>
      </w:pPr>
      <w:r w:rsidRPr="003D3914">
        <w:rPr>
          <w:b/>
          <w:color w:val="3B0083" w:themeColor="accent1"/>
          <w:szCs w:val="24"/>
        </w:rPr>
        <w:t>Representative demand</w:t>
      </w:r>
    </w:p>
    <w:p w14:paraId="2985CE8B" w14:textId="77777777" w:rsidR="003D3914" w:rsidRPr="003D3914" w:rsidRDefault="003D3914" w:rsidP="003D3914">
      <w:pPr>
        <w:rPr>
          <w:szCs w:val="24"/>
        </w:rPr>
      </w:pPr>
      <w:r w:rsidRPr="003D3914">
        <w:rPr>
          <w:szCs w:val="24"/>
        </w:rPr>
        <w:t>The measure of demand</w:t>
      </w:r>
      <w:r w:rsidR="00AD2CC5">
        <w:rPr>
          <w:szCs w:val="24"/>
        </w:rPr>
        <w:t xml:space="preserve">, based </w:t>
      </w:r>
      <w:r w:rsidR="00930143">
        <w:rPr>
          <w:szCs w:val="24"/>
        </w:rPr>
        <w:t>on</w:t>
      </w:r>
      <w:r w:rsidR="00AD2CC5">
        <w:rPr>
          <w:szCs w:val="24"/>
        </w:rPr>
        <w:t xml:space="preserve"> historical service provision, </w:t>
      </w:r>
      <w:r w:rsidRPr="003D3914">
        <w:rPr>
          <w:szCs w:val="24"/>
        </w:rPr>
        <w:t xml:space="preserve">presented in the model is a representative figure only and is not </w:t>
      </w:r>
      <w:r w:rsidR="004523F3">
        <w:rPr>
          <w:szCs w:val="24"/>
        </w:rPr>
        <w:t xml:space="preserve">intended to be the actual </w:t>
      </w:r>
      <w:r w:rsidR="001A50A0">
        <w:rPr>
          <w:szCs w:val="24"/>
        </w:rPr>
        <w:t>number</w:t>
      </w:r>
      <w:r w:rsidRPr="003D3914">
        <w:rPr>
          <w:szCs w:val="24"/>
        </w:rPr>
        <w:t xml:space="preserve">. The changes in MBS services over the past eight years reflect changes in private patient billing for relevant pathology-related items determined to be in scope and do not include services provided by doctors to public patients in public hospitals. </w:t>
      </w:r>
    </w:p>
    <w:p w14:paraId="0D516EFC" w14:textId="77777777" w:rsidR="003D3914" w:rsidRPr="003D3914" w:rsidRDefault="003D3914" w:rsidP="003D3914">
      <w:pPr>
        <w:rPr>
          <w:szCs w:val="24"/>
        </w:rPr>
      </w:pPr>
      <w:r w:rsidRPr="003D3914">
        <w:rPr>
          <w:szCs w:val="24"/>
        </w:rPr>
        <w:t>Based on advice from stakeholders and ERG</w:t>
      </w:r>
      <w:r w:rsidR="00061AD5">
        <w:rPr>
          <w:szCs w:val="24"/>
        </w:rPr>
        <w:t>s</w:t>
      </w:r>
      <w:r w:rsidRPr="003D3914">
        <w:rPr>
          <w:szCs w:val="24"/>
        </w:rPr>
        <w:t xml:space="preserve"> some adjustments were made to the demand data to counter the limitations noted, these included:</w:t>
      </w:r>
    </w:p>
    <w:p w14:paraId="081B6DC7" w14:textId="77777777" w:rsidR="003D3914" w:rsidRPr="003D3914" w:rsidRDefault="00946563" w:rsidP="002363F7">
      <w:pPr>
        <w:pStyle w:val="ListBullet"/>
      </w:pPr>
      <w:r>
        <w:t>The c</w:t>
      </w:r>
      <w:r w:rsidR="00F90DE2" w:rsidRPr="00E81CE4">
        <w:t xml:space="preserve">omposition of </w:t>
      </w:r>
      <w:r>
        <w:t xml:space="preserve">the </w:t>
      </w:r>
      <w:r w:rsidR="00F90DE2" w:rsidRPr="00E81CE4">
        <w:t xml:space="preserve">total representative </w:t>
      </w:r>
      <w:r w:rsidR="00235BE7" w:rsidRPr="00E81CE4">
        <w:t xml:space="preserve">demand for </w:t>
      </w:r>
      <w:r w:rsidR="00F90DE2" w:rsidRPr="00E81CE4">
        <w:t>pathology services in Australia was assumed to be</w:t>
      </w:r>
      <w:r w:rsidR="00F90DE2">
        <w:t xml:space="preserve"> </w:t>
      </w:r>
      <w:r w:rsidR="003D3914" w:rsidRPr="003D3914">
        <w:t xml:space="preserve">50% public and 50% private. </w:t>
      </w:r>
    </w:p>
    <w:p w14:paraId="1F4F0F90" w14:textId="77777777" w:rsidR="003D3914" w:rsidRPr="003D3914" w:rsidRDefault="003D3914" w:rsidP="002363F7">
      <w:pPr>
        <w:pStyle w:val="ListBullet"/>
      </w:pPr>
      <w:r w:rsidRPr="003D3914">
        <w:t>For public demand, an additional 6% per annum was added to represent the increase in workload volumes that w</w:t>
      </w:r>
      <w:r w:rsidR="005369B4">
        <w:t>ere</w:t>
      </w:r>
      <w:r w:rsidRPr="003D3914">
        <w:t xml:space="preserve"> reported during consultations to be experienced by the public laboratories</w:t>
      </w:r>
      <w:r w:rsidR="00656FA2">
        <w:t>.</w:t>
      </w:r>
    </w:p>
    <w:p w14:paraId="3714B77E" w14:textId="799D5566" w:rsidR="002465D7" w:rsidRPr="002A6716" w:rsidRDefault="00CE53AD" w:rsidP="003D3914">
      <w:r w:rsidRPr="00CE53AD">
        <w:t xml:space="preserve">An additional limitation in the </w:t>
      </w:r>
      <w:r w:rsidRPr="00E67649">
        <w:t>u</w:t>
      </w:r>
      <w:r w:rsidR="007C0E99" w:rsidRPr="00E67649">
        <w:t xml:space="preserve">se of MBS data </w:t>
      </w:r>
      <w:r w:rsidR="004D2E06" w:rsidRPr="00E67649">
        <w:t>relates to the</w:t>
      </w:r>
      <w:r w:rsidR="004D2E06">
        <w:rPr>
          <w:b/>
          <w:bCs/>
        </w:rPr>
        <w:t xml:space="preserve"> </w:t>
      </w:r>
      <w:r w:rsidR="007C0E99" w:rsidRPr="00D832E7">
        <w:t>jurisdiction</w:t>
      </w:r>
      <w:r w:rsidR="004D2E06">
        <w:t xml:space="preserve"> </w:t>
      </w:r>
      <w:r w:rsidR="007C0E99" w:rsidRPr="00D832E7">
        <w:t xml:space="preserve">(i.e. state or territory) </w:t>
      </w:r>
      <w:r w:rsidR="00A2732D">
        <w:t xml:space="preserve">breakdown </w:t>
      </w:r>
      <w:r w:rsidR="007C0E99" w:rsidRPr="00D832E7">
        <w:t>of MBS data</w:t>
      </w:r>
      <w:r w:rsidR="0099604F">
        <w:t>,</w:t>
      </w:r>
      <w:r w:rsidR="007C0E99" w:rsidRPr="00D832E7">
        <w:t xml:space="preserve"> </w:t>
      </w:r>
      <w:r w:rsidR="0099604F">
        <w:t xml:space="preserve">as this </w:t>
      </w:r>
      <w:r w:rsidR="007C0E99" w:rsidRPr="00D832E7">
        <w:t>is determined according to the address (at the time of claiming) of the patient to whom the service was rendered. Th</w:t>
      </w:r>
      <w:r w:rsidR="00821ECA">
        <w:t xml:space="preserve">is is a </w:t>
      </w:r>
      <w:r w:rsidR="007C0E99" w:rsidRPr="00D832E7">
        <w:t>limitation associated with this MBS data</w:t>
      </w:r>
      <w:r w:rsidR="00821ECA">
        <w:t xml:space="preserve">, as </w:t>
      </w:r>
      <w:r w:rsidR="007C0E99" w:rsidRPr="00D832E7">
        <w:t xml:space="preserve">in reality there </w:t>
      </w:r>
      <w:r w:rsidR="002C07A7">
        <w:t xml:space="preserve">is </w:t>
      </w:r>
      <w:r w:rsidR="00E1622C">
        <w:t xml:space="preserve">a </w:t>
      </w:r>
      <w:r w:rsidR="007C0E99" w:rsidRPr="00D832E7">
        <w:t xml:space="preserve">high </w:t>
      </w:r>
      <w:r w:rsidR="002C07A7">
        <w:t xml:space="preserve">level of </w:t>
      </w:r>
      <w:r w:rsidR="007C0E99" w:rsidRPr="00D832E7">
        <w:t>cross</w:t>
      </w:r>
      <w:r w:rsidR="002C07A7">
        <w:t>-</w:t>
      </w:r>
      <w:r w:rsidR="0075543B">
        <w:t>b</w:t>
      </w:r>
      <w:r w:rsidR="007C0E99" w:rsidRPr="00D832E7">
        <w:t>order flow</w:t>
      </w:r>
      <w:r w:rsidR="00666943">
        <w:t>s</w:t>
      </w:r>
      <w:r w:rsidR="007C0E99" w:rsidRPr="00D832E7">
        <w:t xml:space="preserve"> of </w:t>
      </w:r>
      <w:r w:rsidR="007C0E99" w:rsidRPr="00A40C1E">
        <w:t>pathology tests, and it may be more robust to view demand at an Australia-wide level rather than state-by-state.</w:t>
      </w:r>
      <w:r w:rsidR="008A3D46">
        <w:t xml:space="preserve"> </w:t>
      </w:r>
      <w:r w:rsidR="002465D7" w:rsidRPr="00A40C1E">
        <w:t xml:space="preserve">To acknowledge the potential variation in demand forecasting, demand </w:t>
      </w:r>
      <w:r w:rsidR="00C12151">
        <w:t xml:space="preserve">estimates were </w:t>
      </w:r>
      <w:r w:rsidR="002465D7" w:rsidRPr="00A40C1E">
        <w:t>tested via sensitivity analysis (</w:t>
      </w:r>
      <w:r w:rsidR="00822093" w:rsidRPr="00A40C1E">
        <w:t>s</w:t>
      </w:r>
      <w:r w:rsidR="002465D7" w:rsidRPr="00A40C1E">
        <w:t>ee</w:t>
      </w:r>
      <w:r w:rsidR="002B4D53">
        <w:t xml:space="preserve"> </w:t>
      </w:r>
      <w:r w:rsidR="002B4D53">
        <w:fldChar w:fldCharType="begin"/>
      </w:r>
      <w:r w:rsidR="002B4D53">
        <w:instrText xml:space="preserve"> REF _Ref170129903 \n \h </w:instrText>
      </w:r>
      <w:r w:rsidR="002B4D53">
        <w:fldChar w:fldCharType="separate"/>
      </w:r>
      <w:r w:rsidR="00D939AD">
        <w:rPr>
          <w:rFonts w:hint="cs"/>
          <w:cs/>
        </w:rPr>
        <w:t>‎</w:t>
      </w:r>
      <w:r w:rsidR="00D939AD">
        <w:t>Appendix A</w:t>
      </w:r>
      <w:r w:rsidR="002B4D53">
        <w:fldChar w:fldCharType="end"/>
      </w:r>
      <w:r w:rsidR="00F420B4" w:rsidRPr="00A40C1E">
        <w:t>.1.</w:t>
      </w:r>
      <w:r w:rsidR="002465D7" w:rsidRPr="00A40C1E">
        <w:t>).</w:t>
      </w:r>
    </w:p>
    <w:p w14:paraId="30D02EBF" w14:textId="77777777" w:rsidR="000221A0" w:rsidRPr="00BB0840" w:rsidRDefault="0023307F" w:rsidP="00111654">
      <w:pPr>
        <w:keepNext/>
        <w:rPr>
          <w:b/>
          <w:color w:val="3B0083" w:themeColor="accent1"/>
        </w:rPr>
      </w:pPr>
      <w:r w:rsidRPr="00BB0840">
        <w:rPr>
          <w:b/>
          <w:color w:val="3B0083" w:themeColor="accent1"/>
        </w:rPr>
        <w:t>Current unmet demand</w:t>
      </w:r>
    </w:p>
    <w:p w14:paraId="3D9E2449" w14:textId="3F3B4761" w:rsidR="0023307F" w:rsidRDefault="0023307F" w:rsidP="003D3914">
      <w:r w:rsidRPr="003D3914">
        <w:rPr>
          <w:szCs w:val="24"/>
        </w:rPr>
        <w:t xml:space="preserve">There is no definitive measure of </w:t>
      </w:r>
      <w:r w:rsidR="001554ED" w:rsidRPr="003D3914">
        <w:rPr>
          <w:szCs w:val="24"/>
        </w:rPr>
        <w:t>existing unmet demand within the pathology</w:t>
      </w:r>
      <w:r w:rsidR="00CF46BB">
        <w:rPr>
          <w:szCs w:val="24"/>
        </w:rPr>
        <w:t xml:space="preserve"> sector</w:t>
      </w:r>
      <w:r w:rsidR="003D3914" w:rsidRPr="003D3914">
        <w:rPr>
          <w:szCs w:val="24"/>
        </w:rPr>
        <w:t>,</w:t>
      </w:r>
      <w:r w:rsidR="001554ED" w:rsidRPr="003D3914">
        <w:rPr>
          <w:szCs w:val="24"/>
        </w:rPr>
        <w:t xml:space="preserve"> or </w:t>
      </w:r>
      <w:r w:rsidR="00656FA2">
        <w:rPr>
          <w:szCs w:val="24"/>
        </w:rPr>
        <w:t xml:space="preserve">for </w:t>
      </w:r>
      <w:r w:rsidR="001554ED" w:rsidRPr="003D3914">
        <w:rPr>
          <w:szCs w:val="24"/>
        </w:rPr>
        <w:t>a specific discipline</w:t>
      </w:r>
      <w:r w:rsidR="00D111D3" w:rsidRPr="003D3914">
        <w:rPr>
          <w:szCs w:val="24"/>
        </w:rPr>
        <w:t xml:space="preserve"> </w:t>
      </w:r>
      <w:r w:rsidR="005C4AE2" w:rsidRPr="003D3914">
        <w:rPr>
          <w:szCs w:val="24"/>
        </w:rPr>
        <w:t>(</w:t>
      </w:r>
      <w:r w:rsidR="003D3914" w:rsidRPr="003D3914">
        <w:rPr>
          <w:szCs w:val="24"/>
        </w:rPr>
        <w:t xml:space="preserve">although it is </w:t>
      </w:r>
      <w:r w:rsidR="005C4AE2" w:rsidRPr="003D3914">
        <w:rPr>
          <w:szCs w:val="24"/>
        </w:rPr>
        <w:t xml:space="preserve">commonly accepted that there </w:t>
      </w:r>
      <w:r w:rsidR="00D111D3" w:rsidRPr="003D3914">
        <w:rPr>
          <w:szCs w:val="24"/>
        </w:rPr>
        <w:t xml:space="preserve">is </w:t>
      </w:r>
      <w:r w:rsidR="001269FC" w:rsidRPr="003D3914">
        <w:rPr>
          <w:szCs w:val="24"/>
        </w:rPr>
        <w:t>a shortage of pathologists in most disciplines</w:t>
      </w:r>
      <w:r w:rsidR="003D3914" w:rsidRPr="003D3914">
        <w:rPr>
          <w:szCs w:val="24"/>
        </w:rPr>
        <w:t>, which was reinforced during consultations). Given</w:t>
      </w:r>
      <w:r w:rsidR="001554ED" w:rsidRPr="003D3914">
        <w:rPr>
          <w:szCs w:val="24"/>
        </w:rPr>
        <w:t xml:space="preserve"> the </w:t>
      </w:r>
      <w:r w:rsidR="003D3914" w:rsidRPr="003D3914">
        <w:rPr>
          <w:szCs w:val="24"/>
        </w:rPr>
        <w:t xml:space="preserve">absence of a quantifiable measure of unmet demand, a conservative </w:t>
      </w:r>
      <w:r w:rsidR="001554ED" w:rsidRPr="003D3914">
        <w:rPr>
          <w:szCs w:val="24"/>
        </w:rPr>
        <w:t xml:space="preserve">assumption has been </w:t>
      </w:r>
      <w:r w:rsidR="003D3914" w:rsidRPr="003D3914">
        <w:rPr>
          <w:szCs w:val="24"/>
        </w:rPr>
        <w:t xml:space="preserve">made that </w:t>
      </w:r>
      <w:r w:rsidR="00C02BE8" w:rsidRPr="003D3914">
        <w:rPr>
          <w:szCs w:val="24"/>
        </w:rPr>
        <w:t xml:space="preserve">there is no unmet demand </w:t>
      </w:r>
      <w:r w:rsidR="005C4AE2" w:rsidRPr="003D3914">
        <w:rPr>
          <w:szCs w:val="24"/>
        </w:rPr>
        <w:t>in the wor</w:t>
      </w:r>
      <w:r w:rsidR="00185F01" w:rsidRPr="003D3914">
        <w:rPr>
          <w:szCs w:val="24"/>
        </w:rPr>
        <w:t xml:space="preserve">kforce in the </w:t>
      </w:r>
      <w:r w:rsidR="003D3914" w:rsidRPr="003D3914">
        <w:rPr>
          <w:szCs w:val="24"/>
        </w:rPr>
        <w:t>historical</w:t>
      </w:r>
      <w:r w:rsidR="00185F01" w:rsidRPr="003D3914">
        <w:rPr>
          <w:szCs w:val="24"/>
        </w:rPr>
        <w:t xml:space="preserve"> year</w:t>
      </w:r>
      <w:r w:rsidR="00A27B09" w:rsidRPr="003D3914">
        <w:rPr>
          <w:szCs w:val="24"/>
        </w:rPr>
        <w:t>s</w:t>
      </w:r>
      <w:r w:rsidR="00185F01" w:rsidRPr="003D3914">
        <w:rPr>
          <w:szCs w:val="24"/>
        </w:rPr>
        <w:t xml:space="preserve"> </w:t>
      </w:r>
      <w:r w:rsidR="0019637E" w:rsidRPr="003D3914">
        <w:rPr>
          <w:szCs w:val="24"/>
        </w:rPr>
        <w:t xml:space="preserve">from which future </w:t>
      </w:r>
      <w:r w:rsidR="00E10F72" w:rsidRPr="003D3914">
        <w:rPr>
          <w:szCs w:val="24"/>
        </w:rPr>
        <w:t xml:space="preserve">demand has been </w:t>
      </w:r>
      <w:r w:rsidR="00B401F5" w:rsidRPr="003D3914">
        <w:rPr>
          <w:szCs w:val="24"/>
        </w:rPr>
        <w:t>projected</w:t>
      </w:r>
      <w:r w:rsidR="003D3914" w:rsidRPr="003D3914">
        <w:rPr>
          <w:szCs w:val="24"/>
        </w:rPr>
        <w:t>. This means</w:t>
      </w:r>
      <w:r w:rsidR="006D18A1" w:rsidRPr="003D3914">
        <w:rPr>
          <w:szCs w:val="24"/>
        </w:rPr>
        <w:t xml:space="preserve"> that current un</w:t>
      </w:r>
      <w:r w:rsidR="00C81218" w:rsidRPr="003D3914">
        <w:rPr>
          <w:szCs w:val="24"/>
        </w:rPr>
        <w:t xml:space="preserve">met demand will be </w:t>
      </w:r>
      <w:r w:rsidR="00930143">
        <w:rPr>
          <w:szCs w:val="24"/>
        </w:rPr>
        <w:t>built</w:t>
      </w:r>
      <w:r w:rsidR="00C81218" w:rsidRPr="003D3914">
        <w:rPr>
          <w:szCs w:val="24"/>
        </w:rPr>
        <w:t xml:space="preserve"> into the </w:t>
      </w:r>
      <w:r w:rsidR="002907A8" w:rsidRPr="003D3914">
        <w:rPr>
          <w:szCs w:val="24"/>
        </w:rPr>
        <w:t>model forecasts</w:t>
      </w:r>
      <w:r w:rsidR="000F2A36" w:rsidRPr="003D3914">
        <w:rPr>
          <w:szCs w:val="24"/>
        </w:rPr>
        <w:t xml:space="preserve">. </w:t>
      </w:r>
      <w:r w:rsidR="00AF1A1C" w:rsidRPr="003D3914">
        <w:rPr>
          <w:szCs w:val="24"/>
        </w:rPr>
        <w:t xml:space="preserve">Survey data </w:t>
      </w:r>
      <w:r w:rsidR="003D3914" w:rsidRPr="003D3914">
        <w:rPr>
          <w:szCs w:val="24"/>
        </w:rPr>
        <w:t>provided information on</w:t>
      </w:r>
      <w:r w:rsidR="00AF1A1C" w:rsidRPr="003D3914">
        <w:rPr>
          <w:szCs w:val="24"/>
        </w:rPr>
        <w:t xml:space="preserve"> current unfilled vacancies </w:t>
      </w:r>
      <w:r w:rsidR="003D3914" w:rsidRPr="003D3914">
        <w:rPr>
          <w:szCs w:val="24"/>
        </w:rPr>
        <w:t>across</w:t>
      </w:r>
      <w:r w:rsidR="00AF1A1C" w:rsidRPr="003D3914">
        <w:rPr>
          <w:szCs w:val="24"/>
        </w:rPr>
        <w:t xml:space="preserve"> the </w:t>
      </w:r>
      <w:r w:rsidR="003D3914" w:rsidRPr="003D3914">
        <w:rPr>
          <w:szCs w:val="24"/>
        </w:rPr>
        <w:t>pathology workforce</w:t>
      </w:r>
      <w:r w:rsidR="002907A8" w:rsidRPr="003D3914">
        <w:rPr>
          <w:szCs w:val="24"/>
        </w:rPr>
        <w:t xml:space="preserve">, but this may not necessarily </w:t>
      </w:r>
      <w:r w:rsidR="00833322" w:rsidRPr="003D3914">
        <w:rPr>
          <w:szCs w:val="24"/>
        </w:rPr>
        <w:t xml:space="preserve">equate to measurable demand. Analysis of current </w:t>
      </w:r>
      <w:r w:rsidR="002558D1" w:rsidRPr="003D3914">
        <w:rPr>
          <w:szCs w:val="24"/>
        </w:rPr>
        <w:t>unfilled vacancies</w:t>
      </w:r>
      <w:r w:rsidR="00B133A5" w:rsidRPr="003D3914">
        <w:rPr>
          <w:szCs w:val="24"/>
        </w:rPr>
        <w:t xml:space="preserve"> for </w:t>
      </w:r>
      <w:r w:rsidR="005B3128">
        <w:rPr>
          <w:szCs w:val="24"/>
        </w:rPr>
        <w:t>Australian</w:t>
      </w:r>
      <w:r w:rsidR="00B133A5" w:rsidRPr="003D3914">
        <w:rPr>
          <w:szCs w:val="24"/>
        </w:rPr>
        <w:t xml:space="preserve"> pathologists</w:t>
      </w:r>
      <w:r w:rsidR="00B94FE1">
        <w:rPr>
          <w:szCs w:val="24"/>
        </w:rPr>
        <w:t xml:space="preserve"> </w:t>
      </w:r>
      <w:r w:rsidR="003D3914" w:rsidRPr="003D3914">
        <w:rPr>
          <w:szCs w:val="24"/>
        </w:rPr>
        <w:t>ha</w:t>
      </w:r>
      <w:r w:rsidR="00E65D1C">
        <w:rPr>
          <w:szCs w:val="24"/>
        </w:rPr>
        <w:t>s</w:t>
      </w:r>
      <w:r w:rsidR="002558D1" w:rsidRPr="003D3914">
        <w:rPr>
          <w:szCs w:val="24"/>
        </w:rPr>
        <w:t xml:space="preserve"> </w:t>
      </w:r>
      <w:r w:rsidR="0033477C" w:rsidRPr="003D3914">
        <w:rPr>
          <w:szCs w:val="24"/>
        </w:rPr>
        <w:lastRenderedPageBreak/>
        <w:t xml:space="preserve">been </w:t>
      </w:r>
      <w:r w:rsidR="00BC5FCD" w:rsidRPr="003D3914">
        <w:rPr>
          <w:szCs w:val="24"/>
        </w:rPr>
        <w:t xml:space="preserve">provided in </w:t>
      </w:r>
      <w:r w:rsidR="00113000" w:rsidRPr="003D3914">
        <w:rPr>
          <w:szCs w:val="24"/>
        </w:rPr>
        <w:t xml:space="preserve">Chapter </w:t>
      </w:r>
      <w:r w:rsidR="00113000" w:rsidRPr="008A5846">
        <w:fldChar w:fldCharType="begin"/>
      </w:r>
      <w:r w:rsidR="00113000" w:rsidRPr="003D3914">
        <w:rPr>
          <w:szCs w:val="24"/>
        </w:rPr>
        <w:instrText xml:space="preserve"> REF _Ref165298554 \r \h </w:instrText>
      </w:r>
      <w:r w:rsidR="008A5846" w:rsidRPr="003D3914">
        <w:rPr>
          <w:szCs w:val="24"/>
        </w:rPr>
        <w:instrText xml:space="preserve"> \* MERGEFORMAT </w:instrText>
      </w:r>
      <w:r w:rsidR="00113000" w:rsidRPr="008A5846">
        <w:fldChar w:fldCharType="separate"/>
      </w:r>
      <w:r w:rsidR="00D939AD">
        <w:rPr>
          <w:rFonts w:hint="cs"/>
          <w:szCs w:val="24"/>
          <w:cs/>
        </w:rPr>
        <w:t>‎</w:t>
      </w:r>
      <w:r w:rsidR="00D939AD">
        <w:rPr>
          <w:szCs w:val="24"/>
        </w:rPr>
        <w:t>3</w:t>
      </w:r>
      <w:r w:rsidR="00113000" w:rsidRPr="008A5846">
        <w:fldChar w:fldCharType="end"/>
      </w:r>
      <w:r w:rsidR="00564693">
        <w:t xml:space="preserve">, </w:t>
      </w:r>
      <w:r w:rsidR="00564693" w:rsidRPr="008A3D46">
        <w:t xml:space="preserve">and a 5% increase in demand to </w:t>
      </w:r>
      <w:r w:rsidR="00885C8A" w:rsidRPr="008A3D46">
        <w:t xml:space="preserve">test this </w:t>
      </w:r>
      <w:r w:rsidR="000B6C54">
        <w:t xml:space="preserve">potential </w:t>
      </w:r>
      <w:r w:rsidR="00885C8A" w:rsidRPr="008A3D46">
        <w:t>effect</w:t>
      </w:r>
      <w:r w:rsidR="00564693" w:rsidRPr="008A3D46">
        <w:t xml:space="preserve"> is </w:t>
      </w:r>
      <w:r w:rsidR="00865D9D" w:rsidRPr="008A3D46">
        <w:t>presented</w:t>
      </w:r>
      <w:r w:rsidR="00564693" w:rsidRPr="008A3D46">
        <w:t xml:space="preserve"> </w:t>
      </w:r>
      <w:r w:rsidR="00865D9D" w:rsidRPr="008A3D46">
        <w:t>in</w:t>
      </w:r>
      <w:r w:rsidR="00564693" w:rsidRPr="008A3D46">
        <w:t xml:space="preserve"> </w:t>
      </w:r>
      <w:r w:rsidR="0076591F">
        <w:fldChar w:fldCharType="begin"/>
      </w:r>
      <w:r w:rsidR="0076591F">
        <w:instrText xml:space="preserve"> REF _Ref170129973 \n \h </w:instrText>
      </w:r>
      <w:r w:rsidR="0076591F">
        <w:fldChar w:fldCharType="separate"/>
      </w:r>
      <w:r w:rsidR="00D939AD">
        <w:rPr>
          <w:rFonts w:hint="cs"/>
          <w:cs/>
        </w:rPr>
        <w:t>‎</w:t>
      </w:r>
      <w:r w:rsidR="00D939AD">
        <w:t>Appendix A</w:t>
      </w:r>
      <w:r w:rsidR="0076591F">
        <w:fldChar w:fldCharType="end"/>
      </w:r>
      <w:r w:rsidR="0076591F">
        <w:t>.1</w:t>
      </w:r>
      <w:r w:rsidR="00564693" w:rsidRPr="008A3D46">
        <w:t>.</w:t>
      </w:r>
    </w:p>
    <w:p w14:paraId="76E2E89F" w14:textId="77777777" w:rsidR="0023307F" w:rsidRPr="00BB0840" w:rsidRDefault="00EA48E9" w:rsidP="003D3914">
      <w:pPr>
        <w:rPr>
          <w:b/>
          <w:color w:val="3B0083" w:themeColor="accent1"/>
        </w:rPr>
      </w:pPr>
      <w:r w:rsidRPr="00BB0840">
        <w:rPr>
          <w:b/>
          <w:color w:val="3B0083" w:themeColor="accent1"/>
        </w:rPr>
        <w:t>COVID-19</w:t>
      </w:r>
      <w:r w:rsidR="00F420B4">
        <w:rPr>
          <w:b/>
          <w:color w:val="3B0083" w:themeColor="accent1"/>
        </w:rPr>
        <w:t xml:space="preserve"> </w:t>
      </w:r>
    </w:p>
    <w:p w14:paraId="7A030F5F" w14:textId="77777777" w:rsidR="00326682" w:rsidRDefault="00326682" w:rsidP="003D3914">
      <w:r>
        <w:t xml:space="preserve">COVID-19 caused large changes in health </w:t>
      </w:r>
      <w:r w:rsidR="003D3914" w:rsidRPr="003D3914">
        <w:rPr>
          <w:szCs w:val="24"/>
        </w:rPr>
        <w:t>service utilisation</w:t>
      </w:r>
      <w:r w:rsidRPr="003D3914">
        <w:rPr>
          <w:szCs w:val="24"/>
        </w:rPr>
        <w:t xml:space="preserve"> </w:t>
      </w:r>
      <w:r>
        <w:t xml:space="preserve">patterns in Australia, including </w:t>
      </w:r>
      <w:r w:rsidR="00C00DD0">
        <w:t xml:space="preserve">pathology </w:t>
      </w:r>
      <w:r>
        <w:t xml:space="preserve">services. </w:t>
      </w:r>
      <w:r w:rsidR="001C5309">
        <w:t xml:space="preserve">There </w:t>
      </w:r>
      <w:r w:rsidR="00973BB4">
        <w:t>were</w:t>
      </w:r>
      <w:r w:rsidR="001C5309">
        <w:t xml:space="preserve"> no</w:t>
      </w:r>
      <w:r>
        <w:t xml:space="preserve">table </w:t>
      </w:r>
      <w:r w:rsidR="003D3914" w:rsidRPr="003D3914">
        <w:rPr>
          <w:szCs w:val="24"/>
        </w:rPr>
        <w:t>variations</w:t>
      </w:r>
      <w:r w:rsidR="001C5309" w:rsidRPr="003D3914">
        <w:rPr>
          <w:szCs w:val="24"/>
        </w:rPr>
        <w:t xml:space="preserve"> in </w:t>
      </w:r>
      <w:r w:rsidR="00D74D38">
        <w:t xml:space="preserve">demand </w:t>
      </w:r>
      <w:r w:rsidR="007D5BA2">
        <w:t xml:space="preserve">for pathology testing over </w:t>
      </w:r>
      <w:r w:rsidR="005902D2">
        <w:t>this period</w:t>
      </w:r>
      <w:r w:rsidR="003D3914" w:rsidRPr="003D3914">
        <w:rPr>
          <w:szCs w:val="24"/>
        </w:rPr>
        <w:t xml:space="preserve">, particularly for </w:t>
      </w:r>
      <w:r w:rsidR="00745DA9">
        <w:rPr>
          <w:szCs w:val="24"/>
        </w:rPr>
        <w:t>M</w:t>
      </w:r>
      <w:r w:rsidR="003D3914" w:rsidRPr="003D3914">
        <w:rPr>
          <w:szCs w:val="24"/>
        </w:rPr>
        <w:t>icrobiology where</w:t>
      </w:r>
      <w:r w:rsidR="00B97B96" w:rsidRPr="003D3914">
        <w:rPr>
          <w:szCs w:val="24"/>
        </w:rPr>
        <w:t xml:space="preserve"> </w:t>
      </w:r>
      <w:r w:rsidR="00B97B96">
        <w:t xml:space="preserve">significant </w:t>
      </w:r>
      <w:r w:rsidR="00974000">
        <w:t>demand increases</w:t>
      </w:r>
      <w:r w:rsidR="003D3914" w:rsidRPr="003D3914">
        <w:rPr>
          <w:szCs w:val="24"/>
        </w:rPr>
        <w:t xml:space="preserve"> were observed due to </w:t>
      </w:r>
      <w:r w:rsidR="00930143">
        <w:rPr>
          <w:szCs w:val="24"/>
        </w:rPr>
        <w:t>COVID-19-related</w:t>
      </w:r>
      <w:r w:rsidR="003D3914" w:rsidRPr="003D3914">
        <w:rPr>
          <w:szCs w:val="24"/>
        </w:rPr>
        <w:t xml:space="preserve"> testing (+</w:t>
      </w:r>
      <w:r w:rsidR="00FE1354" w:rsidRPr="00BF40B7">
        <w:t xml:space="preserve">36.4% between </w:t>
      </w:r>
      <w:r w:rsidR="00734B94" w:rsidRPr="00BF40B7">
        <w:t>2019-20 and 2020-21</w:t>
      </w:r>
      <w:r w:rsidR="00B60076" w:rsidRPr="00BF40B7">
        <w:t xml:space="preserve">, and </w:t>
      </w:r>
      <w:r w:rsidR="003D3914" w:rsidRPr="003D3914">
        <w:rPr>
          <w:szCs w:val="24"/>
        </w:rPr>
        <w:t>+</w:t>
      </w:r>
      <w:r w:rsidR="00B60076" w:rsidRPr="00BF40B7">
        <w:t>67.2% between 202</w:t>
      </w:r>
      <w:r w:rsidR="00235E62" w:rsidRPr="00BF40B7">
        <w:t>0-21 and 2021-22</w:t>
      </w:r>
      <w:r w:rsidR="003D3914" w:rsidRPr="003D3914">
        <w:rPr>
          <w:szCs w:val="24"/>
        </w:rPr>
        <w:t>).</w:t>
      </w:r>
      <w:r>
        <w:t xml:space="preserve"> As such, COVID-19 potentially resulted in some anomalies in the </w:t>
      </w:r>
      <w:r w:rsidR="00D1628F">
        <w:t xml:space="preserve">pathology </w:t>
      </w:r>
      <w:r w:rsidR="003D3914" w:rsidRPr="003D3914">
        <w:rPr>
          <w:szCs w:val="24"/>
        </w:rPr>
        <w:t xml:space="preserve">demand </w:t>
      </w:r>
      <w:r w:rsidRPr="003D3914">
        <w:rPr>
          <w:szCs w:val="24"/>
        </w:rPr>
        <w:t xml:space="preserve">data </w:t>
      </w:r>
      <w:r w:rsidR="003D3914" w:rsidRPr="003D3914">
        <w:rPr>
          <w:szCs w:val="24"/>
        </w:rPr>
        <w:t>that would impact</w:t>
      </w:r>
      <w:r w:rsidRPr="003D3914">
        <w:rPr>
          <w:szCs w:val="24"/>
        </w:rPr>
        <w:t xml:space="preserve"> </w:t>
      </w:r>
      <w:r>
        <w:t>the subsequent demand forecast</w:t>
      </w:r>
      <w:r w:rsidR="003D3914" w:rsidRPr="003D3914">
        <w:rPr>
          <w:szCs w:val="24"/>
        </w:rPr>
        <w:t xml:space="preserve"> if it was not adjusted</w:t>
      </w:r>
      <w:r w:rsidRPr="003D3914">
        <w:rPr>
          <w:szCs w:val="24"/>
        </w:rPr>
        <w:t>.</w:t>
      </w:r>
      <w:r>
        <w:t xml:space="preserve"> </w:t>
      </w:r>
    </w:p>
    <w:p w14:paraId="6271BA34" w14:textId="77777777" w:rsidR="00AA6287" w:rsidRDefault="007D6E38" w:rsidP="003D3914">
      <w:r>
        <w:t>T</w:t>
      </w:r>
      <w:r w:rsidR="00C9279A">
        <w:t xml:space="preserve">he </w:t>
      </w:r>
      <w:r w:rsidR="00FF73AB" w:rsidRPr="007D6E38">
        <w:t>demand f</w:t>
      </w:r>
      <w:r w:rsidRPr="007D6E38">
        <w:t>or</w:t>
      </w:r>
      <w:r w:rsidR="00FF73AB" w:rsidRPr="007D6E38">
        <w:t xml:space="preserve"> </w:t>
      </w:r>
      <w:r w:rsidR="00EA7D49">
        <w:t>M</w:t>
      </w:r>
      <w:r w:rsidR="00FF73AB" w:rsidRPr="007D6E38">
        <w:t xml:space="preserve">icrobiology was </w:t>
      </w:r>
      <w:r w:rsidR="007E4F84" w:rsidRPr="007D6E38">
        <w:t xml:space="preserve">methodically </w:t>
      </w:r>
      <w:r w:rsidR="00FF73AB" w:rsidRPr="007D6E38">
        <w:t xml:space="preserve">adjusted </w:t>
      </w:r>
      <w:r w:rsidR="00AA6287" w:rsidRPr="007D6E38">
        <w:t xml:space="preserve">by </w:t>
      </w:r>
      <w:r w:rsidR="00E07C34" w:rsidRPr="007D6E38">
        <w:t>testing the</w:t>
      </w:r>
      <w:r w:rsidR="00E07C34">
        <w:t xml:space="preserve"> variance in compound annual growth rate (CAGR)</w:t>
      </w:r>
      <w:r w:rsidR="002B7037">
        <w:t xml:space="preserve"> between historic data (2016 to 2023) and forecast data (2023 to 2030). </w:t>
      </w:r>
      <w:r w:rsidR="002B7037" w:rsidRPr="003D3914">
        <w:rPr>
          <w:szCs w:val="24"/>
        </w:rPr>
        <w:t>Where the variance</w:t>
      </w:r>
      <w:r w:rsidR="00AA6287" w:rsidRPr="003D3914">
        <w:rPr>
          <w:szCs w:val="24"/>
        </w:rPr>
        <w:t xml:space="preserve"> </w:t>
      </w:r>
      <w:r w:rsidR="00900113" w:rsidRPr="003D3914">
        <w:rPr>
          <w:szCs w:val="24"/>
        </w:rPr>
        <w:t xml:space="preserve">was </w:t>
      </w:r>
      <w:r w:rsidR="001311EA" w:rsidRPr="003D3914">
        <w:rPr>
          <w:szCs w:val="24"/>
        </w:rPr>
        <w:t>greater than 3.0%</w:t>
      </w:r>
      <w:r w:rsidR="002850CB" w:rsidRPr="003D3914">
        <w:rPr>
          <w:szCs w:val="24"/>
        </w:rPr>
        <w:t xml:space="preserve"> </w:t>
      </w:r>
      <w:r w:rsidR="003D3914" w:rsidRPr="003D3914">
        <w:rPr>
          <w:szCs w:val="24"/>
        </w:rPr>
        <w:t>(</w:t>
      </w:r>
      <w:r w:rsidR="002850CB" w:rsidRPr="003D3914">
        <w:rPr>
          <w:szCs w:val="24"/>
        </w:rPr>
        <w:t>indicating an inflated forecast</w:t>
      </w:r>
      <w:r w:rsidR="003D3914" w:rsidRPr="003D3914">
        <w:rPr>
          <w:szCs w:val="24"/>
        </w:rPr>
        <w:t>),</w:t>
      </w:r>
      <w:r w:rsidR="001311EA">
        <w:t xml:space="preserve"> </w:t>
      </w:r>
      <w:r w:rsidR="00424D30">
        <w:t xml:space="preserve">historic </w:t>
      </w:r>
      <w:r w:rsidR="002850CB">
        <w:t>outliers between 2020</w:t>
      </w:r>
      <w:r w:rsidR="004824A1">
        <w:t xml:space="preserve">-21 and 2022-23 were </w:t>
      </w:r>
      <w:r w:rsidR="007055B3">
        <w:t>smoothed</w:t>
      </w:r>
      <w:r w:rsidR="004824A1">
        <w:t xml:space="preserve"> using </w:t>
      </w:r>
      <w:r w:rsidR="001C35BB">
        <w:t>Excel’s</w:t>
      </w:r>
      <w:r w:rsidR="004824A1">
        <w:t xml:space="preserve"> linear forecast</w:t>
      </w:r>
      <w:r w:rsidR="001C35BB">
        <w:t xml:space="preserve">. </w:t>
      </w:r>
    </w:p>
    <w:p w14:paraId="40013F1F" w14:textId="77777777" w:rsidR="00EA48E9" w:rsidRDefault="00326682" w:rsidP="003D3914">
      <w:r>
        <w:t>Therefore, demand modelling is based on MBS data from July 201</w:t>
      </w:r>
      <w:r w:rsidR="006E60BE">
        <w:t>5</w:t>
      </w:r>
      <w:r>
        <w:t xml:space="preserve"> to June 202</w:t>
      </w:r>
      <w:r w:rsidR="006E60BE">
        <w:t>3</w:t>
      </w:r>
      <w:r w:rsidR="003D3914" w:rsidRPr="003D3914">
        <w:rPr>
          <w:szCs w:val="24"/>
        </w:rPr>
        <w:t>. While</w:t>
      </w:r>
      <w:r>
        <w:t xml:space="preserve"> the impact of COVID-19 has been considered during the modelling process, ultimately the model includes COVID-19-affected data. The limitations associated with using this data in the forecasting model should be noted when considering the outcomes of the model</w:t>
      </w:r>
      <w:r w:rsidR="00F420B4">
        <w:t xml:space="preserve">. </w:t>
      </w:r>
    </w:p>
    <w:p w14:paraId="0ADF6720" w14:textId="77777777" w:rsidR="00531B69" w:rsidRPr="003D3914" w:rsidRDefault="00531B69" w:rsidP="003D3914">
      <w:pPr>
        <w:keepNext/>
        <w:keepLines/>
        <w:numPr>
          <w:ilvl w:val="1"/>
          <w:numId w:val="10"/>
        </w:numPr>
        <w:spacing w:before="320" w:line="216" w:lineRule="auto"/>
        <w:outlineLvl w:val="1"/>
        <w:rPr>
          <w:rFonts w:asciiTheme="majorHAnsi" w:eastAsiaTheme="majorEastAsia" w:hAnsiTheme="majorHAnsi" w:cstheme="majorBidi"/>
          <w:color w:val="3B0083" w:themeColor="accent1"/>
          <w:sz w:val="36"/>
          <w:szCs w:val="26"/>
        </w:rPr>
      </w:pPr>
      <w:r w:rsidRPr="003D3914">
        <w:rPr>
          <w:rFonts w:asciiTheme="majorHAnsi" w:eastAsiaTheme="majorEastAsia" w:hAnsiTheme="majorHAnsi" w:cstheme="majorBidi"/>
          <w:color w:val="3B0083" w:themeColor="accent1"/>
          <w:sz w:val="36"/>
          <w:szCs w:val="26"/>
        </w:rPr>
        <w:t>Supply modelling</w:t>
      </w:r>
    </w:p>
    <w:p w14:paraId="3783E874" w14:textId="77777777" w:rsidR="00531B69" w:rsidRDefault="00531B69" w:rsidP="003D3914">
      <w:r>
        <w:t xml:space="preserve">The following presents the approach adopted to modelling pathology workforce supply for both pathologists and </w:t>
      </w:r>
      <w:r w:rsidR="003D3914" w:rsidRPr="003D3914">
        <w:rPr>
          <w:szCs w:val="24"/>
        </w:rPr>
        <w:t>FFSc</w:t>
      </w:r>
      <w:r>
        <w:t>.</w:t>
      </w:r>
    </w:p>
    <w:p w14:paraId="5A797BF6" w14:textId="77777777" w:rsidR="00531B69" w:rsidRPr="003D3914" w:rsidRDefault="00531B69" w:rsidP="003D3914">
      <w:pPr>
        <w:keepNext/>
        <w:keepLines/>
        <w:numPr>
          <w:ilvl w:val="2"/>
          <w:numId w:val="10"/>
        </w:numPr>
        <w:spacing w:before="320" w:line="216" w:lineRule="auto"/>
        <w:outlineLvl w:val="2"/>
        <w:rPr>
          <w:rFonts w:asciiTheme="majorHAnsi" w:eastAsiaTheme="majorEastAsia" w:hAnsiTheme="majorHAnsi" w:cstheme="majorBidi"/>
          <w:color w:val="3B0083" w:themeColor="accent1"/>
          <w:sz w:val="24"/>
          <w:szCs w:val="24"/>
        </w:rPr>
      </w:pPr>
      <w:r w:rsidRPr="003D3914">
        <w:rPr>
          <w:rFonts w:asciiTheme="majorHAnsi" w:eastAsiaTheme="majorEastAsia" w:hAnsiTheme="majorHAnsi" w:cstheme="majorBidi"/>
          <w:color w:val="3B0083" w:themeColor="accent1"/>
          <w:sz w:val="24"/>
          <w:szCs w:val="24"/>
        </w:rPr>
        <w:t>Supply modelling approach</w:t>
      </w:r>
    </w:p>
    <w:p w14:paraId="019573B3" w14:textId="77777777" w:rsidR="005A0B5E" w:rsidRDefault="005A0B5E" w:rsidP="003D3914">
      <w:r w:rsidRPr="00B0721F">
        <w:t xml:space="preserve">The supply side of the model adopts a Markov ‘Stock and Flow’ approach, taking the baseline stock (noting that the ‘stock’ refers to the current supply) </w:t>
      </w:r>
      <w:r w:rsidR="00C026C9" w:rsidRPr="00B0721F">
        <w:t xml:space="preserve">for </w:t>
      </w:r>
      <w:r w:rsidR="00AA1E85" w:rsidRPr="00B0721F">
        <w:t xml:space="preserve">each model (i.e. </w:t>
      </w:r>
      <w:r w:rsidR="00C026C9" w:rsidRPr="00B0721F">
        <w:t xml:space="preserve">either </w:t>
      </w:r>
      <w:r w:rsidR="00390049" w:rsidRPr="00B0721F">
        <w:t xml:space="preserve">pathologists </w:t>
      </w:r>
      <w:r w:rsidR="00390049" w:rsidRPr="00B0721F">
        <w:rPr>
          <w:szCs w:val="24"/>
        </w:rPr>
        <w:t xml:space="preserve">or </w:t>
      </w:r>
      <w:r w:rsidR="006C3CAB" w:rsidRPr="00B0721F">
        <w:rPr>
          <w:szCs w:val="24"/>
        </w:rPr>
        <w:t>FFSc</w:t>
      </w:r>
      <w:r w:rsidRPr="00B0721F">
        <w:t xml:space="preserve"> </w:t>
      </w:r>
      <w:r w:rsidR="00AA1E85" w:rsidRPr="00B0721F">
        <w:t>for Australia)</w:t>
      </w:r>
      <w:r w:rsidRPr="00B0721F">
        <w:t xml:space="preserve"> and modelling the probability of flows in and flows out</w:t>
      </w:r>
      <w:r>
        <w:t xml:space="preserve"> of the workforce</w:t>
      </w:r>
      <w:r w:rsidR="00DE0026">
        <w:t xml:space="preserve"> to predict future </w:t>
      </w:r>
      <w:r w:rsidR="006F4564">
        <w:t xml:space="preserve">supply at </w:t>
      </w:r>
      <w:r w:rsidR="006F4564" w:rsidRPr="00B0721F">
        <w:t>five-year intervals</w:t>
      </w:r>
      <w:r>
        <w:t>.</w:t>
      </w:r>
    </w:p>
    <w:p w14:paraId="5D8439A5" w14:textId="77777777" w:rsidR="005A0B5E" w:rsidRDefault="005A0B5E" w:rsidP="003D3914">
      <w:r>
        <w:t xml:space="preserve">Inflows </w:t>
      </w:r>
      <w:r w:rsidR="00944B42">
        <w:t>are</w:t>
      </w:r>
      <w:r w:rsidR="00647ABC">
        <w:t xml:space="preserve"> the number of new entrants </w:t>
      </w:r>
      <w:r w:rsidR="00645B78">
        <w:t xml:space="preserve">that the model assumes will </w:t>
      </w:r>
      <w:r w:rsidR="006F4564">
        <w:t>join</w:t>
      </w:r>
      <w:r w:rsidR="00645B78">
        <w:t xml:space="preserve"> the pathology workforce, that is </w:t>
      </w:r>
      <w:r w:rsidR="0003365A">
        <w:t xml:space="preserve">newly qualified </w:t>
      </w:r>
      <w:r w:rsidR="008D3126">
        <w:t>F</w:t>
      </w:r>
      <w:r w:rsidR="0003365A">
        <w:t xml:space="preserve">ellows </w:t>
      </w:r>
      <w:r w:rsidR="009772DB">
        <w:t>either via</w:t>
      </w:r>
      <w:r>
        <w:t>:</w:t>
      </w:r>
    </w:p>
    <w:p w14:paraId="34A461CF" w14:textId="77777777" w:rsidR="003D3914" w:rsidRPr="003D3914" w:rsidRDefault="003D3914" w:rsidP="002363F7">
      <w:pPr>
        <w:pStyle w:val="ListBullet"/>
      </w:pPr>
      <w:r w:rsidRPr="003D3914">
        <w:t xml:space="preserve">attaining </w:t>
      </w:r>
      <w:r w:rsidR="008D3126">
        <w:t>F</w:t>
      </w:r>
      <w:r w:rsidRPr="003D3914">
        <w:t>ellowship after completion of domestic training, or</w:t>
      </w:r>
    </w:p>
    <w:p w14:paraId="21491299" w14:textId="77777777" w:rsidR="005A0B5E" w:rsidRDefault="002B287F" w:rsidP="002363F7">
      <w:pPr>
        <w:pStyle w:val="ListBullet"/>
      </w:pPr>
      <w:r>
        <w:t>SIMG</w:t>
      </w:r>
      <w:r w:rsidR="005A0B5E">
        <w:t xml:space="preserve"> pathway.</w:t>
      </w:r>
    </w:p>
    <w:p w14:paraId="0B5B4D9A" w14:textId="77777777" w:rsidR="005A0B5E" w:rsidRDefault="005A0B5E" w:rsidP="003D3914">
      <w:r>
        <w:t xml:space="preserve">Outflows </w:t>
      </w:r>
      <w:r w:rsidR="0080086A">
        <w:t>are</w:t>
      </w:r>
      <w:r w:rsidR="001B0CF6">
        <w:t xml:space="preserve"> the number </w:t>
      </w:r>
      <w:r w:rsidR="00FB1338">
        <w:t xml:space="preserve">of </w:t>
      </w:r>
      <w:r w:rsidR="00047887" w:rsidRPr="008A3196">
        <w:t xml:space="preserve">people </w:t>
      </w:r>
      <w:r w:rsidR="00CB606B" w:rsidRPr="008A3196">
        <w:t xml:space="preserve">in </w:t>
      </w:r>
      <w:r w:rsidR="001B0CF6" w:rsidRPr="008A3196">
        <w:t>the</w:t>
      </w:r>
      <w:r w:rsidR="001B0CF6">
        <w:t xml:space="preserve"> current </w:t>
      </w:r>
      <w:r w:rsidR="00CB606B">
        <w:t xml:space="preserve">pathology </w:t>
      </w:r>
      <w:r w:rsidR="001B0CF6">
        <w:t xml:space="preserve">workforce </w:t>
      </w:r>
      <w:r w:rsidR="00FB1338">
        <w:t xml:space="preserve">that the model assumes will </w:t>
      </w:r>
      <w:r w:rsidR="001B0CF6">
        <w:t xml:space="preserve">leave for </w:t>
      </w:r>
      <w:r w:rsidR="006F4564">
        <w:t>several</w:t>
      </w:r>
      <w:r w:rsidR="001B0CF6">
        <w:t xml:space="preserve"> reasons </w:t>
      </w:r>
      <w:r w:rsidR="00CB606B">
        <w:t>including:</w:t>
      </w:r>
    </w:p>
    <w:p w14:paraId="48BCD480" w14:textId="77777777" w:rsidR="005A0B5E" w:rsidRDefault="005A0B5E" w:rsidP="003D3914">
      <w:pPr>
        <w:numPr>
          <w:ilvl w:val="0"/>
          <w:numId w:val="12"/>
        </w:numPr>
      </w:pPr>
      <w:r>
        <w:lastRenderedPageBreak/>
        <w:t>retirement</w:t>
      </w:r>
    </w:p>
    <w:p w14:paraId="0F311E40" w14:textId="77777777" w:rsidR="005A0B5E" w:rsidRDefault="005A0B5E" w:rsidP="003D3914">
      <w:pPr>
        <w:numPr>
          <w:ilvl w:val="0"/>
          <w:numId w:val="12"/>
        </w:numPr>
      </w:pPr>
      <w:r>
        <w:t xml:space="preserve">attrition </w:t>
      </w:r>
      <w:r w:rsidR="00BF4499">
        <w:t xml:space="preserve">for other reasons </w:t>
      </w:r>
      <w:r>
        <w:t>such as career changes.</w:t>
      </w:r>
    </w:p>
    <w:p w14:paraId="6A62385E" w14:textId="1AC0BE95" w:rsidR="003434C5" w:rsidRPr="003434C5" w:rsidRDefault="00210E3E" w:rsidP="003D3914">
      <w:r w:rsidRPr="00956959">
        <w:rPr>
          <w:rStyle w:val="BodyTextChar"/>
        </w:rPr>
        <w:fldChar w:fldCharType="begin"/>
      </w:r>
      <w:r w:rsidRPr="00956959">
        <w:rPr>
          <w:rStyle w:val="BodyTextChar"/>
        </w:rPr>
        <w:instrText xml:space="preserve"> REF _Ref163053437 \h </w:instrText>
      </w:r>
      <w:r w:rsidR="00956959">
        <w:rPr>
          <w:rStyle w:val="BodyTextChar"/>
        </w:rPr>
        <w:instrText xml:space="preserve"> \* MERGEFORMAT </w:instrText>
      </w:r>
      <w:r w:rsidRPr="00956959">
        <w:rPr>
          <w:rStyle w:val="BodyTextChar"/>
        </w:rPr>
      </w:r>
      <w:r w:rsidRPr="00956959">
        <w:rPr>
          <w:rStyle w:val="BodyTextChar"/>
        </w:rPr>
        <w:fldChar w:fldCharType="separate"/>
      </w:r>
      <w:r w:rsidR="00D939AD" w:rsidRPr="00D939AD">
        <w:rPr>
          <w:rStyle w:val="BodyTextChar"/>
        </w:rPr>
        <w:t>Figure 6</w:t>
      </w:r>
      <w:r w:rsidRPr="00956959">
        <w:rPr>
          <w:rStyle w:val="BodyTextChar"/>
        </w:rPr>
        <w:fldChar w:fldCharType="end"/>
      </w:r>
      <w:r w:rsidR="005A0B5E" w:rsidRPr="00956959">
        <w:rPr>
          <w:rStyle w:val="BodyTextChar"/>
        </w:rPr>
        <w:t xml:space="preserve"> summarises</w:t>
      </w:r>
      <w:r w:rsidR="005A0B5E">
        <w:t xml:space="preserve"> this Markov modelling methodology. </w:t>
      </w:r>
    </w:p>
    <w:p w14:paraId="5519540D" w14:textId="4B90BC42" w:rsidR="008F37AD" w:rsidRPr="003D3914" w:rsidRDefault="005519C7" w:rsidP="003D3914">
      <w:pPr>
        <w:keepNext/>
        <w:keepLines/>
        <w:spacing w:before="240" w:after="160"/>
        <w:jc w:val="center"/>
        <w:rPr>
          <w:rFonts w:asciiTheme="majorHAnsi" w:hAnsiTheme="majorHAnsi"/>
          <w:color w:val="3B0083" w:themeColor="accent1"/>
        </w:rPr>
      </w:pPr>
      <w:bookmarkStart w:id="20" w:name="_Ref163053437"/>
      <w:bookmarkStart w:id="21" w:name="_Toc170132605"/>
      <w:r w:rsidRPr="003D3914">
        <w:rPr>
          <w:rFonts w:asciiTheme="majorHAnsi" w:hAnsiTheme="majorHAnsi"/>
          <w:color w:val="3B0083" w:themeColor="accent1"/>
        </w:rPr>
        <w:t xml:space="preserve">Figure </w:t>
      </w:r>
      <w:r w:rsidRPr="003D3914">
        <w:rPr>
          <w:rFonts w:asciiTheme="majorHAnsi" w:hAnsiTheme="majorHAnsi"/>
          <w:color w:val="3B0083" w:themeColor="accent1"/>
        </w:rPr>
        <w:fldChar w:fldCharType="begin"/>
      </w:r>
      <w:r w:rsidRPr="003D3914">
        <w:rPr>
          <w:rFonts w:asciiTheme="majorHAnsi" w:hAnsiTheme="majorHAnsi"/>
          <w:color w:val="3B0083" w:themeColor="accent1"/>
        </w:rPr>
        <w:instrText xml:space="preserve"> SEQ Figure \* ARABIC </w:instrText>
      </w:r>
      <w:r w:rsidRPr="003D3914">
        <w:rPr>
          <w:rFonts w:asciiTheme="majorHAnsi" w:hAnsiTheme="majorHAnsi"/>
          <w:color w:val="3B0083" w:themeColor="accent1"/>
        </w:rPr>
        <w:fldChar w:fldCharType="separate"/>
      </w:r>
      <w:r w:rsidR="00D939AD">
        <w:rPr>
          <w:rFonts w:asciiTheme="majorHAnsi" w:hAnsiTheme="majorHAnsi"/>
          <w:noProof/>
          <w:color w:val="3B0083" w:themeColor="accent1"/>
        </w:rPr>
        <w:t>6</w:t>
      </w:r>
      <w:r w:rsidRPr="003D3914">
        <w:rPr>
          <w:rFonts w:asciiTheme="majorHAnsi" w:hAnsiTheme="majorHAnsi"/>
          <w:color w:val="3B0083" w:themeColor="accent1"/>
        </w:rPr>
        <w:fldChar w:fldCharType="end"/>
      </w:r>
      <w:bookmarkEnd w:id="20"/>
      <w:r w:rsidRPr="003D3914">
        <w:rPr>
          <w:rFonts w:asciiTheme="majorHAnsi" w:hAnsiTheme="majorHAnsi"/>
          <w:color w:val="3B0083" w:themeColor="accent1"/>
        </w:rPr>
        <w:t xml:space="preserve">: </w:t>
      </w:r>
      <w:r w:rsidR="005A0B5E" w:rsidRPr="003D3914">
        <w:rPr>
          <w:rFonts w:asciiTheme="majorHAnsi" w:hAnsiTheme="majorHAnsi"/>
          <w:color w:val="3B0083" w:themeColor="accent1"/>
        </w:rPr>
        <w:t xml:space="preserve">Summary of the </w:t>
      </w:r>
      <w:r w:rsidR="009165E5" w:rsidRPr="003D3914">
        <w:rPr>
          <w:rFonts w:asciiTheme="majorHAnsi" w:hAnsiTheme="majorHAnsi"/>
          <w:color w:val="3B0083" w:themeColor="accent1"/>
        </w:rPr>
        <w:t>Ma</w:t>
      </w:r>
      <w:r w:rsidR="00693A25" w:rsidRPr="003D3914">
        <w:rPr>
          <w:rFonts w:asciiTheme="majorHAnsi" w:hAnsiTheme="majorHAnsi"/>
          <w:color w:val="3B0083" w:themeColor="accent1"/>
        </w:rPr>
        <w:t>r</w:t>
      </w:r>
      <w:r w:rsidR="009165E5" w:rsidRPr="003D3914">
        <w:rPr>
          <w:rFonts w:asciiTheme="majorHAnsi" w:hAnsiTheme="majorHAnsi"/>
          <w:color w:val="3B0083" w:themeColor="accent1"/>
        </w:rPr>
        <w:t>k</w:t>
      </w:r>
      <w:r w:rsidR="00A91A3D" w:rsidRPr="003D3914">
        <w:rPr>
          <w:rFonts w:asciiTheme="majorHAnsi" w:hAnsiTheme="majorHAnsi"/>
          <w:color w:val="3B0083" w:themeColor="accent1"/>
        </w:rPr>
        <w:t xml:space="preserve">ov </w:t>
      </w:r>
      <w:r w:rsidR="004A7C3D" w:rsidRPr="003D3914">
        <w:rPr>
          <w:rFonts w:asciiTheme="majorHAnsi" w:hAnsiTheme="majorHAnsi"/>
          <w:color w:val="3B0083" w:themeColor="accent1"/>
        </w:rPr>
        <w:t xml:space="preserve">‘Stock and Flow’ </w:t>
      </w:r>
      <w:r w:rsidR="00A91A3D" w:rsidRPr="003D3914">
        <w:rPr>
          <w:rFonts w:asciiTheme="majorHAnsi" w:hAnsiTheme="majorHAnsi"/>
          <w:color w:val="3B0083" w:themeColor="accent1"/>
        </w:rPr>
        <w:t>model</w:t>
      </w:r>
      <w:bookmarkEnd w:id="21"/>
      <w:r w:rsidR="00A91A3D" w:rsidRPr="003D3914">
        <w:rPr>
          <w:rFonts w:asciiTheme="majorHAnsi" w:hAnsiTheme="majorHAnsi"/>
          <w:color w:val="3B0083" w:themeColor="accent1"/>
        </w:rPr>
        <w:t xml:space="preserve"> </w:t>
      </w:r>
    </w:p>
    <w:p w14:paraId="47BA51C3" w14:textId="77777777" w:rsidR="00797589" w:rsidRDefault="003D3914" w:rsidP="003D3914">
      <w:r w:rsidRPr="003D3914">
        <w:rPr>
          <w:noProof/>
          <w:szCs w:val="24"/>
        </w:rPr>
        <w:drawing>
          <wp:inline distT="0" distB="0" distL="0" distR="0" wp14:anchorId="0F61E6EF" wp14:editId="39E51F6A">
            <wp:extent cx="5949950" cy="1670484"/>
            <wp:effectExtent l="0" t="0" r="0" b="0"/>
            <wp:docPr id="104239533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95334"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l="15409" t="27918" r="13494" b="33888"/>
                    <a:stretch/>
                  </pic:blipFill>
                  <pic:spPr bwMode="auto">
                    <a:xfrm>
                      <a:off x="0" y="0"/>
                      <a:ext cx="5966834" cy="1675224"/>
                    </a:xfrm>
                    <a:prstGeom prst="rect">
                      <a:avLst/>
                    </a:prstGeom>
                    <a:noFill/>
                    <a:ln>
                      <a:noFill/>
                    </a:ln>
                    <a:extLst>
                      <a:ext uri="{53640926-AAD7-44D8-BBD7-CCE9431645EC}">
                        <a14:shadowObscured xmlns:a14="http://schemas.microsoft.com/office/drawing/2010/main"/>
                      </a:ext>
                    </a:extLst>
                  </pic:spPr>
                </pic:pic>
              </a:graphicData>
            </a:graphic>
          </wp:inline>
        </w:drawing>
      </w:r>
    </w:p>
    <w:p w14:paraId="51DF73EA" w14:textId="77777777" w:rsidR="00797589" w:rsidRPr="003D3914" w:rsidRDefault="003434C5" w:rsidP="003D3914">
      <w:pPr>
        <w:spacing w:before="100" w:after="80" w:line="240" w:lineRule="auto"/>
        <w:jc w:val="center"/>
        <w:rPr>
          <w:color w:val="808080" w:themeColor="background1" w:themeShade="80"/>
          <w:sz w:val="17"/>
        </w:rPr>
      </w:pPr>
      <w:r w:rsidRPr="003D3914">
        <w:rPr>
          <w:color w:val="808080" w:themeColor="background1" w:themeShade="80"/>
          <w:sz w:val="17"/>
        </w:rPr>
        <w:t>Source: HealthConsult</w:t>
      </w:r>
    </w:p>
    <w:p w14:paraId="046EBC31" w14:textId="77777777" w:rsidR="00531B69" w:rsidRDefault="00531B69" w:rsidP="003D3914">
      <w:r>
        <w:t>Within this report:</w:t>
      </w:r>
    </w:p>
    <w:p w14:paraId="273651A9" w14:textId="77777777" w:rsidR="00531B69" w:rsidRDefault="00531B69" w:rsidP="002363F7">
      <w:pPr>
        <w:pStyle w:val="ListBullet"/>
      </w:pPr>
      <w:r w:rsidRPr="00FA2201">
        <w:rPr>
          <w:b/>
          <w:bCs/>
          <w:i/>
          <w:iCs/>
        </w:rPr>
        <w:t>‘stock’</w:t>
      </w:r>
      <w:r>
        <w:t xml:space="preserve"> is used to refer to the </w:t>
      </w:r>
      <w:r w:rsidRPr="003D3914">
        <w:rPr>
          <w:i/>
        </w:rPr>
        <w:t>existing</w:t>
      </w:r>
      <w:r>
        <w:t xml:space="preserve"> </w:t>
      </w:r>
      <w:r w:rsidR="00892F35">
        <w:t>pathology</w:t>
      </w:r>
      <w:r>
        <w:t xml:space="preserve"> workforce and </w:t>
      </w:r>
    </w:p>
    <w:p w14:paraId="69E77A29" w14:textId="77777777" w:rsidR="00531B69" w:rsidRDefault="00531B69" w:rsidP="002363F7">
      <w:pPr>
        <w:pStyle w:val="ListBullet"/>
      </w:pPr>
      <w:r w:rsidRPr="00FA2201">
        <w:rPr>
          <w:b/>
          <w:bCs/>
          <w:i/>
          <w:iCs/>
        </w:rPr>
        <w:t>‘supply’</w:t>
      </w:r>
      <w:r>
        <w:t xml:space="preserve"> is used to refer to the </w:t>
      </w:r>
      <w:r w:rsidRPr="003D3914">
        <w:rPr>
          <w:i/>
        </w:rPr>
        <w:t xml:space="preserve">anticipated future </w:t>
      </w:r>
      <w:r>
        <w:t>pathology workforce</w:t>
      </w:r>
      <w:r w:rsidR="003D3914" w:rsidRPr="003D3914">
        <w:t>.</w:t>
      </w:r>
    </w:p>
    <w:p w14:paraId="704678D1" w14:textId="77777777" w:rsidR="00531B69" w:rsidRPr="003D3914" w:rsidRDefault="00531B69" w:rsidP="003D3914">
      <w:pPr>
        <w:keepNext/>
        <w:keepLines/>
        <w:numPr>
          <w:ilvl w:val="2"/>
          <w:numId w:val="10"/>
        </w:numPr>
        <w:spacing w:before="320" w:line="216" w:lineRule="auto"/>
        <w:outlineLvl w:val="2"/>
        <w:rPr>
          <w:rFonts w:asciiTheme="majorHAnsi" w:eastAsiaTheme="majorEastAsia" w:hAnsiTheme="majorHAnsi" w:cstheme="majorBidi"/>
          <w:color w:val="3B0083" w:themeColor="accent1"/>
          <w:sz w:val="24"/>
          <w:szCs w:val="24"/>
        </w:rPr>
      </w:pPr>
      <w:r w:rsidRPr="003D3914">
        <w:rPr>
          <w:rFonts w:asciiTheme="majorHAnsi" w:eastAsiaTheme="majorEastAsia" w:hAnsiTheme="majorHAnsi" w:cstheme="majorBidi"/>
          <w:color w:val="3B0083" w:themeColor="accent1"/>
          <w:sz w:val="24"/>
          <w:szCs w:val="24"/>
        </w:rPr>
        <w:t>Data sources for supply modelling</w:t>
      </w:r>
    </w:p>
    <w:p w14:paraId="5A95E8C7" w14:textId="77777777" w:rsidR="003D3914" w:rsidRPr="003D3914" w:rsidRDefault="003D3914" w:rsidP="003D3914">
      <w:pPr>
        <w:rPr>
          <w:szCs w:val="24"/>
        </w:rPr>
      </w:pPr>
      <w:r w:rsidRPr="003D3914">
        <w:rPr>
          <w:szCs w:val="24"/>
        </w:rPr>
        <w:t xml:space="preserve">Multiple data sources were examined and assessed in the development of each component of the supply modelling. These included: </w:t>
      </w:r>
    </w:p>
    <w:p w14:paraId="44100810" w14:textId="77777777" w:rsidR="006B1D62" w:rsidRPr="006B1D62" w:rsidRDefault="006B1D62" w:rsidP="002363F7">
      <w:pPr>
        <w:pStyle w:val="ListBullet"/>
      </w:pPr>
      <w:r>
        <w:t>Dat</w:t>
      </w:r>
      <w:r w:rsidR="001A7C1B">
        <w:t>a</w:t>
      </w:r>
      <w:r>
        <w:t xml:space="preserve"> provided by R</w:t>
      </w:r>
      <w:r w:rsidR="003D3914" w:rsidRPr="003D3914">
        <w:t xml:space="preserve">CPA </w:t>
      </w:r>
    </w:p>
    <w:p w14:paraId="36122BA0" w14:textId="77777777" w:rsidR="003D3914" w:rsidRPr="001A7C1B" w:rsidRDefault="003D3914" w:rsidP="009A5005">
      <w:pPr>
        <w:pStyle w:val="ListBullet2"/>
        <w:numPr>
          <w:ilvl w:val="0"/>
          <w:numId w:val="42"/>
        </w:numPr>
      </w:pPr>
      <w:r w:rsidRPr="001A7C1B">
        <w:rPr>
          <w:b/>
          <w:i/>
        </w:rPr>
        <w:t>RCPA database</w:t>
      </w:r>
      <w:r w:rsidRPr="001A7C1B">
        <w:rPr>
          <w:b/>
        </w:rPr>
        <w:t>:</w:t>
      </w:r>
      <w:r w:rsidRPr="001A7C1B">
        <w:t xml:space="preserve"> </w:t>
      </w:r>
      <w:r w:rsidR="005E4500" w:rsidRPr="001A7C1B">
        <w:t>provided</w:t>
      </w:r>
      <w:r w:rsidRPr="001A7C1B">
        <w:t xml:space="preserve"> baseline </w:t>
      </w:r>
      <w:r w:rsidR="004A188A" w:rsidRPr="001A7C1B">
        <w:t>current</w:t>
      </w:r>
      <w:r w:rsidRPr="001A7C1B">
        <w:t xml:space="preserve"> stock</w:t>
      </w:r>
      <w:r w:rsidR="003326F2" w:rsidRPr="001A7C1B">
        <w:t xml:space="preserve"> </w:t>
      </w:r>
      <w:r w:rsidRPr="001A7C1B">
        <w:t xml:space="preserve">and retirement </w:t>
      </w:r>
      <w:r w:rsidR="003326F2" w:rsidRPr="001A7C1B">
        <w:t xml:space="preserve">data </w:t>
      </w:r>
      <w:r w:rsidR="00A14107" w:rsidRPr="001A7C1B">
        <w:t>for</w:t>
      </w:r>
      <w:r w:rsidRPr="001A7C1B">
        <w:t xml:space="preserve"> pathologists and </w:t>
      </w:r>
      <w:r w:rsidR="007F79E4">
        <w:t>senior scientists</w:t>
      </w:r>
      <w:r w:rsidR="007F79E4" w:rsidRPr="001A7C1B">
        <w:t xml:space="preserve"> </w:t>
      </w:r>
      <w:r w:rsidRPr="001A7C1B">
        <w:t xml:space="preserve">in Australia by discipline and jurisdiction from 2011 to 2022 in five-year age brackets and by gender. </w:t>
      </w:r>
      <w:r w:rsidR="00581DDA" w:rsidRPr="001A7C1B">
        <w:t>All data was on a headcount basis</w:t>
      </w:r>
      <w:r w:rsidR="003716D8" w:rsidRPr="001A7C1B">
        <w:t>.</w:t>
      </w:r>
    </w:p>
    <w:p w14:paraId="72205C7C" w14:textId="77777777" w:rsidR="00A14107" w:rsidRPr="00A54937" w:rsidRDefault="00A14107" w:rsidP="009A5005">
      <w:pPr>
        <w:pStyle w:val="ListBullet2"/>
        <w:numPr>
          <w:ilvl w:val="0"/>
          <w:numId w:val="42"/>
        </w:numPr>
        <w:rPr>
          <w:b/>
          <w:i/>
        </w:rPr>
      </w:pPr>
      <w:r w:rsidRPr="00A54937">
        <w:rPr>
          <w:b/>
          <w:i/>
        </w:rPr>
        <w:t>KPI Boa</w:t>
      </w:r>
      <w:r w:rsidR="005E4500" w:rsidRPr="00A54937">
        <w:rPr>
          <w:b/>
          <w:i/>
        </w:rPr>
        <w:t>r</w:t>
      </w:r>
      <w:r w:rsidRPr="00A54937">
        <w:rPr>
          <w:b/>
          <w:i/>
        </w:rPr>
        <w:t>d of Education and Assessment (BEA) reports</w:t>
      </w:r>
      <w:r w:rsidR="00E62CD1" w:rsidRPr="00A54937">
        <w:rPr>
          <w:b/>
          <w:i/>
        </w:rPr>
        <w:t>:</w:t>
      </w:r>
      <w:r w:rsidR="00BC4B27" w:rsidRPr="00A54937">
        <w:t xml:space="preserve"> </w:t>
      </w:r>
      <w:r w:rsidR="004A5440">
        <w:t xml:space="preserve">reports </w:t>
      </w:r>
      <w:r w:rsidR="00B94EB4" w:rsidRPr="00A54937">
        <w:t>provided</w:t>
      </w:r>
      <w:r w:rsidR="00B46037">
        <w:t xml:space="preserve"> by RCPA </w:t>
      </w:r>
      <w:r w:rsidR="004A5440">
        <w:t xml:space="preserve">that included </w:t>
      </w:r>
      <w:r w:rsidR="00415C4B" w:rsidRPr="00A54937">
        <w:t xml:space="preserve">data on the number of new </w:t>
      </w:r>
      <w:r w:rsidR="005578FA">
        <w:t>F</w:t>
      </w:r>
      <w:r w:rsidR="00415C4B" w:rsidRPr="00A54937">
        <w:t xml:space="preserve">ellows by discipline </w:t>
      </w:r>
      <w:r w:rsidR="00142230" w:rsidRPr="00A54937">
        <w:t xml:space="preserve">by </w:t>
      </w:r>
      <w:r w:rsidR="00DC30D5" w:rsidRPr="00A54937">
        <w:t>year for a five</w:t>
      </w:r>
      <w:r w:rsidR="00783540">
        <w:t>-</w:t>
      </w:r>
      <w:r w:rsidR="00DC30D5" w:rsidRPr="00A54937">
        <w:t>year period.</w:t>
      </w:r>
      <w:r w:rsidR="00581DDA" w:rsidRPr="00A54937">
        <w:t xml:space="preserve"> </w:t>
      </w:r>
      <w:r w:rsidR="00930143">
        <w:t>The data</w:t>
      </w:r>
      <w:r w:rsidR="00581DDA" w:rsidRPr="00A54937">
        <w:t xml:space="preserve"> provided was on </w:t>
      </w:r>
      <w:r w:rsidR="00D36F97">
        <w:t xml:space="preserve">a </w:t>
      </w:r>
      <w:r w:rsidR="00581DDA" w:rsidRPr="00A54937">
        <w:t>headcount basis</w:t>
      </w:r>
      <w:r w:rsidR="004F0C7D" w:rsidRPr="00A54937">
        <w:t>.</w:t>
      </w:r>
    </w:p>
    <w:p w14:paraId="5E88E633" w14:textId="77777777" w:rsidR="003D3914" w:rsidRPr="003D3914" w:rsidRDefault="003D3914" w:rsidP="002363F7">
      <w:pPr>
        <w:pStyle w:val="ListBullet"/>
      </w:pPr>
      <w:r w:rsidRPr="003D3914">
        <w:rPr>
          <w:b/>
          <w:bCs/>
        </w:rPr>
        <w:t>National Health Workforce Dataset (NHWDS)</w:t>
      </w:r>
      <w:r w:rsidRPr="003D3914">
        <w:t xml:space="preserve">: for FTE pathologists by discipline and jurisdiction for the period 2013 to 2022 in 15-year age brackets. No data on </w:t>
      </w:r>
      <w:r w:rsidR="007F79E4">
        <w:t>senior scientists</w:t>
      </w:r>
      <w:r w:rsidRPr="003D3914">
        <w:t xml:space="preserve"> is available within this dataset. There is some data on education and training from 2017 to 2018 and retirement intentions from 2021 by 10-year age bracket. </w:t>
      </w:r>
    </w:p>
    <w:p w14:paraId="44F414C2" w14:textId="77777777" w:rsidR="003D3914" w:rsidRPr="003D3914" w:rsidRDefault="00131938" w:rsidP="003D3914">
      <w:pPr>
        <w:rPr>
          <w:szCs w:val="24"/>
        </w:rPr>
      </w:pPr>
      <w:r w:rsidRPr="00A54937">
        <w:rPr>
          <w:szCs w:val="24"/>
        </w:rPr>
        <w:t xml:space="preserve">There were a </w:t>
      </w:r>
      <w:r w:rsidR="00FD1C0F">
        <w:rPr>
          <w:szCs w:val="24"/>
        </w:rPr>
        <w:t>few</w:t>
      </w:r>
      <w:r w:rsidRPr="00A54937">
        <w:rPr>
          <w:szCs w:val="24"/>
        </w:rPr>
        <w:t xml:space="preserve"> other sources that were </w:t>
      </w:r>
      <w:r w:rsidR="00E508C0" w:rsidRPr="00A54937">
        <w:rPr>
          <w:szCs w:val="24"/>
        </w:rPr>
        <w:t xml:space="preserve">found and reviewed </w:t>
      </w:r>
      <w:r w:rsidR="004111A5" w:rsidRPr="00A54937">
        <w:rPr>
          <w:szCs w:val="24"/>
        </w:rPr>
        <w:t xml:space="preserve">to potentially use </w:t>
      </w:r>
      <w:r w:rsidR="00427481" w:rsidRPr="00A54937">
        <w:rPr>
          <w:szCs w:val="24"/>
        </w:rPr>
        <w:t xml:space="preserve">for data </w:t>
      </w:r>
      <w:r w:rsidR="007F15C3">
        <w:rPr>
          <w:szCs w:val="24"/>
        </w:rPr>
        <w:t>on</w:t>
      </w:r>
      <w:r w:rsidR="00E508C0" w:rsidRPr="00A54937">
        <w:rPr>
          <w:szCs w:val="24"/>
        </w:rPr>
        <w:t xml:space="preserve"> the </w:t>
      </w:r>
      <w:r w:rsidR="00EA6C59" w:rsidRPr="00A54937">
        <w:rPr>
          <w:szCs w:val="24"/>
        </w:rPr>
        <w:t>pathology workforce includ</w:t>
      </w:r>
      <w:r w:rsidR="0098225D">
        <w:rPr>
          <w:szCs w:val="24"/>
        </w:rPr>
        <w:t>ing</w:t>
      </w:r>
      <w:r w:rsidR="00395896" w:rsidRPr="00A54937">
        <w:rPr>
          <w:szCs w:val="24"/>
        </w:rPr>
        <w:t xml:space="preserve"> </w:t>
      </w:r>
      <w:r w:rsidR="00C5216A">
        <w:rPr>
          <w:szCs w:val="24"/>
        </w:rPr>
        <w:t xml:space="preserve">the </w:t>
      </w:r>
      <w:r w:rsidR="00EE6798" w:rsidRPr="00A54937">
        <w:rPr>
          <w:szCs w:val="24"/>
        </w:rPr>
        <w:t>Australian Hea</w:t>
      </w:r>
      <w:r w:rsidR="004D3F76" w:rsidRPr="00A54937">
        <w:rPr>
          <w:szCs w:val="24"/>
        </w:rPr>
        <w:t>lth Practitioner Regulation Agency</w:t>
      </w:r>
      <w:r w:rsidR="002D066C" w:rsidRPr="00A54937">
        <w:rPr>
          <w:szCs w:val="24"/>
        </w:rPr>
        <w:t xml:space="preserve"> </w:t>
      </w:r>
      <w:r w:rsidR="002D066C" w:rsidRPr="00A54937">
        <w:rPr>
          <w:szCs w:val="24"/>
        </w:rPr>
        <w:lastRenderedPageBreak/>
        <w:t>(</w:t>
      </w:r>
      <w:r w:rsidR="00DC00F3">
        <w:rPr>
          <w:szCs w:val="24"/>
        </w:rPr>
        <w:t>A</w:t>
      </w:r>
      <w:r w:rsidR="00336702" w:rsidRPr="00A54937">
        <w:rPr>
          <w:szCs w:val="24"/>
        </w:rPr>
        <w:t>hpra)</w:t>
      </w:r>
      <w:r w:rsidR="00D41F4C">
        <w:rPr>
          <w:szCs w:val="24"/>
        </w:rPr>
        <w:t xml:space="preserve"> and</w:t>
      </w:r>
      <w:r w:rsidR="004D3F76" w:rsidRPr="00A54937">
        <w:rPr>
          <w:szCs w:val="24"/>
        </w:rPr>
        <w:t xml:space="preserve"> </w:t>
      </w:r>
      <w:r w:rsidR="0098225D">
        <w:rPr>
          <w:szCs w:val="24"/>
        </w:rPr>
        <w:t xml:space="preserve">the </w:t>
      </w:r>
      <w:r w:rsidR="00F83281" w:rsidRPr="00A54937">
        <w:rPr>
          <w:szCs w:val="24"/>
        </w:rPr>
        <w:t>Australian B</w:t>
      </w:r>
      <w:r w:rsidR="002D066C" w:rsidRPr="00A54937">
        <w:rPr>
          <w:szCs w:val="24"/>
        </w:rPr>
        <w:t>u</w:t>
      </w:r>
      <w:r w:rsidR="001C642B" w:rsidRPr="00A54937">
        <w:rPr>
          <w:szCs w:val="24"/>
        </w:rPr>
        <w:t>rea</w:t>
      </w:r>
      <w:r w:rsidR="002D066C" w:rsidRPr="00A54937">
        <w:rPr>
          <w:szCs w:val="24"/>
        </w:rPr>
        <w:t xml:space="preserve">u </w:t>
      </w:r>
      <w:r w:rsidR="00D63519">
        <w:rPr>
          <w:szCs w:val="24"/>
        </w:rPr>
        <w:t xml:space="preserve">of </w:t>
      </w:r>
      <w:r w:rsidR="002D066C" w:rsidRPr="00A54937">
        <w:rPr>
          <w:szCs w:val="24"/>
        </w:rPr>
        <w:t xml:space="preserve">Statistics (ABS). </w:t>
      </w:r>
      <w:r w:rsidR="00130CA6" w:rsidRPr="00A54937">
        <w:rPr>
          <w:szCs w:val="24"/>
        </w:rPr>
        <w:t>However, t</w:t>
      </w:r>
      <w:r w:rsidR="003D3914" w:rsidRPr="003D3914">
        <w:rPr>
          <w:szCs w:val="24"/>
        </w:rPr>
        <w:t xml:space="preserve">he RCPA database and the NHWDS contained the required breakdown of the workforce by discipline and age and therefore were the preferred data sources. At the request of the RCPA, FTE data was used </w:t>
      </w:r>
      <w:r w:rsidR="00FD1C0F">
        <w:rPr>
          <w:szCs w:val="24"/>
        </w:rPr>
        <w:t xml:space="preserve">in the modelling, </w:t>
      </w:r>
      <w:r w:rsidR="003D3914" w:rsidRPr="003D3914">
        <w:rPr>
          <w:szCs w:val="24"/>
        </w:rPr>
        <w:t xml:space="preserve">where possible. </w:t>
      </w:r>
    </w:p>
    <w:p w14:paraId="62CD3555" w14:textId="412D6E5A" w:rsidR="003D3914" w:rsidRPr="003D3914" w:rsidRDefault="003D3914" w:rsidP="003D3914">
      <w:pPr>
        <w:rPr>
          <w:szCs w:val="24"/>
        </w:rPr>
      </w:pPr>
      <w:r w:rsidRPr="003D3914">
        <w:rPr>
          <w:szCs w:val="24"/>
        </w:rPr>
        <w:t xml:space="preserve">The data sources ultimately used for each component of supply modelling are summarised </w:t>
      </w:r>
      <w:r w:rsidRPr="00355C4A">
        <w:rPr>
          <w:rStyle w:val="BodyTextChar"/>
        </w:rPr>
        <w:t xml:space="preserve">in </w:t>
      </w:r>
      <w:r w:rsidR="00495C02" w:rsidRPr="00355C4A">
        <w:rPr>
          <w:rStyle w:val="BodyTextChar"/>
        </w:rPr>
        <w:fldChar w:fldCharType="begin"/>
      </w:r>
      <w:r w:rsidR="00495C02" w:rsidRPr="00355C4A">
        <w:rPr>
          <w:rStyle w:val="BodyTextChar"/>
        </w:rPr>
        <w:instrText xml:space="preserve"> REF _Ref163051767 \h </w:instrText>
      </w:r>
      <w:r w:rsidR="00355C4A">
        <w:rPr>
          <w:rStyle w:val="BodyTextChar"/>
        </w:rPr>
        <w:instrText xml:space="preserve"> \* MERGEFORMAT </w:instrText>
      </w:r>
      <w:r w:rsidR="00495C02" w:rsidRPr="00355C4A">
        <w:rPr>
          <w:rStyle w:val="BodyTextChar"/>
        </w:rPr>
      </w:r>
      <w:r w:rsidR="00495C02" w:rsidRPr="00355C4A">
        <w:rPr>
          <w:rStyle w:val="BodyTextChar"/>
        </w:rPr>
        <w:fldChar w:fldCharType="separate"/>
      </w:r>
      <w:r w:rsidR="00D939AD" w:rsidRPr="00D939AD">
        <w:rPr>
          <w:rStyle w:val="BodyTextChar"/>
        </w:rPr>
        <w:t>Figure 7</w:t>
      </w:r>
      <w:r w:rsidR="00495C02" w:rsidRPr="00355C4A">
        <w:rPr>
          <w:rStyle w:val="BodyTextChar"/>
        </w:rPr>
        <w:fldChar w:fldCharType="end"/>
      </w:r>
      <w:r w:rsidRPr="003D3914">
        <w:rPr>
          <w:szCs w:val="24"/>
        </w:rPr>
        <w:t xml:space="preserve">, distinguishing between where full-time equivalent (FTE) and headcount (H/C) data have been used. For further detail on </w:t>
      </w:r>
      <w:r w:rsidR="006E31AB">
        <w:rPr>
          <w:szCs w:val="24"/>
        </w:rPr>
        <w:t xml:space="preserve">the </w:t>
      </w:r>
      <w:r w:rsidRPr="003D3914">
        <w:rPr>
          <w:szCs w:val="24"/>
        </w:rPr>
        <w:t>data sources considered and why the following have been chosen</w:t>
      </w:r>
      <w:r w:rsidRPr="003D3914" w:rsidDel="00415F5C">
        <w:rPr>
          <w:szCs w:val="24"/>
        </w:rPr>
        <w:t xml:space="preserve">, please refer to the </w:t>
      </w:r>
      <w:r w:rsidRPr="003D3914" w:rsidDel="00415F5C">
        <w:rPr>
          <w:i/>
          <w:iCs/>
          <w:szCs w:val="24"/>
        </w:rPr>
        <w:t xml:space="preserve">Analysis Plan dated 1 March 2024, </w:t>
      </w:r>
      <w:r w:rsidRPr="003D3914" w:rsidDel="00415F5C">
        <w:rPr>
          <w:szCs w:val="24"/>
        </w:rPr>
        <w:t xml:space="preserve">(which is a separate </w:t>
      </w:r>
      <w:r w:rsidRPr="003D3914" w:rsidDel="00415F5C">
        <w:t>document</w:t>
      </w:r>
      <w:r w:rsidRPr="00552C45">
        <w:rPr>
          <w:szCs w:val="24"/>
        </w:rPr>
        <w:t>)</w:t>
      </w:r>
      <w:r w:rsidRPr="003D3914">
        <w:rPr>
          <w:i/>
          <w:iCs/>
          <w:szCs w:val="24"/>
        </w:rPr>
        <w:t>.</w:t>
      </w:r>
    </w:p>
    <w:p w14:paraId="7583FC6E" w14:textId="4758D3C3" w:rsidR="003D3914" w:rsidRPr="003D3914" w:rsidRDefault="003D3914" w:rsidP="003D3914">
      <w:pPr>
        <w:keepNext/>
        <w:keepLines/>
        <w:spacing w:before="240" w:after="160"/>
        <w:jc w:val="center"/>
        <w:rPr>
          <w:rFonts w:asciiTheme="majorHAnsi" w:hAnsiTheme="majorHAnsi"/>
          <w:iCs/>
          <w:color w:val="3B0083" w:themeColor="accent1"/>
        </w:rPr>
      </w:pPr>
      <w:bookmarkStart w:id="22" w:name="_Ref163051767"/>
      <w:bookmarkStart w:id="23" w:name="_Toc170132606"/>
      <w:r w:rsidRPr="003D3914">
        <w:rPr>
          <w:rFonts w:asciiTheme="majorHAnsi" w:hAnsiTheme="majorHAnsi"/>
          <w:iCs/>
          <w:color w:val="3B0083" w:themeColor="accent1"/>
        </w:rPr>
        <w:t xml:space="preserve">Figure </w:t>
      </w:r>
      <w:r w:rsidRPr="003D3914">
        <w:rPr>
          <w:rFonts w:asciiTheme="majorHAnsi" w:hAnsiTheme="majorHAnsi"/>
          <w:iCs/>
          <w:color w:val="3B0083" w:themeColor="accent1"/>
        </w:rPr>
        <w:fldChar w:fldCharType="begin"/>
      </w:r>
      <w:r w:rsidRPr="003D3914">
        <w:rPr>
          <w:rFonts w:asciiTheme="majorHAnsi" w:hAnsiTheme="majorHAnsi"/>
          <w:iCs/>
          <w:color w:val="3B0083" w:themeColor="accent1"/>
        </w:rPr>
        <w:instrText xml:space="preserve"> SEQ Figure \* ARABIC </w:instrText>
      </w:r>
      <w:r w:rsidRPr="003D3914">
        <w:rPr>
          <w:rFonts w:asciiTheme="majorHAnsi" w:hAnsiTheme="majorHAnsi"/>
          <w:iCs/>
          <w:noProof/>
          <w:color w:val="3B0083" w:themeColor="accent1"/>
        </w:rPr>
        <w:fldChar w:fldCharType="separate"/>
      </w:r>
      <w:r w:rsidR="00D939AD">
        <w:rPr>
          <w:rFonts w:asciiTheme="majorHAnsi" w:hAnsiTheme="majorHAnsi"/>
          <w:iCs/>
          <w:noProof/>
          <w:color w:val="3B0083" w:themeColor="accent1"/>
        </w:rPr>
        <w:t>7</w:t>
      </w:r>
      <w:r w:rsidRPr="003D3914">
        <w:rPr>
          <w:rFonts w:asciiTheme="majorHAnsi" w:hAnsiTheme="majorHAnsi"/>
          <w:iCs/>
          <w:noProof/>
          <w:color w:val="3B0083" w:themeColor="accent1"/>
        </w:rPr>
        <w:fldChar w:fldCharType="end"/>
      </w:r>
      <w:bookmarkEnd w:id="22"/>
      <w:r w:rsidRPr="003D3914">
        <w:rPr>
          <w:rFonts w:asciiTheme="majorHAnsi" w:hAnsiTheme="majorHAnsi"/>
          <w:iCs/>
          <w:color w:val="3B0083" w:themeColor="accent1"/>
        </w:rPr>
        <w:t>: Summary data sources used for supply modelling</w:t>
      </w:r>
      <w:bookmarkEnd w:id="23"/>
    </w:p>
    <w:tbl>
      <w:tblPr>
        <w:tblStyle w:val="TableHealthConsultRed"/>
        <w:tblW w:w="5000" w:type="pct"/>
        <w:tblLook w:val="04A0" w:firstRow="1" w:lastRow="0" w:firstColumn="1" w:lastColumn="0" w:noHBand="0" w:noVBand="1"/>
      </w:tblPr>
      <w:tblGrid>
        <w:gridCol w:w="3023"/>
        <w:gridCol w:w="3023"/>
        <w:gridCol w:w="3024"/>
      </w:tblGrid>
      <w:tr w:rsidR="00891FD2" w:rsidRPr="003D3914" w14:paraId="5F9EAEB9" w14:textId="77777777" w:rsidTr="001742E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3" w:type="dxa"/>
          </w:tcPr>
          <w:p w14:paraId="63780025" w14:textId="77777777" w:rsidR="00891FD2" w:rsidRPr="003D3914" w:rsidRDefault="00891FD2" w:rsidP="003D3914">
            <w:pPr>
              <w:spacing w:before="0" w:after="0" w:line="240" w:lineRule="auto"/>
              <w:rPr>
                <w:sz w:val="18"/>
                <w:szCs w:val="18"/>
              </w:rPr>
            </w:pPr>
          </w:p>
        </w:tc>
        <w:tc>
          <w:tcPr>
            <w:tcW w:w="3023" w:type="dxa"/>
            <w:vAlign w:val="center"/>
          </w:tcPr>
          <w:p w14:paraId="0DAA72C5" w14:textId="77777777" w:rsidR="00891FD2" w:rsidRPr="003D3914" w:rsidRDefault="00891FD2" w:rsidP="003D391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3D3914">
              <w:rPr>
                <w:sz w:val="18"/>
                <w:szCs w:val="18"/>
              </w:rPr>
              <w:t>Australian pathologists</w:t>
            </w:r>
          </w:p>
        </w:tc>
        <w:tc>
          <w:tcPr>
            <w:tcW w:w="3024" w:type="dxa"/>
            <w:vAlign w:val="center"/>
          </w:tcPr>
          <w:p w14:paraId="5F01B58C" w14:textId="77777777" w:rsidR="00891FD2" w:rsidRPr="003D3914" w:rsidRDefault="00891FD2" w:rsidP="003D391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3D3914">
              <w:rPr>
                <w:sz w:val="18"/>
                <w:szCs w:val="18"/>
              </w:rPr>
              <w:t>Australian FFSc</w:t>
            </w:r>
          </w:p>
        </w:tc>
      </w:tr>
      <w:tr w:rsidR="00C44F1F" w:rsidRPr="003D3914" w14:paraId="0D4864E7" w14:textId="77777777" w:rsidTr="00434A6C">
        <w:tc>
          <w:tcPr>
            <w:cnfStyle w:val="001000000000" w:firstRow="0" w:lastRow="0" w:firstColumn="1" w:lastColumn="0" w:oddVBand="0" w:evenVBand="0" w:oddHBand="0" w:evenHBand="0" w:firstRowFirstColumn="0" w:firstRowLastColumn="0" w:lastRowFirstColumn="0" w:lastRowLastColumn="0"/>
            <w:tcW w:w="9070" w:type="dxa"/>
            <w:gridSpan w:val="3"/>
            <w:shd w:val="clear" w:color="auto" w:fill="EEB6C0" w:themeFill="accent6" w:themeFillTint="99"/>
            <w:vAlign w:val="center"/>
          </w:tcPr>
          <w:p w14:paraId="65A1DA81" w14:textId="77777777" w:rsidR="00C44F1F" w:rsidRPr="003D3914" w:rsidRDefault="00C44F1F" w:rsidP="003D3914">
            <w:pPr>
              <w:spacing w:before="0" w:after="0" w:line="240" w:lineRule="auto"/>
              <w:rPr>
                <w:color w:val="auto"/>
                <w:sz w:val="18"/>
                <w:szCs w:val="18"/>
              </w:rPr>
            </w:pPr>
            <w:r w:rsidRPr="003D3914">
              <w:rPr>
                <w:color w:val="auto"/>
                <w:sz w:val="18"/>
                <w:szCs w:val="18"/>
              </w:rPr>
              <w:t>Starting workforce i.e. ‘stock’</w:t>
            </w:r>
          </w:p>
        </w:tc>
      </w:tr>
      <w:tr w:rsidR="00891FD2" w:rsidRPr="003D3914" w14:paraId="5B02CA50" w14:textId="77777777" w:rsidTr="001742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3" w:type="dxa"/>
            <w:vAlign w:val="center"/>
          </w:tcPr>
          <w:p w14:paraId="2D53A3D2" w14:textId="77777777" w:rsidR="00891FD2" w:rsidRPr="003D3914" w:rsidRDefault="00891FD2" w:rsidP="003D3914">
            <w:pPr>
              <w:spacing w:before="0" w:after="0" w:line="240" w:lineRule="auto"/>
              <w:rPr>
                <w:sz w:val="18"/>
                <w:szCs w:val="18"/>
              </w:rPr>
            </w:pPr>
            <w:r w:rsidRPr="003D3914">
              <w:rPr>
                <w:sz w:val="18"/>
                <w:szCs w:val="18"/>
              </w:rPr>
              <w:t>NHWDS (FTE)</w:t>
            </w:r>
          </w:p>
        </w:tc>
        <w:tc>
          <w:tcPr>
            <w:tcW w:w="3023" w:type="dxa"/>
            <w:vAlign w:val="center"/>
          </w:tcPr>
          <w:p w14:paraId="7CC08813" w14:textId="77777777" w:rsidR="00891FD2" w:rsidRPr="003D3914" w:rsidRDefault="00891FD2"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Pr>
                <w:rFonts w:cstheme="minorHAnsi"/>
                <w:b/>
                <w:bCs/>
                <w:color w:val="00685B" w:themeColor="accent4"/>
                <w:sz w:val="28"/>
                <w:szCs w:val="28"/>
              </w:rPr>
              <w:sym w:font="Wingdings" w:char="F0FC"/>
            </w:r>
          </w:p>
        </w:tc>
        <w:tc>
          <w:tcPr>
            <w:tcW w:w="3024" w:type="dxa"/>
            <w:vAlign w:val="center"/>
          </w:tcPr>
          <w:p w14:paraId="01314A7A" w14:textId="77777777" w:rsidR="00891FD2" w:rsidRPr="003D3914" w:rsidRDefault="00891FD2" w:rsidP="003D3914">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r>
      <w:tr w:rsidR="00891FD2" w:rsidRPr="003D3914" w14:paraId="01230395" w14:textId="77777777" w:rsidTr="001742E6">
        <w:tc>
          <w:tcPr>
            <w:cnfStyle w:val="001000000000" w:firstRow="0" w:lastRow="0" w:firstColumn="1" w:lastColumn="0" w:oddVBand="0" w:evenVBand="0" w:oddHBand="0" w:evenHBand="0" w:firstRowFirstColumn="0" w:firstRowLastColumn="0" w:lastRowFirstColumn="0" w:lastRowLastColumn="0"/>
            <w:tcW w:w="3023" w:type="dxa"/>
            <w:vAlign w:val="center"/>
          </w:tcPr>
          <w:p w14:paraId="15184E69" w14:textId="77777777" w:rsidR="00891FD2" w:rsidRPr="003D3914" w:rsidRDefault="00891FD2" w:rsidP="003D3914">
            <w:pPr>
              <w:spacing w:before="0" w:after="0" w:line="240" w:lineRule="auto"/>
              <w:rPr>
                <w:sz w:val="18"/>
                <w:szCs w:val="18"/>
              </w:rPr>
            </w:pPr>
            <w:r w:rsidRPr="003D3914">
              <w:rPr>
                <w:sz w:val="18"/>
                <w:szCs w:val="18"/>
              </w:rPr>
              <w:t>RCPA data (H/C)</w:t>
            </w:r>
          </w:p>
        </w:tc>
        <w:tc>
          <w:tcPr>
            <w:tcW w:w="3023" w:type="dxa"/>
            <w:vAlign w:val="center"/>
          </w:tcPr>
          <w:p w14:paraId="6084CDF0" w14:textId="77777777" w:rsidR="00891FD2" w:rsidRPr="003D3914" w:rsidRDefault="00891FD2"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024" w:type="dxa"/>
          </w:tcPr>
          <w:p w14:paraId="61DD4814" w14:textId="77777777" w:rsidR="00891FD2" w:rsidRPr="003D3914" w:rsidRDefault="00891FD2"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C80D68">
              <w:rPr>
                <w:rFonts w:cstheme="minorHAnsi"/>
                <w:b/>
                <w:bCs/>
                <w:color w:val="00685B" w:themeColor="accent4"/>
                <w:sz w:val="28"/>
                <w:szCs w:val="28"/>
              </w:rPr>
              <w:sym w:font="Wingdings" w:char="F0FC"/>
            </w:r>
          </w:p>
        </w:tc>
      </w:tr>
      <w:tr w:rsidR="00C44F1F" w:rsidRPr="003D3914" w14:paraId="235A0078" w14:textId="77777777" w:rsidTr="003B51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3"/>
            <w:shd w:val="clear" w:color="auto" w:fill="EEB6C0" w:themeFill="accent6" w:themeFillTint="99"/>
            <w:vAlign w:val="center"/>
          </w:tcPr>
          <w:p w14:paraId="374D1637" w14:textId="77777777" w:rsidR="00C44F1F" w:rsidRPr="003D3914" w:rsidRDefault="00C44F1F" w:rsidP="003D3914">
            <w:pPr>
              <w:spacing w:before="0" w:after="0" w:line="240" w:lineRule="auto"/>
              <w:rPr>
                <w:b w:val="0"/>
                <w:color w:val="auto"/>
                <w:sz w:val="18"/>
                <w:szCs w:val="18"/>
              </w:rPr>
            </w:pPr>
            <w:r w:rsidRPr="003D3914">
              <w:rPr>
                <w:color w:val="auto"/>
                <w:sz w:val="18"/>
                <w:szCs w:val="18"/>
              </w:rPr>
              <w:t>I</w:t>
            </w:r>
            <w:r w:rsidRPr="003D3914">
              <w:rPr>
                <w:color w:val="auto"/>
                <w:sz w:val="18"/>
                <w:szCs w:val="18"/>
                <w:shd w:val="clear" w:color="auto" w:fill="EEB6C0" w:themeFill="accent6" w:themeFillTint="99"/>
              </w:rPr>
              <w:t>nflows</w:t>
            </w:r>
          </w:p>
        </w:tc>
      </w:tr>
      <w:tr w:rsidR="00891FD2" w:rsidRPr="003D3914" w14:paraId="2673C801" w14:textId="77777777" w:rsidTr="001742E6">
        <w:tc>
          <w:tcPr>
            <w:cnfStyle w:val="001000000000" w:firstRow="0" w:lastRow="0" w:firstColumn="1" w:lastColumn="0" w:oddVBand="0" w:evenVBand="0" w:oddHBand="0" w:evenHBand="0" w:firstRowFirstColumn="0" w:firstRowLastColumn="0" w:lastRowFirstColumn="0" w:lastRowLastColumn="0"/>
            <w:tcW w:w="3023" w:type="dxa"/>
            <w:vAlign w:val="center"/>
          </w:tcPr>
          <w:p w14:paraId="4ED0BB48" w14:textId="77777777" w:rsidR="00891FD2" w:rsidRPr="003D3914" w:rsidRDefault="00891FD2" w:rsidP="003D3914">
            <w:pPr>
              <w:spacing w:before="0" w:after="0" w:line="240" w:lineRule="auto"/>
              <w:rPr>
                <w:sz w:val="18"/>
                <w:szCs w:val="18"/>
              </w:rPr>
            </w:pPr>
            <w:r w:rsidRPr="003D3914">
              <w:rPr>
                <w:sz w:val="18"/>
                <w:szCs w:val="18"/>
              </w:rPr>
              <w:t xml:space="preserve">RCPA KPI </w:t>
            </w:r>
            <w:r>
              <w:rPr>
                <w:sz w:val="18"/>
                <w:szCs w:val="18"/>
              </w:rPr>
              <w:t xml:space="preserve">BEA </w:t>
            </w:r>
            <w:r w:rsidRPr="003D3914">
              <w:rPr>
                <w:sz w:val="18"/>
                <w:szCs w:val="18"/>
              </w:rPr>
              <w:t xml:space="preserve">reports (H/C) for avg no. of new trainees </w:t>
            </w:r>
          </w:p>
        </w:tc>
        <w:tc>
          <w:tcPr>
            <w:tcW w:w="3023" w:type="dxa"/>
          </w:tcPr>
          <w:p w14:paraId="38ADA222" w14:textId="77777777" w:rsidR="00891FD2" w:rsidRPr="003D3914" w:rsidRDefault="00891FD2"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4702">
              <w:rPr>
                <w:rFonts w:cstheme="minorHAnsi"/>
                <w:b/>
                <w:bCs/>
                <w:color w:val="00685B" w:themeColor="accent4"/>
                <w:sz w:val="28"/>
                <w:szCs w:val="28"/>
              </w:rPr>
              <w:sym w:font="Wingdings" w:char="F0FC"/>
            </w:r>
          </w:p>
        </w:tc>
        <w:tc>
          <w:tcPr>
            <w:tcW w:w="3024" w:type="dxa"/>
          </w:tcPr>
          <w:p w14:paraId="7831B82E" w14:textId="77777777" w:rsidR="00891FD2" w:rsidRPr="003D3914" w:rsidRDefault="00891FD2"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4702">
              <w:rPr>
                <w:rFonts w:cstheme="minorHAnsi"/>
                <w:b/>
                <w:bCs/>
                <w:color w:val="00685B" w:themeColor="accent4"/>
                <w:sz w:val="28"/>
                <w:szCs w:val="28"/>
              </w:rPr>
              <w:sym w:font="Wingdings" w:char="F0FC"/>
            </w:r>
          </w:p>
        </w:tc>
      </w:tr>
      <w:tr w:rsidR="00C44F1F" w:rsidRPr="003D3914" w14:paraId="3E7ABA4A" w14:textId="77777777" w:rsidTr="00ED11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3"/>
            <w:shd w:val="clear" w:color="auto" w:fill="EEB6C0" w:themeFill="accent6" w:themeFillTint="99"/>
            <w:vAlign w:val="center"/>
          </w:tcPr>
          <w:p w14:paraId="42CC9B9D" w14:textId="77777777" w:rsidR="00C44F1F" w:rsidRPr="003D3914" w:rsidRDefault="00C44F1F" w:rsidP="003D3914">
            <w:pPr>
              <w:spacing w:before="0" w:after="0" w:line="240" w:lineRule="auto"/>
              <w:rPr>
                <w:color w:val="auto"/>
                <w:sz w:val="18"/>
                <w:szCs w:val="18"/>
              </w:rPr>
            </w:pPr>
            <w:r w:rsidRPr="003D3914">
              <w:rPr>
                <w:color w:val="auto"/>
                <w:sz w:val="18"/>
                <w:szCs w:val="18"/>
              </w:rPr>
              <w:t>Outflows</w:t>
            </w:r>
          </w:p>
        </w:tc>
      </w:tr>
      <w:tr w:rsidR="00891FD2" w:rsidRPr="003D3914" w14:paraId="0495F4F1" w14:textId="77777777" w:rsidTr="001742E6">
        <w:tc>
          <w:tcPr>
            <w:cnfStyle w:val="001000000000" w:firstRow="0" w:lastRow="0" w:firstColumn="1" w:lastColumn="0" w:oddVBand="0" w:evenVBand="0" w:oddHBand="0" w:evenHBand="0" w:firstRowFirstColumn="0" w:firstRowLastColumn="0" w:lastRowFirstColumn="0" w:lastRowLastColumn="0"/>
            <w:tcW w:w="3023" w:type="dxa"/>
            <w:vAlign w:val="center"/>
          </w:tcPr>
          <w:p w14:paraId="05498413" w14:textId="77777777" w:rsidR="00891FD2" w:rsidRPr="003D3914" w:rsidRDefault="00891FD2" w:rsidP="003D3914">
            <w:pPr>
              <w:spacing w:before="0" w:after="0" w:line="240" w:lineRule="auto"/>
              <w:rPr>
                <w:sz w:val="18"/>
                <w:szCs w:val="18"/>
              </w:rPr>
            </w:pPr>
            <w:r w:rsidRPr="003D3914">
              <w:rPr>
                <w:sz w:val="18"/>
                <w:szCs w:val="18"/>
              </w:rPr>
              <w:t>RCPA data (H/C) retirements</w:t>
            </w:r>
          </w:p>
        </w:tc>
        <w:tc>
          <w:tcPr>
            <w:tcW w:w="3023" w:type="dxa"/>
          </w:tcPr>
          <w:p w14:paraId="705C828C" w14:textId="77777777" w:rsidR="00891FD2" w:rsidRPr="003D3914" w:rsidRDefault="00891FD2"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29C7">
              <w:rPr>
                <w:rFonts w:cstheme="minorHAnsi"/>
                <w:b/>
                <w:bCs/>
                <w:color w:val="00685B" w:themeColor="accent4"/>
                <w:sz w:val="28"/>
                <w:szCs w:val="28"/>
              </w:rPr>
              <w:sym w:font="Wingdings" w:char="F0FC"/>
            </w:r>
          </w:p>
        </w:tc>
        <w:tc>
          <w:tcPr>
            <w:tcW w:w="3024" w:type="dxa"/>
          </w:tcPr>
          <w:p w14:paraId="28093729" w14:textId="77777777" w:rsidR="00891FD2" w:rsidRPr="003D3914" w:rsidRDefault="00891FD2" w:rsidP="003D39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29C7">
              <w:rPr>
                <w:rFonts w:cstheme="minorHAnsi"/>
                <w:b/>
                <w:bCs/>
                <w:color w:val="00685B" w:themeColor="accent4"/>
                <w:sz w:val="28"/>
                <w:szCs w:val="28"/>
              </w:rPr>
              <w:sym w:font="Wingdings" w:char="F0FC"/>
            </w:r>
          </w:p>
        </w:tc>
      </w:tr>
    </w:tbl>
    <w:p w14:paraId="07E27B40" w14:textId="77777777" w:rsidR="00682776" w:rsidRPr="003D3914" w:rsidRDefault="007164A6" w:rsidP="00E6044E">
      <w:pPr>
        <w:spacing w:before="0" w:after="80" w:line="240" w:lineRule="auto"/>
        <w:jc w:val="center"/>
        <w:rPr>
          <w:color w:val="808080" w:themeColor="background1" w:themeShade="80"/>
          <w:sz w:val="17"/>
        </w:rPr>
      </w:pPr>
      <w:r w:rsidRPr="003D3914">
        <w:rPr>
          <w:color w:val="808080" w:themeColor="background1" w:themeShade="80"/>
          <w:sz w:val="17"/>
        </w:rPr>
        <w:t xml:space="preserve">NHWDS </w:t>
      </w:r>
      <w:r w:rsidR="00230247" w:rsidRPr="003D3914">
        <w:rPr>
          <w:color w:val="808080" w:themeColor="background1" w:themeShade="80"/>
          <w:sz w:val="17"/>
        </w:rPr>
        <w:t>=</w:t>
      </w:r>
      <w:r w:rsidRPr="003D3914">
        <w:rPr>
          <w:color w:val="808080" w:themeColor="background1" w:themeShade="80"/>
          <w:sz w:val="17"/>
        </w:rPr>
        <w:t xml:space="preserve"> National Health Workforce Data</w:t>
      </w:r>
      <w:r w:rsidR="00293A2B" w:rsidRPr="003D3914">
        <w:rPr>
          <w:color w:val="808080" w:themeColor="background1" w:themeShade="80"/>
          <w:sz w:val="17"/>
        </w:rPr>
        <w:t>set</w:t>
      </w:r>
      <w:r w:rsidR="0033723A" w:rsidRPr="003D3914">
        <w:rPr>
          <w:color w:val="808080" w:themeColor="background1" w:themeShade="80"/>
          <w:sz w:val="17"/>
        </w:rPr>
        <w:t>;</w:t>
      </w:r>
      <w:r w:rsidR="00AC3079" w:rsidRPr="003D3914">
        <w:rPr>
          <w:color w:val="808080" w:themeColor="background1" w:themeShade="80"/>
          <w:sz w:val="17"/>
        </w:rPr>
        <w:t xml:space="preserve"> H/C = headcount; FTE = full</w:t>
      </w:r>
      <w:r w:rsidR="003D6FD0">
        <w:rPr>
          <w:color w:val="808080" w:themeColor="background1" w:themeShade="80"/>
          <w:sz w:val="17"/>
        </w:rPr>
        <w:t>-</w:t>
      </w:r>
      <w:r w:rsidR="00AC3079" w:rsidRPr="003D3914">
        <w:rPr>
          <w:color w:val="808080" w:themeColor="background1" w:themeShade="80"/>
          <w:sz w:val="17"/>
        </w:rPr>
        <w:t>time equivalent</w:t>
      </w:r>
      <w:r w:rsidR="00132B67">
        <w:rPr>
          <w:color w:val="808080" w:themeColor="background1" w:themeShade="80"/>
          <w:sz w:val="17"/>
        </w:rPr>
        <w:br/>
      </w:r>
      <w:r w:rsidR="00132B67" w:rsidRPr="00132B67">
        <w:rPr>
          <w:color w:val="808080" w:themeColor="background1" w:themeShade="80"/>
          <w:sz w:val="17"/>
        </w:rPr>
        <w:t>Source: HealthConsult</w:t>
      </w:r>
    </w:p>
    <w:p w14:paraId="169EF47C" w14:textId="77777777" w:rsidR="00531B69" w:rsidRPr="003D3914" w:rsidRDefault="00531B69" w:rsidP="003D3914">
      <w:pPr>
        <w:keepNext/>
        <w:keepLines/>
        <w:numPr>
          <w:ilvl w:val="2"/>
          <w:numId w:val="10"/>
        </w:numPr>
        <w:spacing w:before="320" w:line="216" w:lineRule="auto"/>
        <w:outlineLvl w:val="2"/>
        <w:rPr>
          <w:rFonts w:asciiTheme="majorHAnsi" w:eastAsiaTheme="majorEastAsia" w:hAnsiTheme="majorHAnsi" w:cstheme="majorBidi"/>
          <w:color w:val="3B0083" w:themeColor="accent1"/>
          <w:sz w:val="24"/>
          <w:szCs w:val="24"/>
        </w:rPr>
      </w:pPr>
      <w:bookmarkStart w:id="24" w:name="_Ref164242333"/>
      <w:r w:rsidRPr="003D3914">
        <w:rPr>
          <w:rFonts w:asciiTheme="majorHAnsi" w:eastAsiaTheme="majorEastAsia" w:hAnsiTheme="majorHAnsi" w:cstheme="majorBidi"/>
          <w:color w:val="3B0083" w:themeColor="accent1"/>
          <w:sz w:val="24"/>
          <w:szCs w:val="24"/>
        </w:rPr>
        <w:t>Key assumptions and limitations</w:t>
      </w:r>
      <w:bookmarkEnd w:id="24"/>
    </w:p>
    <w:p w14:paraId="6B15EF4B" w14:textId="77777777" w:rsidR="00531B69" w:rsidRDefault="00A726A0" w:rsidP="003D3914">
      <w:r>
        <w:t xml:space="preserve">The following </w:t>
      </w:r>
      <w:r w:rsidR="00AC0727">
        <w:t xml:space="preserve">summarises the key assumptions and limitations applied to the supply </w:t>
      </w:r>
      <w:r w:rsidR="003D3914" w:rsidRPr="003D3914">
        <w:rPr>
          <w:szCs w:val="24"/>
        </w:rPr>
        <w:t>models</w:t>
      </w:r>
      <w:r w:rsidR="00AC0727">
        <w:t>.</w:t>
      </w:r>
    </w:p>
    <w:p w14:paraId="4389FD91" w14:textId="77777777" w:rsidR="00AC0727" w:rsidRPr="00BB0840" w:rsidRDefault="00AC0727" w:rsidP="003D3914">
      <w:pPr>
        <w:rPr>
          <w:b/>
          <w:color w:val="3B0083" w:themeColor="accent1"/>
        </w:rPr>
      </w:pPr>
      <w:r w:rsidRPr="00BB0840">
        <w:rPr>
          <w:b/>
          <w:color w:val="3B0083" w:themeColor="accent1"/>
        </w:rPr>
        <w:t xml:space="preserve">Base </w:t>
      </w:r>
      <w:r w:rsidR="0044713E" w:rsidRPr="00BB0840">
        <w:rPr>
          <w:b/>
          <w:color w:val="3B0083" w:themeColor="accent1"/>
        </w:rPr>
        <w:t>pathology stock</w:t>
      </w:r>
      <w:r w:rsidR="00C1669F" w:rsidRPr="00BB0840">
        <w:rPr>
          <w:b/>
          <w:color w:val="3B0083" w:themeColor="accent1"/>
        </w:rPr>
        <w:t xml:space="preserve"> and the use of FTEs</w:t>
      </w:r>
    </w:p>
    <w:p w14:paraId="1FD17E1E" w14:textId="77777777" w:rsidR="003D3914" w:rsidRPr="003D3914" w:rsidRDefault="003D3914" w:rsidP="003D3914">
      <w:pPr>
        <w:rPr>
          <w:szCs w:val="24"/>
        </w:rPr>
      </w:pPr>
      <w:r w:rsidRPr="003D3914">
        <w:rPr>
          <w:szCs w:val="24"/>
        </w:rPr>
        <w:t xml:space="preserve">The NHWDS data </w:t>
      </w:r>
      <w:r w:rsidR="00D015DF">
        <w:rPr>
          <w:szCs w:val="24"/>
        </w:rPr>
        <w:t xml:space="preserve">was used </w:t>
      </w:r>
      <w:r w:rsidRPr="003D3914">
        <w:rPr>
          <w:szCs w:val="24"/>
        </w:rPr>
        <w:t xml:space="preserve">for the Australian pathologist model, which is based on FTE. In consultation with RCPA, this was determined to be the most reflective measure of the current workforce, as there is a relatively high proportion of pathologists with joint qualifications, especially Haematologists who may only work a small fraction of their overall time in laboratory work. </w:t>
      </w:r>
    </w:p>
    <w:p w14:paraId="42E00197" w14:textId="77777777" w:rsidR="003D3914" w:rsidRPr="003D3914" w:rsidRDefault="003D3914" w:rsidP="003D3914">
      <w:pPr>
        <w:rPr>
          <w:szCs w:val="24"/>
        </w:rPr>
      </w:pPr>
      <w:r w:rsidRPr="003D3914">
        <w:rPr>
          <w:szCs w:val="24"/>
        </w:rPr>
        <w:t xml:space="preserve">However, for stock and flow modelling, some adjustments </w:t>
      </w:r>
      <w:r w:rsidR="00736B50">
        <w:rPr>
          <w:szCs w:val="24"/>
        </w:rPr>
        <w:t>were required</w:t>
      </w:r>
      <w:r w:rsidRPr="003D3914">
        <w:rPr>
          <w:szCs w:val="24"/>
        </w:rPr>
        <w:t xml:space="preserve"> to be made to the Australian pathologist model:</w:t>
      </w:r>
    </w:p>
    <w:p w14:paraId="26A9DCA4" w14:textId="77777777" w:rsidR="003D3914" w:rsidRPr="003D3914" w:rsidRDefault="003D3914" w:rsidP="002363F7">
      <w:pPr>
        <w:pStyle w:val="ListBullet"/>
      </w:pPr>
      <w:r w:rsidRPr="003D3914">
        <w:t>Age in the NHWDS was only available in 15</w:t>
      </w:r>
      <w:r w:rsidR="00F012F5">
        <w:t>-</w:t>
      </w:r>
      <w:r w:rsidRPr="003D3914">
        <w:t>year age brackets, so to estimate age in more granular five-year brackets, total FTE</w:t>
      </w:r>
      <w:r w:rsidR="00A379FC">
        <w:t>s</w:t>
      </w:r>
      <w:r w:rsidRPr="003D3914">
        <w:t xml:space="preserve"> w</w:t>
      </w:r>
      <w:r w:rsidR="00A379FC">
        <w:t>ere</w:t>
      </w:r>
      <w:r w:rsidRPr="003D3914">
        <w:t xml:space="preserve"> taken from the NHWDS and proportion</w:t>
      </w:r>
      <w:r w:rsidR="003D2258">
        <w:t>ed</w:t>
      </w:r>
      <w:r w:rsidRPr="003D3914">
        <w:t xml:space="preserve"> according to the RCPA’s five-year age brackets</w:t>
      </w:r>
      <w:r w:rsidR="006877C6">
        <w:t>.</w:t>
      </w:r>
    </w:p>
    <w:p w14:paraId="5D8250CD" w14:textId="77777777" w:rsidR="003D3914" w:rsidRPr="003D3914" w:rsidRDefault="003D3914" w:rsidP="002363F7">
      <w:pPr>
        <w:pStyle w:val="ListBullet"/>
      </w:pPr>
      <w:r w:rsidRPr="00A54937">
        <w:lastRenderedPageBreak/>
        <w:t>The</w:t>
      </w:r>
      <w:r w:rsidR="003A68BD" w:rsidRPr="00A54937">
        <w:t>re was no</w:t>
      </w:r>
      <w:r w:rsidRPr="00A54937">
        <w:t xml:space="preserve"> </w:t>
      </w:r>
      <w:r w:rsidR="002441F0" w:rsidRPr="00A54937">
        <w:t>current</w:t>
      </w:r>
      <w:r w:rsidRPr="00A54937">
        <w:t xml:space="preserve"> inflow data </w:t>
      </w:r>
      <w:r w:rsidR="00F63342" w:rsidRPr="00A54937">
        <w:t xml:space="preserve">(i.e. new </w:t>
      </w:r>
      <w:r w:rsidR="008F5076">
        <w:t>F</w:t>
      </w:r>
      <w:r w:rsidR="008F5076" w:rsidRPr="00A54937">
        <w:t xml:space="preserve">ellows </w:t>
      </w:r>
      <w:r w:rsidR="00AA2E1A" w:rsidRPr="00A54937">
        <w:t>entering the workfo</w:t>
      </w:r>
      <w:r w:rsidR="00A54937" w:rsidRPr="00A54937">
        <w:t>r</w:t>
      </w:r>
      <w:r w:rsidR="00AA2E1A" w:rsidRPr="00A54937">
        <w:t>ce</w:t>
      </w:r>
      <w:r w:rsidR="00F63342" w:rsidRPr="00A54937">
        <w:t xml:space="preserve">) </w:t>
      </w:r>
      <w:r w:rsidR="003A68BD" w:rsidRPr="00A54937">
        <w:t xml:space="preserve">available </w:t>
      </w:r>
      <w:r w:rsidRPr="00A54937">
        <w:t xml:space="preserve">from the NHWDS </w:t>
      </w:r>
      <w:r w:rsidR="003A68BD" w:rsidRPr="00A54937">
        <w:t>(</w:t>
      </w:r>
      <w:r w:rsidR="00DC5637" w:rsidRPr="00A54937">
        <w:t xml:space="preserve">most recent data </w:t>
      </w:r>
      <w:r w:rsidRPr="00A54937">
        <w:t>was five years old and did not have the required level of granularity</w:t>
      </w:r>
      <w:r w:rsidR="00DC5637" w:rsidRPr="00A54937">
        <w:t>)</w:t>
      </w:r>
      <w:r w:rsidRPr="003D3914">
        <w:t>. Therefore</w:t>
      </w:r>
      <w:r w:rsidR="003D2258">
        <w:t>,</w:t>
      </w:r>
      <w:r w:rsidRPr="003D3914">
        <w:t xml:space="preserve"> inflows were estimated using the RCPA’s headcount data, which was then converted to FTE to be consistent with the base stock data. A conversion rate for headcount to FTE was derived for each discipline by applying the proportion of the NHWDS FTEs to headcount from the </w:t>
      </w:r>
      <w:r w:rsidRPr="00B76EF2">
        <w:t xml:space="preserve">RCPA </w:t>
      </w:r>
      <w:r w:rsidR="00D24792">
        <w:t>F</w:t>
      </w:r>
      <w:r w:rsidRPr="00B76EF2">
        <w:t>ellows database</w:t>
      </w:r>
      <w:r w:rsidR="007056EC">
        <w:t xml:space="preserve">, </w:t>
      </w:r>
      <w:r w:rsidR="007056EC" w:rsidRPr="00B76EF2">
        <w:t>for the current stock</w:t>
      </w:r>
      <w:r w:rsidRPr="003D3914">
        <w:t xml:space="preserve">. This ratio was then applied to the new </w:t>
      </w:r>
      <w:r w:rsidR="00D24792">
        <w:t>F</w:t>
      </w:r>
      <w:r w:rsidRPr="003D3914">
        <w:t>ellow figures for each discipline to estimate inflows on an FTE basis. The exception was Genetic Pathology where FTEs were not available</w:t>
      </w:r>
      <w:r w:rsidR="00276F86">
        <w:t xml:space="preserve"> from the NHWDS</w:t>
      </w:r>
      <w:r w:rsidRPr="003D3914">
        <w:t xml:space="preserve">, so the </w:t>
      </w:r>
      <w:r w:rsidR="003B192C">
        <w:t>average</w:t>
      </w:r>
      <w:r w:rsidRPr="003D3914">
        <w:t xml:space="preserve"> conversion rate across all pathology disciplines was used. </w:t>
      </w:r>
    </w:p>
    <w:p w14:paraId="6B629E6A" w14:textId="77777777" w:rsidR="003D3914" w:rsidRPr="003D3914" w:rsidRDefault="003D3914" w:rsidP="002363F7">
      <w:pPr>
        <w:pStyle w:val="ListBullet"/>
      </w:pPr>
      <w:r w:rsidRPr="003D3914">
        <w:t>It was deemed more robust to use actual historic outflows (i.e. retirements and attrition) rather than retirement intentions from the NHWDS. Thus</w:t>
      </w:r>
      <w:r w:rsidR="00D842E3">
        <w:t>,</w:t>
      </w:r>
      <w:r w:rsidRPr="003D3914">
        <w:t xml:space="preserve"> outflows were determined as a rate of retirement in each age group based on the RCPA’s database of actual retirements from 2017 to 2023</w:t>
      </w:r>
      <w:r w:rsidR="008D73B8">
        <w:t>, which</w:t>
      </w:r>
      <w:r w:rsidRPr="003D3914">
        <w:t xml:space="preserve"> were applied to the model as rates</w:t>
      </w:r>
      <w:r w:rsidR="00BB60B1">
        <w:t>. Therefore</w:t>
      </w:r>
      <w:r w:rsidR="00C07D12">
        <w:t>,</w:t>
      </w:r>
      <w:r w:rsidR="00BB60B1">
        <w:t xml:space="preserve"> retirements</w:t>
      </w:r>
      <w:r w:rsidRPr="003D3914">
        <w:t xml:space="preserve"> did not require the same FTE adjustment as inflows. </w:t>
      </w:r>
    </w:p>
    <w:p w14:paraId="41642F76" w14:textId="77777777" w:rsidR="00C251AA" w:rsidRPr="00C251AA" w:rsidRDefault="003D3914" w:rsidP="003D3914">
      <w:r w:rsidRPr="00326D45">
        <w:rPr>
          <w:szCs w:val="24"/>
        </w:rPr>
        <w:t>For the other model (</w:t>
      </w:r>
      <w:r w:rsidR="005A3C52" w:rsidRPr="00326D45">
        <w:rPr>
          <w:szCs w:val="24"/>
        </w:rPr>
        <w:t xml:space="preserve">Australian </w:t>
      </w:r>
      <w:r w:rsidR="0025703D" w:rsidRPr="00326D45">
        <w:rPr>
          <w:szCs w:val="24"/>
        </w:rPr>
        <w:t>FFSc</w:t>
      </w:r>
      <w:r w:rsidR="00E1222F" w:rsidRPr="00326D45">
        <w:rPr>
          <w:szCs w:val="24"/>
        </w:rPr>
        <w:t>),</w:t>
      </w:r>
      <w:r w:rsidR="005A3C52" w:rsidRPr="00326D45">
        <w:rPr>
          <w:szCs w:val="24"/>
        </w:rPr>
        <w:t xml:space="preserve"> this is not </w:t>
      </w:r>
      <w:r w:rsidR="000909EB" w:rsidRPr="00326D45">
        <w:rPr>
          <w:szCs w:val="24"/>
        </w:rPr>
        <w:t xml:space="preserve">a </w:t>
      </w:r>
      <w:r w:rsidR="00283C14" w:rsidRPr="00326D45">
        <w:rPr>
          <w:szCs w:val="24"/>
        </w:rPr>
        <w:t xml:space="preserve">consideration as the base stock, </w:t>
      </w:r>
      <w:r w:rsidR="0044583E" w:rsidRPr="00326D45">
        <w:rPr>
          <w:szCs w:val="24"/>
        </w:rPr>
        <w:t xml:space="preserve">inflows and outflows were all </w:t>
      </w:r>
      <w:r w:rsidR="00935709">
        <w:rPr>
          <w:szCs w:val="24"/>
        </w:rPr>
        <w:t xml:space="preserve">in </w:t>
      </w:r>
      <w:r w:rsidR="0044583E" w:rsidRPr="00326D45">
        <w:rPr>
          <w:szCs w:val="24"/>
        </w:rPr>
        <w:t>headcount</w:t>
      </w:r>
      <w:r w:rsidR="00EC7225" w:rsidRPr="00326D45">
        <w:rPr>
          <w:szCs w:val="24"/>
        </w:rPr>
        <w:t>.</w:t>
      </w:r>
    </w:p>
    <w:p w14:paraId="3B7D8B86" w14:textId="77777777" w:rsidR="00DF62FC" w:rsidRPr="00BB0840" w:rsidRDefault="00D35873" w:rsidP="003D3914">
      <w:pPr>
        <w:rPr>
          <w:b/>
          <w:color w:val="3B0083" w:themeColor="accent1"/>
        </w:rPr>
      </w:pPr>
      <w:r w:rsidRPr="00BB0840">
        <w:rPr>
          <w:b/>
          <w:color w:val="3B0083" w:themeColor="accent1"/>
        </w:rPr>
        <w:t>New entrants</w:t>
      </w:r>
    </w:p>
    <w:p w14:paraId="5A5E5C5C" w14:textId="77777777" w:rsidR="00BF69B6" w:rsidRDefault="003D3914" w:rsidP="002363F7">
      <w:pPr>
        <w:pStyle w:val="ListBullet"/>
      </w:pPr>
      <w:r w:rsidRPr="003D3914">
        <w:t>The expected future</w:t>
      </w:r>
      <w:r w:rsidR="003234E7">
        <w:t xml:space="preserve"> number of n</w:t>
      </w:r>
      <w:r w:rsidR="001D3236">
        <w:t>ew entrants for patholog</w:t>
      </w:r>
      <w:r w:rsidR="0086128A">
        <w:t>ist</w:t>
      </w:r>
      <w:r w:rsidR="004869A9">
        <w:t>s</w:t>
      </w:r>
      <w:r w:rsidR="0086128A">
        <w:t xml:space="preserve"> </w:t>
      </w:r>
      <w:r w:rsidR="001D3236">
        <w:t xml:space="preserve">in </w:t>
      </w:r>
      <w:r w:rsidRPr="003D3914">
        <w:t xml:space="preserve">each discipline in </w:t>
      </w:r>
      <w:r w:rsidR="00D12CB2">
        <w:t xml:space="preserve">the </w:t>
      </w:r>
      <w:r w:rsidR="0086128A">
        <w:t xml:space="preserve">Australian model </w:t>
      </w:r>
      <w:r w:rsidR="008E21DB">
        <w:t>ha</w:t>
      </w:r>
      <w:r w:rsidR="00AE72AC">
        <w:t>s</w:t>
      </w:r>
      <w:r w:rsidR="008E21DB">
        <w:t xml:space="preserve"> been held constant, </w:t>
      </w:r>
      <w:r w:rsidR="003B7B70">
        <w:t xml:space="preserve">based </w:t>
      </w:r>
      <w:r w:rsidR="008E21DB">
        <w:t xml:space="preserve">on the average number of new </w:t>
      </w:r>
      <w:r w:rsidR="005578FA">
        <w:t>F</w:t>
      </w:r>
      <w:r w:rsidR="008E21DB">
        <w:t xml:space="preserve">ellows </w:t>
      </w:r>
      <w:r w:rsidR="003234E7">
        <w:t xml:space="preserve">over the past </w:t>
      </w:r>
      <w:r w:rsidR="00E2234A">
        <w:t xml:space="preserve">five </w:t>
      </w:r>
      <w:r w:rsidR="003234E7">
        <w:t>years</w:t>
      </w:r>
      <w:r w:rsidR="00D44011">
        <w:t>, as agreed with RCPA</w:t>
      </w:r>
      <w:r w:rsidR="003B7B70">
        <w:t>.</w:t>
      </w:r>
      <w:r w:rsidR="005523F2">
        <w:t xml:space="preserve"> </w:t>
      </w:r>
      <w:bookmarkStart w:id="25" w:name="_Hlk164259350"/>
      <w:r w:rsidR="00F75484">
        <w:t xml:space="preserve">This is due to the fluctuation in new trainees </w:t>
      </w:r>
      <w:r w:rsidR="00B63B33">
        <w:t>over the previous years</w:t>
      </w:r>
      <w:r w:rsidR="009561E3">
        <w:t xml:space="preserve">. </w:t>
      </w:r>
      <w:bookmarkEnd w:id="25"/>
    </w:p>
    <w:p w14:paraId="710A169A" w14:textId="77777777" w:rsidR="00847398" w:rsidRPr="00847398" w:rsidRDefault="00847398" w:rsidP="002363F7">
      <w:pPr>
        <w:pStyle w:val="ListBullet"/>
      </w:pPr>
      <w:r w:rsidRPr="00847398">
        <w:t xml:space="preserve">The number of new entrants for </w:t>
      </w:r>
      <w:r>
        <w:t xml:space="preserve">FFSc </w:t>
      </w:r>
      <w:r w:rsidRPr="00847398">
        <w:t xml:space="preserve">in </w:t>
      </w:r>
      <w:r>
        <w:t xml:space="preserve">the </w:t>
      </w:r>
      <w:r w:rsidRPr="00847398">
        <w:t>Australian model ha</w:t>
      </w:r>
      <w:r w:rsidR="000C7CAE">
        <w:t>s</w:t>
      </w:r>
      <w:r w:rsidRPr="00847398">
        <w:t xml:space="preserve"> been held constant, based on the average number of new </w:t>
      </w:r>
      <w:r w:rsidR="00227780">
        <w:t>F</w:t>
      </w:r>
      <w:r w:rsidRPr="00847398">
        <w:t xml:space="preserve">ellows over the past </w:t>
      </w:r>
      <w:r w:rsidR="00094AEE">
        <w:t xml:space="preserve">five </w:t>
      </w:r>
      <w:r w:rsidRPr="00847398">
        <w:t xml:space="preserve">years by discipline, as agreed with RCPA. </w:t>
      </w:r>
      <w:r w:rsidR="00B63B33" w:rsidRPr="00B63B33">
        <w:t xml:space="preserve">This is due to the fluctuation in new trainees over </w:t>
      </w:r>
      <w:r w:rsidR="005B3128">
        <w:t>these five years</w:t>
      </w:r>
      <w:r w:rsidR="009561E3">
        <w:t xml:space="preserve">. </w:t>
      </w:r>
    </w:p>
    <w:p w14:paraId="2B120257" w14:textId="77777777" w:rsidR="00590D78" w:rsidRPr="00BB0840" w:rsidRDefault="00590D78" w:rsidP="003D3914">
      <w:pPr>
        <w:rPr>
          <w:b/>
          <w:color w:val="3B0083" w:themeColor="accent1"/>
        </w:rPr>
      </w:pPr>
      <w:r w:rsidRPr="00BB0840">
        <w:rPr>
          <w:b/>
          <w:color w:val="3B0083" w:themeColor="accent1"/>
        </w:rPr>
        <w:t>Retirements</w:t>
      </w:r>
    </w:p>
    <w:p w14:paraId="6CF088C3" w14:textId="0DE2F25E" w:rsidR="003B244E" w:rsidRDefault="0077469E" w:rsidP="003D3914">
      <w:r>
        <w:t>Future r</w:t>
      </w:r>
      <w:r w:rsidR="00C251AA">
        <w:t>etirement</w:t>
      </w:r>
      <w:r>
        <w:t xml:space="preserve"> rates</w:t>
      </w:r>
      <w:r w:rsidR="00C251AA">
        <w:t xml:space="preserve"> </w:t>
      </w:r>
      <w:r>
        <w:t>are</w:t>
      </w:r>
      <w:r w:rsidR="00C251AA">
        <w:t xml:space="preserve"> based on the </w:t>
      </w:r>
      <w:r w:rsidR="00B21E33">
        <w:t xml:space="preserve">actual retirement data for the past five years </w:t>
      </w:r>
      <w:r w:rsidR="00D72821">
        <w:t>(2017 to 2023</w:t>
      </w:r>
      <w:r w:rsidR="003D3914" w:rsidRPr="003D3914">
        <w:rPr>
          <w:szCs w:val="24"/>
        </w:rPr>
        <w:t>),</w:t>
      </w:r>
      <w:r w:rsidR="00D72821" w:rsidRPr="003D3914">
        <w:rPr>
          <w:szCs w:val="24"/>
        </w:rPr>
        <w:t xml:space="preserve"> </w:t>
      </w:r>
      <w:r w:rsidR="00B21E33" w:rsidRPr="003D3914">
        <w:rPr>
          <w:szCs w:val="24"/>
        </w:rPr>
        <w:t xml:space="preserve">provided by </w:t>
      </w:r>
      <w:r w:rsidR="00483B4F" w:rsidRPr="003D3914">
        <w:rPr>
          <w:szCs w:val="24"/>
        </w:rPr>
        <w:t>R</w:t>
      </w:r>
      <w:r w:rsidR="00B21E33" w:rsidRPr="003D3914">
        <w:rPr>
          <w:szCs w:val="24"/>
        </w:rPr>
        <w:t>CPA.</w:t>
      </w:r>
      <w:r w:rsidR="00B21E33" w:rsidRPr="002A3643">
        <w:t xml:space="preserve"> </w:t>
      </w:r>
      <w:r w:rsidR="00E20354" w:rsidRPr="002A3643">
        <w:t xml:space="preserve">There was a data cleansing process </w:t>
      </w:r>
      <w:r w:rsidR="00546F83">
        <w:t xml:space="preserve">undertaken </w:t>
      </w:r>
      <w:r w:rsidR="00E20354" w:rsidRPr="002A3643">
        <w:t xml:space="preserve">as some </w:t>
      </w:r>
      <w:r w:rsidR="005578FA">
        <w:t>F</w:t>
      </w:r>
      <w:r w:rsidR="00E20354" w:rsidRPr="002A3643">
        <w:t xml:space="preserve">ellows had multiple retirement </w:t>
      </w:r>
      <w:r w:rsidR="00756C82">
        <w:t xml:space="preserve">dates </w:t>
      </w:r>
      <w:r w:rsidR="00E20354" w:rsidRPr="002A3643">
        <w:t>listed.</w:t>
      </w:r>
      <w:r w:rsidR="00E20354">
        <w:t xml:space="preserve"> </w:t>
      </w:r>
      <w:r w:rsidR="0086397D">
        <w:t>Advice was sought from the ERG</w:t>
      </w:r>
      <w:r w:rsidR="00723C81">
        <w:t>,</w:t>
      </w:r>
      <w:r w:rsidR="0086397D">
        <w:t xml:space="preserve"> </w:t>
      </w:r>
      <w:r w:rsidR="000D7FB7">
        <w:t xml:space="preserve">and it was agreed that </w:t>
      </w:r>
      <w:r w:rsidR="0086397D">
        <w:t xml:space="preserve">the current retirement </w:t>
      </w:r>
      <w:r w:rsidR="003D3914" w:rsidRPr="003D3914">
        <w:rPr>
          <w:szCs w:val="24"/>
        </w:rPr>
        <w:t>patterns are</w:t>
      </w:r>
      <w:r w:rsidR="0086397D" w:rsidRPr="003D3914">
        <w:rPr>
          <w:szCs w:val="24"/>
        </w:rPr>
        <w:t xml:space="preserve"> likely to continue</w:t>
      </w:r>
      <w:r w:rsidR="001B79D6">
        <w:rPr>
          <w:szCs w:val="24"/>
        </w:rPr>
        <w:t xml:space="preserve">, </w:t>
      </w:r>
      <w:r w:rsidR="001B79D6" w:rsidRPr="00C86F06">
        <w:rPr>
          <w:szCs w:val="24"/>
        </w:rPr>
        <w:t xml:space="preserve">however an increase </w:t>
      </w:r>
      <w:r w:rsidR="002173E1" w:rsidRPr="00C86F06">
        <w:rPr>
          <w:szCs w:val="24"/>
        </w:rPr>
        <w:t xml:space="preserve">in retirements in </w:t>
      </w:r>
      <w:r w:rsidR="00227894">
        <w:rPr>
          <w:szCs w:val="24"/>
        </w:rPr>
        <w:t xml:space="preserve">the </w:t>
      </w:r>
      <w:r w:rsidR="002173E1" w:rsidRPr="00C86F06">
        <w:rPr>
          <w:szCs w:val="24"/>
        </w:rPr>
        <w:t xml:space="preserve">future is tested via sensitivity analysis (see </w:t>
      </w:r>
      <w:r w:rsidR="00835627">
        <w:rPr>
          <w:szCs w:val="24"/>
        </w:rPr>
        <w:fldChar w:fldCharType="begin"/>
      </w:r>
      <w:r w:rsidR="00835627">
        <w:rPr>
          <w:szCs w:val="24"/>
        </w:rPr>
        <w:instrText xml:space="preserve"> REF _Ref170130531 \n \h </w:instrText>
      </w:r>
      <w:r w:rsidR="00835627">
        <w:rPr>
          <w:szCs w:val="24"/>
        </w:rPr>
      </w:r>
      <w:r w:rsidR="00835627">
        <w:rPr>
          <w:szCs w:val="24"/>
        </w:rPr>
        <w:fldChar w:fldCharType="separate"/>
      </w:r>
      <w:r w:rsidR="00D939AD">
        <w:rPr>
          <w:rFonts w:hint="cs"/>
          <w:szCs w:val="24"/>
          <w:cs/>
        </w:rPr>
        <w:t>‎</w:t>
      </w:r>
      <w:r w:rsidR="00D939AD">
        <w:rPr>
          <w:szCs w:val="24"/>
        </w:rPr>
        <w:t>Appendix A</w:t>
      </w:r>
      <w:r w:rsidR="00835627">
        <w:rPr>
          <w:szCs w:val="24"/>
        </w:rPr>
        <w:fldChar w:fldCharType="end"/>
      </w:r>
      <w:r w:rsidR="002173E1" w:rsidRPr="00C86F06">
        <w:rPr>
          <w:szCs w:val="24"/>
        </w:rPr>
        <w:t>.3)</w:t>
      </w:r>
      <w:r w:rsidR="0086397D" w:rsidRPr="00C86F06">
        <w:rPr>
          <w:szCs w:val="24"/>
        </w:rPr>
        <w:t>.</w:t>
      </w:r>
      <w:r w:rsidR="0086397D">
        <w:t xml:space="preserve"> </w:t>
      </w:r>
      <w:r w:rsidR="00B21E33">
        <w:t xml:space="preserve">The </w:t>
      </w:r>
      <w:r w:rsidR="00483B4F">
        <w:t xml:space="preserve">proportion of </w:t>
      </w:r>
      <w:r w:rsidR="00C251AA">
        <w:t xml:space="preserve">retirements </w:t>
      </w:r>
      <w:r w:rsidR="00ED43BF">
        <w:t>between 2017 and 2023</w:t>
      </w:r>
      <w:r w:rsidR="00C251AA">
        <w:t xml:space="preserve"> within each five</w:t>
      </w:r>
      <w:r w:rsidR="00B53654">
        <w:t>-</w:t>
      </w:r>
      <w:r w:rsidR="00C251AA">
        <w:t xml:space="preserve">year age bracket </w:t>
      </w:r>
      <w:r w:rsidR="00483B4F">
        <w:t>w</w:t>
      </w:r>
      <w:r w:rsidR="00045214">
        <w:t>as</w:t>
      </w:r>
      <w:r w:rsidR="00483B4F">
        <w:t xml:space="preserve"> </w:t>
      </w:r>
      <w:r w:rsidR="00F14057">
        <w:t xml:space="preserve">then </w:t>
      </w:r>
      <w:r w:rsidR="00483B4F">
        <w:t>derived and applied</w:t>
      </w:r>
      <w:r w:rsidR="00C251AA">
        <w:t xml:space="preserve"> </w:t>
      </w:r>
      <w:r w:rsidR="003B244E">
        <w:t xml:space="preserve">across the </w:t>
      </w:r>
      <w:r w:rsidR="00892FFD">
        <w:t>two</w:t>
      </w:r>
      <w:r w:rsidR="003B244E">
        <w:t xml:space="preserve"> models</w:t>
      </w:r>
      <w:r w:rsidR="00045214">
        <w:t xml:space="preserve"> as follows</w:t>
      </w:r>
      <w:r w:rsidR="00A8530B">
        <w:t>, as agreed with RCPA</w:t>
      </w:r>
      <w:r w:rsidR="003B244E">
        <w:t>:</w:t>
      </w:r>
    </w:p>
    <w:p w14:paraId="62BB93C7" w14:textId="77777777" w:rsidR="00C251AA" w:rsidRDefault="003B244E" w:rsidP="002363F7">
      <w:pPr>
        <w:pStyle w:val="ListBullet"/>
      </w:pPr>
      <w:r w:rsidRPr="002D3FB3">
        <w:rPr>
          <w:b/>
          <w:bCs/>
          <w:i/>
          <w:iCs/>
        </w:rPr>
        <w:t>Australian pathologists</w:t>
      </w:r>
      <w:r>
        <w:t xml:space="preserve">: </w:t>
      </w:r>
      <w:r w:rsidR="005B3128">
        <w:t xml:space="preserve">the </w:t>
      </w:r>
      <w:r w:rsidR="00405C2E">
        <w:t>total</w:t>
      </w:r>
      <w:r>
        <w:t xml:space="preserve"> </w:t>
      </w:r>
      <w:r w:rsidR="008156E9">
        <w:t>retirement rate</w:t>
      </w:r>
      <w:r w:rsidR="002B4982">
        <w:t xml:space="preserve"> by five-year age bracket </w:t>
      </w:r>
      <w:r w:rsidR="00211305">
        <w:t xml:space="preserve">for all </w:t>
      </w:r>
      <w:r w:rsidR="00F934DC">
        <w:t xml:space="preserve">Australian </w:t>
      </w:r>
      <w:r w:rsidR="00211305">
        <w:t xml:space="preserve">pathologists </w:t>
      </w:r>
      <w:r w:rsidR="00F74109">
        <w:t xml:space="preserve">was </w:t>
      </w:r>
      <w:r w:rsidR="002B4982">
        <w:t xml:space="preserve">applied </w:t>
      </w:r>
      <w:r w:rsidR="008F20CE">
        <w:t>in five, ten and 15 years</w:t>
      </w:r>
      <w:r w:rsidR="00F479B2">
        <w:t xml:space="preserve"> </w:t>
      </w:r>
      <w:r w:rsidR="00211305">
        <w:t>across each discipline</w:t>
      </w:r>
      <w:r w:rsidR="00CB0DB9">
        <w:t>.</w:t>
      </w:r>
    </w:p>
    <w:p w14:paraId="51212BB5" w14:textId="77777777" w:rsidR="003D3914" w:rsidRPr="003D3914" w:rsidRDefault="00F934DC" w:rsidP="002363F7">
      <w:pPr>
        <w:pStyle w:val="ListBullet"/>
      </w:pPr>
      <w:r w:rsidRPr="00892FFD">
        <w:rPr>
          <w:b/>
          <w:bCs/>
          <w:i/>
          <w:iCs/>
        </w:rPr>
        <w:lastRenderedPageBreak/>
        <w:t xml:space="preserve">Australian </w:t>
      </w:r>
      <w:r w:rsidR="005676E0" w:rsidRPr="00892FFD">
        <w:rPr>
          <w:b/>
          <w:bCs/>
          <w:i/>
          <w:iCs/>
        </w:rPr>
        <w:t>FFSc</w:t>
      </w:r>
      <w:r w:rsidRPr="00F934DC">
        <w:t>:</w:t>
      </w:r>
      <w:r>
        <w:t xml:space="preserve"> </w:t>
      </w:r>
      <w:r w:rsidR="00C12D40" w:rsidRPr="00C12D40">
        <w:t>total retirement rate</w:t>
      </w:r>
      <w:r w:rsidRPr="00F934DC">
        <w:t xml:space="preserve"> by five-year age bracket for all Australian </w:t>
      </w:r>
      <w:r w:rsidR="005676E0">
        <w:t>FFSc</w:t>
      </w:r>
      <w:r w:rsidR="00987D67">
        <w:t xml:space="preserve"> </w:t>
      </w:r>
      <w:r w:rsidRPr="00F934DC">
        <w:t xml:space="preserve">applied </w:t>
      </w:r>
      <w:r w:rsidR="008F20CE" w:rsidRPr="008F20CE">
        <w:t>in five, ten and 15 years</w:t>
      </w:r>
      <w:r w:rsidRPr="00F934DC">
        <w:t xml:space="preserve"> across each discipline</w:t>
      </w:r>
      <w:r w:rsidR="00023B7E">
        <w:t>.</w:t>
      </w:r>
    </w:p>
    <w:p w14:paraId="0096A69C" w14:textId="77777777" w:rsidR="003D3914" w:rsidRPr="003D3914" w:rsidRDefault="003D3914" w:rsidP="003D3914">
      <w:pPr>
        <w:rPr>
          <w:color w:val="3B0083" w:themeColor="accent1"/>
          <w:szCs w:val="24"/>
        </w:rPr>
      </w:pPr>
      <w:r w:rsidRPr="003D3914">
        <w:rPr>
          <w:b/>
          <w:color w:val="3B0083" w:themeColor="accent1"/>
          <w:szCs w:val="24"/>
        </w:rPr>
        <w:t>Career breaks</w:t>
      </w:r>
    </w:p>
    <w:p w14:paraId="2E8258B5" w14:textId="77777777" w:rsidR="003D3914" w:rsidRPr="003D3914" w:rsidRDefault="003D3914" w:rsidP="003D3914">
      <w:pPr>
        <w:rPr>
          <w:szCs w:val="24"/>
        </w:rPr>
      </w:pPr>
      <w:r w:rsidRPr="003D3914">
        <w:rPr>
          <w:szCs w:val="24"/>
        </w:rPr>
        <w:t xml:space="preserve">No reliable data on career breaks could be obtained. As a result, career breaks are assumed to ‘balance out’ in the model, i.e. those leaving for career breaks are equal to those coming back in from career breaks. </w:t>
      </w:r>
    </w:p>
    <w:p w14:paraId="5991EDC6" w14:textId="77777777" w:rsidR="003D3914" w:rsidRPr="003D3914" w:rsidRDefault="003D3914" w:rsidP="003D3914">
      <w:pPr>
        <w:keepNext/>
        <w:keepLines/>
        <w:numPr>
          <w:ilvl w:val="1"/>
          <w:numId w:val="10"/>
        </w:numPr>
        <w:spacing w:before="320" w:line="216" w:lineRule="auto"/>
        <w:outlineLvl w:val="1"/>
        <w:rPr>
          <w:rFonts w:asciiTheme="majorHAnsi" w:eastAsiaTheme="majorEastAsia" w:hAnsiTheme="majorHAnsi" w:cstheme="majorBidi"/>
          <w:color w:val="3B0083" w:themeColor="accent1"/>
          <w:sz w:val="36"/>
          <w:szCs w:val="26"/>
        </w:rPr>
      </w:pPr>
      <w:r w:rsidRPr="003D3914">
        <w:rPr>
          <w:rFonts w:asciiTheme="majorHAnsi" w:eastAsiaTheme="majorEastAsia" w:hAnsiTheme="majorHAnsi" w:cstheme="majorBidi"/>
          <w:color w:val="3B0083" w:themeColor="accent1"/>
          <w:sz w:val="36"/>
          <w:szCs w:val="26"/>
        </w:rPr>
        <w:t>Capacity modelling</w:t>
      </w:r>
    </w:p>
    <w:p w14:paraId="4E5B97FD" w14:textId="77777777" w:rsidR="003D3914" w:rsidRPr="003D3914" w:rsidRDefault="003D3914" w:rsidP="003D3914">
      <w:pPr>
        <w:rPr>
          <w:szCs w:val="24"/>
        </w:rPr>
      </w:pPr>
      <w:r w:rsidRPr="008D1145">
        <w:rPr>
          <w:szCs w:val="24"/>
        </w:rPr>
        <w:t xml:space="preserve">The following outlines how demand and supply were brought together to analyse the capacity of the workforce and identify whether potential shortfalls may arise in future. The process </w:t>
      </w:r>
      <w:r w:rsidR="00757E82">
        <w:rPr>
          <w:szCs w:val="24"/>
        </w:rPr>
        <w:t>of bring</w:t>
      </w:r>
      <w:r w:rsidRPr="008D1145">
        <w:rPr>
          <w:szCs w:val="24"/>
        </w:rPr>
        <w:t xml:space="preserve">ing demand and supply together to estimate over or </w:t>
      </w:r>
      <w:r w:rsidR="005B3128">
        <w:rPr>
          <w:szCs w:val="24"/>
        </w:rPr>
        <w:t>under-supply</w:t>
      </w:r>
      <w:r w:rsidRPr="008D1145">
        <w:rPr>
          <w:szCs w:val="24"/>
        </w:rPr>
        <w:t xml:space="preserve"> is referred to as ‘capacity modelling’, as it describes the expected level of capacity that currently exists (for over</w:t>
      </w:r>
      <w:r w:rsidR="0098193E">
        <w:rPr>
          <w:szCs w:val="24"/>
        </w:rPr>
        <w:t>supply</w:t>
      </w:r>
      <w:r w:rsidRPr="008D1145">
        <w:rPr>
          <w:szCs w:val="24"/>
        </w:rPr>
        <w:t xml:space="preserve">) or the level that would need to be created to meet demand (for </w:t>
      </w:r>
      <w:r w:rsidR="00660E1C">
        <w:rPr>
          <w:szCs w:val="24"/>
        </w:rPr>
        <w:t>under-supply</w:t>
      </w:r>
      <w:r w:rsidRPr="008D1145">
        <w:rPr>
          <w:szCs w:val="24"/>
        </w:rPr>
        <w:t>).</w:t>
      </w:r>
    </w:p>
    <w:p w14:paraId="2AE298FB" w14:textId="77777777" w:rsidR="003D3914" w:rsidRPr="003D3914" w:rsidRDefault="003D3914" w:rsidP="003D3914">
      <w:pPr>
        <w:keepNext/>
        <w:keepLines/>
        <w:numPr>
          <w:ilvl w:val="2"/>
          <w:numId w:val="10"/>
        </w:numPr>
        <w:spacing w:before="320" w:line="216" w:lineRule="auto"/>
        <w:outlineLvl w:val="2"/>
        <w:rPr>
          <w:rFonts w:asciiTheme="majorHAnsi" w:eastAsiaTheme="majorEastAsia" w:hAnsiTheme="majorHAnsi" w:cstheme="majorBidi"/>
          <w:color w:val="3B0083" w:themeColor="accent1"/>
          <w:sz w:val="24"/>
          <w:szCs w:val="24"/>
        </w:rPr>
      </w:pPr>
      <w:r w:rsidRPr="003D3914">
        <w:rPr>
          <w:rFonts w:asciiTheme="majorHAnsi" w:eastAsiaTheme="majorEastAsia" w:hAnsiTheme="majorHAnsi" w:cstheme="majorBidi"/>
          <w:color w:val="3B0083" w:themeColor="accent1"/>
          <w:sz w:val="24"/>
          <w:szCs w:val="24"/>
        </w:rPr>
        <w:t>Capacity modelling approach</w:t>
      </w:r>
    </w:p>
    <w:p w14:paraId="5213A761" w14:textId="77777777" w:rsidR="003D3914" w:rsidRPr="003D3914" w:rsidRDefault="003D3914" w:rsidP="003D3914">
      <w:pPr>
        <w:rPr>
          <w:szCs w:val="24"/>
        </w:rPr>
      </w:pPr>
      <w:r w:rsidRPr="003D3914">
        <w:rPr>
          <w:szCs w:val="24"/>
        </w:rPr>
        <w:t>Demand and supply were brought together by determining the average number of units of demand (i.e. services provided) undertaken by each pathologist or FFSc per year in recent years. Demand is then divided by supply to determine ‘workforce capacity’</w:t>
      </w:r>
      <w:r w:rsidR="00410298">
        <w:rPr>
          <w:szCs w:val="24"/>
        </w:rPr>
        <w:t xml:space="preserve"> for</w:t>
      </w:r>
      <w:r w:rsidRPr="003D3914">
        <w:rPr>
          <w:szCs w:val="24"/>
        </w:rPr>
        <w:t xml:space="preserve"> each year. For most disciplines, the average </w:t>
      </w:r>
      <w:r w:rsidR="00A15866" w:rsidRPr="003D3914">
        <w:rPr>
          <w:szCs w:val="24"/>
        </w:rPr>
        <w:t>workforce capacity</w:t>
      </w:r>
      <w:r w:rsidRPr="003D3914">
        <w:rPr>
          <w:szCs w:val="24"/>
        </w:rPr>
        <w:t xml:space="preserve"> for the past six years (2017 to 2022) was calculated and taken </w:t>
      </w:r>
      <w:r w:rsidR="00A74526">
        <w:rPr>
          <w:szCs w:val="24"/>
        </w:rPr>
        <w:t>to represent</w:t>
      </w:r>
      <w:r w:rsidRPr="003D3914">
        <w:rPr>
          <w:szCs w:val="24"/>
        </w:rPr>
        <w:t xml:space="preserve"> the </w:t>
      </w:r>
      <w:r w:rsidR="00757E82">
        <w:rPr>
          <w:szCs w:val="24"/>
        </w:rPr>
        <w:t>number</w:t>
      </w:r>
      <w:r w:rsidRPr="003D3914">
        <w:rPr>
          <w:szCs w:val="24"/>
        </w:rPr>
        <w:t xml:space="preserve"> of service units that each pathologist could reasonably undertake each year in</w:t>
      </w:r>
      <w:r w:rsidR="00027787">
        <w:rPr>
          <w:szCs w:val="24"/>
        </w:rPr>
        <w:t>to the</w:t>
      </w:r>
      <w:r w:rsidRPr="003D3914">
        <w:rPr>
          <w:szCs w:val="24"/>
        </w:rPr>
        <w:t xml:space="preserve"> future. The average capacity was then multiplied by </w:t>
      </w:r>
      <w:r w:rsidR="00B57ADF">
        <w:rPr>
          <w:szCs w:val="24"/>
        </w:rPr>
        <w:t xml:space="preserve">the </w:t>
      </w:r>
      <w:r w:rsidRPr="003D3914">
        <w:rPr>
          <w:szCs w:val="24"/>
        </w:rPr>
        <w:t xml:space="preserve">forecast supply to determine </w:t>
      </w:r>
      <w:r w:rsidR="00B57ADF">
        <w:rPr>
          <w:szCs w:val="24"/>
        </w:rPr>
        <w:t xml:space="preserve">the </w:t>
      </w:r>
      <w:r w:rsidRPr="003D3914">
        <w:rPr>
          <w:szCs w:val="24"/>
        </w:rPr>
        <w:t xml:space="preserve">likely future throughput of the workforce. The gap between </w:t>
      </w:r>
      <w:r w:rsidR="009B0D9E">
        <w:rPr>
          <w:szCs w:val="24"/>
        </w:rPr>
        <w:t xml:space="preserve">the </w:t>
      </w:r>
      <w:r w:rsidR="008B4052">
        <w:rPr>
          <w:szCs w:val="24"/>
        </w:rPr>
        <w:t xml:space="preserve">likely </w:t>
      </w:r>
      <w:r w:rsidRPr="003D3914">
        <w:rPr>
          <w:szCs w:val="24"/>
        </w:rPr>
        <w:t xml:space="preserve">throughput </w:t>
      </w:r>
      <w:r w:rsidR="008B4052">
        <w:rPr>
          <w:szCs w:val="24"/>
        </w:rPr>
        <w:t>(</w:t>
      </w:r>
      <w:r w:rsidR="00FC62BA">
        <w:rPr>
          <w:szCs w:val="24"/>
        </w:rPr>
        <w:t xml:space="preserve">for the forecast supply) </w:t>
      </w:r>
      <w:r w:rsidRPr="003D3914">
        <w:rPr>
          <w:szCs w:val="24"/>
        </w:rPr>
        <w:t>and the throughput</w:t>
      </w:r>
      <w:r w:rsidR="00FC62BA">
        <w:rPr>
          <w:szCs w:val="24"/>
        </w:rPr>
        <w:t xml:space="preserve"> from the </w:t>
      </w:r>
      <w:r w:rsidRPr="003D3914">
        <w:rPr>
          <w:szCs w:val="24"/>
        </w:rPr>
        <w:t xml:space="preserve">demand forecasting allows the estimation of over or </w:t>
      </w:r>
      <w:r w:rsidR="00660E1C">
        <w:rPr>
          <w:szCs w:val="24"/>
        </w:rPr>
        <w:t>under-supply</w:t>
      </w:r>
      <w:r w:rsidRPr="003D3914">
        <w:rPr>
          <w:szCs w:val="24"/>
        </w:rPr>
        <w:t xml:space="preserve"> of pathologists, assum</w:t>
      </w:r>
      <w:r w:rsidR="00280E9A">
        <w:rPr>
          <w:szCs w:val="24"/>
        </w:rPr>
        <w:t>ing</w:t>
      </w:r>
      <w:r w:rsidRPr="003D3914">
        <w:rPr>
          <w:szCs w:val="24"/>
        </w:rPr>
        <w:t xml:space="preserve"> the historical level of </w:t>
      </w:r>
      <w:r w:rsidR="00AB6D3F">
        <w:rPr>
          <w:szCs w:val="24"/>
        </w:rPr>
        <w:t xml:space="preserve">productivity (work </w:t>
      </w:r>
      <w:r w:rsidR="00280E9A">
        <w:rPr>
          <w:szCs w:val="24"/>
        </w:rPr>
        <w:t>units</w:t>
      </w:r>
      <w:r w:rsidR="00AB6D3F">
        <w:rPr>
          <w:szCs w:val="24"/>
        </w:rPr>
        <w:t xml:space="preserve"> per patholog</w:t>
      </w:r>
      <w:r w:rsidR="00280E9A">
        <w:rPr>
          <w:szCs w:val="24"/>
        </w:rPr>
        <w:t xml:space="preserve">ist) </w:t>
      </w:r>
      <w:r w:rsidRPr="003D3914">
        <w:rPr>
          <w:szCs w:val="24"/>
        </w:rPr>
        <w:t>is maintained</w:t>
      </w:r>
      <w:r w:rsidR="00A15866" w:rsidRPr="003D3914">
        <w:rPr>
          <w:szCs w:val="24"/>
        </w:rPr>
        <w:t>.</w:t>
      </w:r>
      <w:r w:rsidRPr="003D3914">
        <w:rPr>
          <w:szCs w:val="24"/>
        </w:rPr>
        <w:t xml:space="preserve"> There were, however, some exceptions based on ERG advice, listed below:</w:t>
      </w:r>
    </w:p>
    <w:p w14:paraId="5709180B" w14:textId="3CA944A3" w:rsidR="00AB4B47" w:rsidRPr="00D00B54" w:rsidRDefault="00126598" w:rsidP="002363F7">
      <w:pPr>
        <w:pStyle w:val="ListBullet"/>
      </w:pPr>
      <w:r w:rsidRPr="00D00B54">
        <w:t>Across</w:t>
      </w:r>
      <w:r w:rsidR="00507DB0" w:rsidRPr="00D00B54">
        <w:t xml:space="preserve"> </w:t>
      </w:r>
      <w:r w:rsidR="00B537D5">
        <w:t xml:space="preserve">the two </w:t>
      </w:r>
      <w:r w:rsidR="00507DB0" w:rsidRPr="00D00B54">
        <w:t xml:space="preserve">models, </w:t>
      </w:r>
      <w:r w:rsidR="00CC3243" w:rsidRPr="00D00B54">
        <w:t xml:space="preserve">stakeholders </w:t>
      </w:r>
      <w:r w:rsidR="0006432E" w:rsidRPr="00D00B54">
        <w:t xml:space="preserve">advised that the </w:t>
      </w:r>
      <w:r w:rsidR="00817175" w:rsidRPr="00D00B54">
        <w:t>past measures of capacity w</w:t>
      </w:r>
      <w:r w:rsidR="00317CFE" w:rsidRPr="00D00B54">
        <w:t xml:space="preserve">ould not be </w:t>
      </w:r>
      <w:r w:rsidR="00817175" w:rsidRPr="00D00B54">
        <w:t xml:space="preserve">reflective of the </w:t>
      </w:r>
      <w:r w:rsidR="00107F74" w:rsidRPr="00D00B54">
        <w:t xml:space="preserve">future capacity for </w:t>
      </w:r>
      <w:r w:rsidR="00A51855" w:rsidRPr="00D00B54">
        <w:t xml:space="preserve">AP and Genetic Pathology, due to an increase in test complexity (i.e. time </w:t>
      </w:r>
      <w:r w:rsidR="003D3914" w:rsidRPr="003D3914">
        <w:t>required</w:t>
      </w:r>
      <w:r w:rsidR="00A51855" w:rsidRPr="00D00B54">
        <w:t xml:space="preserve"> per patient</w:t>
      </w:r>
      <w:r w:rsidR="003D3914" w:rsidRPr="003D3914">
        <w:t>/test</w:t>
      </w:r>
      <w:r w:rsidR="00A51855" w:rsidRPr="00D00B54">
        <w:t xml:space="preserve">) in recent years. Advice on the level of variation in capacity was </w:t>
      </w:r>
      <w:r w:rsidR="00B27F9F" w:rsidRPr="00D00B54">
        <w:t xml:space="preserve">sought from </w:t>
      </w:r>
      <w:r w:rsidR="003D3914" w:rsidRPr="003D3914">
        <w:t>ERGs.</w:t>
      </w:r>
      <w:r w:rsidR="00B83E61" w:rsidRPr="00D00B54">
        <w:t xml:space="preserve"> </w:t>
      </w:r>
      <w:r w:rsidR="00876C22" w:rsidRPr="00D00B54">
        <w:t>Thus</w:t>
      </w:r>
      <w:r w:rsidR="00C375D9" w:rsidRPr="00D00B54">
        <w:t>,</w:t>
      </w:r>
      <w:r w:rsidR="00876C22" w:rsidRPr="00D00B54">
        <w:t xml:space="preserve"> for these disciplines, </w:t>
      </w:r>
      <w:r w:rsidR="009444B0" w:rsidRPr="00D00B54">
        <w:t>the most recent year of actual data (</w:t>
      </w:r>
      <w:r w:rsidR="00876C22" w:rsidRPr="00D00B54">
        <w:t>2022</w:t>
      </w:r>
      <w:r w:rsidR="009444B0" w:rsidRPr="00D00B54">
        <w:t>)</w:t>
      </w:r>
      <w:r w:rsidR="00876C22" w:rsidRPr="00D00B54">
        <w:t xml:space="preserve"> was taken as the baseline capacity, with an additional complexity factor applied </w:t>
      </w:r>
      <w:r w:rsidR="001A493E" w:rsidRPr="00D00B54">
        <w:t xml:space="preserve">from 2023 onwards (see </w:t>
      </w:r>
      <w:r w:rsidR="00C243BA">
        <w:fldChar w:fldCharType="begin"/>
      </w:r>
      <w:r w:rsidR="00C243BA">
        <w:instrText xml:space="preserve"> REF _Ref167097642 \w \h </w:instrText>
      </w:r>
      <w:r w:rsidR="002363F7">
        <w:instrText xml:space="preserve"> \* MERGEFORMAT </w:instrText>
      </w:r>
      <w:r w:rsidR="00C243BA">
        <w:fldChar w:fldCharType="separate"/>
      </w:r>
      <w:r w:rsidR="00D939AD">
        <w:rPr>
          <w:rFonts w:hint="cs"/>
          <w:cs/>
        </w:rPr>
        <w:t>‎</w:t>
      </w:r>
      <w:r w:rsidR="00D939AD">
        <w:t>2.5.2</w:t>
      </w:r>
      <w:r w:rsidR="00C243BA">
        <w:fldChar w:fldCharType="end"/>
      </w:r>
      <w:r w:rsidR="00C243BA">
        <w:t xml:space="preserve"> </w:t>
      </w:r>
      <w:r w:rsidR="001A493E" w:rsidRPr="00D00B54">
        <w:t>below</w:t>
      </w:r>
      <w:r w:rsidR="00C243BA">
        <w:t xml:space="preserve"> for further detail</w:t>
      </w:r>
      <w:r w:rsidR="001A493E" w:rsidRPr="00D00B54">
        <w:t xml:space="preserve">). </w:t>
      </w:r>
    </w:p>
    <w:p w14:paraId="12EC35BD" w14:textId="578A4B4F" w:rsidR="007A099B" w:rsidRPr="002E39BF" w:rsidRDefault="007A099B" w:rsidP="002363F7">
      <w:pPr>
        <w:pStyle w:val="ListBullet"/>
      </w:pPr>
      <w:r w:rsidRPr="002E39BF">
        <w:t xml:space="preserve">For the Australian pathologist model, </w:t>
      </w:r>
      <w:r w:rsidR="00B96B69" w:rsidRPr="002E39BF">
        <w:t xml:space="preserve">advice was received regarding joint qualifications </w:t>
      </w:r>
      <w:r w:rsidR="00444B71" w:rsidRPr="002E39BF">
        <w:t xml:space="preserve">for </w:t>
      </w:r>
      <w:r w:rsidR="00B96B69" w:rsidRPr="002E39BF">
        <w:t>Haematolog</w:t>
      </w:r>
      <w:r w:rsidR="00444B71" w:rsidRPr="002E39BF">
        <w:t>ists</w:t>
      </w:r>
      <w:r w:rsidR="006B2515" w:rsidRPr="002E39BF">
        <w:t xml:space="preserve">. </w:t>
      </w:r>
      <w:r w:rsidR="000A47E7" w:rsidRPr="002E39BF">
        <w:t>We were advised that there is a high</w:t>
      </w:r>
      <w:r w:rsidR="006B39B2" w:rsidRPr="002E39BF">
        <w:t>er</w:t>
      </w:r>
      <w:r w:rsidR="000A47E7" w:rsidRPr="002E39BF">
        <w:t xml:space="preserve"> proportion of </w:t>
      </w:r>
      <w:r w:rsidR="005F12F9" w:rsidRPr="002E39BF">
        <w:lastRenderedPageBreak/>
        <w:t>Haem</w:t>
      </w:r>
      <w:r w:rsidR="00A2298E" w:rsidRPr="002E39BF">
        <w:t xml:space="preserve">atologists </w:t>
      </w:r>
      <w:r w:rsidR="00744E8E" w:rsidRPr="002E39BF">
        <w:t xml:space="preserve">obtaining </w:t>
      </w:r>
      <w:r w:rsidR="00FA3D89" w:rsidRPr="002E39BF">
        <w:t xml:space="preserve">dual qualifications with the </w:t>
      </w:r>
      <w:r w:rsidR="00C32201">
        <w:t xml:space="preserve">Royal Australasian </w:t>
      </w:r>
      <w:r w:rsidR="00FA3D89" w:rsidRPr="002E39BF">
        <w:t xml:space="preserve">College of </w:t>
      </w:r>
      <w:r w:rsidR="003210E8" w:rsidRPr="002E39BF">
        <w:t>Physicians</w:t>
      </w:r>
      <w:r w:rsidR="003D3914" w:rsidRPr="003D3914">
        <w:t xml:space="preserve">. </w:t>
      </w:r>
      <w:r w:rsidR="00C32201">
        <w:t>While t</w:t>
      </w:r>
      <w:r w:rsidR="003D3914" w:rsidRPr="003D3914">
        <w:t>his results</w:t>
      </w:r>
      <w:r w:rsidR="002E76CB" w:rsidRPr="00445A8C">
        <w:t xml:space="preserve"> in </w:t>
      </w:r>
      <w:r w:rsidR="00DD191B" w:rsidRPr="00445A8C">
        <w:t xml:space="preserve">more Haematologists, </w:t>
      </w:r>
      <w:r w:rsidR="009D09B7" w:rsidRPr="00445A8C">
        <w:t>on average a Haematologist is</w:t>
      </w:r>
      <w:r w:rsidR="00A42B2E" w:rsidRPr="00445A8C">
        <w:t xml:space="preserve"> </w:t>
      </w:r>
      <w:r w:rsidR="002D3E5E" w:rsidRPr="00445A8C">
        <w:t xml:space="preserve">proportionally </w:t>
      </w:r>
      <w:r w:rsidR="0012598E" w:rsidRPr="00445A8C">
        <w:t xml:space="preserve">working </w:t>
      </w:r>
      <w:r w:rsidR="008B03F7" w:rsidRPr="00445A8C">
        <w:t xml:space="preserve">less time </w:t>
      </w:r>
      <w:r w:rsidR="003D62B2" w:rsidRPr="00445A8C">
        <w:t>in labor</w:t>
      </w:r>
      <w:r w:rsidR="003D532D" w:rsidRPr="00445A8C">
        <w:t>atories</w:t>
      </w:r>
      <w:r w:rsidR="00474A34" w:rsidRPr="00445A8C">
        <w:t xml:space="preserve">, </w:t>
      </w:r>
      <w:r w:rsidR="00EC720D" w:rsidRPr="00445A8C">
        <w:t xml:space="preserve">which was consistent with the </w:t>
      </w:r>
      <w:r w:rsidR="000A05E5">
        <w:t xml:space="preserve">monotone decreasing </w:t>
      </w:r>
      <w:r w:rsidR="00474A34" w:rsidRPr="00445A8C">
        <w:t xml:space="preserve">trend </w:t>
      </w:r>
      <w:r w:rsidR="00474A34">
        <w:t xml:space="preserve">in the </w:t>
      </w:r>
      <w:r w:rsidR="00A302EE">
        <w:t xml:space="preserve">ratio of FTE to headcount </w:t>
      </w:r>
      <w:r w:rsidR="00474A34" w:rsidRPr="00445A8C">
        <w:t>seen in the data</w:t>
      </w:r>
      <w:r w:rsidR="001119A6" w:rsidRPr="00445A8C">
        <w:t>.</w:t>
      </w:r>
      <w:r w:rsidR="001119A6" w:rsidRPr="002E39BF">
        <w:t xml:space="preserve"> </w:t>
      </w:r>
      <w:r w:rsidR="001729B8" w:rsidRPr="002E39BF">
        <w:t>Adv</w:t>
      </w:r>
      <w:r w:rsidR="00937744" w:rsidRPr="002E39BF">
        <w:t>i</w:t>
      </w:r>
      <w:r w:rsidR="001729B8" w:rsidRPr="002E39BF">
        <w:t xml:space="preserve">ce was sought from </w:t>
      </w:r>
      <w:r w:rsidR="003D3914" w:rsidRPr="003D3914">
        <w:t>ERGs</w:t>
      </w:r>
      <w:r w:rsidR="001729B8" w:rsidRPr="002E39BF">
        <w:t xml:space="preserve"> </w:t>
      </w:r>
      <w:r w:rsidR="0030054D" w:rsidRPr="002E39BF">
        <w:t xml:space="preserve">that confirmed that this </w:t>
      </w:r>
      <w:r w:rsidR="001729B8" w:rsidRPr="002E39BF">
        <w:t>pattern was expected to contin</w:t>
      </w:r>
      <w:r w:rsidR="0044642F" w:rsidRPr="002E39BF">
        <w:t>ue</w:t>
      </w:r>
      <w:r w:rsidR="002E39BF">
        <w:t xml:space="preserve"> </w:t>
      </w:r>
      <w:r w:rsidR="008C20B1" w:rsidRPr="00C31296">
        <w:t>over the next five years</w:t>
      </w:r>
      <w:r w:rsidR="00174BB3" w:rsidRPr="00C31296">
        <w:t>.</w:t>
      </w:r>
      <w:r w:rsidR="0044642F" w:rsidRPr="002E39BF">
        <w:t xml:space="preserve"> </w:t>
      </w:r>
      <w:r w:rsidR="00E87C19" w:rsidRPr="002E39BF">
        <w:t>Therefore</w:t>
      </w:r>
      <w:r w:rsidR="000A6597" w:rsidRPr="002E39BF">
        <w:t>,</w:t>
      </w:r>
      <w:r w:rsidR="00E87C19" w:rsidRPr="002E39BF">
        <w:t xml:space="preserve"> the most recent year of actual data (2022) was taken as the </w:t>
      </w:r>
      <w:r w:rsidR="00661B28" w:rsidRPr="002E39BF">
        <w:t>baseline</w:t>
      </w:r>
      <w:r w:rsidR="00E87C19" w:rsidRPr="002E39BF">
        <w:t xml:space="preserve"> capacity, with an additional </w:t>
      </w:r>
      <w:r w:rsidR="00057BB6" w:rsidRPr="002E39BF">
        <w:t xml:space="preserve">factor for </w:t>
      </w:r>
      <w:r w:rsidR="00E87C19" w:rsidRPr="002E39BF">
        <w:t xml:space="preserve">reducing </w:t>
      </w:r>
      <w:r w:rsidR="00057BB6" w:rsidRPr="002E39BF">
        <w:t xml:space="preserve">laboratory hours applied </w:t>
      </w:r>
      <w:r w:rsidR="00057BB6" w:rsidRPr="00C31296">
        <w:t xml:space="preserve">from 2023 </w:t>
      </w:r>
      <w:r w:rsidR="0001158A" w:rsidRPr="00C31296">
        <w:t>to 2027</w:t>
      </w:r>
      <w:r w:rsidR="00057BB6" w:rsidRPr="00C31296">
        <w:t xml:space="preserve"> (</w:t>
      </w:r>
      <w:r w:rsidR="00057BB6" w:rsidRPr="002E39BF">
        <w:t xml:space="preserve">see </w:t>
      </w:r>
      <w:r w:rsidR="007E4F8B">
        <w:fldChar w:fldCharType="begin"/>
      </w:r>
      <w:r w:rsidR="007E4F8B">
        <w:instrText xml:space="preserve"> REF _Ref167097642 \w \h </w:instrText>
      </w:r>
      <w:r w:rsidR="007E4F8B">
        <w:fldChar w:fldCharType="separate"/>
      </w:r>
      <w:r w:rsidR="00D939AD">
        <w:rPr>
          <w:rFonts w:hint="cs"/>
          <w:cs/>
        </w:rPr>
        <w:t>‎</w:t>
      </w:r>
      <w:r w:rsidR="00D939AD">
        <w:t>2.5.2</w:t>
      </w:r>
      <w:r w:rsidR="007E4F8B">
        <w:fldChar w:fldCharType="end"/>
      </w:r>
      <w:r w:rsidR="00057BB6" w:rsidRPr="002E39BF">
        <w:t xml:space="preserve"> below)</w:t>
      </w:r>
      <w:r w:rsidR="00E87C19" w:rsidRPr="002E39BF">
        <w:t xml:space="preserve"> </w:t>
      </w:r>
    </w:p>
    <w:p w14:paraId="0AD6620A" w14:textId="77777777" w:rsidR="003D3914" w:rsidRPr="00041D41" w:rsidRDefault="003D3914" w:rsidP="002363F7">
      <w:pPr>
        <w:pStyle w:val="ListBullet"/>
      </w:pPr>
      <w:r w:rsidRPr="00041D41">
        <w:t xml:space="preserve">For the Australia FFSc models, the average of the past five years from (2018 to 2022) has been used, as an </w:t>
      </w:r>
      <w:r w:rsidR="00660E1C">
        <w:t>above-average</w:t>
      </w:r>
      <w:r w:rsidRPr="00041D41">
        <w:t xml:space="preserve"> increase in new </w:t>
      </w:r>
      <w:r w:rsidR="00F342DF">
        <w:t>F</w:t>
      </w:r>
      <w:r w:rsidRPr="00041D41">
        <w:t xml:space="preserve">FSc occurred from 2017 to 2018, distorting capacity figures. Therefore 2017 has been excluded from the capacity calculation. </w:t>
      </w:r>
    </w:p>
    <w:p w14:paraId="5D7BCCF5" w14:textId="77777777" w:rsidR="00D44C73" w:rsidRDefault="003D3914" w:rsidP="00D44C73">
      <w:pPr>
        <w:rPr>
          <w:szCs w:val="24"/>
        </w:rPr>
      </w:pPr>
      <w:r w:rsidRPr="00041D41">
        <w:rPr>
          <w:szCs w:val="24"/>
        </w:rPr>
        <w:t>The estimated workforce over or undersupply is the difference between the throughput of pathologists/FFSc estimated</w:t>
      </w:r>
      <w:r w:rsidRPr="003D3914">
        <w:rPr>
          <w:szCs w:val="24"/>
        </w:rPr>
        <w:t xml:space="preserve"> to be required to meet the projected demand and the throughput of pathologists/FFSc projected based on workforce</w:t>
      </w:r>
      <w:r w:rsidR="005F4523">
        <w:rPr>
          <w:szCs w:val="24"/>
        </w:rPr>
        <w:t xml:space="preserve"> </w:t>
      </w:r>
      <w:r w:rsidRPr="003D3914">
        <w:rPr>
          <w:szCs w:val="24"/>
        </w:rPr>
        <w:t>capacity at a given point in time.</w:t>
      </w:r>
    </w:p>
    <w:p w14:paraId="7172BD1A" w14:textId="77777777" w:rsidR="00D44C73" w:rsidRPr="00D44C73" w:rsidRDefault="003D3914" w:rsidP="00D44C73">
      <w:pPr>
        <w:pStyle w:val="BodyText"/>
      </w:pPr>
      <w:r w:rsidRPr="003D3914">
        <w:t xml:space="preserve">The model ultimately demonstrates workforce gaps (shortages or surpluses) arising where additional (estimated undersupply) or fewer (estimated oversupply) pathologists/FFSc are required. </w:t>
      </w:r>
    </w:p>
    <w:p w14:paraId="59CD7013" w14:textId="77777777" w:rsidR="003D3914" w:rsidRPr="003D3914" w:rsidRDefault="003D3914" w:rsidP="003D3914">
      <w:pPr>
        <w:keepNext/>
        <w:keepLines/>
        <w:numPr>
          <w:ilvl w:val="2"/>
          <w:numId w:val="10"/>
        </w:numPr>
        <w:spacing w:before="320" w:line="216" w:lineRule="auto"/>
        <w:outlineLvl w:val="2"/>
        <w:rPr>
          <w:rFonts w:asciiTheme="majorHAnsi" w:eastAsiaTheme="majorEastAsia" w:hAnsiTheme="majorHAnsi" w:cstheme="majorBidi"/>
          <w:color w:val="3B0083" w:themeColor="accent1"/>
          <w:sz w:val="24"/>
          <w:szCs w:val="24"/>
        </w:rPr>
      </w:pPr>
      <w:bookmarkStart w:id="26" w:name="_Ref167097642"/>
      <w:r w:rsidRPr="003D3914">
        <w:rPr>
          <w:rFonts w:asciiTheme="majorHAnsi" w:eastAsiaTheme="majorEastAsia" w:hAnsiTheme="majorHAnsi" w:cstheme="majorBidi"/>
          <w:color w:val="3B0083" w:themeColor="accent1"/>
          <w:sz w:val="24"/>
          <w:szCs w:val="24"/>
        </w:rPr>
        <w:t>Key assumptions and limitations</w:t>
      </w:r>
      <w:bookmarkEnd w:id="26"/>
    </w:p>
    <w:p w14:paraId="39517CD1" w14:textId="77777777" w:rsidR="00667CF6" w:rsidRDefault="00667CF6" w:rsidP="003D3914">
      <w:r w:rsidRPr="003D3914">
        <w:rPr>
          <w:szCs w:val="24"/>
        </w:rPr>
        <w:t xml:space="preserve">The </w:t>
      </w:r>
      <w:r w:rsidR="003D3914" w:rsidRPr="003D3914">
        <w:rPr>
          <w:szCs w:val="24"/>
        </w:rPr>
        <w:t xml:space="preserve">section looks at the </w:t>
      </w:r>
      <w:r w:rsidRPr="003D3914">
        <w:rPr>
          <w:szCs w:val="24"/>
        </w:rPr>
        <w:t xml:space="preserve">assumptions </w:t>
      </w:r>
      <w:r w:rsidR="003D3914" w:rsidRPr="003D3914">
        <w:rPr>
          <w:szCs w:val="24"/>
        </w:rPr>
        <w:t>and limitations in relation to</w:t>
      </w:r>
      <w:r w:rsidR="003D3914" w:rsidRPr="003D3914">
        <w:t xml:space="preserve"> capacity </w:t>
      </w:r>
      <w:r w:rsidR="003D3914" w:rsidRPr="003D3914">
        <w:rPr>
          <w:szCs w:val="24"/>
        </w:rPr>
        <w:t>analysis. For</w:t>
      </w:r>
      <w:r w:rsidRPr="003D3914">
        <w:rPr>
          <w:szCs w:val="24"/>
        </w:rPr>
        <w:t xml:space="preserve"> </w:t>
      </w:r>
      <w:r>
        <w:t xml:space="preserve">some </w:t>
      </w:r>
      <w:r w:rsidR="000F27BD">
        <w:t>disciplines</w:t>
      </w:r>
      <w:r w:rsidR="00C235D5">
        <w:t>,</w:t>
      </w:r>
      <w:r w:rsidR="000F27BD">
        <w:t xml:space="preserve"> </w:t>
      </w:r>
      <w:r w:rsidR="003D3914" w:rsidRPr="003D3914">
        <w:rPr>
          <w:szCs w:val="24"/>
        </w:rPr>
        <w:t xml:space="preserve">assumptions have been modified </w:t>
      </w:r>
      <w:r w:rsidR="000F27BD">
        <w:t xml:space="preserve">to </w:t>
      </w:r>
      <w:r w:rsidR="000F27BD" w:rsidRPr="00FC0210">
        <w:t xml:space="preserve">reflect </w:t>
      </w:r>
      <w:r w:rsidR="009856CA" w:rsidRPr="00FC0210">
        <w:t>discipline-</w:t>
      </w:r>
      <w:r w:rsidR="000F27BD" w:rsidRPr="00FC0210">
        <w:t xml:space="preserve">specific </w:t>
      </w:r>
      <w:r w:rsidR="0026410F" w:rsidRPr="00FC0210">
        <w:t>ERG advice</w:t>
      </w:r>
      <w:r w:rsidR="002A081E" w:rsidRPr="00FC0210">
        <w:t xml:space="preserve"> on recent trends and likely future trends</w:t>
      </w:r>
      <w:r w:rsidR="00AF55B8">
        <w:t>, based on the ERG’s expert knowledge</w:t>
      </w:r>
      <w:r w:rsidR="0026410F" w:rsidRPr="003D3914">
        <w:rPr>
          <w:szCs w:val="24"/>
        </w:rPr>
        <w:t>.</w:t>
      </w:r>
      <w:r w:rsidR="0026410F">
        <w:t xml:space="preserve"> </w:t>
      </w:r>
    </w:p>
    <w:p w14:paraId="062E37B2" w14:textId="77777777" w:rsidR="00107123" w:rsidRPr="00BB0840" w:rsidRDefault="009F42B8" w:rsidP="003D3914">
      <w:pPr>
        <w:rPr>
          <w:b/>
          <w:color w:val="3B0083" w:themeColor="accent1"/>
        </w:rPr>
      </w:pPr>
      <w:r w:rsidRPr="00BB0840">
        <w:rPr>
          <w:b/>
          <w:color w:val="3B0083" w:themeColor="accent1"/>
        </w:rPr>
        <w:t>Capacity assumption for AP</w:t>
      </w:r>
    </w:p>
    <w:p w14:paraId="361B4C01" w14:textId="77777777" w:rsidR="009F42B8" w:rsidRDefault="00606E62" w:rsidP="003D3914">
      <w:bookmarkStart w:id="27" w:name="_Hlk164260526"/>
      <w:r w:rsidRPr="00FC0210">
        <w:t xml:space="preserve">Consultation with stakeholders </w:t>
      </w:r>
      <w:r w:rsidR="00151691" w:rsidRPr="00FC0210">
        <w:t xml:space="preserve">flagged </w:t>
      </w:r>
      <w:r w:rsidR="003C6288" w:rsidRPr="00FC0210">
        <w:t xml:space="preserve">the impact growing complexity </w:t>
      </w:r>
      <w:r w:rsidR="00535D61" w:rsidRPr="00FC0210">
        <w:t>is having</w:t>
      </w:r>
      <w:r w:rsidR="003C6288" w:rsidRPr="00FC0210">
        <w:t xml:space="preserve"> on capacity</w:t>
      </w:r>
      <w:r w:rsidR="00861C25" w:rsidRPr="00FC0210">
        <w:t xml:space="preserve"> in</w:t>
      </w:r>
      <w:r w:rsidR="003C6288" w:rsidRPr="00FC0210">
        <w:t xml:space="preserve"> </w:t>
      </w:r>
      <w:r w:rsidR="00FE7C65" w:rsidRPr="00FC0210">
        <w:t>AP, where</w:t>
      </w:r>
      <w:r w:rsidR="003C6288" w:rsidRPr="00FC0210">
        <w:t xml:space="preserve"> the </w:t>
      </w:r>
      <w:r w:rsidR="00FE7C65" w:rsidRPr="00FC0210">
        <w:t>work volume per patient</w:t>
      </w:r>
      <w:r w:rsidR="003C6288" w:rsidRPr="00FC0210">
        <w:t xml:space="preserve"> </w:t>
      </w:r>
      <w:r w:rsidR="003D3914" w:rsidRPr="003D3914">
        <w:rPr>
          <w:szCs w:val="24"/>
        </w:rPr>
        <w:t>was reported to be</w:t>
      </w:r>
      <w:r w:rsidR="003C6288" w:rsidRPr="003D3914">
        <w:rPr>
          <w:szCs w:val="24"/>
        </w:rPr>
        <w:t xml:space="preserve"> </w:t>
      </w:r>
      <w:r w:rsidR="00FE7C65" w:rsidRPr="003D3914">
        <w:rPr>
          <w:szCs w:val="24"/>
        </w:rPr>
        <w:t>increasing</w:t>
      </w:r>
      <w:r w:rsidR="003C6288" w:rsidRPr="003D3914">
        <w:rPr>
          <w:szCs w:val="24"/>
        </w:rPr>
        <w:t>. This was tested with the ERG</w:t>
      </w:r>
      <w:r w:rsidR="00922D00" w:rsidRPr="003D3914">
        <w:rPr>
          <w:szCs w:val="24"/>
        </w:rPr>
        <w:t>,</w:t>
      </w:r>
      <w:r w:rsidR="003C6288" w:rsidRPr="003D3914">
        <w:rPr>
          <w:szCs w:val="24"/>
        </w:rPr>
        <w:t xml:space="preserve"> and it was agreed that an </w:t>
      </w:r>
      <w:r w:rsidR="003D3914" w:rsidRPr="003D3914">
        <w:rPr>
          <w:szCs w:val="24"/>
        </w:rPr>
        <w:t>assumed increase in complexity</w:t>
      </w:r>
      <w:r w:rsidR="003C6288" w:rsidRPr="003D3914">
        <w:rPr>
          <w:szCs w:val="24"/>
        </w:rPr>
        <w:t xml:space="preserve"> of 20% </w:t>
      </w:r>
      <w:r w:rsidR="003D3914" w:rsidRPr="003D3914">
        <w:rPr>
          <w:szCs w:val="24"/>
        </w:rPr>
        <w:t>w</w:t>
      </w:r>
      <w:r w:rsidR="004B51AC">
        <w:rPr>
          <w:szCs w:val="24"/>
        </w:rPr>
        <w:t>ould</w:t>
      </w:r>
      <w:r w:rsidR="003D3914" w:rsidRPr="003D3914">
        <w:rPr>
          <w:szCs w:val="24"/>
        </w:rPr>
        <w:t xml:space="preserve"> occur </w:t>
      </w:r>
      <w:r w:rsidR="00922D00" w:rsidRPr="003D3914">
        <w:rPr>
          <w:szCs w:val="24"/>
        </w:rPr>
        <w:t>over the next 15 years</w:t>
      </w:r>
      <w:r w:rsidR="003D3914" w:rsidRPr="003D3914">
        <w:rPr>
          <w:szCs w:val="24"/>
        </w:rPr>
        <w:t>.</w:t>
      </w:r>
      <w:r w:rsidR="00B83ABA" w:rsidRPr="003D3914">
        <w:rPr>
          <w:szCs w:val="24"/>
        </w:rPr>
        <w:t xml:space="preserve"> This </w:t>
      </w:r>
      <w:r w:rsidR="00A438E9" w:rsidRPr="003D3914">
        <w:rPr>
          <w:szCs w:val="24"/>
        </w:rPr>
        <w:t xml:space="preserve">adjustment </w:t>
      </w:r>
      <w:r w:rsidR="003D3914" w:rsidRPr="003D3914">
        <w:rPr>
          <w:szCs w:val="24"/>
        </w:rPr>
        <w:t>was</w:t>
      </w:r>
      <w:r w:rsidR="00A438E9" w:rsidRPr="00FC0210">
        <w:t xml:space="preserve"> </w:t>
      </w:r>
      <w:r w:rsidR="00B83ABA" w:rsidRPr="00FC0210">
        <w:t xml:space="preserve">applied by reducing the </w:t>
      </w:r>
      <w:r w:rsidR="00B05351" w:rsidRPr="00FC0210">
        <w:t>volume (</w:t>
      </w:r>
      <w:r w:rsidR="00B83ABA" w:rsidRPr="00FC0210">
        <w:t>capacity</w:t>
      </w:r>
      <w:r w:rsidR="00B05351" w:rsidRPr="00FC0210">
        <w:t>)</w:t>
      </w:r>
      <w:r w:rsidR="00B83ABA" w:rsidRPr="00FC0210">
        <w:t xml:space="preserve"> of </w:t>
      </w:r>
      <w:r w:rsidR="00B05351" w:rsidRPr="00FC0210">
        <w:t xml:space="preserve">services </w:t>
      </w:r>
      <w:r w:rsidR="00A438E9" w:rsidRPr="00FC0210">
        <w:t xml:space="preserve">an AP </w:t>
      </w:r>
      <w:r w:rsidR="000664CC" w:rsidRPr="00FC0210">
        <w:t>delivers</w:t>
      </w:r>
      <w:r w:rsidR="00A438E9" w:rsidRPr="00FC0210">
        <w:t xml:space="preserve"> per year</w:t>
      </w:r>
      <w:r w:rsidR="00B05351" w:rsidRPr="00FC0210">
        <w:t xml:space="preserve">, by </w:t>
      </w:r>
      <w:r w:rsidR="007C18F3" w:rsidRPr="00FC0210">
        <w:t>1.3</w:t>
      </w:r>
      <w:r w:rsidR="00B05351" w:rsidRPr="00FC0210">
        <w:t>% from 2023</w:t>
      </w:r>
      <w:r w:rsidR="008D03A2" w:rsidRPr="00FC0210">
        <w:t xml:space="preserve"> to 2037 (i.e. 20% spread over 15 years)</w:t>
      </w:r>
      <w:r w:rsidR="00B05351" w:rsidRPr="00FC0210">
        <w:t>.</w:t>
      </w:r>
      <w:r w:rsidR="00B05351">
        <w:t xml:space="preserve"> </w:t>
      </w:r>
    </w:p>
    <w:bookmarkEnd w:id="27"/>
    <w:p w14:paraId="503F9FE0" w14:textId="77777777" w:rsidR="003D3914" w:rsidRPr="003D3914" w:rsidRDefault="003D3914" w:rsidP="003D3914">
      <w:pPr>
        <w:rPr>
          <w:b/>
          <w:color w:val="3B0083" w:themeColor="accent1"/>
          <w:szCs w:val="24"/>
        </w:rPr>
      </w:pPr>
      <w:r w:rsidRPr="003D3914">
        <w:rPr>
          <w:b/>
          <w:color w:val="3B0083" w:themeColor="accent1"/>
          <w:szCs w:val="24"/>
        </w:rPr>
        <w:t>Capacity assumption for Genetic Pathology</w:t>
      </w:r>
    </w:p>
    <w:p w14:paraId="33E5223A" w14:textId="77777777" w:rsidR="003D3914" w:rsidRPr="003D3914" w:rsidRDefault="003D3914" w:rsidP="003D3914">
      <w:pPr>
        <w:rPr>
          <w:szCs w:val="24"/>
        </w:rPr>
      </w:pPr>
      <w:r w:rsidRPr="003D3914">
        <w:rPr>
          <w:szCs w:val="24"/>
        </w:rPr>
        <w:t xml:space="preserve">Consultation with stakeholders </w:t>
      </w:r>
      <w:r w:rsidRPr="009B6053">
        <w:rPr>
          <w:szCs w:val="24"/>
        </w:rPr>
        <w:t>also</w:t>
      </w:r>
      <w:r w:rsidRPr="003D3914">
        <w:rPr>
          <w:szCs w:val="24"/>
        </w:rPr>
        <w:t xml:space="preserve"> highlighted the impact growing complexity is having on the capacity of Genetic Pathologists, where the volume of work per patient is </w:t>
      </w:r>
      <w:r w:rsidRPr="009B6053">
        <w:rPr>
          <w:szCs w:val="24"/>
        </w:rPr>
        <w:t>also</w:t>
      </w:r>
      <w:r w:rsidRPr="003D3914">
        <w:rPr>
          <w:szCs w:val="24"/>
        </w:rPr>
        <w:t xml:space="preserve"> increasing. This was tested with the ERG, and it was agreed that the complexity issue needs to be factored into Genetic Pathology quicker than AP, with an adjustment of 20% </w:t>
      </w:r>
      <w:r w:rsidRPr="003D3914">
        <w:rPr>
          <w:szCs w:val="24"/>
        </w:rPr>
        <w:lastRenderedPageBreak/>
        <w:t>over the next five years deemed appropriate. This adjustment has been applied by reducing the volume (capacity) of services a Genetic Pathologist processes per year, by 4% from 2023 to 2028 (i.e. 20% spread over five years), after which time the volume stays at this reduced 20% from 2028 to 2037.</w:t>
      </w:r>
    </w:p>
    <w:p w14:paraId="785EDA57" w14:textId="77777777" w:rsidR="00146B7E" w:rsidRPr="00BB0840" w:rsidRDefault="00146B7E" w:rsidP="00111654">
      <w:pPr>
        <w:keepNext/>
        <w:rPr>
          <w:b/>
          <w:color w:val="3B0083" w:themeColor="accent1"/>
        </w:rPr>
      </w:pPr>
      <w:r w:rsidRPr="00BB0840">
        <w:rPr>
          <w:b/>
          <w:color w:val="3B0083" w:themeColor="accent1"/>
        </w:rPr>
        <w:t>Capa</w:t>
      </w:r>
      <w:r w:rsidR="009A2404" w:rsidRPr="00BB0840">
        <w:rPr>
          <w:b/>
          <w:color w:val="3B0083" w:themeColor="accent1"/>
        </w:rPr>
        <w:t>city assumption for Haematology</w:t>
      </w:r>
    </w:p>
    <w:p w14:paraId="69EB428D" w14:textId="77777777" w:rsidR="009A2404" w:rsidRDefault="00E41773" w:rsidP="003D3914">
      <w:r w:rsidRPr="0045043E">
        <w:t xml:space="preserve">The </w:t>
      </w:r>
      <w:r w:rsidR="0035758F" w:rsidRPr="0045043E">
        <w:t xml:space="preserve">advice provided </w:t>
      </w:r>
      <w:r w:rsidR="00E5345C" w:rsidRPr="0045043E">
        <w:t xml:space="preserve">by the </w:t>
      </w:r>
      <w:r w:rsidRPr="0045043E">
        <w:t xml:space="preserve">Haematology ERG </w:t>
      </w:r>
      <w:r w:rsidR="00A05CA6" w:rsidRPr="0045043E">
        <w:t xml:space="preserve">on the </w:t>
      </w:r>
      <w:r w:rsidR="00852B37" w:rsidRPr="0045043E">
        <w:t xml:space="preserve">impact of the increasing number of Haematologists </w:t>
      </w:r>
      <w:r w:rsidR="003A4A6B" w:rsidRPr="0045043E">
        <w:t xml:space="preserve">obtaining dual qualifications </w:t>
      </w:r>
      <w:r w:rsidRPr="0045043E">
        <w:t xml:space="preserve">suggested </w:t>
      </w:r>
      <w:r w:rsidR="00622A25" w:rsidRPr="0045043E">
        <w:t xml:space="preserve">the trend </w:t>
      </w:r>
      <w:r w:rsidR="0027320E" w:rsidRPr="0045043E">
        <w:t xml:space="preserve">of </w:t>
      </w:r>
      <w:r w:rsidRPr="0045043E">
        <w:t>work</w:t>
      </w:r>
      <w:r w:rsidR="005C04E8" w:rsidRPr="0045043E">
        <w:t xml:space="preserve">ing </w:t>
      </w:r>
      <w:r w:rsidR="003230D4">
        <w:t>fewer</w:t>
      </w:r>
      <w:r w:rsidRPr="0045043E">
        <w:t xml:space="preserve"> </w:t>
      </w:r>
      <w:r w:rsidR="005C04E8" w:rsidRPr="0045043E">
        <w:t xml:space="preserve">hours in the </w:t>
      </w:r>
      <w:r w:rsidRPr="0045043E">
        <w:t xml:space="preserve">laboratories </w:t>
      </w:r>
      <w:r w:rsidR="00A245D1" w:rsidRPr="0045043E">
        <w:t xml:space="preserve">is likely to continue </w:t>
      </w:r>
      <w:r w:rsidRPr="0045043E">
        <w:t>over the next five years</w:t>
      </w:r>
      <w:r w:rsidR="002127CC" w:rsidRPr="0045043E">
        <w:t>.</w:t>
      </w:r>
      <w:r w:rsidRPr="0045043E">
        <w:t xml:space="preserve"> </w:t>
      </w:r>
      <w:r w:rsidRPr="003D3914">
        <w:rPr>
          <w:szCs w:val="24"/>
        </w:rPr>
        <w:t xml:space="preserve">A </w:t>
      </w:r>
      <w:r w:rsidR="00FF36BF" w:rsidRPr="003D3914">
        <w:rPr>
          <w:szCs w:val="24"/>
        </w:rPr>
        <w:t xml:space="preserve">factor of 1.4% </w:t>
      </w:r>
      <w:r w:rsidR="003D3914" w:rsidRPr="003D3914">
        <w:rPr>
          <w:szCs w:val="24"/>
        </w:rPr>
        <w:t>reduced</w:t>
      </w:r>
      <w:r w:rsidR="00343C46" w:rsidRPr="0045043E">
        <w:t xml:space="preserve"> </w:t>
      </w:r>
      <w:r w:rsidR="00D7482F" w:rsidRPr="0045043E">
        <w:t>laboratory time</w:t>
      </w:r>
      <w:r w:rsidRPr="0045043E">
        <w:t xml:space="preserve"> </w:t>
      </w:r>
      <w:r w:rsidR="00683E53" w:rsidRPr="0045043E">
        <w:t xml:space="preserve">(a linear forecast from the historic </w:t>
      </w:r>
      <w:r w:rsidR="00804029" w:rsidRPr="0045043E">
        <w:t>reductions)</w:t>
      </w:r>
      <w:r w:rsidRPr="0045043E">
        <w:t xml:space="preserve"> has been compounded each year from 2023 to 2027, after which the ratio of </w:t>
      </w:r>
      <w:r w:rsidR="00A02F31" w:rsidRPr="0045043E">
        <w:t>time spent in laboratories by</w:t>
      </w:r>
      <w:r w:rsidRPr="0045043E">
        <w:t xml:space="preserve"> </w:t>
      </w:r>
      <w:r w:rsidR="00343C46" w:rsidRPr="0045043E">
        <w:t>H</w:t>
      </w:r>
      <w:r w:rsidRPr="0045043E">
        <w:t xml:space="preserve">aematologists </w:t>
      </w:r>
      <w:r w:rsidR="00CB0E1B" w:rsidRPr="0045043E">
        <w:t xml:space="preserve">has been assumed to </w:t>
      </w:r>
      <w:r w:rsidRPr="0045043E">
        <w:t>stabilise.</w:t>
      </w:r>
      <w:r w:rsidRPr="00E41773">
        <w:t xml:space="preserve"> </w:t>
      </w:r>
    </w:p>
    <w:p w14:paraId="0164FA50" w14:textId="77777777" w:rsidR="005B0D04" w:rsidRPr="008922CA" w:rsidRDefault="005B0D04" w:rsidP="003D3914">
      <w:pPr>
        <w:rPr>
          <w:b/>
          <w:color w:val="3B0083" w:themeColor="accent1"/>
        </w:rPr>
      </w:pPr>
      <w:r w:rsidRPr="008922CA">
        <w:rPr>
          <w:b/>
          <w:color w:val="3B0083" w:themeColor="accent1"/>
        </w:rPr>
        <w:t>Future changes in capacity</w:t>
      </w:r>
    </w:p>
    <w:p w14:paraId="19E36F6F" w14:textId="77777777" w:rsidR="00EC152B" w:rsidRPr="00C51B36" w:rsidRDefault="00E724CF" w:rsidP="00EC152B">
      <w:r w:rsidRPr="00C51B36">
        <w:rPr>
          <w:b/>
        </w:rPr>
        <w:t>The model assumes</w:t>
      </w:r>
      <w:r w:rsidR="005B0D04" w:rsidRPr="00C51B36">
        <w:rPr>
          <w:b/>
        </w:rPr>
        <w:t xml:space="preserve"> that the </w:t>
      </w:r>
      <w:r w:rsidR="00E77313" w:rsidRPr="00C51B36">
        <w:rPr>
          <w:b/>
        </w:rPr>
        <w:t>pathology</w:t>
      </w:r>
      <w:r w:rsidR="005B0D04" w:rsidRPr="00C51B36">
        <w:rPr>
          <w:b/>
        </w:rPr>
        <w:t xml:space="preserve"> workforce is ‘in</w:t>
      </w:r>
      <w:r w:rsidR="003D6FD0">
        <w:rPr>
          <w:b/>
        </w:rPr>
        <w:t xml:space="preserve"> </w:t>
      </w:r>
      <w:r w:rsidR="005B0D04" w:rsidRPr="00C51B36">
        <w:rPr>
          <w:b/>
        </w:rPr>
        <w:t xml:space="preserve">balance’ at the level of the </w:t>
      </w:r>
      <w:r w:rsidR="0033648A" w:rsidRPr="00C51B36">
        <w:rPr>
          <w:b/>
        </w:rPr>
        <w:t xml:space="preserve">historical </w:t>
      </w:r>
      <w:r w:rsidR="006D2E68" w:rsidRPr="00C51B36">
        <w:rPr>
          <w:b/>
        </w:rPr>
        <w:t>average</w:t>
      </w:r>
      <w:r w:rsidR="0033648A" w:rsidRPr="006D2E68">
        <w:t xml:space="preserve"> </w:t>
      </w:r>
      <w:r w:rsidR="00EC152B" w:rsidRPr="00C51B36">
        <w:t xml:space="preserve">i.e., the past workload and productivity of </w:t>
      </w:r>
      <w:r w:rsidRPr="00C51B36">
        <w:t>pathologists</w:t>
      </w:r>
      <w:r w:rsidR="00EC152B" w:rsidRPr="00C51B36">
        <w:t xml:space="preserve"> </w:t>
      </w:r>
      <w:r w:rsidR="00652445" w:rsidRPr="00C51B36">
        <w:t>are</w:t>
      </w:r>
      <w:r w:rsidR="00EC152B" w:rsidRPr="00C51B36">
        <w:t xml:space="preserve"> assumed to be the required and achievable level in the future. The most recent data (2022) could have been used to reflect the most recent workloads, however, COVID-19 fluctuations place </w:t>
      </w:r>
      <w:r w:rsidR="006D2E68" w:rsidRPr="00C51B36">
        <w:t>limit</w:t>
      </w:r>
      <w:r w:rsidR="00915A98">
        <w:t>ation on</w:t>
      </w:r>
      <w:r w:rsidR="006D2E68" w:rsidRPr="00C51B36">
        <w:t xml:space="preserve"> the utility</w:t>
      </w:r>
      <w:r w:rsidR="00EC152B" w:rsidRPr="00C51B36">
        <w:t xml:space="preserve"> o</w:t>
      </w:r>
      <w:r w:rsidR="00C51B36" w:rsidRPr="00C51B36">
        <w:t>f</w:t>
      </w:r>
      <w:r w:rsidR="00EC152B" w:rsidRPr="00C51B36">
        <w:t xml:space="preserve"> this </w:t>
      </w:r>
      <w:r w:rsidR="00C51B36" w:rsidRPr="00C51B36">
        <w:t>approach.</w:t>
      </w:r>
      <w:r w:rsidR="00EC152B" w:rsidRPr="00C51B36">
        <w:t xml:space="preserve"> </w:t>
      </w:r>
      <w:r w:rsidR="00C51B36" w:rsidRPr="00C51B36">
        <w:t>E</w:t>
      </w:r>
      <w:r w:rsidR="002F08D6" w:rsidRPr="00C51B36">
        <w:t>ven with demand adjustments,</w:t>
      </w:r>
      <w:r w:rsidR="00EC152B" w:rsidRPr="00C51B36">
        <w:t xml:space="preserve"> there was a </w:t>
      </w:r>
      <w:r w:rsidR="002F08D6" w:rsidRPr="00C51B36">
        <w:t>3</w:t>
      </w:r>
      <w:r w:rsidR="00EC152B" w:rsidRPr="00C51B36">
        <w:t xml:space="preserve">% </w:t>
      </w:r>
      <w:r w:rsidR="002F08D6" w:rsidRPr="00C51B36">
        <w:t>increase</w:t>
      </w:r>
      <w:r w:rsidR="00EC152B" w:rsidRPr="00C51B36">
        <w:t xml:space="preserve"> in units of work per </w:t>
      </w:r>
      <w:r w:rsidR="002F08D6" w:rsidRPr="00C51B36">
        <w:t>Australian pathologist</w:t>
      </w:r>
      <w:r w:rsidR="00EC152B" w:rsidRPr="00C51B36">
        <w:t xml:space="preserve"> from 201</w:t>
      </w:r>
      <w:r w:rsidR="00B7578B" w:rsidRPr="00C51B36">
        <w:t>8-19</w:t>
      </w:r>
      <w:r w:rsidR="00EC152B" w:rsidRPr="00C51B36">
        <w:t xml:space="preserve"> to 2019</w:t>
      </w:r>
      <w:r w:rsidR="00B7578B" w:rsidRPr="00C51B36">
        <w:t>-</w:t>
      </w:r>
      <w:r w:rsidR="00EC152B" w:rsidRPr="00C51B36">
        <w:t>2020, followed by a 1</w:t>
      </w:r>
      <w:r w:rsidR="00831E18" w:rsidRPr="00C51B36">
        <w:t>.9</w:t>
      </w:r>
      <w:r w:rsidR="00EC152B" w:rsidRPr="00C51B36">
        <w:t xml:space="preserve">% </w:t>
      </w:r>
      <w:r w:rsidR="00831E18" w:rsidRPr="00C51B36">
        <w:t>decrease</w:t>
      </w:r>
      <w:r w:rsidR="00EC152B" w:rsidRPr="00C51B36">
        <w:t xml:space="preserve"> between 2020</w:t>
      </w:r>
      <w:r w:rsidR="00831E18" w:rsidRPr="00C51B36">
        <w:t>-21</w:t>
      </w:r>
      <w:r w:rsidR="00EC152B" w:rsidRPr="00C51B36">
        <w:t xml:space="preserve"> and 2021</w:t>
      </w:r>
      <w:r w:rsidR="00831E18" w:rsidRPr="00C51B36">
        <w:t>-22</w:t>
      </w:r>
      <w:r w:rsidR="00EC152B" w:rsidRPr="00C51B36">
        <w:t xml:space="preserve">, and then a </w:t>
      </w:r>
      <w:r w:rsidR="00831E18" w:rsidRPr="00C51B36">
        <w:t>5.4</w:t>
      </w:r>
      <w:r w:rsidR="00EC152B" w:rsidRPr="00C51B36">
        <w:t xml:space="preserve">% </w:t>
      </w:r>
      <w:r w:rsidR="00831E18" w:rsidRPr="00C51B36">
        <w:t>increase</w:t>
      </w:r>
      <w:r w:rsidR="00EC152B" w:rsidRPr="00C51B36">
        <w:t xml:space="preserve"> from 2021</w:t>
      </w:r>
      <w:r w:rsidR="00831E18" w:rsidRPr="00C51B36">
        <w:t>-22</w:t>
      </w:r>
      <w:r w:rsidR="00EC152B" w:rsidRPr="00C51B36">
        <w:t xml:space="preserve"> to 2022</w:t>
      </w:r>
      <w:r w:rsidR="00831E18" w:rsidRPr="00C51B36">
        <w:t>-23</w:t>
      </w:r>
      <w:r w:rsidR="00EC152B" w:rsidRPr="00C51B36">
        <w:t>. Assuming the workforce is in balance based on average historical workforce capacity aims to ‘even out’ th</w:t>
      </w:r>
      <w:r w:rsidR="003B10D5" w:rsidRPr="00C51B36">
        <w:t>ese</w:t>
      </w:r>
      <w:r w:rsidR="00EC152B" w:rsidRPr="00C51B36">
        <w:t xml:space="preserve"> variation</w:t>
      </w:r>
      <w:r w:rsidR="003B10D5" w:rsidRPr="00C51B36">
        <w:t>s</w:t>
      </w:r>
      <w:r w:rsidR="00EC152B" w:rsidRPr="00C51B36">
        <w:t>.</w:t>
      </w:r>
      <w:r w:rsidR="004A6BFC">
        <w:t xml:space="preserve"> </w:t>
      </w:r>
      <w:r w:rsidR="00660E1C">
        <w:t>Note</w:t>
      </w:r>
      <w:r w:rsidR="004A6BFC">
        <w:t xml:space="preserve"> that this aligns with the </w:t>
      </w:r>
      <w:r w:rsidR="00D56A17">
        <w:t>2018 report, which also had inbuilt unmet demand in the baseline</w:t>
      </w:r>
      <w:r w:rsidR="0050353D">
        <w:t xml:space="preserve"> data</w:t>
      </w:r>
      <w:r w:rsidR="001D487C">
        <w:t>.</w:t>
      </w:r>
    </w:p>
    <w:p w14:paraId="4536BAC9" w14:textId="11E11171" w:rsidR="00EC152B" w:rsidRDefault="00EC152B" w:rsidP="00EC152B">
      <w:r w:rsidRPr="00C51B36">
        <w:rPr>
          <w:b/>
        </w:rPr>
        <w:t>In reality, workload and/or productivity will change over time</w:t>
      </w:r>
      <w:r w:rsidRPr="00C51B36">
        <w:t xml:space="preserve">, with </w:t>
      </w:r>
      <w:r w:rsidR="00DF4C81" w:rsidRPr="00C51B36">
        <w:t>stakeholders</w:t>
      </w:r>
      <w:r w:rsidRPr="00C51B36">
        <w:t xml:space="preserve"> pointing to a potential decrease in workload in future as </w:t>
      </w:r>
      <w:r w:rsidR="00DF4C81" w:rsidRPr="00C51B36">
        <w:t>pathologists</w:t>
      </w:r>
      <w:r w:rsidRPr="00C51B36">
        <w:t xml:space="preserve"> reported a desire to work </w:t>
      </w:r>
      <w:r w:rsidR="00652445" w:rsidRPr="00C51B36">
        <w:t>fewer</w:t>
      </w:r>
      <w:r w:rsidR="00DF4C81" w:rsidRPr="00C51B36">
        <w:t xml:space="preserve"> hours than historically</w:t>
      </w:r>
      <w:r w:rsidRPr="00C51B36">
        <w:t xml:space="preserve">. Therefore, changes in workload have been included </w:t>
      </w:r>
      <w:r w:rsidR="00DF4C81" w:rsidRPr="00C51B36">
        <w:t xml:space="preserve">as a sensitivity analysis </w:t>
      </w:r>
      <w:r w:rsidRPr="00C51B36">
        <w:t>(</w:t>
      </w:r>
      <w:r w:rsidR="001C6D88">
        <w:t xml:space="preserve">see </w:t>
      </w:r>
      <w:r w:rsidR="001C6D88">
        <w:fldChar w:fldCharType="begin"/>
      </w:r>
      <w:r w:rsidR="001C6D88">
        <w:instrText xml:space="preserve"> REF _Ref170131085 \n \h </w:instrText>
      </w:r>
      <w:r w:rsidR="001C6D88">
        <w:fldChar w:fldCharType="separate"/>
      </w:r>
      <w:r w:rsidR="00D939AD">
        <w:rPr>
          <w:rFonts w:hint="cs"/>
          <w:cs/>
        </w:rPr>
        <w:t>‎</w:t>
      </w:r>
      <w:r w:rsidR="00D939AD">
        <w:t>Appendix A</w:t>
      </w:r>
      <w:r w:rsidR="001C6D88">
        <w:fldChar w:fldCharType="end"/>
      </w:r>
      <w:r w:rsidR="00DF4C81" w:rsidRPr="00C51B36">
        <w:t>.4</w:t>
      </w:r>
      <w:r w:rsidRPr="00C51B36">
        <w:t>).</w:t>
      </w:r>
    </w:p>
    <w:p w14:paraId="5FA87E9B" w14:textId="77777777" w:rsidR="00BF7288" w:rsidRDefault="00BF7288" w:rsidP="003D3914">
      <w:pPr>
        <w:keepNext/>
        <w:keepLines/>
        <w:numPr>
          <w:ilvl w:val="1"/>
          <w:numId w:val="10"/>
        </w:numPr>
        <w:spacing w:before="320" w:line="216" w:lineRule="auto"/>
        <w:outlineLvl w:val="1"/>
        <w:rPr>
          <w:rFonts w:asciiTheme="majorHAnsi" w:eastAsiaTheme="majorEastAsia" w:hAnsiTheme="majorHAnsi" w:cstheme="majorBidi"/>
          <w:color w:val="3B0083" w:themeColor="accent1"/>
          <w:sz w:val="36"/>
          <w:szCs w:val="26"/>
        </w:rPr>
      </w:pPr>
      <w:r>
        <w:rPr>
          <w:rFonts w:asciiTheme="majorHAnsi" w:eastAsiaTheme="majorEastAsia" w:hAnsiTheme="majorHAnsi" w:cstheme="majorBidi"/>
          <w:color w:val="3B0083" w:themeColor="accent1"/>
          <w:sz w:val="36"/>
          <w:szCs w:val="26"/>
        </w:rPr>
        <w:t>Sensitivity analysis</w:t>
      </w:r>
    </w:p>
    <w:p w14:paraId="5E0DF0B3" w14:textId="35A0175E" w:rsidR="00BF7288" w:rsidRDefault="008D4EA6" w:rsidP="00BF7288">
      <w:pPr>
        <w:pStyle w:val="BodyText"/>
      </w:pPr>
      <w:r w:rsidRPr="00C51B36">
        <w:t xml:space="preserve">Sensitivity analysis is the alteration of key model parameters to see how sensitive the model is to changes in these variables. </w:t>
      </w:r>
      <w:r w:rsidR="0072192C" w:rsidRPr="00C51B36">
        <w:t>Sensitivity analysis</w:t>
      </w:r>
      <w:r w:rsidRPr="00C51B36">
        <w:t xml:space="preserve"> has been undertaken as part of the workforce modelling to test the robustness of the models and is presented in</w:t>
      </w:r>
      <w:r w:rsidR="00F1419C">
        <w:t xml:space="preserve"> </w:t>
      </w:r>
      <w:r w:rsidR="00F1419C">
        <w:fldChar w:fldCharType="begin"/>
      </w:r>
      <w:r w:rsidR="00F1419C">
        <w:instrText xml:space="preserve"> REF _Ref170131113 \n \h </w:instrText>
      </w:r>
      <w:r w:rsidR="00F1419C">
        <w:fldChar w:fldCharType="separate"/>
      </w:r>
      <w:r w:rsidR="00D939AD">
        <w:rPr>
          <w:rFonts w:hint="cs"/>
          <w:cs/>
        </w:rPr>
        <w:t>‎</w:t>
      </w:r>
      <w:r w:rsidR="00D939AD">
        <w:t>Appendix A</w:t>
      </w:r>
      <w:r w:rsidR="00F1419C">
        <w:fldChar w:fldCharType="end"/>
      </w:r>
      <w:r w:rsidRPr="00C51B36">
        <w:t>. Each variation is presented as a scenario that provides an alternative model outcome for the future pathology workforce needs compared to the base case. The scenarios</w:t>
      </w:r>
      <w:r w:rsidR="001F0FA0" w:rsidRPr="00C51B36">
        <w:t xml:space="preserve"> and the magnitude of variation</w:t>
      </w:r>
      <w:r w:rsidRPr="00C51B36">
        <w:t xml:space="preserve"> have been informed by publicly available literature, </w:t>
      </w:r>
      <w:r w:rsidR="001F0FA0" w:rsidRPr="00C51B36">
        <w:t xml:space="preserve">consultation feedback, and </w:t>
      </w:r>
      <w:r w:rsidRPr="00C51B36">
        <w:t>RCPA and ERG advice</w:t>
      </w:r>
      <w:r w:rsidR="001F0FA0" w:rsidRPr="00C51B36">
        <w:t>.</w:t>
      </w:r>
      <w:r w:rsidR="001F0FA0">
        <w:t xml:space="preserve"> </w:t>
      </w:r>
    </w:p>
    <w:p w14:paraId="57D7EE8C" w14:textId="77777777" w:rsidR="00493D6A" w:rsidRPr="003D3914" w:rsidRDefault="00294FBB" w:rsidP="003D3914">
      <w:pPr>
        <w:keepNext/>
        <w:keepLines/>
        <w:numPr>
          <w:ilvl w:val="1"/>
          <w:numId w:val="10"/>
        </w:numPr>
        <w:spacing w:before="320" w:line="216" w:lineRule="auto"/>
        <w:outlineLvl w:val="1"/>
        <w:rPr>
          <w:rFonts w:asciiTheme="majorHAnsi" w:eastAsiaTheme="majorEastAsia" w:hAnsiTheme="majorHAnsi" w:cstheme="majorBidi"/>
          <w:color w:val="3B0083" w:themeColor="accent1"/>
          <w:sz w:val="36"/>
          <w:szCs w:val="26"/>
        </w:rPr>
      </w:pPr>
      <w:r w:rsidRPr="003D3914">
        <w:rPr>
          <w:rFonts w:asciiTheme="majorHAnsi" w:eastAsiaTheme="majorEastAsia" w:hAnsiTheme="majorHAnsi" w:cstheme="majorBidi"/>
          <w:color w:val="3B0083" w:themeColor="accent1"/>
          <w:sz w:val="36"/>
          <w:szCs w:val="26"/>
        </w:rPr>
        <w:lastRenderedPageBreak/>
        <w:t xml:space="preserve">HealthConsult methodology compared to </w:t>
      </w:r>
      <w:r w:rsidR="00030CEE" w:rsidRPr="003D3914">
        <w:rPr>
          <w:rFonts w:asciiTheme="majorHAnsi" w:eastAsiaTheme="majorEastAsia" w:hAnsiTheme="majorHAnsi" w:cstheme="majorBidi"/>
          <w:color w:val="3B0083" w:themeColor="accent1"/>
          <w:sz w:val="36"/>
          <w:szCs w:val="26"/>
        </w:rPr>
        <w:t xml:space="preserve">KBC </w:t>
      </w:r>
      <w:r w:rsidR="00CF5A54" w:rsidRPr="003D3914">
        <w:rPr>
          <w:rFonts w:asciiTheme="majorHAnsi" w:eastAsiaTheme="majorEastAsia" w:hAnsiTheme="majorHAnsi" w:cstheme="majorBidi"/>
          <w:color w:val="3B0083" w:themeColor="accent1"/>
          <w:sz w:val="36"/>
          <w:szCs w:val="26"/>
        </w:rPr>
        <w:t xml:space="preserve">Australia </w:t>
      </w:r>
      <w:r w:rsidR="00030CEE" w:rsidRPr="003D3914">
        <w:rPr>
          <w:rFonts w:asciiTheme="majorHAnsi" w:eastAsiaTheme="majorEastAsia" w:hAnsiTheme="majorHAnsi" w:cstheme="majorBidi"/>
          <w:color w:val="3B0083" w:themeColor="accent1"/>
          <w:sz w:val="36"/>
          <w:szCs w:val="26"/>
        </w:rPr>
        <w:t>2018 report</w:t>
      </w:r>
    </w:p>
    <w:p w14:paraId="11E763CD" w14:textId="77777777" w:rsidR="004B4DDC" w:rsidRPr="00C51B36" w:rsidRDefault="007A7608" w:rsidP="003D3914">
      <w:pPr>
        <w:rPr>
          <w:szCs w:val="24"/>
        </w:rPr>
      </w:pPr>
      <w:r w:rsidRPr="00C51B36">
        <w:t xml:space="preserve">The </w:t>
      </w:r>
      <w:r w:rsidR="00C51B36" w:rsidRPr="00C51B36">
        <w:t>prior</w:t>
      </w:r>
      <w:r w:rsidRPr="00C51B36">
        <w:t xml:space="preserve"> review of </w:t>
      </w:r>
      <w:r w:rsidR="00532233" w:rsidRPr="00C51B36">
        <w:t>the patholog</w:t>
      </w:r>
      <w:r w:rsidR="00AC3FE8" w:rsidRPr="00C51B36">
        <w:t>y</w:t>
      </w:r>
      <w:r w:rsidR="00532233" w:rsidRPr="00C51B36">
        <w:t xml:space="preserve"> workforce was undertaken </w:t>
      </w:r>
      <w:r w:rsidR="00C51B36" w:rsidRPr="00C51B36">
        <w:t xml:space="preserve">for the RCPA </w:t>
      </w:r>
      <w:r w:rsidR="00532233" w:rsidRPr="00C51B36">
        <w:t>by KBC</w:t>
      </w:r>
      <w:r w:rsidR="00B71700" w:rsidRPr="00C51B36">
        <w:t xml:space="preserve"> Australia</w:t>
      </w:r>
      <w:r w:rsidR="00532233" w:rsidRPr="00C51B36">
        <w:t xml:space="preserve"> in 2018.</w:t>
      </w:r>
      <w:r w:rsidR="00016DED" w:rsidRPr="00C51B36">
        <w:t xml:space="preserve"> </w:t>
      </w:r>
      <w:r w:rsidR="003D3914" w:rsidRPr="00C51B36">
        <w:rPr>
          <w:szCs w:val="24"/>
        </w:rPr>
        <w:t xml:space="preserve">There are several important differences in </w:t>
      </w:r>
      <w:r w:rsidR="000A5B79" w:rsidRPr="00C51B36">
        <w:rPr>
          <w:szCs w:val="24"/>
        </w:rPr>
        <w:t xml:space="preserve">the </w:t>
      </w:r>
      <w:r w:rsidR="003D3914" w:rsidRPr="00C51B36">
        <w:rPr>
          <w:szCs w:val="24"/>
        </w:rPr>
        <w:t>modelling approach that should be borne in mind when comparing the results of KBC’s modelling and those presented in this report</w:t>
      </w:r>
      <w:r w:rsidR="004B4DDC" w:rsidRPr="00C51B36">
        <w:rPr>
          <w:szCs w:val="24"/>
        </w:rPr>
        <w:t>.</w:t>
      </w:r>
      <w:r w:rsidR="003B4FCD" w:rsidRPr="00C51B36">
        <w:rPr>
          <w:szCs w:val="24"/>
        </w:rPr>
        <w:t xml:space="preserve"> In summary:</w:t>
      </w:r>
    </w:p>
    <w:p w14:paraId="74EC7B5F" w14:textId="77777777" w:rsidR="003C1C4E" w:rsidRPr="002363F7" w:rsidRDefault="003B4FCD" w:rsidP="002363F7">
      <w:pPr>
        <w:pStyle w:val="ListBullet"/>
        <w:rPr>
          <w:rStyle w:val="Strong"/>
        </w:rPr>
      </w:pPr>
      <w:r w:rsidRPr="002363F7">
        <w:rPr>
          <w:rStyle w:val="Strong"/>
        </w:rPr>
        <w:t xml:space="preserve">the KBC results were reported in headcount, whilst </w:t>
      </w:r>
      <w:r w:rsidR="00AA56B6" w:rsidRPr="002363F7">
        <w:rPr>
          <w:rStyle w:val="Strong"/>
        </w:rPr>
        <w:t>HealthConsult</w:t>
      </w:r>
      <w:r w:rsidRPr="002363F7">
        <w:rPr>
          <w:rStyle w:val="Strong"/>
        </w:rPr>
        <w:t xml:space="preserve"> results for Australian pathologists are reported in FTE as requested by the College.</w:t>
      </w:r>
    </w:p>
    <w:p w14:paraId="2F45EBCA" w14:textId="77777777" w:rsidR="003C1C4E" w:rsidRDefault="003C1C4E" w:rsidP="002363F7">
      <w:pPr>
        <w:pStyle w:val="ListBullet"/>
      </w:pPr>
      <w:r w:rsidRPr="003C1C4E">
        <w:rPr>
          <w:b/>
          <w:bCs/>
        </w:rPr>
        <w:t>Data sources used to identify the base workforce ‘stock’ were different</w:t>
      </w:r>
      <w:r>
        <w:t xml:space="preserve">. The NHWDS was used to derive the base workforce ‘stock’ in this review, as it was agreed that this was the most complete and reliable source of up-to-date FTE </w:t>
      </w:r>
      <w:r w:rsidRPr="002363F7">
        <w:t>pathology</w:t>
      </w:r>
      <w:r>
        <w:t xml:space="preserve"> data. However, the base workforce stock used in KBC’s model was derived from headcount data sourced from an RCPA member survey</w:t>
      </w:r>
      <w:r w:rsidR="00D612FC">
        <w:t>.</w:t>
      </w:r>
    </w:p>
    <w:p w14:paraId="28737D06" w14:textId="77777777" w:rsidR="003C1C4E" w:rsidRPr="002363F7" w:rsidRDefault="003C1C4E" w:rsidP="002363F7">
      <w:pPr>
        <w:pStyle w:val="ListBullet"/>
        <w:rPr>
          <w:rStyle w:val="Strong"/>
        </w:rPr>
      </w:pPr>
      <w:r w:rsidRPr="002363F7">
        <w:rPr>
          <w:rStyle w:val="Strong"/>
        </w:rPr>
        <w:t xml:space="preserve">HealthConsult’s model methodology differs </w:t>
      </w:r>
      <w:r w:rsidR="0052106D" w:rsidRPr="002363F7">
        <w:rPr>
          <w:rStyle w:val="Strong"/>
        </w:rPr>
        <w:t>from</w:t>
      </w:r>
      <w:r w:rsidRPr="002363F7">
        <w:rPr>
          <w:rStyle w:val="Strong"/>
        </w:rPr>
        <w:t xml:space="preserve"> KBC’s in several important ways. The main differences are:</w:t>
      </w:r>
    </w:p>
    <w:p w14:paraId="71902472" w14:textId="77777777" w:rsidR="003B4FCD" w:rsidRPr="002363F7" w:rsidRDefault="003B4FCD" w:rsidP="002363F7">
      <w:pPr>
        <w:pStyle w:val="ListBullet4"/>
      </w:pPr>
      <w:r w:rsidRPr="00D871F3">
        <w:t xml:space="preserve">KBC used the </w:t>
      </w:r>
      <w:r w:rsidR="000424D6">
        <w:t>CAGR</w:t>
      </w:r>
      <w:r w:rsidRPr="00D871F3">
        <w:t xml:space="preserve"> of MBS services to predict future demand</w:t>
      </w:r>
      <w:r w:rsidR="00DA2D3F" w:rsidRPr="00D871F3">
        <w:t>. This</w:t>
      </w:r>
      <w:r w:rsidR="00DF2A69">
        <w:t xml:space="preserve"> is an</w:t>
      </w:r>
      <w:r w:rsidRPr="00D871F3">
        <w:t xml:space="preserve"> increas</w:t>
      </w:r>
      <w:r w:rsidR="00DA2D3F" w:rsidRPr="00D871F3">
        <w:t>e</w:t>
      </w:r>
      <w:r w:rsidRPr="00D871F3">
        <w:t xml:space="preserve"> </w:t>
      </w:r>
      <w:r w:rsidR="00EB16E5" w:rsidRPr="00D871F3">
        <w:t xml:space="preserve">at a </w:t>
      </w:r>
      <w:r w:rsidRPr="00D871F3">
        <w:t>constant rate of 3.8% per annum for Australia</w:t>
      </w:r>
      <w:r w:rsidR="00441A7C" w:rsidRPr="00D871F3">
        <w:t xml:space="preserve"> overall</w:t>
      </w:r>
      <w:r w:rsidRPr="00D871F3">
        <w:t xml:space="preserve">. HealthConsult has used an exponential smoothing algorithm, which results in a CAGR of approximately 2.4% (but this fluctuates across time periods). </w:t>
      </w:r>
    </w:p>
    <w:p w14:paraId="41D31E61" w14:textId="77777777" w:rsidR="003B4FCD" w:rsidRPr="002363F7" w:rsidRDefault="003B4FCD" w:rsidP="002363F7">
      <w:pPr>
        <w:pStyle w:val="ListBullet4"/>
      </w:pPr>
      <w:r w:rsidRPr="002363F7">
        <w:t xml:space="preserve">HealthConsult used the historical rates of trainees obtaining </w:t>
      </w:r>
      <w:r w:rsidR="00817F21" w:rsidRPr="002363F7">
        <w:t>F</w:t>
      </w:r>
      <w:r w:rsidRPr="002363F7">
        <w:t xml:space="preserve">ellowship to estimate future inflows. It is not clear </w:t>
      </w:r>
      <w:r w:rsidR="00900478" w:rsidRPr="002363F7">
        <w:t xml:space="preserve">from their report </w:t>
      </w:r>
      <w:r w:rsidRPr="002363F7">
        <w:t>how KBC modelled inflows.</w:t>
      </w:r>
    </w:p>
    <w:p w14:paraId="5B41378B" w14:textId="77777777" w:rsidR="003B4FCD" w:rsidRPr="002363F7" w:rsidRDefault="003B4FCD" w:rsidP="002363F7">
      <w:pPr>
        <w:pStyle w:val="ListBullet4"/>
      </w:pPr>
      <w:r w:rsidRPr="002363F7">
        <w:t xml:space="preserve">It seems that KBC assumes 100% of the workforce over 65 years will retire by the time they turn 75 years, whereas HealthConsult has </w:t>
      </w:r>
      <w:r w:rsidR="00441A7C" w:rsidRPr="002363F7">
        <w:t>calculated</w:t>
      </w:r>
      <w:r w:rsidRPr="002363F7">
        <w:t xml:space="preserve"> the historic</w:t>
      </w:r>
      <w:r w:rsidR="00162944" w:rsidRPr="002363F7">
        <w:t>al</w:t>
      </w:r>
      <w:r w:rsidRPr="002363F7">
        <w:t xml:space="preserve"> probability of a pathologist retiring for each age group and used this to estimate future outflows. </w:t>
      </w:r>
    </w:p>
    <w:p w14:paraId="6FFCB432" w14:textId="77777777" w:rsidR="003B4FCD" w:rsidRPr="00D871F3" w:rsidRDefault="003B4FCD" w:rsidP="002363F7">
      <w:pPr>
        <w:pStyle w:val="ListBullet4"/>
      </w:pPr>
      <w:r w:rsidRPr="002363F7">
        <w:t>As per E</w:t>
      </w:r>
      <w:r w:rsidR="008F6180" w:rsidRPr="002363F7">
        <w:t>R</w:t>
      </w:r>
      <w:r w:rsidRPr="002363F7">
        <w:t xml:space="preserve">G advice, HealthConsult has included </w:t>
      </w:r>
      <w:r w:rsidR="00162944" w:rsidRPr="002363F7">
        <w:t xml:space="preserve">complexity </w:t>
      </w:r>
      <w:r w:rsidRPr="002363F7">
        <w:t>adjustments</w:t>
      </w:r>
      <w:r w:rsidR="00162944" w:rsidRPr="002363F7">
        <w:t xml:space="preserve"> </w:t>
      </w:r>
      <w:r w:rsidRPr="002363F7">
        <w:t xml:space="preserve">of up to 20% </w:t>
      </w:r>
      <w:r w:rsidR="00BA4887" w:rsidRPr="002363F7">
        <w:t xml:space="preserve">for </w:t>
      </w:r>
      <w:r w:rsidRPr="002363F7">
        <w:t>AP and Genetic Pathology</w:t>
      </w:r>
      <w:r w:rsidR="00791A21" w:rsidRPr="002363F7">
        <w:t xml:space="preserve">. This </w:t>
      </w:r>
      <w:r w:rsidR="00AA4C87" w:rsidRPr="002363F7">
        <w:t xml:space="preserve">change </w:t>
      </w:r>
      <w:r w:rsidR="00791A21" w:rsidRPr="002363F7">
        <w:t xml:space="preserve">has been </w:t>
      </w:r>
      <w:r w:rsidR="00AA4C87" w:rsidRPr="002363F7">
        <w:t xml:space="preserve">modelled </w:t>
      </w:r>
      <w:r w:rsidRPr="002363F7">
        <w:t>by increasing the pathologist</w:t>
      </w:r>
      <w:r w:rsidR="006F0712" w:rsidRPr="002363F7">
        <w:t>'s</w:t>
      </w:r>
      <w:r w:rsidRPr="002363F7">
        <w:t xml:space="preserve"> time required to deliver those tests</w:t>
      </w:r>
      <w:r w:rsidR="00791A21" w:rsidRPr="002363F7">
        <w:t>. HealthConsult ha</w:t>
      </w:r>
      <w:r w:rsidR="00ED7C15" w:rsidRPr="002363F7">
        <w:t>s</w:t>
      </w:r>
      <w:r w:rsidR="00791A21" w:rsidRPr="002363F7">
        <w:t xml:space="preserve"> also</w:t>
      </w:r>
      <w:r w:rsidRPr="002363F7">
        <w:t xml:space="preserve"> reduced the proportion of time worked in laboratories</w:t>
      </w:r>
      <w:r w:rsidRPr="00D871F3">
        <w:t xml:space="preserve"> by Haematologists. Both changes result in a decrease in pathologist</w:t>
      </w:r>
      <w:r w:rsidR="004D7B39" w:rsidRPr="00D871F3">
        <w:t>'</w:t>
      </w:r>
      <w:r w:rsidRPr="00D871F3">
        <w:t>s time available to process pathology work and therefore the HealthConsult model predicts greater workforce shortages</w:t>
      </w:r>
      <w:r w:rsidR="00F85264">
        <w:t xml:space="preserve"> than would be the case if these adjustments were not made</w:t>
      </w:r>
      <w:r w:rsidRPr="00D871F3">
        <w:t xml:space="preserve">. </w:t>
      </w:r>
    </w:p>
    <w:p w14:paraId="4C99E729" w14:textId="5EC3BD3F" w:rsidR="001C705B" w:rsidRPr="001C705B" w:rsidRDefault="007B6D50" w:rsidP="008246B4">
      <w:pPr>
        <w:pStyle w:val="BodyText"/>
      </w:pPr>
      <w:r w:rsidRPr="004714D6">
        <w:t>With any modelling</w:t>
      </w:r>
      <w:r w:rsidR="004D7B39" w:rsidRPr="004714D6">
        <w:t>,</w:t>
      </w:r>
      <w:r w:rsidRPr="004714D6">
        <w:t xml:space="preserve"> a longer forecast period typically means greater levels of variation, as patterns </w:t>
      </w:r>
      <w:r w:rsidR="00E40113" w:rsidRPr="004714D6">
        <w:t>in</w:t>
      </w:r>
      <w:r w:rsidRPr="004714D6">
        <w:t xml:space="preserve"> the historical data are embedded into the projections. </w:t>
      </w:r>
      <w:r w:rsidR="00F85264" w:rsidRPr="004714D6">
        <w:t>So,</w:t>
      </w:r>
      <w:r w:rsidRPr="004714D6">
        <w:t xml:space="preserve"> while the actual numbers of the workforce model are not comparable, the outcomes contain the same message, i.e. </w:t>
      </w:r>
      <w:r w:rsidRPr="004714D6">
        <w:rPr>
          <w:b/>
        </w:rPr>
        <w:t xml:space="preserve">there is a shortage in the pathology workforce that </w:t>
      </w:r>
      <w:r w:rsidR="007F0239">
        <w:rPr>
          <w:b/>
        </w:rPr>
        <w:t>i</w:t>
      </w:r>
      <w:r w:rsidRPr="004714D6">
        <w:rPr>
          <w:b/>
        </w:rPr>
        <w:t xml:space="preserve">s growing and will </w:t>
      </w:r>
      <w:r w:rsidRPr="004714D6">
        <w:rPr>
          <w:b/>
        </w:rPr>
        <w:lastRenderedPageBreak/>
        <w:t>continue to worsen unless changes are made</w:t>
      </w:r>
      <w:r w:rsidR="001333E5" w:rsidRPr="004714D6">
        <w:t xml:space="preserve">. </w:t>
      </w:r>
      <w:r w:rsidR="003D3914" w:rsidRPr="004714D6">
        <w:t xml:space="preserve">A </w:t>
      </w:r>
      <w:r w:rsidR="00275E34" w:rsidRPr="004714D6">
        <w:t>detailed</w:t>
      </w:r>
      <w:r w:rsidR="003D3914" w:rsidRPr="004714D6">
        <w:t xml:space="preserve"> comparison of the two approaches is summarised in</w:t>
      </w:r>
      <w:r w:rsidR="005525D3" w:rsidRPr="004714D6">
        <w:t xml:space="preserve"> </w:t>
      </w:r>
      <w:r w:rsidR="005525D3" w:rsidRPr="004714D6">
        <w:fldChar w:fldCharType="begin"/>
      </w:r>
      <w:r w:rsidR="005525D3" w:rsidRPr="004714D6">
        <w:instrText xml:space="preserve"> REF _Ref167716249 \h </w:instrText>
      </w:r>
      <w:r w:rsidR="004714D6">
        <w:instrText xml:space="preserve"> \* MERGEFORMAT </w:instrText>
      </w:r>
      <w:r w:rsidR="005525D3" w:rsidRPr="004714D6">
        <w:fldChar w:fldCharType="separate"/>
      </w:r>
      <w:r w:rsidR="00D939AD">
        <w:t xml:space="preserve">Table </w:t>
      </w:r>
      <w:r w:rsidR="00D939AD">
        <w:rPr>
          <w:noProof/>
        </w:rPr>
        <w:t>2</w:t>
      </w:r>
      <w:r w:rsidR="005525D3" w:rsidRPr="004714D6">
        <w:fldChar w:fldCharType="end"/>
      </w:r>
      <w:r w:rsidR="00ED3C49" w:rsidRPr="004714D6">
        <w:t>.</w:t>
      </w:r>
      <w:r w:rsidR="00ED3C49" w:rsidRPr="00ED3C49">
        <w:t xml:space="preserve"> </w:t>
      </w:r>
    </w:p>
    <w:p w14:paraId="4745F99E" w14:textId="288F8BE3" w:rsidR="00A86853" w:rsidRPr="003D3914" w:rsidRDefault="005525D3" w:rsidP="005525D3">
      <w:pPr>
        <w:pStyle w:val="Caption"/>
      </w:pPr>
      <w:bookmarkStart w:id="28" w:name="_Ref167716249"/>
      <w:bookmarkStart w:id="29" w:name="_Toc170132592"/>
      <w:r>
        <w:t xml:space="preserve">Table </w:t>
      </w:r>
      <w:r>
        <w:fldChar w:fldCharType="begin"/>
      </w:r>
      <w:r>
        <w:instrText xml:space="preserve"> SEQ Table \* ARABIC </w:instrText>
      </w:r>
      <w:r>
        <w:fldChar w:fldCharType="separate"/>
      </w:r>
      <w:r w:rsidR="00D939AD">
        <w:rPr>
          <w:noProof/>
        </w:rPr>
        <w:t>2</w:t>
      </w:r>
      <w:r>
        <w:fldChar w:fldCharType="end"/>
      </w:r>
      <w:bookmarkEnd w:id="28"/>
      <w:r>
        <w:t xml:space="preserve">: </w:t>
      </w:r>
      <w:r w:rsidR="00A86853" w:rsidRPr="003D3914">
        <w:t xml:space="preserve">Comparison </w:t>
      </w:r>
      <w:r w:rsidR="004714D6">
        <w:t>of</w:t>
      </w:r>
      <w:r w:rsidR="00A86853" w:rsidRPr="003D3914">
        <w:t xml:space="preserve"> </w:t>
      </w:r>
      <w:r w:rsidR="009A7116" w:rsidRPr="003D3914">
        <w:t>model</w:t>
      </w:r>
      <w:r w:rsidR="00EB77F4" w:rsidRPr="003D3914">
        <w:t xml:space="preserve">ling </w:t>
      </w:r>
      <w:r w:rsidR="00EF2480" w:rsidRPr="003D3914">
        <w:t>metho</w:t>
      </w:r>
      <w:r w:rsidR="00417777" w:rsidRPr="003D3914">
        <w:t xml:space="preserve">dology between the </w:t>
      </w:r>
      <w:r w:rsidR="00EB77F4" w:rsidRPr="003D3914">
        <w:t xml:space="preserve">KBC 2018 </w:t>
      </w:r>
      <w:r w:rsidR="00417777" w:rsidRPr="003D3914">
        <w:t xml:space="preserve">report </w:t>
      </w:r>
      <w:r w:rsidR="00EB77F4" w:rsidRPr="003D3914">
        <w:t xml:space="preserve">and </w:t>
      </w:r>
      <w:r w:rsidR="00B344F0" w:rsidRPr="003D3914">
        <w:t>HealthConsult</w:t>
      </w:r>
      <w:r w:rsidR="00EB77F4" w:rsidRPr="003D3914">
        <w:t xml:space="preserve"> in 2023-24</w:t>
      </w:r>
      <w:bookmarkEnd w:id="29"/>
    </w:p>
    <w:tbl>
      <w:tblPr>
        <w:tblStyle w:val="TableHealthConsultPurple"/>
        <w:tblW w:w="0" w:type="auto"/>
        <w:tblLook w:val="04A0" w:firstRow="1" w:lastRow="0" w:firstColumn="1" w:lastColumn="0" w:noHBand="0" w:noVBand="1"/>
      </w:tblPr>
      <w:tblGrid>
        <w:gridCol w:w="1192"/>
        <w:gridCol w:w="3939"/>
        <w:gridCol w:w="3939"/>
      </w:tblGrid>
      <w:tr w:rsidR="003D3914" w:rsidRPr="003D3914" w14:paraId="24251F69"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6286078D" w14:textId="77777777" w:rsidR="003D3914" w:rsidRPr="003D3914" w:rsidRDefault="004A5460" w:rsidP="003D3914">
            <w:pPr>
              <w:rPr>
                <w:sz w:val="18"/>
                <w:szCs w:val="22"/>
              </w:rPr>
            </w:pPr>
            <w:r>
              <w:rPr>
                <w:sz w:val="18"/>
                <w:szCs w:val="22"/>
              </w:rPr>
              <w:t>Model component</w:t>
            </w:r>
          </w:p>
        </w:tc>
        <w:tc>
          <w:tcPr>
            <w:tcW w:w="3992" w:type="dxa"/>
          </w:tcPr>
          <w:p w14:paraId="4ADC8E4E" w14:textId="77777777" w:rsidR="003D3914" w:rsidRPr="003D3914" w:rsidRDefault="003D3914" w:rsidP="003D3914">
            <w:pPr>
              <w:jc w:val="center"/>
              <w:cnfStyle w:val="100000000000" w:firstRow="1" w:lastRow="0" w:firstColumn="0" w:lastColumn="0" w:oddVBand="0" w:evenVBand="0" w:oddHBand="0" w:evenHBand="0" w:firstRowFirstColumn="0" w:firstRowLastColumn="0" w:lastRowFirstColumn="0" w:lastRowLastColumn="0"/>
              <w:rPr>
                <w:sz w:val="18"/>
                <w:szCs w:val="22"/>
              </w:rPr>
            </w:pPr>
            <w:r w:rsidRPr="003D3914">
              <w:rPr>
                <w:sz w:val="18"/>
                <w:szCs w:val="22"/>
              </w:rPr>
              <w:t>KBC method</w:t>
            </w:r>
          </w:p>
        </w:tc>
        <w:tc>
          <w:tcPr>
            <w:tcW w:w="3993" w:type="dxa"/>
          </w:tcPr>
          <w:p w14:paraId="0A4C1743" w14:textId="77777777" w:rsidR="003D3914" w:rsidRPr="003D3914" w:rsidRDefault="003D3914" w:rsidP="003D3914">
            <w:pPr>
              <w:jc w:val="center"/>
              <w:cnfStyle w:val="100000000000" w:firstRow="1" w:lastRow="0" w:firstColumn="0" w:lastColumn="0" w:oddVBand="0" w:evenVBand="0" w:oddHBand="0" w:evenHBand="0" w:firstRowFirstColumn="0" w:firstRowLastColumn="0" w:lastRowFirstColumn="0" w:lastRowLastColumn="0"/>
              <w:rPr>
                <w:sz w:val="18"/>
                <w:szCs w:val="22"/>
              </w:rPr>
            </w:pPr>
            <w:r w:rsidRPr="003D3914">
              <w:rPr>
                <w:sz w:val="18"/>
                <w:szCs w:val="22"/>
              </w:rPr>
              <w:t>HealthConsult method</w:t>
            </w:r>
          </w:p>
        </w:tc>
      </w:tr>
      <w:tr w:rsidR="003D3914" w:rsidRPr="003D3914" w14:paraId="227489DC" w14:textId="77777777">
        <w:tc>
          <w:tcPr>
            <w:cnfStyle w:val="001000000000" w:firstRow="0" w:lastRow="0" w:firstColumn="1" w:lastColumn="0" w:oddVBand="0" w:evenVBand="0" w:oddHBand="0" w:evenHBand="0" w:firstRowFirstColumn="0" w:firstRowLastColumn="0" w:lastRowFirstColumn="0" w:lastRowLastColumn="0"/>
            <w:tcW w:w="0" w:type="auto"/>
          </w:tcPr>
          <w:p w14:paraId="3F32D038" w14:textId="77777777" w:rsidR="003D3914" w:rsidRPr="003D3914" w:rsidRDefault="003D3914" w:rsidP="003D3914">
            <w:pPr>
              <w:rPr>
                <w:sz w:val="18"/>
                <w:szCs w:val="22"/>
              </w:rPr>
            </w:pPr>
            <w:r w:rsidRPr="003D3914">
              <w:rPr>
                <w:sz w:val="18"/>
                <w:szCs w:val="22"/>
              </w:rPr>
              <w:t>Demand</w:t>
            </w:r>
          </w:p>
        </w:tc>
        <w:tc>
          <w:tcPr>
            <w:tcW w:w="3992" w:type="dxa"/>
          </w:tcPr>
          <w:p w14:paraId="1B6ABC5A" w14:textId="77777777" w:rsidR="003D3914" w:rsidRPr="003D3914" w:rsidRDefault="003D3914" w:rsidP="003D3914">
            <w:pPr>
              <w:cnfStyle w:val="000000000000" w:firstRow="0" w:lastRow="0" w:firstColumn="0" w:lastColumn="0" w:oddVBand="0" w:evenVBand="0" w:oddHBand="0" w:evenHBand="0" w:firstRowFirstColumn="0" w:firstRowLastColumn="0" w:lastRowFirstColumn="0" w:lastRowLastColumn="0"/>
              <w:rPr>
                <w:sz w:val="18"/>
                <w:szCs w:val="22"/>
              </w:rPr>
            </w:pPr>
            <w:r w:rsidRPr="003D3914">
              <w:rPr>
                <w:sz w:val="18"/>
                <w:szCs w:val="22"/>
              </w:rPr>
              <w:t>For the two demand scenarios:</w:t>
            </w:r>
          </w:p>
          <w:p w14:paraId="68C89186" w14:textId="77777777" w:rsidR="003D3914" w:rsidRPr="003D3914" w:rsidRDefault="003D3914" w:rsidP="002363F7">
            <w:pPr>
              <w:pStyle w:val="ListBullet"/>
              <w:cnfStyle w:val="000000000000" w:firstRow="0" w:lastRow="0" w:firstColumn="0" w:lastColumn="0" w:oddVBand="0" w:evenVBand="0" w:oddHBand="0" w:evenHBand="0" w:firstRowFirstColumn="0" w:firstRowLastColumn="0" w:lastRowFirstColumn="0" w:lastRowLastColumn="0"/>
            </w:pPr>
            <w:r w:rsidRPr="003D3914">
              <w:rPr>
                <w:b/>
                <w:bCs/>
              </w:rPr>
              <w:t>High demand scenario:</w:t>
            </w:r>
            <w:r w:rsidRPr="003D3914">
              <w:t xml:space="preserve"> historic annual MBS test volumes used as a measure of demand, with average </w:t>
            </w:r>
            <w:r w:rsidR="00FD6386">
              <w:t xml:space="preserve">compound </w:t>
            </w:r>
            <w:r w:rsidRPr="003D3914">
              <w:t>growth used as the basis to project future demand, with a specific weighting for AP</w:t>
            </w:r>
          </w:p>
          <w:p w14:paraId="7183B0CC" w14:textId="77777777" w:rsidR="003D3914" w:rsidRPr="003D3914" w:rsidRDefault="003D3914" w:rsidP="002363F7">
            <w:pPr>
              <w:pStyle w:val="ListBullet"/>
              <w:cnfStyle w:val="000000000000" w:firstRow="0" w:lastRow="0" w:firstColumn="0" w:lastColumn="0" w:oddVBand="0" w:evenVBand="0" w:oddHBand="0" w:evenHBand="0" w:firstRowFirstColumn="0" w:firstRowLastColumn="0" w:lastRowFirstColumn="0" w:lastRowLastColumn="0"/>
            </w:pPr>
            <w:r w:rsidRPr="003D3914">
              <w:rPr>
                <w:b/>
                <w:bCs/>
              </w:rPr>
              <w:t xml:space="preserve">Low demand scenario: </w:t>
            </w:r>
            <w:r w:rsidRPr="003D3914">
              <w:t xml:space="preserve">historic growth in workforce size was used as a measure of demand, with the average growth rate applied to project future demand. </w:t>
            </w:r>
          </w:p>
          <w:p w14:paraId="64226A42" w14:textId="77777777" w:rsidR="003D3914" w:rsidRPr="003D3914" w:rsidRDefault="003D3914" w:rsidP="003D3914">
            <w:pPr>
              <w:cnfStyle w:val="000000000000" w:firstRow="0" w:lastRow="0" w:firstColumn="0" w:lastColumn="0" w:oddVBand="0" w:evenVBand="0" w:oddHBand="0" w:evenHBand="0" w:firstRowFirstColumn="0" w:firstRowLastColumn="0" w:lastRowFirstColumn="0" w:lastRowLastColumn="0"/>
              <w:rPr>
                <w:sz w:val="18"/>
                <w:szCs w:val="22"/>
              </w:rPr>
            </w:pPr>
            <w:r w:rsidRPr="003D3914">
              <w:rPr>
                <w:sz w:val="18"/>
                <w:szCs w:val="22"/>
              </w:rPr>
              <w:t>No data on public demand or service volumes could be obtained.</w:t>
            </w:r>
          </w:p>
        </w:tc>
        <w:tc>
          <w:tcPr>
            <w:tcW w:w="3993" w:type="dxa"/>
          </w:tcPr>
          <w:p w14:paraId="17535267" w14:textId="77777777" w:rsidR="003D3914" w:rsidRPr="003D3914" w:rsidRDefault="003D3914" w:rsidP="003D3914">
            <w:pPr>
              <w:cnfStyle w:val="000000000000" w:firstRow="0" w:lastRow="0" w:firstColumn="0" w:lastColumn="0" w:oddVBand="0" w:evenVBand="0" w:oddHBand="0" w:evenHBand="0" w:firstRowFirstColumn="0" w:firstRowLastColumn="0" w:lastRowFirstColumn="0" w:lastRowLastColumn="0"/>
              <w:rPr>
                <w:sz w:val="18"/>
                <w:szCs w:val="22"/>
              </w:rPr>
            </w:pPr>
            <w:r w:rsidRPr="003D3914">
              <w:rPr>
                <w:sz w:val="18"/>
                <w:szCs w:val="22"/>
              </w:rPr>
              <w:t xml:space="preserve">Historic annual MBS test volumes used as a measure of demand, input into Excel’s ETS forecast to estimate future demand levels. Modifications </w:t>
            </w:r>
            <w:r w:rsidR="00E40113">
              <w:rPr>
                <w:sz w:val="18"/>
                <w:szCs w:val="22"/>
              </w:rPr>
              <w:t xml:space="preserve">were </w:t>
            </w:r>
            <w:r w:rsidRPr="003D3914">
              <w:rPr>
                <w:sz w:val="18"/>
                <w:szCs w:val="22"/>
              </w:rPr>
              <w:t>made to the historical data for known anomalies such as the impact of COVID-19 on test volumes for Microbiology. Adjustments were made to capacity assumptions for known and anticipated changes in service delivery.</w:t>
            </w:r>
          </w:p>
          <w:p w14:paraId="728CE686" w14:textId="77777777" w:rsidR="003D3914" w:rsidRPr="003D3914" w:rsidRDefault="003D3914" w:rsidP="003D3914">
            <w:pPr>
              <w:cnfStyle w:val="000000000000" w:firstRow="0" w:lastRow="0" w:firstColumn="0" w:lastColumn="0" w:oddVBand="0" w:evenVBand="0" w:oddHBand="0" w:evenHBand="0" w:firstRowFirstColumn="0" w:firstRowLastColumn="0" w:lastRowFirstColumn="0" w:lastRowLastColumn="0"/>
              <w:rPr>
                <w:sz w:val="18"/>
                <w:szCs w:val="22"/>
              </w:rPr>
            </w:pPr>
            <w:r w:rsidRPr="003D3914">
              <w:rPr>
                <w:sz w:val="18"/>
                <w:szCs w:val="22"/>
              </w:rPr>
              <w:t>No data on public demand or service volumes could be obtained.</w:t>
            </w:r>
          </w:p>
        </w:tc>
      </w:tr>
      <w:tr w:rsidR="003D3914" w:rsidRPr="003D3914" w14:paraId="13C644D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D9750A" w14:textId="77777777" w:rsidR="003D3914" w:rsidRPr="003D3914" w:rsidRDefault="004A5460" w:rsidP="003D3914">
            <w:pPr>
              <w:rPr>
                <w:sz w:val="18"/>
                <w:szCs w:val="22"/>
              </w:rPr>
            </w:pPr>
            <w:r>
              <w:rPr>
                <w:sz w:val="18"/>
                <w:szCs w:val="22"/>
              </w:rPr>
              <w:t>Supply - b</w:t>
            </w:r>
            <w:r w:rsidR="003D3914" w:rsidRPr="003D3914">
              <w:rPr>
                <w:sz w:val="18"/>
                <w:szCs w:val="22"/>
              </w:rPr>
              <w:t>aseline stock</w:t>
            </w:r>
          </w:p>
        </w:tc>
        <w:tc>
          <w:tcPr>
            <w:tcW w:w="3992" w:type="dxa"/>
          </w:tcPr>
          <w:p w14:paraId="106C02B6" w14:textId="77777777" w:rsidR="003D3914" w:rsidRPr="003D3914" w:rsidRDefault="003D3914" w:rsidP="003D3914">
            <w:pPr>
              <w:cnfStyle w:val="000000010000" w:firstRow="0" w:lastRow="0" w:firstColumn="0" w:lastColumn="0" w:oddVBand="0" w:evenVBand="0" w:oddHBand="0" w:evenHBand="1" w:firstRowFirstColumn="0" w:firstRowLastColumn="0" w:lastRowFirstColumn="0" w:lastRowLastColumn="0"/>
              <w:rPr>
                <w:sz w:val="18"/>
                <w:szCs w:val="22"/>
              </w:rPr>
            </w:pPr>
            <w:r w:rsidRPr="003D3914">
              <w:rPr>
                <w:sz w:val="18"/>
                <w:szCs w:val="22"/>
              </w:rPr>
              <w:t xml:space="preserve">Headcount data from the RCPA database was used for all models. </w:t>
            </w:r>
          </w:p>
          <w:p w14:paraId="1AB0C02F" w14:textId="77777777" w:rsidR="003D3914" w:rsidRPr="003D3914" w:rsidRDefault="003D3914" w:rsidP="003D3914">
            <w:pPr>
              <w:cnfStyle w:val="000000010000" w:firstRow="0" w:lastRow="0" w:firstColumn="0" w:lastColumn="0" w:oddVBand="0" w:evenVBand="0" w:oddHBand="0" w:evenHBand="1" w:firstRowFirstColumn="0" w:firstRowLastColumn="0" w:lastRowFirstColumn="0" w:lastRowLastColumn="0"/>
              <w:rPr>
                <w:sz w:val="18"/>
                <w:szCs w:val="22"/>
              </w:rPr>
            </w:pPr>
            <w:r w:rsidRPr="003D3914">
              <w:rPr>
                <w:sz w:val="18"/>
                <w:szCs w:val="22"/>
              </w:rPr>
              <w:t xml:space="preserve">A descriptive analysis of hours worked and jointly qualified pathologists for each discipline was included in the Australian pathologist model. </w:t>
            </w:r>
          </w:p>
        </w:tc>
        <w:tc>
          <w:tcPr>
            <w:tcW w:w="3993" w:type="dxa"/>
          </w:tcPr>
          <w:p w14:paraId="09C98A2B" w14:textId="77777777" w:rsidR="003D3914" w:rsidRPr="003D3914" w:rsidRDefault="003D3914" w:rsidP="003D3914">
            <w:pPr>
              <w:cnfStyle w:val="000000010000" w:firstRow="0" w:lastRow="0" w:firstColumn="0" w:lastColumn="0" w:oddVBand="0" w:evenVBand="0" w:oddHBand="0" w:evenHBand="1" w:firstRowFirstColumn="0" w:firstRowLastColumn="0" w:lastRowFirstColumn="0" w:lastRowLastColumn="0"/>
              <w:rPr>
                <w:sz w:val="18"/>
                <w:szCs w:val="22"/>
              </w:rPr>
            </w:pPr>
            <w:r w:rsidRPr="003D3914">
              <w:rPr>
                <w:sz w:val="18"/>
                <w:szCs w:val="22"/>
              </w:rPr>
              <w:t xml:space="preserve">FTE data from the NHWDS was used for the Australian pathologist model. Headcount data from the RCPA was used for the Australian FFSc model. </w:t>
            </w:r>
          </w:p>
        </w:tc>
      </w:tr>
      <w:tr w:rsidR="003D3914" w:rsidRPr="003D3914" w14:paraId="0C962C0B" w14:textId="77777777">
        <w:tc>
          <w:tcPr>
            <w:cnfStyle w:val="001000000000" w:firstRow="0" w:lastRow="0" w:firstColumn="1" w:lastColumn="0" w:oddVBand="0" w:evenVBand="0" w:oddHBand="0" w:evenHBand="0" w:firstRowFirstColumn="0" w:firstRowLastColumn="0" w:lastRowFirstColumn="0" w:lastRowLastColumn="0"/>
            <w:tcW w:w="0" w:type="auto"/>
          </w:tcPr>
          <w:p w14:paraId="384C1FA2" w14:textId="77777777" w:rsidR="003D3914" w:rsidRPr="003D3914" w:rsidRDefault="004A5460" w:rsidP="003D3914">
            <w:pPr>
              <w:rPr>
                <w:sz w:val="18"/>
                <w:szCs w:val="22"/>
              </w:rPr>
            </w:pPr>
            <w:r>
              <w:rPr>
                <w:sz w:val="18"/>
                <w:szCs w:val="22"/>
              </w:rPr>
              <w:t>Supply - i</w:t>
            </w:r>
            <w:r w:rsidR="003D3914" w:rsidRPr="003D3914">
              <w:rPr>
                <w:sz w:val="18"/>
                <w:szCs w:val="22"/>
              </w:rPr>
              <w:t>nflows</w:t>
            </w:r>
          </w:p>
        </w:tc>
        <w:tc>
          <w:tcPr>
            <w:tcW w:w="3992" w:type="dxa"/>
          </w:tcPr>
          <w:p w14:paraId="5B666BC8" w14:textId="77777777" w:rsidR="003D3914" w:rsidRPr="003D3914" w:rsidRDefault="003D3914" w:rsidP="003D3914">
            <w:pPr>
              <w:cnfStyle w:val="000000000000" w:firstRow="0" w:lastRow="0" w:firstColumn="0" w:lastColumn="0" w:oddVBand="0" w:evenVBand="0" w:oddHBand="0" w:evenHBand="0" w:firstRowFirstColumn="0" w:firstRowLastColumn="0" w:lastRowFirstColumn="0" w:lastRowLastColumn="0"/>
              <w:rPr>
                <w:sz w:val="18"/>
                <w:szCs w:val="22"/>
              </w:rPr>
            </w:pPr>
            <w:r w:rsidRPr="004714D6">
              <w:rPr>
                <w:sz w:val="18"/>
                <w:szCs w:val="22"/>
              </w:rPr>
              <w:t xml:space="preserve">It is not entirely clear </w:t>
            </w:r>
            <w:r w:rsidR="00886DF1" w:rsidRPr="004714D6">
              <w:rPr>
                <w:sz w:val="18"/>
                <w:szCs w:val="22"/>
              </w:rPr>
              <w:t xml:space="preserve">what </w:t>
            </w:r>
            <w:r w:rsidR="003F0907" w:rsidRPr="004714D6">
              <w:rPr>
                <w:sz w:val="18"/>
                <w:szCs w:val="22"/>
              </w:rPr>
              <w:t xml:space="preserve">the assumptions supporting this section of the </w:t>
            </w:r>
            <w:r w:rsidR="00DD70A3" w:rsidRPr="004714D6">
              <w:rPr>
                <w:sz w:val="18"/>
                <w:szCs w:val="22"/>
              </w:rPr>
              <w:t xml:space="preserve">KBC </w:t>
            </w:r>
            <w:r w:rsidR="003F0907" w:rsidRPr="004714D6">
              <w:rPr>
                <w:sz w:val="18"/>
                <w:szCs w:val="22"/>
              </w:rPr>
              <w:t>model</w:t>
            </w:r>
            <w:r w:rsidR="00E9148F" w:rsidRPr="004714D6">
              <w:rPr>
                <w:sz w:val="18"/>
                <w:szCs w:val="22"/>
              </w:rPr>
              <w:t>s</w:t>
            </w:r>
            <w:r w:rsidR="00886DF1" w:rsidRPr="004714D6">
              <w:rPr>
                <w:sz w:val="18"/>
                <w:szCs w:val="22"/>
              </w:rPr>
              <w:t xml:space="preserve"> are</w:t>
            </w:r>
            <w:r w:rsidRPr="004714D6">
              <w:rPr>
                <w:sz w:val="18"/>
                <w:szCs w:val="22"/>
              </w:rPr>
              <w:t>, however</w:t>
            </w:r>
            <w:r w:rsidR="00D3683C" w:rsidRPr="004714D6">
              <w:rPr>
                <w:sz w:val="18"/>
                <w:szCs w:val="22"/>
              </w:rPr>
              <w:t>,</w:t>
            </w:r>
            <w:r w:rsidRPr="004714D6">
              <w:rPr>
                <w:sz w:val="18"/>
                <w:szCs w:val="22"/>
              </w:rPr>
              <w:t xml:space="preserve"> it seems new </w:t>
            </w:r>
            <w:r w:rsidR="00AD5844">
              <w:rPr>
                <w:sz w:val="18"/>
                <w:szCs w:val="22"/>
              </w:rPr>
              <w:t>F</w:t>
            </w:r>
            <w:r w:rsidRPr="004714D6">
              <w:rPr>
                <w:sz w:val="18"/>
                <w:szCs w:val="22"/>
              </w:rPr>
              <w:t>ellows enter each model at an aggregate level (i.e. no</w:t>
            </w:r>
            <w:r w:rsidR="004969F7" w:rsidRPr="004714D6">
              <w:rPr>
                <w:sz w:val="18"/>
                <w:szCs w:val="22"/>
              </w:rPr>
              <w:t xml:space="preserve"> </w:t>
            </w:r>
            <w:r w:rsidRPr="004714D6">
              <w:rPr>
                <w:sz w:val="18"/>
                <w:szCs w:val="22"/>
              </w:rPr>
              <w:t xml:space="preserve">age </w:t>
            </w:r>
            <w:r w:rsidR="0048774A" w:rsidRPr="004714D6">
              <w:rPr>
                <w:sz w:val="18"/>
                <w:szCs w:val="22"/>
              </w:rPr>
              <w:t>assum</w:t>
            </w:r>
            <w:r w:rsidR="00C21EA4" w:rsidRPr="004714D6">
              <w:rPr>
                <w:sz w:val="18"/>
                <w:szCs w:val="22"/>
              </w:rPr>
              <w:t xml:space="preserve">ption </w:t>
            </w:r>
            <w:r w:rsidR="00E9148F" w:rsidRPr="004714D6">
              <w:rPr>
                <w:sz w:val="18"/>
                <w:szCs w:val="22"/>
              </w:rPr>
              <w:t xml:space="preserve">for </w:t>
            </w:r>
            <w:r w:rsidR="009675C2" w:rsidRPr="004714D6">
              <w:rPr>
                <w:sz w:val="18"/>
                <w:szCs w:val="22"/>
              </w:rPr>
              <w:t xml:space="preserve">when new </w:t>
            </w:r>
            <w:r w:rsidR="00AD5844">
              <w:rPr>
                <w:sz w:val="18"/>
                <w:szCs w:val="22"/>
              </w:rPr>
              <w:t>F</w:t>
            </w:r>
            <w:r w:rsidR="009675C2" w:rsidRPr="004714D6">
              <w:rPr>
                <w:sz w:val="18"/>
                <w:szCs w:val="22"/>
              </w:rPr>
              <w:t xml:space="preserve">ellows </w:t>
            </w:r>
            <w:r w:rsidR="0048774A" w:rsidRPr="004714D6">
              <w:rPr>
                <w:sz w:val="18"/>
                <w:szCs w:val="22"/>
              </w:rPr>
              <w:t>ent</w:t>
            </w:r>
            <w:r w:rsidR="009675C2" w:rsidRPr="004714D6">
              <w:rPr>
                <w:sz w:val="18"/>
                <w:szCs w:val="22"/>
              </w:rPr>
              <w:t>er</w:t>
            </w:r>
            <w:r w:rsidR="0048774A" w:rsidRPr="004714D6">
              <w:rPr>
                <w:sz w:val="18"/>
                <w:szCs w:val="22"/>
              </w:rPr>
              <w:t xml:space="preserve"> the workforce</w:t>
            </w:r>
            <w:r w:rsidRPr="004714D6">
              <w:rPr>
                <w:sz w:val="18"/>
                <w:szCs w:val="22"/>
              </w:rPr>
              <w:t>).</w:t>
            </w:r>
          </w:p>
        </w:tc>
        <w:tc>
          <w:tcPr>
            <w:tcW w:w="3993" w:type="dxa"/>
          </w:tcPr>
          <w:p w14:paraId="0341C102" w14:textId="77777777" w:rsidR="003D3914" w:rsidRPr="003D3914" w:rsidRDefault="003D3914" w:rsidP="003D3914">
            <w:pPr>
              <w:cnfStyle w:val="000000000000" w:firstRow="0" w:lastRow="0" w:firstColumn="0" w:lastColumn="0" w:oddVBand="0" w:evenVBand="0" w:oddHBand="0" w:evenHBand="0" w:firstRowFirstColumn="0" w:firstRowLastColumn="0" w:lastRowFirstColumn="0" w:lastRowLastColumn="0"/>
              <w:rPr>
                <w:sz w:val="18"/>
                <w:szCs w:val="22"/>
              </w:rPr>
            </w:pPr>
            <w:r w:rsidRPr="003D3914">
              <w:rPr>
                <w:sz w:val="18"/>
                <w:szCs w:val="22"/>
              </w:rPr>
              <w:t xml:space="preserve">Examined the past numbers of trainees and new </w:t>
            </w:r>
            <w:r w:rsidR="00AD5844">
              <w:rPr>
                <w:sz w:val="18"/>
                <w:szCs w:val="22"/>
              </w:rPr>
              <w:t>F</w:t>
            </w:r>
            <w:r w:rsidRPr="003D3914">
              <w:rPr>
                <w:sz w:val="18"/>
                <w:szCs w:val="22"/>
              </w:rPr>
              <w:t xml:space="preserve">ellows in each discipline and assumed the historical average of new </w:t>
            </w:r>
            <w:r w:rsidR="00F342DF">
              <w:rPr>
                <w:sz w:val="18"/>
                <w:szCs w:val="22"/>
              </w:rPr>
              <w:t>F</w:t>
            </w:r>
            <w:r w:rsidRPr="003D3914">
              <w:rPr>
                <w:sz w:val="18"/>
                <w:szCs w:val="22"/>
              </w:rPr>
              <w:t xml:space="preserve">ellows entering the workforce each year would continue. New </w:t>
            </w:r>
            <w:r w:rsidR="00AD5844">
              <w:rPr>
                <w:sz w:val="18"/>
                <w:szCs w:val="22"/>
              </w:rPr>
              <w:t>F</w:t>
            </w:r>
            <w:r w:rsidRPr="003D3914">
              <w:rPr>
                <w:sz w:val="18"/>
                <w:szCs w:val="22"/>
              </w:rPr>
              <w:t xml:space="preserve">ellows enter the model within five-year age brackets, based on the historical age at which trainees obtained </w:t>
            </w:r>
            <w:r w:rsidR="00817F21">
              <w:rPr>
                <w:sz w:val="18"/>
                <w:szCs w:val="22"/>
              </w:rPr>
              <w:t>F</w:t>
            </w:r>
            <w:r w:rsidRPr="003D3914">
              <w:rPr>
                <w:sz w:val="18"/>
                <w:szCs w:val="22"/>
              </w:rPr>
              <w:t xml:space="preserve">ellowship. </w:t>
            </w:r>
          </w:p>
        </w:tc>
      </w:tr>
      <w:tr w:rsidR="003D3914" w:rsidRPr="003D3914" w14:paraId="3E35803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244BF5" w14:textId="77777777" w:rsidR="003D3914" w:rsidRPr="003D3914" w:rsidRDefault="004A5460" w:rsidP="003D3914">
            <w:pPr>
              <w:rPr>
                <w:sz w:val="18"/>
                <w:szCs w:val="22"/>
              </w:rPr>
            </w:pPr>
            <w:r>
              <w:rPr>
                <w:sz w:val="18"/>
                <w:szCs w:val="22"/>
              </w:rPr>
              <w:lastRenderedPageBreak/>
              <w:t>Supply -o</w:t>
            </w:r>
            <w:r w:rsidR="003D3914" w:rsidRPr="003D3914">
              <w:rPr>
                <w:sz w:val="18"/>
                <w:szCs w:val="22"/>
              </w:rPr>
              <w:t>utflows</w:t>
            </w:r>
          </w:p>
        </w:tc>
        <w:tc>
          <w:tcPr>
            <w:tcW w:w="3992" w:type="dxa"/>
          </w:tcPr>
          <w:p w14:paraId="2382DC0D" w14:textId="77777777" w:rsidR="003D3914" w:rsidRPr="003D3914" w:rsidRDefault="003D3914" w:rsidP="003D3914">
            <w:pPr>
              <w:cnfStyle w:val="000000010000" w:firstRow="0" w:lastRow="0" w:firstColumn="0" w:lastColumn="0" w:oddVBand="0" w:evenVBand="0" w:oddHBand="0" w:evenHBand="1" w:firstRowFirstColumn="0" w:firstRowLastColumn="0" w:lastRowFirstColumn="0" w:lastRowLastColumn="0"/>
              <w:rPr>
                <w:sz w:val="18"/>
                <w:szCs w:val="22"/>
              </w:rPr>
            </w:pPr>
            <w:r w:rsidRPr="003D3914">
              <w:rPr>
                <w:sz w:val="18"/>
                <w:szCs w:val="22"/>
              </w:rPr>
              <w:t>Determined the number of pathologists or FFSc over 65 years of age, and assumed they will all retire in the next ten years.</w:t>
            </w:r>
          </w:p>
        </w:tc>
        <w:tc>
          <w:tcPr>
            <w:tcW w:w="3993" w:type="dxa"/>
          </w:tcPr>
          <w:p w14:paraId="6E409232" w14:textId="77777777" w:rsidR="003D3914" w:rsidRPr="003D3914" w:rsidRDefault="003D3914" w:rsidP="003D3914">
            <w:pPr>
              <w:cnfStyle w:val="000000010000" w:firstRow="0" w:lastRow="0" w:firstColumn="0" w:lastColumn="0" w:oddVBand="0" w:evenVBand="0" w:oddHBand="0" w:evenHBand="1" w:firstRowFirstColumn="0" w:firstRowLastColumn="0" w:lastRowFirstColumn="0" w:lastRowLastColumn="0"/>
              <w:rPr>
                <w:sz w:val="18"/>
                <w:szCs w:val="22"/>
              </w:rPr>
            </w:pPr>
            <w:r w:rsidRPr="003D3914">
              <w:rPr>
                <w:sz w:val="18"/>
                <w:szCs w:val="22"/>
              </w:rPr>
              <w:t xml:space="preserve">Determined the retirement rates for each five-year age group based on the actual retirements for the past five years, and assumed the rate of retirement within each age bracket would remain constant over the next five, ten and 15 years. </w:t>
            </w:r>
          </w:p>
        </w:tc>
      </w:tr>
      <w:tr w:rsidR="003D3914" w:rsidRPr="003D3914" w14:paraId="0CAB6DF8" w14:textId="77777777">
        <w:tc>
          <w:tcPr>
            <w:cnfStyle w:val="001000000000" w:firstRow="0" w:lastRow="0" w:firstColumn="1" w:lastColumn="0" w:oddVBand="0" w:evenVBand="0" w:oddHBand="0" w:evenHBand="0" w:firstRowFirstColumn="0" w:firstRowLastColumn="0" w:lastRowFirstColumn="0" w:lastRowLastColumn="0"/>
            <w:tcW w:w="0" w:type="auto"/>
          </w:tcPr>
          <w:p w14:paraId="2583FE12" w14:textId="77777777" w:rsidR="003D3914" w:rsidRPr="003D3914" w:rsidRDefault="003D3914" w:rsidP="003D3914">
            <w:pPr>
              <w:rPr>
                <w:sz w:val="18"/>
                <w:szCs w:val="22"/>
              </w:rPr>
            </w:pPr>
            <w:r w:rsidRPr="003D3914">
              <w:rPr>
                <w:sz w:val="18"/>
                <w:szCs w:val="22"/>
              </w:rPr>
              <w:t xml:space="preserve">Capacity </w:t>
            </w:r>
            <w:r w:rsidR="00D95648">
              <w:rPr>
                <w:sz w:val="18"/>
                <w:szCs w:val="22"/>
              </w:rPr>
              <w:t>and complexity</w:t>
            </w:r>
          </w:p>
        </w:tc>
        <w:tc>
          <w:tcPr>
            <w:tcW w:w="3992" w:type="dxa"/>
          </w:tcPr>
          <w:p w14:paraId="53B6AE56" w14:textId="77777777" w:rsidR="003D3914" w:rsidRPr="003D3914" w:rsidRDefault="003D3914" w:rsidP="003D3914">
            <w:pPr>
              <w:cnfStyle w:val="000000000000" w:firstRow="0" w:lastRow="0" w:firstColumn="0" w:lastColumn="0" w:oddVBand="0" w:evenVBand="0" w:oddHBand="0" w:evenHBand="0" w:firstRowFirstColumn="0" w:firstRowLastColumn="0" w:lastRowFirstColumn="0" w:lastRowLastColumn="0"/>
              <w:rPr>
                <w:sz w:val="18"/>
                <w:szCs w:val="22"/>
              </w:rPr>
            </w:pPr>
            <w:r w:rsidRPr="004714D6">
              <w:rPr>
                <w:sz w:val="18"/>
                <w:szCs w:val="22"/>
              </w:rPr>
              <w:t xml:space="preserve">Weighted MBS services were used for AP (Tissue Pathology and Cytology) using Relative Time Units, to reflect </w:t>
            </w:r>
            <w:r w:rsidR="00886DF1" w:rsidRPr="004714D6">
              <w:rPr>
                <w:sz w:val="18"/>
                <w:szCs w:val="22"/>
              </w:rPr>
              <w:t xml:space="preserve">the </w:t>
            </w:r>
            <w:r w:rsidRPr="004714D6">
              <w:rPr>
                <w:sz w:val="18"/>
                <w:szCs w:val="22"/>
              </w:rPr>
              <w:t>complexity of tests in the discipline.</w:t>
            </w:r>
            <w:r w:rsidRPr="003D3914">
              <w:rPr>
                <w:sz w:val="18"/>
                <w:szCs w:val="22"/>
              </w:rPr>
              <w:t xml:space="preserve"> </w:t>
            </w:r>
          </w:p>
        </w:tc>
        <w:tc>
          <w:tcPr>
            <w:tcW w:w="3993" w:type="dxa"/>
          </w:tcPr>
          <w:p w14:paraId="224B031E" w14:textId="77777777" w:rsidR="003D3914" w:rsidRPr="000546B9" w:rsidRDefault="003D3914" w:rsidP="003D3914">
            <w:pPr>
              <w:cnfStyle w:val="000000000000" w:firstRow="0" w:lastRow="0" w:firstColumn="0" w:lastColumn="0" w:oddVBand="0" w:evenVBand="0" w:oddHBand="0" w:evenHBand="0" w:firstRowFirstColumn="0" w:firstRowLastColumn="0" w:lastRowFirstColumn="0" w:lastRowLastColumn="0"/>
              <w:rPr>
                <w:sz w:val="18"/>
                <w:szCs w:val="22"/>
              </w:rPr>
            </w:pPr>
            <w:r w:rsidRPr="000546B9">
              <w:rPr>
                <w:sz w:val="18"/>
                <w:szCs w:val="22"/>
              </w:rPr>
              <w:t xml:space="preserve">After ERG advice, adjustments </w:t>
            </w:r>
            <w:r w:rsidR="00554AB2" w:rsidRPr="000546B9">
              <w:rPr>
                <w:sz w:val="18"/>
                <w:szCs w:val="22"/>
              </w:rPr>
              <w:t xml:space="preserve">were applied </w:t>
            </w:r>
            <w:r w:rsidRPr="000546B9">
              <w:rPr>
                <w:sz w:val="18"/>
                <w:szCs w:val="22"/>
              </w:rPr>
              <w:t xml:space="preserve">to reflect </w:t>
            </w:r>
            <w:r w:rsidR="00886DF1">
              <w:rPr>
                <w:sz w:val="18"/>
                <w:szCs w:val="22"/>
              </w:rPr>
              <w:t xml:space="preserve">the </w:t>
            </w:r>
            <w:r w:rsidRPr="000546B9">
              <w:rPr>
                <w:sz w:val="18"/>
                <w:szCs w:val="22"/>
              </w:rPr>
              <w:t xml:space="preserve">increased complexity of testing </w:t>
            </w:r>
            <w:r w:rsidR="002245F3" w:rsidRPr="000546B9">
              <w:rPr>
                <w:sz w:val="18"/>
                <w:szCs w:val="22"/>
              </w:rPr>
              <w:t>impacting</w:t>
            </w:r>
            <w:r w:rsidRPr="000546B9">
              <w:rPr>
                <w:sz w:val="18"/>
                <w:szCs w:val="22"/>
              </w:rPr>
              <w:t xml:space="preserve"> both AP and Genetic Pathology. A 20% complexity factor is phased in</w:t>
            </w:r>
            <w:r w:rsidR="0014782A" w:rsidRPr="000546B9">
              <w:rPr>
                <w:sz w:val="18"/>
                <w:szCs w:val="22"/>
              </w:rPr>
              <w:t>to</w:t>
            </w:r>
            <w:r w:rsidRPr="000546B9">
              <w:rPr>
                <w:sz w:val="18"/>
                <w:szCs w:val="22"/>
              </w:rPr>
              <w:t xml:space="preserve"> both disciplines: AP is phased in over 15 years, and Genetic Pathology is phased in over five years.</w:t>
            </w:r>
          </w:p>
          <w:p w14:paraId="32C362A0" w14:textId="77777777" w:rsidR="003D3914" w:rsidRPr="003D3914" w:rsidRDefault="003D3914" w:rsidP="003D3914">
            <w:pPr>
              <w:cnfStyle w:val="000000000000" w:firstRow="0" w:lastRow="0" w:firstColumn="0" w:lastColumn="0" w:oddVBand="0" w:evenVBand="0" w:oddHBand="0" w:evenHBand="0" w:firstRowFirstColumn="0" w:firstRowLastColumn="0" w:lastRowFirstColumn="0" w:lastRowLastColumn="0"/>
              <w:rPr>
                <w:sz w:val="18"/>
                <w:szCs w:val="22"/>
              </w:rPr>
            </w:pPr>
            <w:r w:rsidRPr="000546B9">
              <w:rPr>
                <w:sz w:val="18"/>
                <w:szCs w:val="22"/>
              </w:rPr>
              <w:t xml:space="preserve">There is also a 1.4% per annum adjustment to reflect </w:t>
            </w:r>
            <w:r w:rsidR="00886DF1">
              <w:rPr>
                <w:sz w:val="18"/>
                <w:szCs w:val="22"/>
              </w:rPr>
              <w:t xml:space="preserve">the </w:t>
            </w:r>
            <w:r w:rsidRPr="000546B9">
              <w:rPr>
                <w:sz w:val="18"/>
                <w:szCs w:val="22"/>
              </w:rPr>
              <w:t>anticipated reduction</w:t>
            </w:r>
            <w:r w:rsidR="00080A42" w:rsidRPr="000546B9">
              <w:rPr>
                <w:sz w:val="18"/>
                <w:szCs w:val="22"/>
              </w:rPr>
              <w:t xml:space="preserve"> of</w:t>
            </w:r>
            <w:r w:rsidRPr="000546B9">
              <w:rPr>
                <w:sz w:val="18"/>
                <w:szCs w:val="22"/>
              </w:rPr>
              <w:t xml:space="preserve"> </w:t>
            </w:r>
            <w:r w:rsidR="00D76BA0" w:rsidRPr="000546B9">
              <w:rPr>
                <w:sz w:val="18"/>
                <w:szCs w:val="22"/>
              </w:rPr>
              <w:t>average hours w</w:t>
            </w:r>
            <w:r w:rsidR="00447B1D" w:rsidRPr="000546B9">
              <w:rPr>
                <w:sz w:val="18"/>
                <w:szCs w:val="22"/>
              </w:rPr>
              <w:t xml:space="preserve">orked for </w:t>
            </w:r>
            <w:r w:rsidRPr="000546B9">
              <w:rPr>
                <w:sz w:val="18"/>
                <w:szCs w:val="22"/>
              </w:rPr>
              <w:t>Haematologists from 2023 to 2027</w:t>
            </w:r>
            <w:r w:rsidR="00447B1D" w:rsidRPr="000546B9">
              <w:rPr>
                <w:sz w:val="18"/>
                <w:szCs w:val="22"/>
              </w:rPr>
              <w:t xml:space="preserve">, as the </w:t>
            </w:r>
            <w:r w:rsidR="000A1EF1" w:rsidRPr="000546B9">
              <w:rPr>
                <w:sz w:val="18"/>
                <w:szCs w:val="22"/>
              </w:rPr>
              <w:t xml:space="preserve">trend in </w:t>
            </w:r>
            <w:r w:rsidR="00671197">
              <w:rPr>
                <w:sz w:val="18"/>
                <w:szCs w:val="22"/>
              </w:rPr>
              <w:t xml:space="preserve">the </w:t>
            </w:r>
            <w:r w:rsidR="000A1EF1" w:rsidRPr="000546B9">
              <w:rPr>
                <w:sz w:val="18"/>
                <w:szCs w:val="22"/>
              </w:rPr>
              <w:t xml:space="preserve">growing </w:t>
            </w:r>
            <w:r w:rsidR="00447B1D" w:rsidRPr="000546B9">
              <w:rPr>
                <w:sz w:val="18"/>
                <w:szCs w:val="22"/>
              </w:rPr>
              <w:t xml:space="preserve">number of joint appointments </w:t>
            </w:r>
            <w:r w:rsidR="006A79FD" w:rsidRPr="000546B9">
              <w:rPr>
                <w:sz w:val="18"/>
                <w:szCs w:val="22"/>
              </w:rPr>
              <w:t xml:space="preserve">is expected to </w:t>
            </w:r>
            <w:r w:rsidR="000A1EF1" w:rsidRPr="000546B9">
              <w:rPr>
                <w:sz w:val="18"/>
                <w:szCs w:val="22"/>
              </w:rPr>
              <w:t xml:space="preserve">continue </w:t>
            </w:r>
            <w:r w:rsidR="0004435B" w:rsidRPr="000546B9">
              <w:rPr>
                <w:sz w:val="18"/>
                <w:szCs w:val="22"/>
              </w:rPr>
              <w:t>during this period</w:t>
            </w:r>
            <w:r w:rsidRPr="000546B9">
              <w:rPr>
                <w:sz w:val="18"/>
                <w:szCs w:val="22"/>
              </w:rPr>
              <w:t>.</w:t>
            </w:r>
          </w:p>
        </w:tc>
      </w:tr>
    </w:tbl>
    <w:p w14:paraId="27A66E67" w14:textId="77777777" w:rsidR="00AC3FE8" w:rsidRPr="003D3914" w:rsidRDefault="00AC3FE8" w:rsidP="003D3914">
      <w:pPr>
        <w:spacing w:before="100" w:after="80" w:line="240" w:lineRule="auto"/>
        <w:jc w:val="center"/>
        <w:rPr>
          <w:color w:val="808080" w:themeColor="background1" w:themeShade="80"/>
          <w:sz w:val="17"/>
        </w:rPr>
      </w:pPr>
      <w:r w:rsidRPr="003D3914">
        <w:rPr>
          <w:color w:val="808080" w:themeColor="background1" w:themeShade="80"/>
          <w:sz w:val="17"/>
        </w:rPr>
        <w:t>Source: KBC Australia report, Pathologists and Senior Scientists Workforce Modelling, Final Report, July 2018</w:t>
      </w:r>
      <w:r w:rsidR="00F2545B" w:rsidRPr="003D3914">
        <w:rPr>
          <w:color w:val="808080" w:themeColor="background1" w:themeShade="80"/>
          <w:sz w:val="17"/>
        </w:rPr>
        <w:t xml:space="preserve"> and HealthConsult work</w:t>
      </w:r>
    </w:p>
    <w:p w14:paraId="36E63ECF" w14:textId="77777777" w:rsidR="00353AA7" w:rsidRDefault="00353AA7">
      <w:r>
        <w:br w:type="page"/>
      </w:r>
    </w:p>
    <w:p w14:paraId="3A04596D" w14:textId="77777777" w:rsidR="001525AC" w:rsidRDefault="001525AC" w:rsidP="001525AC">
      <w:pPr>
        <w:pStyle w:val="Heading1"/>
      </w:pPr>
      <w:bookmarkStart w:id="30" w:name="_Ref165298554"/>
      <w:bookmarkStart w:id="31" w:name="_Toc170132585"/>
      <w:r>
        <w:lastRenderedPageBreak/>
        <w:t xml:space="preserve">Overview of </w:t>
      </w:r>
      <w:r w:rsidR="00671197">
        <w:t xml:space="preserve">the </w:t>
      </w:r>
      <w:r>
        <w:t>current workforce</w:t>
      </w:r>
      <w:bookmarkEnd w:id="30"/>
      <w:bookmarkEnd w:id="31"/>
    </w:p>
    <w:p w14:paraId="53E77659" w14:textId="77777777" w:rsidR="003E05F8" w:rsidRPr="00063BE5" w:rsidRDefault="003E05F8" w:rsidP="003E05F8">
      <w:pPr>
        <w:pStyle w:val="BodyText"/>
      </w:pPr>
      <w:r>
        <w:t xml:space="preserve">This Chapter presents a </w:t>
      </w:r>
      <w:r w:rsidR="00F44423">
        <w:t>high-level</w:t>
      </w:r>
      <w:r>
        <w:t xml:space="preserve"> overview of the current pathology workforce in Australia for both pathologists and FFSc, looking at composition by dimensions including jurisdiction, discipline, age and gender. For further analysis, see </w:t>
      </w:r>
      <w:r w:rsidRPr="00AA687F">
        <w:rPr>
          <w:i/>
        </w:rPr>
        <w:t>Environmental Scan</w:t>
      </w:r>
      <w:r>
        <w:t xml:space="preserve"> </w:t>
      </w:r>
      <w:r w:rsidRPr="00D214E2">
        <w:rPr>
          <w:i/>
          <w:iCs/>
        </w:rPr>
        <w:t>(13 October 2023)</w:t>
      </w:r>
      <w:r w:rsidR="00A63199" w:rsidRPr="000F1689">
        <w:t>, a separate paper</w:t>
      </w:r>
      <w:r w:rsidRPr="000F1689">
        <w:t>.</w:t>
      </w:r>
      <w:r>
        <w:rPr>
          <w:i/>
          <w:iCs/>
        </w:rPr>
        <w:t xml:space="preserve"> </w:t>
      </w:r>
    </w:p>
    <w:p w14:paraId="71B426AB" w14:textId="77777777" w:rsidR="003E05F8" w:rsidRDefault="003E05F8" w:rsidP="003E05F8">
      <w:pPr>
        <w:pStyle w:val="Heading2"/>
      </w:pPr>
      <w:r>
        <w:t>Australian pathology workforce</w:t>
      </w:r>
    </w:p>
    <w:p w14:paraId="273C755E" w14:textId="77777777" w:rsidR="003E05F8" w:rsidRDefault="003E05F8" w:rsidP="003E05F8">
      <w:pPr>
        <w:pStyle w:val="BodyText"/>
      </w:pPr>
      <w:r>
        <w:t xml:space="preserve">The following section presents an overview of the pathologist and FFSc workforce in Australia, including current workforce numbers and composition across disciplines, </w:t>
      </w:r>
      <w:r w:rsidR="00E335E7">
        <w:t>s</w:t>
      </w:r>
      <w:r>
        <w:t xml:space="preserve">tates and </w:t>
      </w:r>
      <w:r w:rsidR="00E335E7">
        <w:t>t</w:t>
      </w:r>
      <w:r>
        <w:t>erritories and other demographic information where the available data allows</w:t>
      </w:r>
      <w:bookmarkStart w:id="32" w:name="_Hlk165366776"/>
      <w:r w:rsidRPr="00230DAC">
        <w:t xml:space="preserve">. The survey data relates to </w:t>
      </w:r>
      <w:r>
        <w:t xml:space="preserve">the </w:t>
      </w:r>
      <w:r w:rsidRPr="00230DAC">
        <w:rPr>
          <w:i/>
          <w:iCs/>
        </w:rPr>
        <w:t>Workforce Review Project for Pathologists, Trainees and Senior Scientists Vacancy Survey 2023</w:t>
      </w:r>
      <w:r w:rsidRPr="00230DAC">
        <w:t xml:space="preserve"> (</w:t>
      </w:r>
      <w:r>
        <w:t>‘</w:t>
      </w:r>
      <w:r w:rsidRPr="00230DAC">
        <w:t>the survey</w:t>
      </w:r>
      <w:bookmarkEnd w:id="32"/>
      <w:r>
        <w:t>’).</w:t>
      </w:r>
    </w:p>
    <w:p w14:paraId="556F6BBE" w14:textId="77777777" w:rsidR="003E05F8" w:rsidRDefault="003E05F8" w:rsidP="003E05F8">
      <w:pPr>
        <w:pStyle w:val="Heading3"/>
      </w:pPr>
      <w:bookmarkStart w:id="33" w:name="_Ref167378028"/>
      <w:r>
        <w:t>Overview of the current pathologist workforce in Australia</w:t>
      </w:r>
      <w:bookmarkEnd w:id="33"/>
    </w:p>
    <w:p w14:paraId="2E8534A3" w14:textId="77777777" w:rsidR="003E05F8" w:rsidRPr="00BB0840" w:rsidRDefault="003E05F8" w:rsidP="003E05F8">
      <w:pPr>
        <w:pStyle w:val="BodyText"/>
        <w:rPr>
          <w:b/>
          <w:color w:val="3B0083" w:themeColor="accent1"/>
        </w:rPr>
      </w:pPr>
      <w:r w:rsidRPr="00BB0840">
        <w:rPr>
          <w:b/>
          <w:color w:val="3B0083" w:themeColor="accent1"/>
        </w:rPr>
        <w:t>Discipline overview</w:t>
      </w:r>
    </w:p>
    <w:p w14:paraId="4741182C" w14:textId="64F85346" w:rsidR="003E05F8" w:rsidRDefault="003E05F8" w:rsidP="003E05F8">
      <w:pPr>
        <w:pStyle w:val="BodyText"/>
      </w:pPr>
      <w:r>
        <w:t xml:space="preserve">Analysis of data provided by RCPA shows that </w:t>
      </w:r>
      <w:r w:rsidRPr="00DE4113">
        <w:rPr>
          <w:b/>
          <w:bCs/>
        </w:rPr>
        <w:t>the number of pathologists in Australia has grown by 284 (14% in total, or 2.8% per year) since 2017</w:t>
      </w:r>
      <w:r>
        <w:rPr>
          <w:b/>
          <w:bCs/>
        </w:rPr>
        <w:t xml:space="preserve"> on a headcount basis</w:t>
      </w:r>
      <w:r>
        <w:t>, from 1,999 to 2,283 pathologists in 2022 (</w:t>
      </w:r>
      <w:r>
        <w:fldChar w:fldCharType="begin"/>
      </w:r>
      <w:r>
        <w:instrText xml:space="preserve"> REF _Ref158804507 \h </w:instrText>
      </w:r>
      <w:r>
        <w:fldChar w:fldCharType="separate"/>
      </w:r>
      <w:r w:rsidR="00D939AD">
        <w:t xml:space="preserve">Figure </w:t>
      </w:r>
      <w:r w:rsidR="00D939AD">
        <w:rPr>
          <w:noProof/>
        </w:rPr>
        <w:t>8</w:t>
      </w:r>
      <w:r>
        <w:fldChar w:fldCharType="end"/>
      </w:r>
      <w:r>
        <w:t>). This represents 1,47</w:t>
      </w:r>
      <w:r w:rsidR="007E6A52">
        <w:t>2</w:t>
      </w:r>
      <w:r>
        <w:t xml:space="preserve"> FTE pathologists according to the </w:t>
      </w:r>
      <w:r w:rsidRPr="004F49B3">
        <w:t>NHWDS</w:t>
      </w:r>
      <w:r>
        <w:t>.</w:t>
      </w:r>
    </w:p>
    <w:p w14:paraId="27492A5A" w14:textId="77777777" w:rsidR="003E05F8" w:rsidRDefault="003E05F8" w:rsidP="003E05F8">
      <w:pPr>
        <w:pStyle w:val="BodyText"/>
      </w:pPr>
      <w:r>
        <w:t>Key discipline-related trends identified were that:</w:t>
      </w:r>
    </w:p>
    <w:p w14:paraId="3CEA746B" w14:textId="77777777" w:rsidR="003E05F8" w:rsidRPr="002363F7" w:rsidRDefault="003E05F8" w:rsidP="002363F7">
      <w:pPr>
        <w:pStyle w:val="ListBullet"/>
      </w:pPr>
      <w:r>
        <w:t xml:space="preserve">AP accounts for almost </w:t>
      </w:r>
      <w:r w:rsidRPr="002363F7">
        <w:t>half of all pathologists in Australia, although growth in AP (9.6% between 2017 to 2022) was lower than the overall growth for pathologists.</w:t>
      </w:r>
    </w:p>
    <w:p w14:paraId="09810FC8" w14:textId="77777777" w:rsidR="003E05F8" w:rsidRPr="002363F7" w:rsidRDefault="003E05F8" w:rsidP="002363F7">
      <w:pPr>
        <w:pStyle w:val="ListBullet"/>
      </w:pPr>
      <w:r w:rsidRPr="002363F7">
        <w:t xml:space="preserve">Haematology was the </w:t>
      </w:r>
      <w:r w:rsidR="00F44423" w:rsidRPr="002363F7">
        <w:t>fastest-growing</w:t>
      </w:r>
      <w:r w:rsidRPr="002363F7">
        <w:t xml:space="preserve"> discipline in Australia, having grown 27% between 2017 and 2022.</w:t>
      </w:r>
    </w:p>
    <w:p w14:paraId="37471624" w14:textId="77777777" w:rsidR="003E05F8" w:rsidRDefault="003E05F8" w:rsidP="002363F7">
      <w:pPr>
        <w:pStyle w:val="ListBullet"/>
      </w:pPr>
      <w:r w:rsidRPr="002363F7">
        <w:t>the number of General Pathologists</w:t>
      </w:r>
      <w:r>
        <w:t xml:space="preserve"> declined by 16% between 2017 and 2022.</w:t>
      </w:r>
    </w:p>
    <w:p w14:paraId="3D293C8B" w14:textId="03D2E1CC" w:rsidR="00DC37C9" w:rsidRDefault="003E05F8" w:rsidP="00143180">
      <w:pPr>
        <w:pStyle w:val="Caption"/>
      </w:pPr>
      <w:bookmarkStart w:id="34" w:name="_Ref158804507"/>
      <w:bookmarkStart w:id="35" w:name="_Toc170132607"/>
      <w:r>
        <w:lastRenderedPageBreak/>
        <w:t xml:space="preserve">Figure </w:t>
      </w:r>
      <w:r>
        <w:fldChar w:fldCharType="begin"/>
      </w:r>
      <w:r>
        <w:instrText xml:space="preserve"> SEQ Figure \* ARABIC </w:instrText>
      </w:r>
      <w:r>
        <w:fldChar w:fldCharType="separate"/>
      </w:r>
      <w:r w:rsidR="00D939AD">
        <w:rPr>
          <w:noProof/>
        </w:rPr>
        <w:t>8</w:t>
      </w:r>
      <w:r>
        <w:rPr>
          <w:noProof/>
        </w:rPr>
        <w:fldChar w:fldCharType="end"/>
      </w:r>
      <w:bookmarkEnd w:id="34"/>
      <w:r>
        <w:t>:</w:t>
      </w:r>
      <w:r w:rsidRPr="00DD497D">
        <w:t xml:space="preserve"> Fellows in Australia by discipline (2017 to 2022)</w:t>
      </w:r>
      <w:bookmarkEnd w:id="35"/>
    </w:p>
    <w:p w14:paraId="720475B0" w14:textId="77777777" w:rsidR="00143180" w:rsidRDefault="00AA56B6" w:rsidP="002363F7">
      <w:r w:rsidRPr="002363F7">
        <w:drawing>
          <wp:inline distT="0" distB="0" distL="0" distR="0" wp14:anchorId="25F2EF04" wp14:editId="73C82732">
            <wp:extent cx="5590540" cy="3589361"/>
            <wp:effectExtent l="0" t="0" r="0" b="0"/>
            <wp:docPr id="864926714"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26714" name="Picture 22">
                      <a:extLst>
                        <a:ext uri="{C183D7F6-B498-43B3-948B-1728B52AA6E4}">
                          <adec:decorative xmlns:adec="http://schemas.microsoft.com/office/drawing/2017/decorative" val="1"/>
                        </a:ext>
                      </a:extLs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b="3803"/>
                    <a:stretch/>
                  </pic:blipFill>
                  <pic:spPr bwMode="auto">
                    <a:xfrm>
                      <a:off x="0" y="0"/>
                      <a:ext cx="5590540" cy="3589361"/>
                    </a:xfrm>
                    <a:prstGeom prst="rect">
                      <a:avLst/>
                    </a:prstGeom>
                    <a:noFill/>
                    <a:ln>
                      <a:noFill/>
                    </a:ln>
                    <a:extLst>
                      <a:ext uri="{53640926-AAD7-44D8-BBD7-CCE9431645EC}">
                        <a14:shadowObscured xmlns:a14="http://schemas.microsoft.com/office/drawing/2010/main"/>
                      </a:ext>
                    </a:extLst>
                  </pic:spPr>
                </pic:pic>
              </a:graphicData>
            </a:graphic>
          </wp:inline>
        </w:drawing>
      </w:r>
    </w:p>
    <w:p w14:paraId="3023CEEF" w14:textId="77777777" w:rsidR="003E05F8" w:rsidRDefault="003E05F8" w:rsidP="003E05F8">
      <w:pPr>
        <w:pStyle w:val="Source"/>
      </w:pPr>
      <w:r>
        <w:t>N</w:t>
      </w:r>
      <w:r w:rsidR="00AF610C">
        <w:t>B</w:t>
      </w:r>
      <w:r>
        <w:t>: the above data is headcount</w:t>
      </w:r>
      <w:r>
        <w:br/>
        <w:t>Source: RCPA Fellows data, 2017-2022</w:t>
      </w:r>
    </w:p>
    <w:p w14:paraId="68C6732D" w14:textId="455E1754" w:rsidR="00BB65E1" w:rsidRDefault="006F2789" w:rsidP="003A4C96">
      <w:pPr>
        <w:pStyle w:val="BodyText"/>
      </w:pPr>
      <w:r>
        <w:fldChar w:fldCharType="begin"/>
      </w:r>
      <w:r>
        <w:instrText xml:space="preserve"> REF _Ref168582559 \h </w:instrText>
      </w:r>
      <w:r>
        <w:fldChar w:fldCharType="separate"/>
      </w:r>
      <w:r w:rsidR="00D939AD">
        <w:t xml:space="preserve">Figure </w:t>
      </w:r>
      <w:r w:rsidR="00D939AD">
        <w:rPr>
          <w:noProof/>
        </w:rPr>
        <w:t>9</w:t>
      </w:r>
      <w:r>
        <w:fldChar w:fldCharType="end"/>
      </w:r>
      <w:r>
        <w:t xml:space="preserve"> shows that t</w:t>
      </w:r>
      <w:r w:rsidR="00C650E1">
        <w:t>he number of trainees in Australia has not seen the same growth, with a</w:t>
      </w:r>
      <w:r w:rsidR="001D02C4">
        <w:t xml:space="preserve">n increase of </w:t>
      </w:r>
      <w:r w:rsidR="00C650E1">
        <w:t xml:space="preserve">0.6% </w:t>
      </w:r>
      <w:r w:rsidR="00BB565C">
        <w:t xml:space="preserve">or </w:t>
      </w:r>
      <w:r w:rsidR="001D02C4">
        <w:t xml:space="preserve">by a headcount of three </w:t>
      </w:r>
      <w:r w:rsidR="00C650E1">
        <w:t xml:space="preserve">between 2017 (544 </w:t>
      </w:r>
      <w:r w:rsidR="008C4130">
        <w:t>headcount</w:t>
      </w:r>
      <w:r w:rsidR="00C650E1">
        <w:t xml:space="preserve"> trainees) and 2022 (547 </w:t>
      </w:r>
      <w:r w:rsidR="008C4130">
        <w:t>headcount</w:t>
      </w:r>
      <w:r w:rsidR="00C650E1">
        <w:t xml:space="preserve"> trainees)</w:t>
      </w:r>
      <w:r w:rsidR="00AC7691">
        <w:t>. This</w:t>
      </w:r>
      <w:r w:rsidR="009B2B30">
        <w:t xml:space="preserve"> is </w:t>
      </w:r>
      <w:r w:rsidR="001D02C4">
        <w:t>negligible,</w:t>
      </w:r>
      <w:r w:rsidR="001638C2">
        <w:t xml:space="preserve"> especially </w:t>
      </w:r>
      <w:r w:rsidR="00152441">
        <w:t>given the level of growth in demand over the same period</w:t>
      </w:r>
      <w:r w:rsidR="00C650E1">
        <w:t xml:space="preserve">. </w:t>
      </w:r>
      <w:r w:rsidR="001276FD">
        <w:t xml:space="preserve">AP </w:t>
      </w:r>
      <w:r w:rsidR="00797166">
        <w:t>had</w:t>
      </w:r>
      <w:r w:rsidR="001276FD">
        <w:t xml:space="preserve"> the most </w:t>
      </w:r>
      <w:r w:rsidR="00797166">
        <w:t xml:space="preserve">trainees with </w:t>
      </w:r>
      <w:r w:rsidR="006B3937">
        <w:t>235 in 2022</w:t>
      </w:r>
      <w:r w:rsidR="00D06455">
        <w:t xml:space="preserve"> (</w:t>
      </w:r>
      <w:r w:rsidR="00621C10">
        <w:t>43% of total trainees)</w:t>
      </w:r>
      <w:r w:rsidR="006B3937">
        <w:t xml:space="preserve">, followed by </w:t>
      </w:r>
      <w:r w:rsidR="00621C10">
        <w:t>H</w:t>
      </w:r>
      <w:r w:rsidR="00D06455">
        <w:t xml:space="preserve">aematology </w:t>
      </w:r>
      <w:r w:rsidR="008C0BE3">
        <w:t xml:space="preserve">with 178 trainees and </w:t>
      </w:r>
      <w:r w:rsidR="008E3FBB">
        <w:t xml:space="preserve">Microbiology with 59 trainees. General </w:t>
      </w:r>
      <w:r w:rsidR="0044244D">
        <w:t>P</w:t>
      </w:r>
      <w:r w:rsidR="008E3FBB">
        <w:t xml:space="preserve">athology had the fewest trainees with </w:t>
      </w:r>
      <w:r w:rsidR="00152441">
        <w:t xml:space="preserve">four </w:t>
      </w:r>
      <w:r w:rsidR="008E3FBB">
        <w:t>in 2022</w:t>
      </w:r>
      <w:r w:rsidR="009248E9">
        <w:t xml:space="preserve"> down from </w:t>
      </w:r>
      <w:r w:rsidR="00152441">
        <w:t>six</w:t>
      </w:r>
      <w:r w:rsidR="009248E9">
        <w:t xml:space="preserve"> in 2017</w:t>
      </w:r>
      <w:r w:rsidR="0044244D">
        <w:t xml:space="preserve">, and Genetic Pathology had the highest growth between 2017 and 2022, increasing by </w:t>
      </w:r>
      <w:r w:rsidR="00511031">
        <w:t>433</w:t>
      </w:r>
      <w:r w:rsidR="0044244D">
        <w:t xml:space="preserve">% or from </w:t>
      </w:r>
      <w:r w:rsidR="00152441">
        <w:t>three</w:t>
      </w:r>
      <w:r w:rsidR="0044244D">
        <w:t xml:space="preserve"> trainees to 16 trainees. </w:t>
      </w:r>
    </w:p>
    <w:p w14:paraId="203D62B6" w14:textId="1714D2EC" w:rsidR="00CF1CA9" w:rsidRDefault="00CF1CA9" w:rsidP="003A4C96">
      <w:pPr>
        <w:pStyle w:val="Caption"/>
      </w:pPr>
      <w:bookmarkStart w:id="36" w:name="_Ref168582559"/>
      <w:bookmarkStart w:id="37" w:name="_Toc170132608"/>
      <w:r>
        <w:lastRenderedPageBreak/>
        <w:t xml:space="preserve">Figure </w:t>
      </w:r>
      <w:r>
        <w:fldChar w:fldCharType="begin"/>
      </w:r>
      <w:r>
        <w:instrText xml:space="preserve"> SEQ Figure \* ARABIC </w:instrText>
      </w:r>
      <w:r>
        <w:fldChar w:fldCharType="separate"/>
      </w:r>
      <w:r w:rsidR="00D939AD">
        <w:rPr>
          <w:noProof/>
        </w:rPr>
        <w:t>9</w:t>
      </w:r>
      <w:r>
        <w:fldChar w:fldCharType="end"/>
      </w:r>
      <w:bookmarkEnd w:id="36"/>
      <w:r>
        <w:t>: Trainees</w:t>
      </w:r>
      <w:r w:rsidRPr="00CF1CA9">
        <w:t xml:space="preserve"> in Australia by discipline (2017 to 2022)</w:t>
      </w:r>
      <w:bookmarkEnd w:id="37"/>
    </w:p>
    <w:p w14:paraId="6E00A007" w14:textId="77777777" w:rsidR="009C355F" w:rsidRDefault="00CF1CA9" w:rsidP="002363F7">
      <w:r w:rsidRPr="002363F7">
        <w:drawing>
          <wp:inline distT="0" distB="0" distL="0" distR="0" wp14:anchorId="60949296" wp14:editId="3EC87436">
            <wp:extent cx="5718810" cy="3469005"/>
            <wp:effectExtent l="0" t="0" r="0" b="0"/>
            <wp:docPr id="169613928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39289" name="Picture 15">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8810" cy="3469005"/>
                    </a:xfrm>
                    <a:prstGeom prst="rect">
                      <a:avLst/>
                    </a:prstGeom>
                    <a:noFill/>
                  </pic:spPr>
                </pic:pic>
              </a:graphicData>
            </a:graphic>
          </wp:inline>
        </w:drawing>
      </w:r>
    </w:p>
    <w:p w14:paraId="29082A6D" w14:textId="77777777" w:rsidR="00BB65E1" w:rsidRDefault="00BB65E1" w:rsidP="00BB65E1">
      <w:pPr>
        <w:pStyle w:val="Source"/>
      </w:pPr>
      <w:r>
        <w:t>NB: the above data is headcount</w:t>
      </w:r>
      <w:r>
        <w:br/>
        <w:t xml:space="preserve">Source: RCPA </w:t>
      </w:r>
      <w:r w:rsidR="00984F4D">
        <w:t>Trainees</w:t>
      </w:r>
      <w:r>
        <w:t xml:space="preserve"> data, 2017-2022</w:t>
      </w:r>
    </w:p>
    <w:p w14:paraId="39505112" w14:textId="77777777" w:rsidR="003E05F8" w:rsidRPr="00BB0840" w:rsidRDefault="003E05F8" w:rsidP="003E05F8">
      <w:pPr>
        <w:pStyle w:val="BodyText"/>
        <w:rPr>
          <w:b/>
          <w:color w:val="3B0083" w:themeColor="accent1"/>
        </w:rPr>
      </w:pPr>
      <w:r w:rsidRPr="00BB0840">
        <w:rPr>
          <w:b/>
          <w:color w:val="3B0083" w:themeColor="accent1"/>
        </w:rPr>
        <w:t xml:space="preserve">Age and gender </w:t>
      </w:r>
    </w:p>
    <w:p w14:paraId="5942DF3A" w14:textId="7C518430" w:rsidR="003E05F8" w:rsidRDefault="00143180" w:rsidP="003E05F8">
      <w:pPr>
        <w:pStyle w:val="BodyText"/>
      </w:pPr>
      <w:r w:rsidRPr="00143180">
        <w:fldChar w:fldCharType="begin"/>
      </w:r>
      <w:r w:rsidRPr="00143180">
        <w:instrText xml:space="preserve"> REF _Ref167697808 \h </w:instrText>
      </w:r>
      <w:r>
        <w:instrText xml:space="preserve"> \* MERGEFORMAT </w:instrText>
      </w:r>
      <w:r w:rsidRPr="00143180">
        <w:fldChar w:fldCharType="separate"/>
      </w:r>
      <w:r w:rsidR="00D939AD">
        <w:t xml:space="preserve">Figure </w:t>
      </w:r>
      <w:r w:rsidR="00D939AD">
        <w:rPr>
          <w:noProof/>
        </w:rPr>
        <w:t>10</w:t>
      </w:r>
      <w:r w:rsidRPr="00143180">
        <w:fldChar w:fldCharType="end"/>
      </w:r>
      <w:r w:rsidR="003E05F8">
        <w:t xml:space="preserve"> demonstrates the gender breakdown of pathologists by discipline using headcount, for the most recent year of available data (2022). Among the eight disciplines:</w:t>
      </w:r>
    </w:p>
    <w:p w14:paraId="757A9D0B" w14:textId="77777777" w:rsidR="003E05F8" w:rsidRDefault="003E05F8" w:rsidP="003E05F8">
      <w:pPr>
        <w:pStyle w:val="ListBullet"/>
      </w:pPr>
      <w:r>
        <w:t>AP has the highest proportion of female pathologists at 55%</w:t>
      </w:r>
      <w:r w:rsidR="00F55232">
        <w:t xml:space="preserve"> (530 pathologists)</w:t>
      </w:r>
    </w:p>
    <w:p w14:paraId="7BE79B30" w14:textId="77777777" w:rsidR="003E05F8" w:rsidRDefault="003E05F8" w:rsidP="003E05F8">
      <w:pPr>
        <w:pStyle w:val="ListBullet"/>
      </w:pPr>
      <w:r>
        <w:t xml:space="preserve">Forensic Pathology is the only discipline </w:t>
      </w:r>
      <w:r w:rsidRPr="0060017C">
        <w:t xml:space="preserve">other </w:t>
      </w:r>
      <w:r>
        <w:t>than AP with more female (</w:t>
      </w:r>
      <w:r w:rsidR="00F55232">
        <w:t xml:space="preserve">32 or </w:t>
      </w:r>
      <w:r>
        <w:t>52%) than male (</w:t>
      </w:r>
      <w:r w:rsidR="00F55232">
        <w:t xml:space="preserve">29 or </w:t>
      </w:r>
      <w:r>
        <w:t>48%) pathologists</w:t>
      </w:r>
      <w:r w:rsidRPr="009318AE">
        <w:t xml:space="preserve"> </w:t>
      </w:r>
      <w:r>
        <w:t xml:space="preserve">on a headcount basis, however, female </w:t>
      </w:r>
      <w:r w:rsidR="00C02AF7">
        <w:t>F</w:t>
      </w:r>
      <w:r>
        <w:t xml:space="preserve">orensic </w:t>
      </w:r>
      <w:r w:rsidR="00C02AF7">
        <w:t>P</w:t>
      </w:r>
      <w:r>
        <w:t xml:space="preserve">athologists account for 42% of total FTEs </w:t>
      </w:r>
    </w:p>
    <w:p w14:paraId="7F398BBA" w14:textId="77777777" w:rsidR="003E05F8" w:rsidRDefault="003E05F8" w:rsidP="003E05F8">
      <w:pPr>
        <w:pStyle w:val="ListBullet"/>
      </w:pPr>
      <w:r>
        <w:t>General Pathology and Genetic Pathology have the smallest proportion of female</w:t>
      </w:r>
      <w:r w:rsidR="009F5A4A">
        <w:t xml:space="preserve"> pathologist</w:t>
      </w:r>
      <w:r>
        <w:t xml:space="preserve">s (25% </w:t>
      </w:r>
      <w:r w:rsidR="00B320F2">
        <w:t>or 16 pathologists</w:t>
      </w:r>
      <w:r>
        <w:t xml:space="preserve"> and 32% </w:t>
      </w:r>
      <w:r w:rsidR="00B320F2">
        <w:t>or 8 pathologists</w:t>
      </w:r>
      <w:r>
        <w:t xml:space="preserve"> respectively) on a headcount basis</w:t>
      </w:r>
      <w:bookmarkStart w:id="38" w:name="_Ref163115011"/>
      <w:bookmarkStart w:id="39" w:name="_Hlk164351847"/>
    </w:p>
    <w:p w14:paraId="5DB2522F" w14:textId="77777777" w:rsidR="003E05F8" w:rsidRPr="00CA0CB3" w:rsidRDefault="003E05F8" w:rsidP="003E05F8">
      <w:pPr>
        <w:pStyle w:val="ListBullet"/>
      </w:pPr>
      <w:r w:rsidRPr="00CA0CB3">
        <w:t xml:space="preserve">Although there were more male than female </w:t>
      </w:r>
      <w:r w:rsidR="00662589">
        <w:t xml:space="preserve">pathologists by </w:t>
      </w:r>
      <w:r w:rsidRPr="00CA0CB3">
        <w:t xml:space="preserve">headcount in Haematology (52% male) and Microbiology (51% male), there were more female FTE pathologists in both disciplines, accounting for 55% of total FTEs in Haematology, and 53% of total FTEs in Microbiology </w:t>
      </w:r>
    </w:p>
    <w:p w14:paraId="1D07B968" w14:textId="2F510439" w:rsidR="003E05F8" w:rsidRDefault="003E05F8" w:rsidP="003E05F8">
      <w:pPr>
        <w:pStyle w:val="Caption"/>
      </w:pPr>
      <w:bookmarkStart w:id="40" w:name="_Ref167697808"/>
      <w:bookmarkStart w:id="41" w:name="_Toc170132609"/>
      <w:r>
        <w:lastRenderedPageBreak/>
        <w:t xml:space="preserve">Figure </w:t>
      </w:r>
      <w:r>
        <w:fldChar w:fldCharType="begin"/>
      </w:r>
      <w:r>
        <w:instrText xml:space="preserve"> SEQ Figure \* ARABIC </w:instrText>
      </w:r>
      <w:r>
        <w:fldChar w:fldCharType="separate"/>
      </w:r>
      <w:r w:rsidR="00D939AD">
        <w:rPr>
          <w:noProof/>
        </w:rPr>
        <w:t>10</w:t>
      </w:r>
      <w:r>
        <w:rPr>
          <w:noProof/>
        </w:rPr>
        <w:fldChar w:fldCharType="end"/>
      </w:r>
      <w:bookmarkEnd w:id="38"/>
      <w:bookmarkEnd w:id="40"/>
      <w:r>
        <w:t>:</w:t>
      </w:r>
      <w:r w:rsidR="008908D5">
        <w:t xml:space="preserve"> </w:t>
      </w:r>
      <w:r>
        <w:t xml:space="preserve">Gender breakdown of pathologists in </w:t>
      </w:r>
      <w:r w:rsidRPr="00163A61">
        <w:t>Australia</w:t>
      </w:r>
      <w:r>
        <w:t xml:space="preserve"> by discipline, 2022</w:t>
      </w:r>
      <w:bookmarkEnd w:id="41"/>
    </w:p>
    <w:bookmarkEnd w:id="39"/>
    <w:p w14:paraId="4C608693" w14:textId="77777777" w:rsidR="003E05F8" w:rsidRDefault="001C445D" w:rsidP="002363F7">
      <w:r w:rsidRPr="002363F7">
        <w:drawing>
          <wp:inline distT="0" distB="0" distL="0" distR="0" wp14:anchorId="2B1F0ECA" wp14:editId="436AE526">
            <wp:extent cx="5541800" cy="2530549"/>
            <wp:effectExtent l="0" t="0" r="1905" b="3175"/>
            <wp:docPr id="95089883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98837"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950"/>
                    <a:stretch/>
                  </pic:blipFill>
                  <pic:spPr bwMode="auto">
                    <a:xfrm>
                      <a:off x="0" y="0"/>
                      <a:ext cx="5574027" cy="2545265"/>
                    </a:xfrm>
                    <a:prstGeom prst="rect">
                      <a:avLst/>
                    </a:prstGeom>
                    <a:noFill/>
                    <a:ln>
                      <a:noFill/>
                    </a:ln>
                    <a:extLst>
                      <a:ext uri="{53640926-AAD7-44D8-BBD7-CCE9431645EC}">
                        <a14:shadowObscured xmlns:a14="http://schemas.microsoft.com/office/drawing/2010/main"/>
                      </a:ext>
                    </a:extLst>
                  </pic:spPr>
                </pic:pic>
              </a:graphicData>
            </a:graphic>
          </wp:inline>
        </w:drawing>
      </w:r>
    </w:p>
    <w:p w14:paraId="2E178D4B" w14:textId="77777777" w:rsidR="003E05F8" w:rsidRDefault="003E05F8" w:rsidP="003E05F8">
      <w:pPr>
        <w:pStyle w:val="Source"/>
      </w:pPr>
      <w:bookmarkStart w:id="42" w:name="_Hlk166250792"/>
      <w:r w:rsidRPr="008C4AC9">
        <w:t>N</w:t>
      </w:r>
      <w:r w:rsidR="00AF610C">
        <w:t>B</w:t>
      </w:r>
      <w:r w:rsidRPr="008C4AC9">
        <w:t>: the above data is headcount</w:t>
      </w:r>
      <w:bookmarkEnd w:id="42"/>
      <w:r>
        <w:br/>
        <w:t>Source: RCPA Fellows data, 2022</w:t>
      </w:r>
    </w:p>
    <w:bookmarkStart w:id="43" w:name="_Ref164323576"/>
    <w:p w14:paraId="5894528E" w14:textId="4419B248" w:rsidR="003E05F8" w:rsidRDefault="003E05F8" w:rsidP="003E05F8">
      <w:pPr>
        <w:pStyle w:val="BodyText"/>
      </w:pPr>
      <w:r>
        <w:fldChar w:fldCharType="begin"/>
      </w:r>
      <w:r>
        <w:instrText xml:space="preserve"> REF _Ref166483687 \h </w:instrText>
      </w:r>
      <w:r>
        <w:fldChar w:fldCharType="separate"/>
      </w:r>
      <w:r w:rsidR="00D939AD">
        <w:t xml:space="preserve">Figure </w:t>
      </w:r>
      <w:r w:rsidR="00D939AD">
        <w:rPr>
          <w:noProof/>
        </w:rPr>
        <w:t>11</w:t>
      </w:r>
      <w:r>
        <w:fldChar w:fldCharType="end"/>
      </w:r>
      <w:r>
        <w:t xml:space="preserve"> shows the age breakdown of each pathology discipline. The analysis highlights that:</w:t>
      </w:r>
    </w:p>
    <w:p w14:paraId="4D300965" w14:textId="77777777" w:rsidR="003E05F8" w:rsidRDefault="003E05F8" w:rsidP="002363F7">
      <w:pPr>
        <w:pStyle w:val="ListBullet"/>
      </w:pPr>
      <w:r w:rsidRPr="00AF5496">
        <w:rPr>
          <w:b/>
        </w:rPr>
        <w:t>General Pathology has the oldest workforce</w:t>
      </w:r>
      <w:r>
        <w:t>, with 42.2% aged 65 or older, and just 3.2% aged under 40</w:t>
      </w:r>
    </w:p>
    <w:p w14:paraId="46E5528A" w14:textId="77777777" w:rsidR="003E05F8" w:rsidRDefault="003E05F8" w:rsidP="002363F7">
      <w:pPr>
        <w:pStyle w:val="ListBullet"/>
      </w:pPr>
      <w:r w:rsidRPr="00AF5496">
        <w:rPr>
          <w:b/>
        </w:rPr>
        <w:t xml:space="preserve">Haematology has the greatest proportion </w:t>
      </w:r>
      <w:r w:rsidR="00662589">
        <w:rPr>
          <w:b/>
        </w:rPr>
        <w:t xml:space="preserve">of pathologists </w:t>
      </w:r>
      <w:r w:rsidRPr="00AF5496">
        <w:rPr>
          <w:b/>
        </w:rPr>
        <w:t>aged under 35</w:t>
      </w:r>
      <w:r>
        <w:t xml:space="preserve"> (6.5%) and between 35-39 (19.8%) but has the smallest proportion aged 65+ (7.7%)</w:t>
      </w:r>
    </w:p>
    <w:p w14:paraId="669C52B8" w14:textId="4F829AB7" w:rsidR="003E05F8" w:rsidRDefault="003E05F8" w:rsidP="002363F7">
      <w:pPr>
        <w:pStyle w:val="ListBullet"/>
      </w:pPr>
      <w:r w:rsidRPr="002363F7">
        <w:rPr>
          <w:rStyle w:val="Strong"/>
        </w:rPr>
        <w:t>Genetic Pathology has the second highest proportion of its workforce aged 65+</w:t>
      </w:r>
      <w:r>
        <w:t xml:space="preserve"> (24.0%) but also the second highest proportion aged under 40 (20.0%).</w:t>
      </w:r>
    </w:p>
    <w:p w14:paraId="161E4DD7" w14:textId="31776162" w:rsidR="003E05F8" w:rsidRDefault="003E05F8" w:rsidP="003E05F8">
      <w:pPr>
        <w:pStyle w:val="Caption"/>
      </w:pPr>
      <w:bookmarkStart w:id="44" w:name="_Ref166483687"/>
      <w:bookmarkStart w:id="45" w:name="_Toc170132610"/>
      <w:r>
        <w:lastRenderedPageBreak/>
        <w:t xml:space="preserve">Figure </w:t>
      </w:r>
      <w:r>
        <w:fldChar w:fldCharType="begin"/>
      </w:r>
      <w:r>
        <w:instrText xml:space="preserve"> SEQ Figure \* ARABIC </w:instrText>
      </w:r>
      <w:r>
        <w:fldChar w:fldCharType="separate"/>
      </w:r>
      <w:r w:rsidR="00D939AD">
        <w:rPr>
          <w:noProof/>
        </w:rPr>
        <w:t>11</w:t>
      </w:r>
      <w:r>
        <w:rPr>
          <w:noProof/>
        </w:rPr>
        <w:fldChar w:fldCharType="end"/>
      </w:r>
      <w:bookmarkEnd w:id="43"/>
      <w:bookmarkEnd w:id="44"/>
      <w:r>
        <w:t>: Age breakdown of pathologists in Australia by discipline, 2022</w:t>
      </w:r>
      <w:bookmarkEnd w:id="45"/>
    </w:p>
    <w:p w14:paraId="239CE149" w14:textId="77777777" w:rsidR="003E05F8" w:rsidRDefault="00143180" w:rsidP="002363F7">
      <w:r w:rsidRPr="002363F7">
        <w:drawing>
          <wp:inline distT="0" distB="0" distL="0" distR="0" wp14:anchorId="18E3F679" wp14:editId="7C732CD6">
            <wp:extent cx="5724525" cy="3493135"/>
            <wp:effectExtent l="0" t="0" r="9525" b="0"/>
            <wp:docPr id="1359528057"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28057" name="Picture 23">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3493135"/>
                    </a:xfrm>
                    <a:prstGeom prst="rect">
                      <a:avLst/>
                    </a:prstGeom>
                    <a:noFill/>
                  </pic:spPr>
                </pic:pic>
              </a:graphicData>
            </a:graphic>
          </wp:inline>
        </w:drawing>
      </w:r>
    </w:p>
    <w:p w14:paraId="547B7F7D" w14:textId="77777777" w:rsidR="003E05F8" w:rsidRDefault="003E05F8" w:rsidP="003E05F8">
      <w:pPr>
        <w:pStyle w:val="Source"/>
      </w:pPr>
      <w:r w:rsidRPr="008C4AC9">
        <w:t>N</w:t>
      </w:r>
      <w:r w:rsidR="00AF610C">
        <w:t>B</w:t>
      </w:r>
      <w:r w:rsidRPr="008C4AC9">
        <w:t>: the above data is headcount</w:t>
      </w:r>
      <w:r>
        <w:br/>
        <w:t>Source: RCPA Fellows data, 2022</w:t>
      </w:r>
    </w:p>
    <w:p w14:paraId="20D6D3AD" w14:textId="77777777" w:rsidR="002A3A16" w:rsidRPr="00BB0840" w:rsidRDefault="002A3A16" w:rsidP="002A3A16">
      <w:pPr>
        <w:pStyle w:val="BodyText"/>
        <w:rPr>
          <w:b/>
          <w:color w:val="3B0083" w:themeColor="accent1"/>
        </w:rPr>
      </w:pPr>
      <w:bookmarkStart w:id="46" w:name="_Ref164326006"/>
      <w:r w:rsidRPr="00BB0840">
        <w:rPr>
          <w:b/>
          <w:color w:val="3B0083" w:themeColor="accent1"/>
        </w:rPr>
        <w:t xml:space="preserve">Jurisdictional </w:t>
      </w:r>
      <w:r>
        <w:rPr>
          <w:b/>
          <w:color w:val="3B0083" w:themeColor="accent1"/>
        </w:rPr>
        <w:t>breakdown</w:t>
      </w:r>
      <w:r w:rsidRPr="00BB0840">
        <w:rPr>
          <w:b/>
          <w:color w:val="3B0083" w:themeColor="accent1"/>
        </w:rPr>
        <w:t xml:space="preserve"> </w:t>
      </w:r>
      <w:r>
        <w:rPr>
          <w:b/>
          <w:color w:val="3B0083" w:themeColor="accent1"/>
        </w:rPr>
        <w:t>of pathologists</w:t>
      </w:r>
      <w:r w:rsidR="009248E9">
        <w:rPr>
          <w:b/>
          <w:color w:val="3B0083" w:themeColor="accent1"/>
        </w:rPr>
        <w:t xml:space="preserve"> and trainees</w:t>
      </w:r>
    </w:p>
    <w:p w14:paraId="6C835196" w14:textId="745D331D" w:rsidR="003E05F8" w:rsidRPr="009620E3" w:rsidRDefault="00DD742C" w:rsidP="003E05F8">
      <w:pPr>
        <w:rPr>
          <w:szCs w:val="24"/>
        </w:rPr>
      </w:pPr>
      <w:r>
        <w:rPr>
          <w:rStyle w:val="BodyTextChar"/>
        </w:rPr>
        <w:fldChar w:fldCharType="begin"/>
      </w:r>
      <w:r>
        <w:rPr>
          <w:rStyle w:val="BodyTextChar"/>
        </w:rPr>
        <w:instrText xml:space="preserve"> REF _Ref167722328 \h </w:instrText>
      </w:r>
      <w:r>
        <w:rPr>
          <w:rStyle w:val="BodyTextChar"/>
        </w:rPr>
      </w:r>
      <w:r>
        <w:rPr>
          <w:rStyle w:val="BodyTextChar"/>
        </w:rPr>
        <w:fldChar w:fldCharType="separate"/>
      </w:r>
      <w:r w:rsidR="00D939AD">
        <w:t xml:space="preserve">Figure </w:t>
      </w:r>
      <w:r w:rsidR="00D939AD">
        <w:rPr>
          <w:noProof/>
        </w:rPr>
        <w:t>12</w:t>
      </w:r>
      <w:r>
        <w:rPr>
          <w:rStyle w:val="BodyTextChar"/>
        </w:rPr>
        <w:fldChar w:fldCharType="end"/>
      </w:r>
      <w:r w:rsidR="003E05F8" w:rsidRPr="00B314FD">
        <w:rPr>
          <w:rStyle w:val="BodyTextChar"/>
        </w:rPr>
        <w:t xml:space="preserve"> </w:t>
      </w:r>
      <w:r w:rsidR="006F2789">
        <w:rPr>
          <w:rStyle w:val="BodyTextChar"/>
        </w:rPr>
        <w:t xml:space="preserve">and </w:t>
      </w:r>
      <w:r w:rsidR="006F2789">
        <w:rPr>
          <w:rStyle w:val="BodyTextChar"/>
        </w:rPr>
        <w:fldChar w:fldCharType="begin"/>
      </w:r>
      <w:r w:rsidR="006F2789">
        <w:rPr>
          <w:rStyle w:val="BodyTextChar"/>
        </w:rPr>
        <w:instrText xml:space="preserve"> REF _Ref168582630 \h </w:instrText>
      </w:r>
      <w:r w:rsidR="006F2789">
        <w:rPr>
          <w:rStyle w:val="BodyTextChar"/>
        </w:rPr>
      </w:r>
      <w:r w:rsidR="006F2789">
        <w:rPr>
          <w:rStyle w:val="BodyTextChar"/>
        </w:rPr>
        <w:fldChar w:fldCharType="separate"/>
      </w:r>
      <w:r w:rsidR="00D939AD">
        <w:t xml:space="preserve">Figure </w:t>
      </w:r>
      <w:r w:rsidR="00D939AD">
        <w:rPr>
          <w:noProof/>
        </w:rPr>
        <w:t>13</w:t>
      </w:r>
      <w:r w:rsidR="006F2789">
        <w:rPr>
          <w:rStyle w:val="BodyTextChar"/>
        </w:rPr>
        <w:fldChar w:fldCharType="end"/>
      </w:r>
      <w:r w:rsidR="003E05F8" w:rsidRPr="00B314FD">
        <w:rPr>
          <w:rStyle w:val="BodyTextChar"/>
        </w:rPr>
        <w:t xml:space="preserve"> demonstrate</w:t>
      </w:r>
      <w:r w:rsidR="003E05F8">
        <w:rPr>
          <w:szCs w:val="24"/>
        </w:rPr>
        <w:t xml:space="preserve"> the trends in pathologists </w:t>
      </w:r>
      <w:r w:rsidR="006F2789">
        <w:rPr>
          <w:szCs w:val="24"/>
        </w:rPr>
        <w:t xml:space="preserve">and trainees </w:t>
      </w:r>
      <w:r w:rsidR="003E05F8">
        <w:rPr>
          <w:szCs w:val="24"/>
        </w:rPr>
        <w:t xml:space="preserve">per 100,000 population of each Australian state and territory, and Australia overall. </w:t>
      </w:r>
      <w:r w:rsidR="003E05F8" w:rsidRPr="009620E3">
        <w:rPr>
          <w:szCs w:val="24"/>
        </w:rPr>
        <w:t xml:space="preserve">Analysis of the geographic distribution of pathologists </w:t>
      </w:r>
      <w:r w:rsidR="003E05F8">
        <w:rPr>
          <w:szCs w:val="24"/>
        </w:rPr>
        <w:t>in Australia</w:t>
      </w:r>
      <w:r w:rsidR="003E05F8" w:rsidRPr="009620E3">
        <w:rPr>
          <w:szCs w:val="24"/>
        </w:rPr>
        <w:t xml:space="preserve"> highlighted:</w:t>
      </w:r>
    </w:p>
    <w:p w14:paraId="04DDDB1C" w14:textId="77777777" w:rsidR="003E05F8" w:rsidRPr="002363F7" w:rsidRDefault="003E05F8" w:rsidP="003E05F8">
      <w:pPr>
        <w:pStyle w:val="ListBullet"/>
      </w:pPr>
      <w:r w:rsidRPr="00AF5496">
        <w:rPr>
          <w:b/>
        </w:rPr>
        <w:t xml:space="preserve">significant challenges in the </w:t>
      </w:r>
      <w:r w:rsidR="005A2DE4">
        <w:rPr>
          <w:b/>
        </w:rPr>
        <w:t>NT</w:t>
      </w:r>
      <w:r w:rsidRPr="00AF5496">
        <w:rPr>
          <w:b/>
        </w:rPr>
        <w:t>, where the number of pathologists increased by only one between 2017 and 2022</w:t>
      </w:r>
      <w:r w:rsidR="00B576B3">
        <w:rPr>
          <w:b/>
        </w:rPr>
        <w:t>, and the number of trainees fell by one</w:t>
      </w:r>
      <w:r w:rsidR="008F27A5">
        <w:rPr>
          <w:b/>
        </w:rPr>
        <w:t xml:space="preserve"> from </w:t>
      </w:r>
      <w:r w:rsidR="009829D4">
        <w:rPr>
          <w:b/>
        </w:rPr>
        <w:t>four</w:t>
      </w:r>
      <w:r w:rsidR="008F27A5">
        <w:rPr>
          <w:b/>
        </w:rPr>
        <w:t xml:space="preserve"> in 2017 to </w:t>
      </w:r>
      <w:r w:rsidR="009829D4">
        <w:rPr>
          <w:b/>
        </w:rPr>
        <w:t>three</w:t>
      </w:r>
      <w:r w:rsidR="00071A3C">
        <w:rPr>
          <w:b/>
        </w:rPr>
        <w:t xml:space="preserve"> </w:t>
      </w:r>
      <w:r w:rsidR="008F27A5">
        <w:rPr>
          <w:b/>
        </w:rPr>
        <w:t>in 2022</w:t>
      </w:r>
      <w:r>
        <w:t xml:space="preserve">. In 2022, the </w:t>
      </w:r>
      <w:r w:rsidR="005A2DE4">
        <w:t>NT</w:t>
      </w:r>
      <w:r>
        <w:t xml:space="preserve"> had 4.39 pathologists per 100,000 people, which was half the Australian average (8.78 per 100,000 </w:t>
      </w:r>
      <w:r w:rsidRPr="002363F7">
        <w:t>people).</w:t>
      </w:r>
    </w:p>
    <w:p w14:paraId="4E2B7F23" w14:textId="77777777" w:rsidR="003E05F8" w:rsidRPr="002363F7" w:rsidRDefault="003E05F8" w:rsidP="003E05F8">
      <w:pPr>
        <w:pStyle w:val="ListBullet"/>
      </w:pPr>
      <w:r w:rsidRPr="00AF5496">
        <w:rPr>
          <w:b/>
        </w:rPr>
        <w:t xml:space="preserve">growth in pathologists </w:t>
      </w:r>
      <w:r>
        <w:rPr>
          <w:b/>
        </w:rPr>
        <w:t xml:space="preserve">from 2017 to 2022 </w:t>
      </w:r>
      <w:r w:rsidRPr="00AF5496">
        <w:rPr>
          <w:b/>
        </w:rPr>
        <w:t>across most jurisdictions except South Australia</w:t>
      </w:r>
      <w:r>
        <w:t xml:space="preserve">. Per 100,000 people, pathologists in South Australia dropped from 8.50 in 2017 to 7.91 in 2022. </w:t>
      </w:r>
      <w:r w:rsidR="00463C18">
        <w:t>T</w:t>
      </w:r>
      <w:r w:rsidR="00DD49A6">
        <w:t>he number of trainees</w:t>
      </w:r>
      <w:r w:rsidR="005E2706">
        <w:t xml:space="preserve"> </w:t>
      </w:r>
      <w:r w:rsidR="009260E0">
        <w:t>dropped from 2017 to 2022 for NSW</w:t>
      </w:r>
      <w:r w:rsidR="00671751">
        <w:t xml:space="preserve"> (from 2.61 trainees per 100,000 to 2.45</w:t>
      </w:r>
      <w:r w:rsidR="00F017BE">
        <w:t>, a 6% decrease</w:t>
      </w:r>
      <w:r w:rsidR="00671751">
        <w:t>)</w:t>
      </w:r>
      <w:r w:rsidR="009260E0">
        <w:t>, Victoria</w:t>
      </w:r>
      <w:r w:rsidR="00671751">
        <w:t xml:space="preserve"> (from</w:t>
      </w:r>
      <w:r w:rsidR="00F017BE">
        <w:t xml:space="preserve"> 2.13 per 100,000 to 1.93</w:t>
      </w:r>
      <w:r w:rsidR="00B715CB">
        <w:t xml:space="preserve">, a 9% decrease), WA (from 1.89 to </w:t>
      </w:r>
      <w:r w:rsidR="000F4805">
        <w:t>1.87, a 1.5% decrease),</w:t>
      </w:r>
      <w:r w:rsidR="009260E0">
        <w:t xml:space="preserve"> </w:t>
      </w:r>
      <w:r w:rsidR="00463C18">
        <w:t xml:space="preserve">Tasmania </w:t>
      </w:r>
      <w:r w:rsidR="00B715CB">
        <w:t xml:space="preserve">(from </w:t>
      </w:r>
      <w:r w:rsidR="000F4805">
        <w:t xml:space="preserve">2.84 to 1.75, a 38% decrease) </w:t>
      </w:r>
      <w:r w:rsidR="00463C18">
        <w:t>and the NT</w:t>
      </w:r>
      <w:r w:rsidR="000F4805">
        <w:t xml:space="preserve"> (from 1.61 to 1.20, a 26% </w:t>
      </w:r>
      <w:r w:rsidR="000F4805" w:rsidRPr="002363F7">
        <w:t>decrease).</w:t>
      </w:r>
    </w:p>
    <w:p w14:paraId="75B943DE" w14:textId="77777777" w:rsidR="003E05F8" w:rsidRPr="002363F7" w:rsidRDefault="003E05F8" w:rsidP="003E05F8">
      <w:pPr>
        <w:pStyle w:val="ListBullet"/>
      </w:pPr>
      <w:r w:rsidRPr="00AF5496">
        <w:rPr>
          <w:b/>
        </w:rPr>
        <w:t>a slight increase in the number of pathologists per capita across Australia</w:t>
      </w:r>
      <w:r w:rsidRPr="009620E3">
        <w:t>, from 8.13 per 100,000 people in 2017 to 8.78 in 2022</w:t>
      </w:r>
      <w:r w:rsidR="00B30F94">
        <w:t>, but a decrease in trainees per capita, from 2.21 per 100,000 people</w:t>
      </w:r>
      <w:r w:rsidR="00866717">
        <w:t xml:space="preserve"> in 2017</w:t>
      </w:r>
      <w:r w:rsidR="00B30F94">
        <w:t xml:space="preserve"> to 2.10</w:t>
      </w:r>
      <w:r w:rsidR="00866717">
        <w:t xml:space="preserve"> in </w:t>
      </w:r>
      <w:r w:rsidR="00866717" w:rsidRPr="002363F7">
        <w:t>2022.</w:t>
      </w:r>
    </w:p>
    <w:p w14:paraId="5F6D99E7" w14:textId="45D5D9FE" w:rsidR="003E05F8" w:rsidRPr="009620E3" w:rsidRDefault="003E05F8" w:rsidP="000F1689">
      <w:pPr>
        <w:pStyle w:val="Caption"/>
        <w:spacing w:before="120" w:after="120"/>
        <w:rPr>
          <w:iCs w:val="0"/>
        </w:rPr>
      </w:pPr>
      <w:bookmarkStart w:id="47" w:name="_Ref167722328"/>
      <w:bookmarkStart w:id="48" w:name="_Toc170132611"/>
      <w:r>
        <w:lastRenderedPageBreak/>
        <w:t xml:space="preserve">Figure </w:t>
      </w:r>
      <w:r w:rsidRPr="009620E3">
        <w:rPr>
          <w:iCs w:val="0"/>
        </w:rPr>
        <w:fldChar w:fldCharType="begin"/>
      </w:r>
      <w:r w:rsidRPr="009620E3">
        <w:instrText xml:space="preserve"> SEQ Figure \* ARABIC </w:instrText>
      </w:r>
      <w:r w:rsidRPr="009620E3">
        <w:rPr>
          <w:iCs w:val="0"/>
        </w:rPr>
        <w:fldChar w:fldCharType="separate"/>
      </w:r>
      <w:r w:rsidR="00D939AD">
        <w:rPr>
          <w:noProof/>
        </w:rPr>
        <w:t>12</w:t>
      </w:r>
      <w:r w:rsidRPr="009620E3">
        <w:rPr>
          <w:iCs w:val="0"/>
          <w:noProof/>
        </w:rPr>
        <w:fldChar w:fldCharType="end"/>
      </w:r>
      <w:bookmarkEnd w:id="46"/>
      <w:bookmarkEnd w:id="47"/>
      <w:r w:rsidRPr="009620E3">
        <w:t xml:space="preserve">: Fellows per 100,000 people in </w:t>
      </w:r>
      <w:r w:rsidR="00BE7E00">
        <w:t>S</w:t>
      </w:r>
      <w:r w:rsidRPr="009620E3">
        <w:t>tates</w:t>
      </w:r>
      <w:r w:rsidR="00BE7E00">
        <w:t xml:space="preserve"> and Terr</w:t>
      </w:r>
      <w:r w:rsidR="007B2209">
        <w:t>i</w:t>
      </w:r>
      <w:r w:rsidR="00BE7E00">
        <w:t>t</w:t>
      </w:r>
      <w:r w:rsidR="007B2209">
        <w:t>o</w:t>
      </w:r>
      <w:r w:rsidR="00BE7E00">
        <w:t>r</w:t>
      </w:r>
      <w:r w:rsidR="007B2209">
        <w:t>i</w:t>
      </w:r>
      <w:r w:rsidR="00BE7E00">
        <w:t xml:space="preserve">es and </w:t>
      </w:r>
      <w:r w:rsidRPr="009620E3">
        <w:t>Australia overall (2017-22)</w:t>
      </w:r>
      <w:bookmarkEnd w:id="48"/>
    </w:p>
    <w:p w14:paraId="0AB60F4F" w14:textId="77777777" w:rsidR="003E05F8" w:rsidRDefault="00BE7E00" w:rsidP="00C01BAA">
      <w:pPr>
        <w:rPr>
          <w:szCs w:val="24"/>
        </w:rPr>
      </w:pPr>
      <w:r w:rsidRPr="00C01BAA">
        <w:drawing>
          <wp:inline distT="0" distB="0" distL="0" distR="0" wp14:anchorId="698C0660" wp14:editId="09D72A59">
            <wp:extent cx="4686201" cy="2913321"/>
            <wp:effectExtent l="0" t="0" r="635" b="1905"/>
            <wp:docPr id="178940269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02697" name="Picture 7">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6765" cy="2919888"/>
                    </a:xfrm>
                    <a:prstGeom prst="rect">
                      <a:avLst/>
                    </a:prstGeom>
                    <a:noFill/>
                  </pic:spPr>
                </pic:pic>
              </a:graphicData>
            </a:graphic>
          </wp:inline>
        </w:drawing>
      </w:r>
    </w:p>
    <w:p w14:paraId="53B83ECF" w14:textId="77777777" w:rsidR="002363F7" w:rsidRDefault="003E05F8" w:rsidP="000F1689">
      <w:pPr>
        <w:pStyle w:val="Source"/>
        <w:spacing w:before="0" w:after="0"/>
      </w:pPr>
      <w:r>
        <w:t>N</w:t>
      </w:r>
      <w:r w:rsidR="00AF610C">
        <w:t>B</w:t>
      </w:r>
      <w:r>
        <w:t>:</w:t>
      </w:r>
      <w:r w:rsidRPr="00135A0B">
        <w:t xml:space="preserve"> the above data is headcount</w:t>
      </w:r>
      <w:r w:rsidR="002363F7">
        <w:t xml:space="preserve"> </w:t>
      </w:r>
    </w:p>
    <w:p w14:paraId="0575FBC1" w14:textId="79C9F490" w:rsidR="00C939E9" w:rsidRDefault="003E05F8" w:rsidP="000F1689">
      <w:pPr>
        <w:pStyle w:val="Source"/>
        <w:spacing w:before="0" w:after="0"/>
      </w:pPr>
      <w:r>
        <w:t xml:space="preserve">Source: RCPA </w:t>
      </w:r>
      <w:r w:rsidRPr="0054490D">
        <w:t xml:space="preserve">Fellows data, </w:t>
      </w:r>
      <w:r>
        <w:t>2017-</w:t>
      </w:r>
      <w:r w:rsidRPr="0054490D">
        <w:t>2022</w:t>
      </w:r>
    </w:p>
    <w:p w14:paraId="1A47DB7B" w14:textId="295A2FFA" w:rsidR="00872801" w:rsidRDefault="00C939E9" w:rsidP="003A4C96">
      <w:pPr>
        <w:pStyle w:val="Caption"/>
      </w:pPr>
      <w:bookmarkStart w:id="49" w:name="_Ref168582630"/>
      <w:bookmarkStart w:id="50" w:name="_Toc170132612"/>
      <w:r>
        <w:t xml:space="preserve">Figure </w:t>
      </w:r>
      <w:r>
        <w:fldChar w:fldCharType="begin"/>
      </w:r>
      <w:r>
        <w:instrText xml:space="preserve"> SEQ Figure \* ARABIC </w:instrText>
      </w:r>
      <w:r>
        <w:fldChar w:fldCharType="separate"/>
      </w:r>
      <w:r w:rsidR="00D939AD">
        <w:rPr>
          <w:noProof/>
        </w:rPr>
        <w:t>13</w:t>
      </w:r>
      <w:r>
        <w:fldChar w:fldCharType="end"/>
      </w:r>
      <w:bookmarkEnd w:id="49"/>
      <w:r>
        <w:t>: Trainees</w:t>
      </w:r>
      <w:r w:rsidRPr="00C939E9">
        <w:t xml:space="preserve"> per 100,000 people in </w:t>
      </w:r>
      <w:r w:rsidR="005A129E">
        <w:t>S</w:t>
      </w:r>
      <w:r w:rsidRPr="00C939E9">
        <w:t>tates</w:t>
      </w:r>
      <w:r w:rsidR="005A129E">
        <w:t xml:space="preserve"> and Territories </w:t>
      </w:r>
      <w:r w:rsidRPr="00C939E9">
        <w:t>and Australia overall (2017-22)</w:t>
      </w:r>
      <w:bookmarkEnd w:id="50"/>
    </w:p>
    <w:p w14:paraId="51BBB248" w14:textId="77777777" w:rsidR="00872801" w:rsidRPr="00F6017C" w:rsidRDefault="00155574" w:rsidP="002363F7">
      <w:r w:rsidRPr="002363F7">
        <w:drawing>
          <wp:inline distT="0" distB="0" distL="0" distR="0" wp14:anchorId="3AE322AB" wp14:editId="4ABB6261">
            <wp:extent cx="4901610" cy="3120320"/>
            <wp:effectExtent l="0" t="0" r="0" b="4445"/>
            <wp:docPr id="83034984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49847" name="Picture 8">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7530" cy="3124089"/>
                    </a:xfrm>
                    <a:prstGeom prst="rect">
                      <a:avLst/>
                    </a:prstGeom>
                    <a:noFill/>
                  </pic:spPr>
                </pic:pic>
              </a:graphicData>
            </a:graphic>
          </wp:inline>
        </w:drawing>
      </w:r>
    </w:p>
    <w:p w14:paraId="28B361A1" w14:textId="77777777" w:rsidR="00B33E26" w:rsidRDefault="00B33E26" w:rsidP="00B33E26">
      <w:pPr>
        <w:pStyle w:val="Source"/>
        <w:spacing w:before="0" w:after="0"/>
      </w:pPr>
      <w:r>
        <w:t>NB: the above data is headcount</w:t>
      </w:r>
    </w:p>
    <w:p w14:paraId="04B51F6E" w14:textId="77777777" w:rsidR="00B33E26" w:rsidRPr="00F6017C" w:rsidRDefault="00B33E26" w:rsidP="00B33E26">
      <w:pPr>
        <w:pStyle w:val="Source"/>
        <w:spacing w:before="0" w:after="0"/>
      </w:pPr>
      <w:r>
        <w:t>Source: RCPA Trainees data, 2017-2022</w:t>
      </w:r>
    </w:p>
    <w:p w14:paraId="33836C72" w14:textId="727A0330" w:rsidR="003E05F8" w:rsidRDefault="003E05F8" w:rsidP="003E05F8">
      <w:pPr>
        <w:rPr>
          <w:szCs w:val="24"/>
        </w:rPr>
      </w:pPr>
      <w:r w:rsidRPr="00956959">
        <w:rPr>
          <w:rStyle w:val="BodyTextChar"/>
        </w:rPr>
        <w:lastRenderedPageBreak/>
        <w:fldChar w:fldCharType="begin"/>
      </w:r>
      <w:r w:rsidRPr="00956959">
        <w:rPr>
          <w:rStyle w:val="BodyTextChar"/>
        </w:rPr>
        <w:instrText xml:space="preserve"> REF _Ref164326647 \h  \* MERGEFORMAT </w:instrText>
      </w:r>
      <w:r w:rsidRPr="00956959">
        <w:rPr>
          <w:rStyle w:val="BodyTextChar"/>
        </w:rPr>
      </w:r>
      <w:r w:rsidRPr="00956959">
        <w:rPr>
          <w:rStyle w:val="BodyTextChar"/>
        </w:rPr>
        <w:fldChar w:fldCharType="separate"/>
      </w:r>
      <w:r w:rsidR="00D939AD" w:rsidRPr="00D939AD">
        <w:rPr>
          <w:rStyle w:val="BodyTextChar"/>
        </w:rPr>
        <w:t>Figure 14</w:t>
      </w:r>
      <w:r w:rsidRPr="00956959">
        <w:rPr>
          <w:rStyle w:val="BodyTextChar"/>
        </w:rPr>
        <w:fldChar w:fldCharType="end"/>
      </w:r>
      <w:r w:rsidRPr="00956959">
        <w:rPr>
          <w:rStyle w:val="BodyTextChar"/>
        </w:rPr>
        <w:t xml:space="preserve"> demonstrates</w:t>
      </w:r>
      <w:r>
        <w:rPr>
          <w:szCs w:val="24"/>
        </w:rPr>
        <w:t xml:space="preserve"> </w:t>
      </w:r>
      <w:r w:rsidRPr="0032302D">
        <w:rPr>
          <w:szCs w:val="24"/>
        </w:rPr>
        <w:t xml:space="preserve">a significant concentration of pathologists </w:t>
      </w:r>
      <w:r>
        <w:rPr>
          <w:szCs w:val="24"/>
        </w:rPr>
        <w:t xml:space="preserve">(91.8%) </w:t>
      </w:r>
      <w:r w:rsidRPr="0032302D">
        <w:rPr>
          <w:szCs w:val="24"/>
        </w:rPr>
        <w:t>in major cities in Australia</w:t>
      </w:r>
      <w:r>
        <w:rPr>
          <w:szCs w:val="24"/>
        </w:rPr>
        <w:t xml:space="preserve"> (i.e., Modified Monash Model (MMM) 1).</w:t>
      </w:r>
      <w:r w:rsidR="0038606B">
        <w:rPr>
          <w:szCs w:val="24"/>
        </w:rPr>
        <w:t xml:space="preserve"> Noting that </w:t>
      </w:r>
      <w:r w:rsidR="0038606B" w:rsidRPr="0038606B">
        <w:rPr>
          <w:szCs w:val="24"/>
        </w:rPr>
        <w:t xml:space="preserve">this correlates </w:t>
      </w:r>
      <w:r w:rsidR="00901BFF">
        <w:rPr>
          <w:szCs w:val="24"/>
        </w:rPr>
        <w:t xml:space="preserve">with the centralised model </w:t>
      </w:r>
      <w:r w:rsidR="00A771E5">
        <w:rPr>
          <w:szCs w:val="24"/>
        </w:rPr>
        <w:t xml:space="preserve">for the </w:t>
      </w:r>
      <w:r w:rsidR="0038606B" w:rsidRPr="0038606B">
        <w:rPr>
          <w:szCs w:val="24"/>
        </w:rPr>
        <w:t>delivery of pathology services, with pathology tests for rural and regional patients often being processed centrally.</w:t>
      </w:r>
    </w:p>
    <w:p w14:paraId="53E40EB4" w14:textId="1D360DE8" w:rsidR="003E05F8" w:rsidRPr="00077F47" w:rsidRDefault="003E05F8" w:rsidP="000F1689">
      <w:pPr>
        <w:keepNext/>
        <w:keepLines/>
        <w:jc w:val="center"/>
        <w:rPr>
          <w:rFonts w:asciiTheme="majorHAnsi" w:hAnsiTheme="majorHAnsi"/>
          <w:color w:val="3B0083" w:themeColor="accent1"/>
        </w:rPr>
      </w:pPr>
      <w:bookmarkStart w:id="51" w:name="_Ref164326647"/>
      <w:bookmarkStart w:id="52" w:name="_Toc170132613"/>
      <w:r w:rsidRPr="009620E3">
        <w:rPr>
          <w:rFonts w:asciiTheme="majorHAnsi" w:hAnsiTheme="majorHAnsi"/>
          <w:iCs/>
          <w:color w:val="3B0083" w:themeColor="accent1"/>
        </w:rPr>
        <w:t xml:space="preserve">Figure </w:t>
      </w:r>
      <w:r w:rsidRPr="009620E3">
        <w:rPr>
          <w:rFonts w:asciiTheme="majorHAnsi" w:hAnsiTheme="majorHAnsi"/>
          <w:iCs/>
          <w:color w:val="3B0083" w:themeColor="accent1"/>
        </w:rPr>
        <w:fldChar w:fldCharType="begin"/>
      </w:r>
      <w:r w:rsidRPr="009620E3">
        <w:rPr>
          <w:rFonts w:asciiTheme="majorHAnsi" w:hAnsiTheme="majorHAnsi"/>
          <w:iCs/>
          <w:color w:val="3B0083" w:themeColor="accent1"/>
        </w:rPr>
        <w:instrText xml:space="preserve"> SEQ Figure \* ARABIC </w:instrText>
      </w:r>
      <w:r w:rsidRPr="009620E3">
        <w:rPr>
          <w:rFonts w:asciiTheme="majorHAnsi" w:hAnsiTheme="majorHAnsi"/>
          <w:iCs/>
          <w:color w:val="3B0083" w:themeColor="accent1"/>
        </w:rPr>
        <w:fldChar w:fldCharType="separate"/>
      </w:r>
      <w:r w:rsidR="00D939AD">
        <w:rPr>
          <w:rFonts w:asciiTheme="majorHAnsi" w:hAnsiTheme="majorHAnsi"/>
          <w:iCs/>
          <w:noProof/>
          <w:color w:val="3B0083" w:themeColor="accent1"/>
        </w:rPr>
        <w:t>14</w:t>
      </w:r>
      <w:r w:rsidRPr="009620E3">
        <w:rPr>
          <w:rFonts w:asciiTheme="majorHAnsi" w:hAnsiTheme="majorHAnsi"/>
          <w:iCs/>
          <w:color w:val="3B0083" w:themeColor="accent1"/>
        </w:rPr>
        <w:fldChar w:fldCharType="end"/>
      </w:r>
      <w:bookmarkEnd w:id="51"/>
      <w:r w:rsidRPr="009620E3">
        <w:rPr>
          <w:rFonts w:asciiTheme="majorHAnsi" w:hAnsiTheme="majorHAnsi"/>
          <w:iCs/>
          <w:color w:val="3B0083" w:themeColor="accent1"/>
        </w:rPr>
        <w:t>: Pathologists by M</w:t>
      </w:r>
      <w:r w:rsidR="00BB37BB">
        <w:rPr>
          <w:rFonts w:asciiTheme="majorHAnsi" w:hAnsiTheme="majorHAnsi"/>
          <w:iCs/>
          <w:color w:val="3B0083" w:themeColor="accent1"/>
        </w:rPr>
        <w:t>MM</w:t>
      </w:r>
      <w:r w:rsidRPr="009620E3">
        <w:rPr>
          <w:rFonts w:asciiTheme="majorHAnsi" w:hAnsiTheme="majorHAnsi"/>
          <w:iCs/>
          <w:color w:val="3B0083" w:themeColor="accent1"/>
        </w:rPr>
        <w:t>, 2023</w:t>
      </w:r>
      <w:bookmarkEnd w:id="52"/>
    </w:p>
    <w:p w14:paraId="6F14FF8E" w14:textId="77777777" w:rsidR="003E05F8" w:rsidRPr="009620E3" w:rsidRDefault="00143180" w:rsidP="002363F7">
      <w:r w:rsidRPr="002363F7">
        <w:drawing>
          <wp:inline distT="0" distB="0" distL="0" distR="0" wp14:anchorId="75ABB767" wp14:editId="57A7DF3B">
            <wp:extent cx="5308295" cy="2952000"/>
            <wp:effectExtent l="0" t="0" r="6985" b="1270"/>
            <wp:docPr id="7130706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70625" name="Picture 25">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8295" cy="2952000"/>
                    </a:xfrm>
                    <a:prstGeom prst="rect">
                      <a:avLst/>
                    </a:prstGeom>
                    <a:noFill/>
                  </pic:spPr>
                </pic:pic>
              </a:graphicData>
            </a:graphic>
          </wp:inline>
        </w:drawing>
      </w:r>
    </w:p>
    <w:p w14:paraId="139CE792" w14:textId="77777777" w:rsidR="00143180" w:rsidRDefault="00143180" w:rsidP="002363F7">
      <w:pPr>
        <w:pStyle w:val="Source"/>
      </w:pPr>
      <w:r>
        <w:t>NB</w:t>
      </w:r>
      <w:r w:rsidR="003E05F8">
        <w:t xml:space="preserve">: </w:t>
      </w:r>
      <w:r w:rsidRPr="00143180">
        <w:t>the above data is headcount</w:t>
      </w:r>
      <w:r>
        <w:t>;</w:t>
      </w:r>
      <w:r w:rsidR="003E05F8">
        <w:t xml:space="preserve"> there were no pathologists in MMM4 or MMM7 areas. F</w:t>
      </w:r>
      <w:r w:rsidR="003E05F8" w:rsidRPr="00FB652B">
        <w:t>or further information on the MMM</w:t>
      </w:r>
      <w:r w:rsidR="003E05F8">
        <w:t xml:space="preserve"> see: </w:t>
      </w:r>
      <w:r w:rsidR="003E05F8" w:rsidRPr="00E437DC">
        <w:t>health.gov.au/topics/rural-health-workforce/classifications/mmm</w:t>
      </w:r>
    </w:p>
    <w:p w14:paraId="056C7E9F" w14:textId="77777777" w:rsidR="003E05F8" w:rsidRPr="009620E3" w:rsidRDefault="003E05F8" w:rsidP="002363F7">
      <w:pPr>
        <w:pStyle w:val="Source"/>
      </w:pPr>
      <w:r w:rsidRPr="009620E3">
        <w:t>Source: RCPA provided postcode data, December 2023</w:t>
      </w:r>
    </w:p>
    <w:p w14:paraId="2E423E2E" w14:textId="00DC2060" w:rsidR="003E05F8" w:rsidRPr="009620E3" w:rsidRDefault="003E05F8" w:rsidP="003E05F8">
      <w:pPr>
        <w:pStyle w:val="BodyText"/>
      </w:pPr>
      <w:r w:rsidRPr="00AF5496">
        <w:rPr>
          <w:b/>
        </w:rPr>
        <w:t>Every Australian State or Territory had more public than private pathologists</w:t>
      </w:r>
      <w:r>
        <w:t xml:space="preserve"> (</w:t>
      </w:r>
      <w:r>
        <w:fldChar w:fldCharType="begin"/>
      </w:r>
      <w:r>
        <w:instrText xml:space="preserve"> REF _Ref164329006 \h </w:instrText>
      </w:r>
      <w:r>
        <w:fldChar w:fldCharType="separate"/>
      </w:r>
      <w:r w:rsidR="00D939AD">
        <w:t xml:space="preserve">Figure </w:t>
      </w:r>
      <w:r w:rsidR="00D939AD">
        <w:rPr>
          <w:noProof/>
        </w:rPr>
        <w:t>15</w:t>
      </w:r>
      <w:r>
        <w:fldChar w:fldCharType="end"/>
      </w:r>
      <w:r>
        <w:t xml:space="preserve">). The </w:t>
      </w:r>
      <w:r w:rsidR="005A2DE4">
        <w:t>NT</w:t>
      </w:r>
      <w:r>
        <w:t xml:space="preserve"> has the highest proportion of public pathologists at 84.6% public (n=11), 7.7% private (n=1) and 7.7% other (n=1). Queensland has the highest proportion of private pathologists with 36.9% private, 49.8% public and 13.4% other. The RCPA survey results showed a consistent pattern across jurisdictions, with a higher proportion of 60.1% (FTE) of pathologists working in public laboratories, and 39.4% working in private or not-for-profit laboratories.</w:t>
      </w:r>
    </w:p>
    <w:p w14:paraId="3E5828D4" w14:textId="77777777" w:rsidR="0055288F" w:rsidRPr="009620E3" w:rsidRDefault="0055288F" w:rsidP="003E05F8">
      <w:pPr>
        <w:pStyle w:val="BodyText"/>
      </w:pPr>
      <w:r>
        <w:t xml:space="preserve">There were also more public than </w:t>
      </w:r>
      <w:r w:rsidR="00F6538B">
        <w:t xml:space="preserve">private trainees according to RCPA data, with </w:t>
      </w:r>
      <w:r w:rsidR="00B71CA4">
        <w:t>78</w:t>
      </w:r>
      <w:r w:rsidR="00893128">
        <w:t>.2</w:t>
      </w:r>
      <w:r w:rsidR="00B71CA4">
        <w:t>% of Australian trainees based in public laboratories</w:t>
      </w:r>
      <w:r w:rsidR="002D2DB8">
        <w:t>, 21.3% based in private laboratories</w:t>
      </w:r>
      <w:r w:rsidR="00B71CA4">
        <w:t xml:space="preserve"> and </w:t>
      </w:r>
      <w:r w:rsidR="002D2DB8">
        <w:t xml:space="preserve">0.5% categorised as “other”. </w:t>
      </w:r>
      <w:r w:rsidR="005E11DB">
        <w:t xml:space="preserve">Tasmania (n=8) and the NT (n=3) reportedly had 100% of trainees in public settings, </w:t>
      </w:r>
      <w:r w:rsidR="00B977A0">
        <w:t>whilst SA (n=38) had 97.4% and the ACT (n=18) had 89% in public setting</w:t>
      </w:r>
      <w:r w:rsidR="00886ABA">
        <w:t>s</w:t>
      </w:r>
      <w:r w:rsidR="00B977A0">
        <w:t xml:space="preserve">. </w:t>
      </w:r>
      <w:r w:rsidR="000D39A1">
        <w:t xml:space="preserve">Victoria had the most trainees in private laboratories, with </w:t>
      </w:r>
      <w:r w:rsidR="00BC36CE">
        <w:t xml:space="preserve">52 or 40% of Victoria’s total 129 trainees in private settings. </w:t>
      </w:r>
    </w:p>
    <w:p w14:paraId="572316BE" w14:textId="71AFDD9B" w:rsidR="003E05F8" w:rsidRDefault="003E05F8" w:rsidP="003E05F8">
      <w:pPr>
        <w:pStyle w:val="Caption"/>
      </w:pPr>
      <w:bookmarkStart w:id="53" w:name="_Ref164329006"/>
      <w:bookmarkStart w:id="54" w:name="_Toc170132614"/>
      <w:r>
        <w:lastRenderedPageBreak/>
        <w:t xml:space="preserve">Figure </w:t>
      </w:r>
      <w:r>
        <w:fldChar w:fldCharType="begin"/>
      </w:r>
      <w:r>
        <w:instrText xml:space="preserve"> SEQ Figure \* ARABIC </w:instrText>
      </w:r>
      <w:r>
        <w:fldChar w:fldCharType="separate"/>
      </w:r>
      <w:r w:rsidR="00D939AD">
        <w:rPr>
          <w:noProof/>
        </w:rPr>
        <w:t>15</w:t>
      </w:r>
      <w:r>
        <w:rPr>
          <w:noProof/>
        </w:rPr>
        <w:fldChar w:fldCharType="end"/>
      </w:r>
      <w:bookmarkEnd w:id="53"/>
      <w:r>
        <w:t>: Proportion of pathologists in private or public practice by State, 2023</w:t>
      </w:r>
      <w:bookmarkEnd w:id="54"/>
    </w:p>
    <w:p w14:paraId="782C6D08" w14:textId="77777777" w:rsidR="003E05F8" w:rsidRDefault="003E05F8" w:rsidP="002363F7">
      <w:r w:rsidRPr="002363F7">
        <w:drawing>
          <wp:inline distT="0" distB="0" distL="0" distR="0" wp14:anchorId="5E2BBB2A" wp14:editId="0D7B0491">
            <wp:extent cx="4187696" cy="3467100"/>
            <wp:effectExtent l="0" t="0" r="3810" b="0"/>
            <wp:docPr id="62522157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221572" name="Picture 3">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96638" cy="3474503"/>
                    </a:xfrm>
                    <a:prstGeom prst="rect">
                      <a:avLst/>
                    </a:prstGeom>
                    <a:noFill/>
                  </pic:spPr>
                </pic:pic>
              </a:graphicData>
            </a:graphic>
          </wp:inline>
        </w:drawing>
      </w:r>
    </w:p>
    <w:p w14:paraId="709E28A7" w14:textId="77777777" w:rsidR="002363F7" w:rsidRDefault="003E05F8" w:rsidP="000F1689">
      <w:pPr>
        <w:pStyle w:val="Source"/>
        <w:spacing w:before="0" w:after="0"/>
      </w:pPr>
      <w:r w:rsidRPr="005B20B7">
        <w:t>N</w:t>
      </w:r>
      <w:r w:rsidR="006071D4">
        <w:t>B</w:t>
      </w:r>
      <w:r w:rsidRPr="005B20B7">
        <w:t xml:space="preserve">: </w:t>
      </w:r>
      <w:r w:rsidRPr="005B20B7">
        <w:rPr>
          <w:rFonts w:hint="cs"/>
        </w:rPr>
        <w:t>“</w:t>
      </w:r>
      <w:r w:rsidRPr="005B20B7">
        <w:t>Private</w:t>
      </w:r>
      <w:r w:rsidRPr="005B20B7">
        <w:rPr>
          <w:rFonts w:hint="cs"/>
        </w:rPr>
        <w:t>”</w:t>
      </w:r>
      <w:r w:rsidRPr="005B20B7">
        <w:t xml:space="preserve"> includes Private and Not</w:t>
      </w:r>
      <w:r w:rsidR="00E24346">
        <w:t>-</w:t>
      </w:r>
      <w:r w:rsidRPr="005B20B7">
        <w:t>for</w:t>
      </w:r>
      <w:r w:rsidR="00E24346">
        <w:t>-</w:t>
      </w:r>
      <w:r w:rsidRPr="005B20B7">
        <w:t xml:space="preserve">Profit, and </w:t>
      </w:r>
      <w:r w:rsidRPr="005B20B7">
        <w:rPr>
          <w:rFonts w:hint="cs"/>
        </w:rPr>
        <w:t>“</w:t>
      </w:r>
      <w:r w:rsidRPr="005B20B7">
        <w:t>Other</w:t>
      </w:r>
      <w:r w:rsidRPr="005B20B7">
        <w:rPr>
          <w:rFonts w:hint="cs"/>
        </w:rPr>
        <w:t>”</w:t>
      </w:r>
      <w:r w:rsidRPr="005B20B7">
        <w:t xml:space="preserve"> includes Research and Other</w:t>
      </w:r>
      <w:r w:rsidR="00936848">
        <w:t>;</w:t>
      </w:r>
      <w:r w:rsidRPr="002140AA">
        <w:t xml:space="preserve"> the above data is headcount</w:t>
      </w:r>
    </w:p>
    <w:p w14:paraId="5B5FCF54" w14:textId="2F83DC10" w:rsidR="003E05F8" w:rsidRDefault="003E05F8" w:rsidP="000F1689">
      <w:pPr>
        <w:pStyle w:val="Source"/>
        <w:spacing w:before="0" w:after="0"/>
      </w:pPr>
      <w:r>
        <w:t xml:space="preserve">Source: RCPA provided private and public split data, 2023. </w:t>
      </w:r>
    </w:p>
    <w:p w14:paraId="05A1BA70" w14:textId="77777777" w:rsidR="003E05F8" w:rsidRPr="00BB0840" w:rsidRDefault="003E05F8" w:rsidP="003E05F8">
      <w:pPr>
        <w:pStyle w:val="BodyText"/>
        <w:rPr>
          <w:b/>
          <w:color w:val="3B0083" w:themeColor="accent1"/>
        </w:rPr>
      </w:pPr>
      <w:r w:rsidRPr="00BB0840">
        <w:rPr>
          <w:b/>
          <w:color w:val="3B0083" w:themeColor="accent1"/>
        </w:rPr>
        <w:t>Workforce vacancies</w:t>
      </w:r>
    </w:p>
    <w:p w14:paraId="287A03E6" w14:textId="1D02758A" w:rsidR="003E05F8" w:rsidRDefault="003E05F8" w:rsidP="003E05F8">
      <w:pPr>
        <w:pStyle w:val="BodyText"/>
      </w:pPr>
      <w:r w:rsidRPr="00EB3154">
        <w:t xml:space="preserve">As noted in Section </w:t>
      </w:r>
      <w:r w:rsidR="00956959">
        <w:fldChar w:fldCharType="begin"/>
      </w:r>
      <w:r w:rsidR="00956959">
        <w:instrText xml:space="preserve"> REF _Ref167458737 \n \h </w:instrText>
      </w:r>
      <w:r w:rsidR="00956959">
        <w:fldChar w:fldCharType="separate"/>
      </w:r>
      <w:r w:rsidR="00D939AD">
        <w:rPr>
          <w:rFonts w:hint="cs"/>
          <w:cs/>
        </w:rPr>
        <w:t>‎</w:t>
      </w:r>
      <w:r w:rsidR="00D939AD">
        <w:t>2.3.3</w:t>
      </w:r>
      <w:r w:rsidR="00956959">
        <w:fldChar w:fldCharType="end"/>
      </w:r>
      <w:r w:rsidRPr="00EB3154">
        <w:t xml:space="preserve"> </w:t>
      </w:r>
      <w:r>
        <w:t xml:space="preserve">there is no current, reliable measure of unmet demand., as while vacancies </w:t>
      </w:r>
      <w:r w:rsidR="00956959">
        <w:t>exist</w:t>
      </w:r>
      <w:r>
        <w:t xml:space="preserve"> this does not necessarily mean there is a corresponding unmet demand. However, analysing the level of vacancies in established positions does provide some insight into the current state of the pathologist workforce in Australia. </w:t>
      </w:r>
    </w:p>
    <w:p w14:paraId="6BF464A5" w14:textId="77777777" w:rsidR="003E05F8" w:rsidRDefault="003E05F8" w:rsidP="003E05F8">
      <w:pPr>
        <w:pStyle w:val="BodyText"/>
      </w:pPr>
      <w:r>
        <w:t>Responses from the RCPA’s survey allow an estimation of workforce vacancies across jurisdictions and disciplines. There were 53 responses collected from Australian laboratories, including an estimated 1,15</w:t>
      </w:r>
      <w:r w:rsidR="00BE0D3D">
        <w:t>2</w:t>
      </w:r>
      <w:r>
        <w:t xml:space="preserve"> FTE pathologists across the country. </w:t>
      </w:r>
      <w:r w:rsidR="00650A1E" w:rsidRPr="00650A1E">
        <w:t>39 respondents (74%) identified current or future vacancies in the pathology workforce.</w:t>
      </w:r>
      <w:r>
        <w:t xml:space="preserve"> </w:t>
      </w:r>
      <w:r w:rsidR="00D005E3">
        <w:t>Notably, some laborat</w:t>
      </w:r>
      <w:r w:rsidR="00650A1E">
        <w:t>or</w:t>
      </w:r>
      <w:r w:rsidR="00D005E3">
        <w:t xml:space="preserve">ies did not </w:t>
      </w:r>
      <w:r w:rsidR="00071A3C">
        <w:t>respond</w:t>
      </w:r>
      <w:r w:rsidR="00650A1E">
        <w:t xml:space="preserve"> to the survey</w:t>
      </w:r>
      <w:r w:rsidR="00A8441B">
        <w:t>, and the</w:t>
      </w:r>
      <w:r w:rsidR="002165FD">
        <w:t xml:space="preserve"> 1,15</w:t>
      </w:r>
      <w:r w:rsidR="00BE0D3D">
        <w:t>2 FTE</w:t>
      </w:r>
      <w:r w:rsidR="002165FD">
        <w:t xml:space="preserve"> </w:t>
      </w:r>
      <w:r w:rsidR="00BE0D3D">
        <w:t>from the survey</w:t>
      </w:r>
      <w:r w:rsidR="002165FD">
        <w:t xml:space="preserve"> is </w:t>
      </w:r>
      <w:r w:rsidR="00BE0D3D">
        <w:t xml:space="preserve">326 </w:t>
      </w:r>
      <w:r w:rsidR="000036AD">
        <w:t>FTE</w:t>
      </w:r>
      <w:r w:rsidR="00BE0D3D">
        <w:t xml:space="preserve"> or 28% lower than the 1,478 FTE according to the NHWDS</w:t>
      </w:r>
      <w:r w:rsidR="00650A1E">
        <w:t>. Therefore,</w:t>
      </w:r>
      <w:r w:rsidR="00A8441B">
        <w:t xml:space="preserve"> the survey may underrepresent </w:t>
      </w:r>
      <w:r w:rsidR="006D3D1A">
        <w:t>current workforce vacancies</w:t>
      </w:r>
      <w:r w:rsidR="000036AD">
        <w:t xml:space="preserve"> in some disciplines or jurisdictions. </w:t>
      </w:r>
    </w:p>
    <w:p w14:paraId="19C602D5" w14:textId="0D8A2D47" w:rsidR="003E05F8" w:rsidRPr="00125D47" w:rsidRDefault="003E05F8" w:rsidP="003E05F8">
      <w:pPr>
        <w:pStyle w:val="BodyText"/>
      </w:pPr>
      <w:r>
        <w:t xml:space="preserve">The survey responses indicated that at the time there were </w:t>
      </w:r>
      <w:r w:rsidR="00CB7D12">
        <w:t>80</w:t>
      </w:r>
      <w:r>
        <w:t xml:space="preserve"> FTE established pathologist positions unfilled across Australia,</w:t>
      </w:r>
      <w:r w:rsidR="00451E96">
        <w:t xml:space="preserve"> representing 7% of the total 1,152 </w:t>
      </w:r>
      <w:r w:rsidR="007A09EA">
        <w:t>FTE according to the survey. This</w:t>
      </w:r>
      <w:r>
        <w:t xml:space="preserve"> includ</w:t>
      </w:r>
      <w:r w:rsidR="007A09EA">
        <w:t>ed</w:t>
      </w:r>
      <w:r>
        <w:t xml:space="preserve"> 30</w:t>
      </w:r>
      <w:r w:rsidR="007A09EA">
        <w:t xml:space="preserve"> FTE vacancies</w:t>
      </w:r>
      <w:r>
        <w:t xml:space="preserve"> in WA</w:t>
      </w:r>
      <w:r w:rsidR="005A6342">
        <w:t xml:space="preserve"> (21% of </w:t>
      </w:r>
      <w:r w:rsidR="00592D1E">
        <w:t>WA’s 142 FTE according to the survey)</w:t>
      </w:r>
      <w:r>
        <w:t xml:space="preserve">, 21 in Victoria </w:t>
      </w:r>
      <w:r w:rsidR="00C728A8">
        <w:t xml:space="preserve">(8% of Victoria’s 254 FTE according to the survey) </w:t>
      </w:r>
      <w:r>
        <w:t xml:space="preserve">and 10 in NSW </w:t>
      </w:r>
      <w:r w:rsidR="00ED2F85">
        <w:t>(</w:t>
      </w:r>
      <w:r w:rsidR="0000674E">
        <w:t xml:space="preserve">2% of NSW’s 431 FTE according to the </w:t>
      </w:r>
      <w:r w:rsidR="00540899">
        <w:t>survey) (</w:t>
      </w:r>
      <w:r>
        <w:fldChar w:fldCharType="begin"/>
      </w:r>
      <w:r>
        <w:instrText xml:space="preserve"> REF _Ref165017279 \h </w:instrText>
      </w:r>
      <w:r>
        <w:fldChar w:fldCharType="separate"/>
      </w:r>
      <w:r w:rsidR="00D939AD">
        <w:t xml:space="preserve">Figure </w:t>
      </w:r>
      <w:r w:rsidR="00D939AD">
        <w:rPr>
          <w:noProof/>
        </w:rPr>
        <w:t>16</w:t>
      </w:r>
      <w:r>
        <w:fldChar w:fldCharType="end"/>
      </w:r>
      <w:r>
        <w:t xml:space="preserve">). </w:t>
      </w:r>
      <w:r w:rsidR="00A30CEB">
        <w:t xml:space="preserve">74 of the 80 FTE </w:t>
      </w:r>
      <w:r w:rsidR="00DD5708">
        <w:t xml:space="preserve">(93%) of </w:t>
      </w:r>
      <w:r w:rsidR="00A30CEB">
        <w:t xml:space="preserve">established but </w:t>
      </w:r>
      <w:r w:rsidR="00A30CEB">
        <w:lastRenderedPageBreak/>
        <w:t xml:space="preserve">unfilled positions </w:t>
      </w:r>
      <w:r w:rsidR="00DD5708">
        <w:t xml:space="preserve">had been unfilled for longer than three months. </w:t>
      </w:r>
      <w:r w:rsidRPr="003247ED">
        <w:t>A</w:t>
      </w:r>
      <w:r w:rsidR="0024111C">
        <w:t>P</w:t>
      </w:r>
      <w:r w:rsidRPr="003247ED">
        <w:t xml:space="preserve"> accounted for over half of the unfilled positions (</w:t>
      </w:r>
      <w:r w:rsidR="00CB7D12">
        <w:t>44</w:t>
      </w:r>
      <w:r w:rsidRPr="003247ED">
        <w:t xml:space="preserve"> FTE</w:t>
      </w:r>
      <w:r w:rsidR="007F665E">
        <w:t xml:space="preserve"> total, 39 FTE for longer than three months</w:t>
      </w:r>
      <w:r w:rsidRPr="003247ED">
        <w:t xml:space="preserve">), followed by </w:t>
      </w:r>
      <w:r w:rsidR="00CB7D12" w:rsidRPr="00CB7D12">
        <w:t>Microbiology (9 FTE</w:t>
      </w:r>
      <w:r w:rsidR="007F665E">
        <w:t xml:space="preserve"> total, 8 FTE for longer than three months</w:t>
      </w:r>
      <w:r w:rsidR="00CB7D12" w:rsidRPr="00CB7D12">
        <w:t>)</w:t>
      </w:r>
      <w:r w:rsidR="00CB7D12">
        <w:t xml:space="preserve">, </w:t>
      </w:r>
      <w:r w:rsidRPr="003247ED">
        <w:t>Haematology (</w:t>
      </w:r>
      <w:r w:rsidR="00CB7D12">
        <w:t>8</w:t>
      </w:r>
      <w:r w:rsidRPr="003247ED">
        <w:t xml:space="preserve"> FTE</w:t>
      </w:r>
      <w:r w:rsidR="007F665E">
        <w:t xml:space="preserve"> total</w:t>
      </w:r>
      <w:r w:rsidR="00106564">
        <w:t>, all for longer than three months</w:t>
      </w:r>
      <w:r w:rsidRPr="003247ED">
        <w:t xml:space="preserve">) </w:t>
      </w:r>
      <w:r w:rsidR="00CB7D12">
        <w:t>and</w:t>
      </w:r>
      <w:r w:rsidRPr="003247ED">
        <w:t xml:space="preserve"> Chemical Pathology (8 FTE</w:t>
      </w:r>
      <w:r w:rsidR="00106564">
        <w:t xml:space="preserve"> total, </w:t>
      </w:r>
      <w:r w:rsidR="0061495E" w:rsidRPr="0061495E">
        <w:t>all for longer than three months</w:t>
      </w:r>
      <w:r w:rsidRPr="003247ED">
        <w:t>). The responses estimated zero unfilled positions in Forensic Pathology.</w:t>
      </w:r>
    </w:p>
    <w:p w14:paraId="5C6766A4" w14:textId="043F7F49" w:rsidR="003E05F8" w:rsidRDefault="003E05F8" w:rsidP="003E05F8">
      <w:pPr>
        <w:pStyle w:val="Caption"/>
      </w:pPr>
      <w:bookmarkStart w:id="55" w:name="_Ref165017279"/>
      <w:bookmarkStart w:id="56" w:name="_Ref165017277"/>
      <w:bookmarkStart w:id="57" w:name="_Toc170132615"/>
      <w:r>
        <w:t xml:space="preserve">Figure </w:t>
      </w:r>
      <w:r>
        <w:fldChar w:fldCharType="begin"/>
      </w:r>
      <w:r>
        <w:instrText xml:space="preserve"> SEQ Figure \* ARABIC </w:instrText>
      </w:r>
      <w:r>
        <w:fldChar w:fldCharType="separate"/>
      </w:r>
      <w:r w:rsidR="00D939AD">
        <w:rPr>
          <w:noProof/>
        </w:rPr>
        <w:t>16</w:t>
      </w:r>
      <w:r>
        <w:rPr>
          <w:noProof/>
        </w:rPr>
        <w:fldChar w:fldCharType="end"/>
      </w:r>
      <w:bookmarkEnd w:id="55"/>
      <w:r>
        <w:t>: Established but unfilled pathologist positions</w:t>
      </w:r>
      <w:bookmarkEnd w:id="56"/>
      <w:r>
        <w:t xml:space="preserve"> in Australia by state and discipline</w:t>
      </w:r>
      <w:bookmarkEnd w:id="57"/>
    </w:p>
    <w:p w14:paraId="05D98370" w14:textId="77777777" w:rsidR="003E05F8" w:rsidRPr="002363F7" w:rsidRDefault="003E05F8" w:rsidP="002363F7">
      <w:r w:rsidRPr="009A288E">
        <w:rPr>
          <w:noProof/>
        </w:rPr>
        <w:t xml:space="preserve"> </w:t>
      </w:r>
      <w:r w:rsidR="0035436D" w:rsidRPr="002363F7">
        <w:drawing>
          <wp:inline distT="0" distB="0" distL="0" distR="0" wp14:anchorId="09C4D3C8" wp14:editId="5EFD439F">
            <wp:extent cx="5651500" cy="3487420"/>
            <wp:effectExtent l="0" t="0" r="6350" b="0"/>
            <wp:docPr id="1385166615"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66615" name="Picture 26">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1500" cy="3487420"/>
                    </a:xfrm>
                    <a:prstGeom prst="rect">
                      <a:avLst/>
                    </a:prstGeom>
                    <a:noFill/>
                  </pic:spPr>
                </pic:pic>
              </a:graphicData>
            </a:graphic>
          </wp:inline>
        </w:drawing>
      </w:r>
    </w:p>
    <w:p w14:paraId="04941BB6" w14:textId="77777777" w:rsidR="003E05F8" w:rsidRDefault="003E05F8" w:rsidP="003E05F8">
      <w:pPr>
        <w:pStyle w:val="Source"/>
      </w:pPr>
      <w:r>
        <w:t xml:space="preserve">Source: RCPA Survey </w:t>
      </w:r>
      <w:r w:rsidRPr="00FA3B9D">
        <w:t>Australia</w:t>
      </w:r>
      <w:r>
        <w:t>, question 7</w:t>
      </w:r>
    </w:p>
    <w:p w14:paraId="40F7B530" w14:textId="0F32FFAE" w:rsidR="003E05F8" w:rsidRDefault="003E05F8" w:rsidP="003E05F8">
      <w:pPr>
        <w:pStyle w:val="BodyText"/>
      </w:pPr>
      <w:r>
        <w:t xml:space="preserve">Survey responses regarding the number of additional pathologists required to meet future workload are depicted in </w:t>
      </w:r>
      <w:r>
        <w:fldChar w:fldCharType="begin"/>
      </w:r>
      <w:r>
        <w:instrText xml:space="preserve"> REF _Ref165018832 \h </w:instrText>
      </w:r>
      <w:r>
        <w:fldChar w:fldCharType="separate"/>
      </w:r>
      <w:r w:rsidR="00D939AD">
        <w:t xml:space="preserve">Figure </w:t>
      </w:r>
      <w:r w:rsidR="00D939AD">
        <w:rPr>
          <w:noProof/>
        </w:rPr>
        <w:t>17</w:t>
      </w:r>
      <w:r>
        <w:fldChar w:fldCharType="end"/>
      </w:r>
      <w:r>
        <w:t>. The responses estimate an additional 249 FTE pathologists across all disciplines and jurisdictions will be required in five years</w:t>
      </w:r>
      <w:r w:rsidR="00534F1A">
        <w:t xml:space="preserve">, which is </w:t>
      </w:r>
      <w:r w:rsidR="001B5ED8">
        <w:t>a 22% increase on the total estimated 1,152 FTE according to the survey</w:t>
      </w:r>
      <w:r>
        <w:t xml:space="preserve">. AP was the discipline with the largest number of vacancies (117 FTE) followed by Haematology (37 FTE), Microbiology (27 FTE) and Genetic Pathology (24 FTE). Amongst the </w:t>
      </w:r>
      <w:r w:rsidR="00E335E7">
        <w:t>s</w:t>
      </w:r>
      <w:r>
        <w:t xml:space="preserve">tates and </w:t>
      </w:r>
      <w:r w:rsidR="00E335E7">
        <w:t>t</w:t>
      </w:r>
      <w:r>
        <w:t xml:space="preserve">erritories, </w:t>
      </w:r>
      <w:r w:rsidR="002F444A">
        <w:t>Victoria</w:t>
      </w:r>
      <w:r>
        <w:t xml:space="preserve"> required the most additional FTEs with 70</w:t>
      </w:r>
      <w:r w:rsidR="00B66DEA">
        <w:t xml:space="preserve"> (a 28% increase on the current 254 FTE according to the survey)</w:t>
      </w:r>
      <w:r>
        <w:t xml:space="preserve">, followed by </w:t>
      </w:r>
      <w:r w:rsidR="0064117D">
        <w:t xml:space="preserve">Queensland </w:t>
      </w:r>
      <w:r>
        <w:t>with 63</w:t>
      </w:r>
      <w:r w:rsidR="00B66DEA">
        <w:t xml:space="preserve"> (</w:t>
      </w:r>
      <w:r w:rsidR="00B23F87">
        <w:t xml:space="preserve">a </w:t>
      </w:r>
      <w:r w:rsidR="00565DB3">
        <w:t>34</w:t>
      </w:r>
      <w:r w:rsidR="00565DB3" w:rsidRPr="00565DB3">
        <w:t xml:space="preserve">% increase on the current </w:t>
      </w:r>
      <w:r w:rsidR="00565DB3">
        <w:t>187</w:t>
      </w:r>
      <w:r w:rsidR="00565DB3" w:rsidRPr="00565DB3">
        <w:t xml:space="preserve"> FTE according to the survey</w:t>
      </w:r>
      <w:r w:rsidR="00565DB3">
        <w:t>)</w:t>
      </w:r>
      <w:r>
        <w:t xml:space="preserve">, and </w:t>
      </w:r>
      <w:r w:rsidR="00565DB3">
        <w:t xml:space="preserve">WA </w:t>
      </w:r>
      <w:r>
        <w:t>with 3</w:t>
      </w:r>
      <w:r w:rsidR="00565DB3">
        <w:t>8 (</w:t>
      </w:r>
      <w:r w:rsidR="00C5088A">
        <w:t xml:space="preserve">a </w:t>
      </w:r>
      <w:r w:rsidR="00C5088A" w:rsidRPr="00C5088A">
        <w:t>2</w:t>
      </w:r>
      <w:r w:rsidR="00C5088A">
        <w:t>7</w:t>
      </w:r>
      <w:r w:rsidR="00C5088A" w:rsidRPr="00C5088A">
        <w:t xml:space="preserve">% increase on the current </w:t>
      </w:r>
      <w:r w:rsidR="00C5088A">
        <w:t>142</w:t>
      </w:r>
      <w:r w:rsidR="00C5088A" w:rsidRPr="00C5088A">
        <w:t xml:space="preserve"> FTE according to the survey</w:t>
      </w:r>
      <w:r w:rsidR="00C5088A">
        <w:t>).</w:t>
      </w:r>
    </w:p>
    <w:p w14:paraId="79EEC262" w14:textId="2D3F4E5A" w:rsidR="003E05F8" w:rsidRDefault="003E05F8" w:rsidP="00C67713">
      <w:pPr>
        <w:pStyle w:val="Caption"/>
        <w:spacing w:before="120" w:after="120"/>
      </w:pPr>
      <w:bookmarkStart w:id="58" w:name="_Ref165018832"/>
      <w:bookmarkStart w:id="59" w:name="_Toc170132616"/>
      <w:r>
        <w:lastRenderedPageBreak/>
        <w:t xml:space="preserve">Figure </w:t>
      </w:r>
      <w:r>
        <w:fldChar w:fldCharType="begin"/>
      </w:r>
      <w:r>
        <w:instrText xml:space="preserve"> SEQ Figure \* ARABIC </w:instrText>
      </w:r>
      <w:r>
        <w:fldChar w:fldCharType="separate"/>
      </w:r>
      <w:r w:rsidR="00D939AD">
        <w:rPr>
          <w:noProof/>
        </w:rPr>
        <w:t>17</w:t>
      </w:r>
      <w:r>
        <w:rPr>
          <w:noProof/>
        </w:rPr>
        <w:fldChar w:fldCharType="end"/>
      </w:r>
      <w:bookmarkEnd w:id="58"/>
      <w:r>
        <w:t>: Additional</w:t>
      </w:r>
      <w:r w:rsidRPr="009E2883">
        <w:t xml:space="preserve"> pathologist</w:t>
      </w:r>
      <w:r>
        <w:t>s required to meet future (5-year) workload in Australia by state and discipline</w:t>
      </w:r>
      <w:bookmarkEnd w:id="59"/>
    </w:p>
    <w:p w14:paraId="57A42289" w14:textId="77777777" w:rsidR="003E05F8" w:rsidRDefault="00776D4A" w:rsidP="002363F7">
      <w:r w:rsidRPr="002363F7">
        <w:drawing>
          <wp:inline distT="0" distB="0" distL="0" distR="0" wp14:anchorId="35180BCB" wp14:editId="76894D33">
            <wp:extent cx="5621020" cy="3663950"/>
            <wp:effectExtent l="0" t="0" r="0" b="0"/>
            <wp:docPr id="17888805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80570" name="Picture 1">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1020" cy="3663950"/>
                    </a:xfrm>
                    <a:prstGeom prst="rect">
                      <a:avLst/>
                    </a:prstGeom>
                    <a:noFill/>
                  </pic:spPr>
                </pic:pic>
              </a:graphicData>
            </a:graphic>
          </wp:inline>
        </w:drawing>
      </w:r>
    </w:p>
    <w:p w14:paraId="4ECDC234" w14:textId="77777777" w:rsidR="003E05F8" w:rsidRDefault="003E05F8" w:rsidP="00C67713">
      <w:pPr>
        <w:pStyle w:val="Source"/>
        <w:spacing w:before="0" w:after="0"/>
      </w:pPr>
      <w:r w:rsidRPr="00C66BA9">
        <w:t>Source: RCPA Survey</w:t>
      </w:r>
      <w:r>
        <w:t xml:space="preserve"> </w:t>
      </w:r>
      <w:r w:rsidRPr="00FA3B9D">
        <w:t>Australia</w:t>
      </w:r>
      <w:r w:rsidRPr="00C66BA9">
        <w:t xml:space="preserve">, question </w:t>
      </w:r>
      <w:r>
        <w:t>9</w:t>
      </w:r>
    </w:p>
    <w:p w14:paraId="46A015F7" w14:textId="3C992552" w:rsidR="003E05F8" w:rsidRDefault="003E05F8" w:rsidP="003E05F8">
      <w:pPr>
        <w:pStyle w:val="BodyText"/>
      </w:pPr>
      <w:r>
        <w:t xml:space="preserve">The reasons provided in the survey for vacancies (both current unfilled positions and future additional positions) are shown in </w:t>
      </w:r>
      <w:r>
        <w:fldChar w:fldCharType="begin"/>
      </w:r>
      <w:r>
        <w:instrText xml:space="preserve"> REF _Ref165019824 \h </w:instrText>
      </w:r>
      <w:r>
        <w:fldChar w:fldCharType="separate"/>
      </w:r>
      <w:r w:rsidR="00D939AD">
        <w:t xml:space="preserve">Figure </w:t>
      </w:r>
      <w:r w:rsidR="00D939AD">
        <w:rPr>
          <w:noProof/>
        </w:rPr>
        <w:t>18</w:t>
      </w:r>
      <w:r>
        <w:fldChar w:fldCharType="end"/>
      </w:r>
      <w:r>
        <w:t xml:space="preserve">. The main reason for pathology vacancies in Australia was </w:t>
      </w:r>
      <w:r w:rsidRPr="00E5692D">
        <w:t xml:space="preserve">a shortage of pathologists </w:t>
      </w:r>
      <w:r>
        <w:t xml:space="preserve">(39% of responses who identified vacancies), followed by an increasing workload (24%), and no funding (16%). </w:t>
      </w:r>
    </w:p>
    <w:p w14:paraId="06776CBE" w14:textId="6922AE8C" w:rsidR="003E05F8" w:rsidRDefault="003E05F8" w:rsidP="00C67713">
      <w:pPr>
        <w:pStyle w:val="Caption"/>
        <w:spacing w:before="120" w:after="120"/>
      </w:pPr>
      <w:bookmarkStart w:id="60" w:name="_Ref165019824"/>
      <w:bookmarkStart w:id="61" w:name="_Toc170132617"/>
      <w:r>
        <w:t xml:space="preserve">Figure </w:t>
      </w:r>
      <w:r>
        <w:fldChar w:fldCharType="begin"/>
      </w:r>
      <w:r>
        <w:instrText xml:space="preserve"> SEQ Figure \* ARABIC </w:instrText>
      </w:r>
      <w:r>
        <w:fldChar w:fldCharType="separate"/>
      </w:r>
      <w:r w:rsidR="00D939AD">
        <w:rPr>
          <w:noProof/>
        </w:rPr>
        <w:t>18</w:t>
      </w:r>
      <w:r>
        <w:rPr>
          <w:noProof/>
        </w:rPr>
        <w:fldChar w:fldCharType="end"/>
      </w:r>
      <w:bookmarkEnd w:id="60"/>
      <w:r>
        <w:t>: Reason for pathologist vacancies in Australia</w:t>
      </w:r>
      <w:bookmarkEnd w:id="61"/>
    </w:p>
    <w:p w14:paraId="2E93577E" w14:textId="77777777" w:rsidR="003E05F8" w:rsidRDefault="0035436D" w:rsidP="003E05F8">
      <w:pPr>
        <w:pStyle w:val="BodyText"/>
        <w:jc w:val="center"/>
      </w:pPr>
      <w:r>
        <w:rPr>
          <w:noProof/>
        </w:rPr>
        <w:drawing>
          <wp:inline distT="0" distB="0" distL="0" distR="0" wp14:anchorId="0C63914C" wp14:editId="62C9B626">
            <wp:extent cx="4601126" cy="2376000"/>
            <wp:effectExtent l="0" t="0" r="0" b="5715"/>
            <wp:docPr id="672158201"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158201" name="Picture 28">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01126" cy="2376000"/>
                    </a:xfrm>
                    <a:prstGeom prst="rect">
                      <a:avLst/>
                    </a:prstGeom>
                    <a:noFill/>
                  </pic:spPr>
                </pic:pic>
              </a:graphicData>
            </a:graphic>
          </wp:inline>
        </w:drawing>
      </w:r>
    </w:p>
    <w:p w14:paraId="65904587" w14:textId="77777777" w:rsidR="003E05F8" w:rsidRPr="002B0516" w:rsidRDefault="003E05F8" w:rsidP="003E05F8">
      <w:pPr>
        <w:pStyle w:val="Source"/>
      </w:pPr>
      <w:r>
        <w:lastRenderedPageBreak/>
        <w:t>N</w:t>
      </w:r>
      <w:r w:rsidR="00936848">
        <w:t>B</w:t>
      </w:r>
      <w:r>
        <w:t xml:space="preserve">: “Other” included: newly budgeted positions that are being advertised, the increasing complexity of work, requirements for overseas pathologists are too strict - only UK grads accepted, change in life work balance with reduced FTE per person, inability to recruit internationally because the exams are seen as a barrier, shortage in highly specialised workforce- paediatric </w:t>
      </w:r>
      <w:r w:rsidR="002C74A8">
        <w:t>AP</w:t>
      </w:r>
      <w:r>
        <w:t>, some specialities have difficulty attracting to Canberra/part-time not attractive/competing with clinical load</w:t>
      </w:r>
      <w:r>
        <w:br/>
        <w:t xml:space="preserve">Source: </w:t>
      </w:r>
      <w:r w:rsidRPr="006C77A7">
        <w:t>RCPA Survey</w:t>
      </w:r>
      <w:r>
        <w:t xml:space="preserve"> </w:t>
      </w:r>
      <w:r w:rsidRPr="00FA3B9D">
        <w:t>Australia</w:t>
      </w:r>
      <w:r w:rsidRPr="006C77A7">
        <w:t xml:space="preserve">, question </w:t>
      </w:r>
      <w:r>
        <w:t>10</w:t>
      </w:r>
    </w:p>
    <w:p w14:paraId="6AC83431" w14:textId="77777777" w:rsidR="003E05F8" w:rsidRDefault="003E05F8" w:rsidP="003E05F8">
      <w:pPr>
        <w:pStyle w:val="Heading3"/>
      </w:pPr>
      <w:bookmarkStart w:id="62" w:name="_Ref167711297"/>
      <w:r>
        <w:t>Overview of the current senior scientist workforce in Australia</w:t>
      </w:r>
      <w:bookmarkEnd w:id="62"/>
    </w:p>
    <w:p w14:paraId="1D872813" w14:textId="77777777" w:rsidR="003E05F8" w:rsidRPr="00A03852" w:rsidRDefault="003E05F8" w:rsidP="003E05F8">
      <w:pPr>
        <w:pStyle w:val="BodyText"/>
        <w:rPr>
          <w:b/>
          <w:color w:val="3B0083" w:themeColor="accent1"/>
        </w:rPr>
      </w:pPr>
      <w:r w:rsidRPr="00A03852">
        <w:rPr>
          <w:b/>
          <w:color w:val="3B0083" w:themeColor="accent1"/>
        </w:rPr>
        <w:t>Discipline overview</w:t>
      </w:r>
    </w:p>
    <w:p w14:paraId="65192682" w14:textId="77777777" w:rsidR="003E05F8" w:rsidRDefault="003E05F8" w:rsidP="003E05F8">
      <w:pPr>
        <w:pStyle w:val="BodyText"/>
      </w:pPr>
      <w:bookmarkStart w:id="63" w:name="_Ref164432883"/>
      <w:r>
        <w:t xml:space="preserve">The RCPA survey estimated there were </w:t>
      </w:r>
      <w:r w:rsidRPr="00316816">
        <w:t>1</w:t>
      </w:r>
      <w:r>
        <w:t>,</w:t>
      </w:r>
      <w:r w:rsidRPr="00316816">
        <w:t xml:space="preserve">134.2 </w:t>
      </w:r>
      <w:r>
        <w:t xml:space="preserve">FTE </w:t>
      </w:r>
      <w:r w:rsidR="007F79E4">
        <w:t xml:space="preserve">senior scientists </w:t>
      </w:r>
      <w:r>
        <w:t xml:space="preserve">or equivalent roles across </w:t>
      </w:r>
      <w:r w:rsidR="00283295">
        <w:t xml:space="preserve">Australia’s </w:t>
      </w:r>
      <w:r>
        <w:t>pathology organisations, however, just 12.6% (143 FTE) of these were reported to have RCPA FFSc recognition or access to the pathway. According to the survey</w:t>
      </w:r>
      <w:r w:rsidR="00425134">
        <w:t>, k</w:t>
      </w:r>
      <w:r>
        <w:t>ey findings in relation to these scientists included:</w:t>
      </w:r>
    </w:p>
    <w:p w14:paraId="10E73F9E" w14:textId="77777777" w:rsidR="003E05F8" w:rsidRDefault="003E05F8" w:rsidP="003E05F8">
      <w:pPr>
        <w:pStyle w:val="ListBullet"/>
      </w:pPr>
      <w:r>
        <w:t xml:space="preserve">Disciplines within Australia with the highest number of </w:t>
      </w:r>
      <w:r w:rsidR="007F79E4">
        <w:t>c</w:t>
      </w:r>
      <w:r w:rsidR="00F81842">
        <w:t xml:space="preserve">linical </w:t>
      </w:r>
      <w:r w:rsidR="007F79E4">
        <w:t>s</w:t>
      </w:r>
      <w:r w:rsidR="00F81842">
        <w:t>c</w:t>
      </w:r>
      <w:r w:rsidR="000521C4">
        <w:t xml:space="preserve">ientists </w:t>
      </w:r>
      <w:r>
        <w:t>who meet the N</w:t>
      </w:r>
      <w:r w:rsidR="00327F12">
        <w:t>PAAC</w:t>
      </w:r>
      <w:r>
        <w:t xml:space="preserve"> definition were Genetic Pathology (75</w:t>
      </w:r>
      <w:r w:rsidR="00662240">
        <w:t xml:space="preserve"> FTE</w:t>
      </w:r>
      <w:r>
        <w:t>); Microbiology (46</w:t>
      </w:r>
      <w:r w:rsidR="00662240">
        <w:t xml:space="preserve"> FTE</w:t>
      </w:r>
      <w:r>
        <w:t>) and Chemical Pathology (37</w:t>
      </w:r>
      <w:r w:rsidR="00662240">
        <w:t xml:space="preserve"> FTE</w:t>
      </w:r>
      <w:r>
        <w:t xml:space="preserve">). </w:t>
      </w:r>
    </w:p>
    <w:p w14:paraId="12804394" w14:textId="77777777" w:rsidR="003E05F8" w:rsidRDefault="003E05F8" w:rsidP="003E05F8">
      <w:pPr>
        <w:pStyle w:val="ListBullet"/>
      </w:pPr>
      <w:r>
        <w:t xml:space="preserve">Disciplines within Australia with the highest number of </w:t>
      </w:r>
      <w:r w:rsidR="007537BB">
        <w:t>clinical scientists</w:t>
      </w:r>
      <w:r>
        <w:t xml:space="preserve"> who have delegated responsibility (under NPAAC) for supervision of specific tests were Genetic Pathology (26</w:t>
      </w:r>
      <w:r w:rsidR="00662240">
        <w:t xml:space="preserve"> FTE</w:t>
      </w:r>
      <w:r>
        <w:t>); Chemical Pathology (14</w:t>
      </w:r>
      <w:r w:rsidR="00662240">
        <w:t xml:space="preserve"> FTE</w:t>
      </w:r>
      <w:r>
        <w:t>) and Microbiology (7</w:t>
      </w:r>
      <w:r w:rsidR="00662240">
        <w:t xml:space="preserve"> FTE</w:t>
      </w:r>
      <w:r>
        <w:t xml:space="preserve">). </w:t>
      </w:r>
    </w:p>
    <w:p w14:paraId="5DAD3A90" w14:textId="77777777" w:rsidR="003E05F8" w:rsidRDefault="003E05F8" w:rsidP="003E05F8">
      <w:pPr>
        <w:pStyle w:val="ListBullet"/>
      </w:pPr>
      <w:r>
        <w:t>Disciplines within Australia with the highest number of scientists with RCPA FFSc recognition are Chemical Pathology (38</w:t>
      </w:r>
      <w:r w:rsidR="00662240">
        <w:t xml:space="preserve"> FTE</w:t>
      </w:r>
      <w:r>
        <w:t>) Genetic Pathology (37</w:t>
      </w:r>
      <w:r w:rsidR="00C72F95">
        <w:t xml:space="preserve"> FTE</w:t>
      </w:r>
      <w:r>
        <w:t>); and Microbiology (19</w:t>
      </w:r>
      <w:r w:rsidR="00C72F95">
        <w:t xml:space="preserve"> FTE</w:t>
      </w:r>
      <w:r>
        <w:t xml:space="preserve">). </w:t>
      </w:r>
    </w:p>
    <w:p w14:paraId="59AC902F" w14:textId="77777777" w:rsidR="003E05F8" w:rsidRDefault="003E05F8" w:rsidP="003E05F8">
      <w:pPr>
        <w:pStyle w:val="BodyText"/>
      </w:pPr>
      <w:r w:rsidRPr="00981713">
        <w:t>The below analysis focuses on</w:t>
      </w:r>
      <w:r>
        <w:t xml:space="preserve"> only</w:t>
      </w:r>
      <w:r w:rsidRPr="00981713">
        <w:t xml:space="preserve"> those who have FFSc recognition</w:t>
      </w:r>
      <w:r>
        <w:t xml:space="preserve"> and</w:t>
      </w:r>
      <w:r w:rsidRPr="003A7056">
        <w:t xml:space="preserve"> is based on headcount data only, unless otherwise specified.</w:t>
      </w:r>
      <w:r>
        <w:t xml:space="preserve"> </w:t>
      </w:r>
    </w:p>
    <w:p w14:paraId="4C244E2A" w14:textId="08FC5E1A" w:rsidR="003E05F8" w:rsidRPr="00CF66EE" w:rsidRDefault="003E05F8" w:rsidP="003E05F8">
      <w:pPr>
        <w:pStyle w:val="BodyText"/>
      </w:pPr>
      <w:r>
        <w:t>According to RCPA data,</w:t>
      </w:r>
      <w:r w:rsidRPr="00981713">
        <w:t xml:space="preserve"> </w:t>
      </w:r>
      <w:r>
        <w:t>Fellows in the FSc</w:t>
      </w:r>
      <w:r w:rsidRPr="00C859DD">
        <w:t xml:space="preserve"> have increased by 71 </w:t>
      </w:r>
      <w:r w:rsidR="00C72F95">
        <w:t xml:space="preserve">headcount </w:t>
      </w:r>
      <w:r w:rsidRPr="00C859DD">
        <w:t xml:space="preserve">or 46% from 155 </w:t>
      </w:r>
      <w:r w:rsidR="00C72F95">
        <w:t xml:space="preserve">headcount </w:t>
      </w:r>
      <w:r w:rsidRPr="00C859DD">
        <w:t xml:space="preserve">in 2017 to 226 </w:t>
      </w:r>
      <w:r w:rsidR="00C72F95">
        <w:t xml:space="preserve">headcount </w:t>
      </w:r>
      <w:r w:rsidRPr="00C859DD">
        <w:t xml:space="preserve">in 2022, as shown in </w:t>
      </w:r>
      <w:r w:rsidR="0035436D">
        <w:fldChar w:fldCharType="begin"/>
      </w:r>
      <w:r w:rsidR="0035436D">
        <w:instrText xml:space="preserve"> REF _Ref167698471 \h </w:instrText>
      </w:r>
      <w:r w:rsidR="0035436D">
        <w:fldChar w:fldCharType="separate"/>
      </w:r>
      <w:r w:rsidR="00D939AD">
        <w:t xml:space="preserve">Figure </w:t>
      </w:r>
      <w:r w:rsidR="00D939AD">
        <w:rPr>
          <w:noProof/>
        </w:rPr>
        <w:t>19</w:t>
      </w:r>
      <w:r w:rsidR="0035436D">
        <w:fldChar w:fldCharType="end"/>
      </w:r>
      <w:r w:rsidRPr="00C859DD">
        <w:t>.</w:t>
      </w:r>
      <w:r>
        <w:t xml:space="preserve"> </w:t>
      </w:r>
      <w:r w:rsidRPr="00C859DD">
        <w:t xml:space="preserve">The discipline with the highest number of </w:t>
      </w:r>
      <w:r>
        <w:t>FFSc</w:t>
      </w:r>
      <w:r w:rsidRPr="00C859DD">
        <w:t xml:space="preserve"> </w:t>
      </w:r>
      <w:r>
        <w:t>according to the RCPA data in 2022 was</w:t>
      </w:r>
      <w:r w:rsidRPr="00C859DD">
        <w:t xml:space="preserve"> </w:t>
      </w:r>
      <w:r>
        <w:t>G</w:t>
      </w:r>
      <w:r w:rsidRPr="00C859DD">
        <w:t>enetic</w:t>
      </w:r>
      <w:r>
        <w:t xml:space="preserve"> Pathology</w:t>
      </w:r>
      <w:r w:rsidRPr="00C859DD">
        <w:t xml:space="preserve"> with 52 </w:t>
      </w:r>
      <w:r w:rsidR="00C72F95">
        <w:t xml:space="preserve">headcount </w:t>
      </w:r>
      <w:r w:rsidRPr="00CD51D0">
        <w:t>FFSc</w:t>
      </w:r>
      <w:r w:rsidRPr="00C859DD">
        <w:t xml:space="preserve">. The number of </w:t>
      </w:r>
      <w:r>
        <w:t xml:space="preserve">FFSc </w:t>
      </w:r>
      <w:r w:rsidRPr="00C859DD">
        <w:t xml:space="preserve">in </w:t>
      </w:r>
      <w:r>
        <w:t>AP</w:t>
      </w:r>
      <w:r w:rsidRPr="00C859DD">
        <w:t xml:space="preserve"> doubled from 20 </w:t>
      </w:r>
      <w:r w:rsidR="00C72F95">
        <w:t xml:space="preserve">headcount </w:t>
      </w:r>
      <w:r w:rsidRPr="00473231">
        <w:t>FFSc</w:t>
      </w:r>
      <w:r w:rsidRPr="00C859DD">
        <w:t xml:space="preserve"> in 2017 to 40</w:t>
      </w:r>
      <w:r w:rsidR="00C72F95">
        <w:t xml:space="preserve"> headcount</w:t>
      </w:r>
      <w:r w:rsidRPr="00C859DD">
        <w:t xml:space="preserve"> in 2022. There was also significant growth in </w:t>
      </w:r>
      <w:r w:rsidR="00EA7D49">
        <w:t>M</w:t>
      </w:r>
      <w:r w:rsidRPr="00C859DD">
        <w:t xml:space="preserve">icrobiology increasing from 18 </w:t>
      </w:r>
      <w:r w:rsidR="00C72F95">
        <w:t xml:space="preserve">headcount </w:t>
      </w:r>
      <w:r w:rsidRPr="00C859DD">
        <w:t xml:space="preserve">(2017) to 33 </w:t>
      </w:r>
      <w:r w:rsidR="00C72F95">
        <w:t xml:space="preserve">headcount </w:t>
      </w:r>
      <w:r w:rsidRPr="00C859DD">
        <w:t xml:space="preserve">(2022) </w:t>
      </w:r>
      <w:r w:rsidR="007F79E4">
        <w:t>senior scientists</w:t>
      </w:r>
      <w:r>
        <w:t xml:space="preserve">, </w:t>
      </w:r>
      <w:r w:rsidRPr="00C859DD">
        <w:t xml:space="preserve">an increase of 15 </w:t>
      </w:r>
      <w:r w:rsidR="00C72F95">
        <w:t xml:space="preserve">headcount </w:t>
      </w:r>
      <w:r w:rsidRPr="00C859DD">
        <w:t xml:space="preserve">or 83%. The discipline with the lowest number of </w:t>
      </w:r>
      <w:r w:rsidRPr="00473231">
        <w:t>FFSc</w:t>
      </w:r>
      <w:r w:rsidRPr="00C859DD">
        <w:t xml:space="preserve"> was </w:t>
      </w:r>
      <w:r>
        <w:t>G</w:t>
      </w:r>
      <w:r w:rsidRPr="00C859DD">
        <w:t xml:space="preserve">eneral </w:t>
      </w:r>
      <w:r>
        <w:t>P</w:t>
      </w:r>
      <w:r w:rsidRPr="00C859DD">
        <w:t xml:space="preserve">athology, with one </w:t>
      </w:r>
      <w:r>
        <w:t>FFSc</w:t>
      </w:r>
      <w:r w:rsidRPr="00C859DD">
        <w:t xml:space="preserve"> in 2017</w:t>
      </w:r>
      <w:r>
        <w:t>, increasing</w:t>
      </w:r>
      <w:r w:rsidRPr="00C859DD">
        <w:t xml:space="preserve"> to three </w:t>
      </w:r>
      <w:r>
        <w:t>FFSc</w:t>
      </w:r>
      <w:r w:rsidRPr="00C859DD">
        <w:t xml:space="preserve"> in 2022.</w:t>
      </w:r>
      <w:r>
        <w:t xml:space="preserve"> </w:t>
      </w:r>
    </w:p>
    <w:p w14:paraId="27D77B19" w14:textId="4EC81135" w:rsidR="003E05F8" w:rsidRPr="005B2994" w:rsidRDefault="003E05F8" w:rsidP="003E05F8">
      <w:pPr>
        <w:pStyle w:val="Caption"/>
      </w:pPr>
      <w:bookmarkStart w:id="64" w:name="_Ref167698471"/>
      <w:bookmarkStart w:id="65" w:name="_Toc170132618"/>
      <w:r>
        <w:lastRenderedPageBreak/>
        <w:t xml:space="preserve">Figure </w:t>
      </w:r>
      <w:r>
        <w:fldChar w:fldCharType="begin"/>
      </w:r>
      <w:r>
        <w:instrText xml:space="preserve"> SEQ Figure \* ARABIC </w:instrText>
      </w:r>
      <w:r>
        <w:fldChar w:fldCharType="separate"/>
      </w:r>
      <w:r w:rsidR="00D939AD">
        <w:rPr>
          <w:noProof/>
        </w:rPr>
        <w:t>19</w:t>
      </w:r>
      <w:r>
        <w:rPr>
          <w:noProof/>
        </w:rPr>
        <w:fldChar w:fldCharType="end"/>
      </w:r>
      <w:bookmarkEnd w:id="63"/>
      <w:bookmarkEnd w:id="64"/>
      <w:r>
        <w:t xml:space="preserve">: FSc </w:t>
      </w:r>
      <w:r w:rsidRPr="005B2994">
        <w:t>Fellows</w:t>
      </w:r>
      <w:r>
        <w:t xml:space="preserve"> </w:t>
      </w:r>
      <w:r w:rsidRPr="005B2994">
        <w:t>in Australia by discipline (2017 to 2022)</w:t>
      </w:r>
      <w:bookmarkEnd w:id="65"/>
    </w:p>
    <w:p w14:paraId="109A3FC2" w14:textId="77777777" w:rsidR="003E05F8" w:rsidRDefault="0035436D" w:rsidP="003E05F8">
      <w:pPr>
        <w:pStyle w:val="BodyText"/>
      </w:pPr>
      <w:r>
        <w:rPr>
          <w:noProof/>
        </w:rPr>
        <w:drawing>
          <wp:inline distT="0" distB="0" distL="0" distR="0" wp14:anchorId="6F5DA9B7" wp14:editId="7744D07B">
            <wp:extent cx="5944235" cy="3602990"/>
            <wp:effectExtent l="0" t="0" r="0" b="0"/>
            <wp:docPr id="892433624"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33624" name="Picture 29">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4235" cy="3602990"/>
                    </a:xfrm>
                    <a:prstGeom prst="rect">
                      <a:avLst/>
                    </a:prstGeom>
                    <a:noFill/>
                  </pic:spPr>
                </pic:pic>
              </a:graphicData>
            </a:graphic>
          </wp:inline>
        </w:drawing>
      </w:r>
    </w:p>
    <w:p w14:paraId="088CA882" w14:textId="77777777" w:rsidR="003E05F8" w:rsidRDefault="003E05F8" w:rsidP="003E05F8">
      <w:pPr>
        <w:pStyle w:val="Source"/>
      </w:pPr>
      <w:r>
        <w:t>N</w:t>
      </w:r>
      <w:r w:rsidR="008C4C3F">
        <w:t>B</w:t>
      </w:r>
      <w:r>
        <w:t>: AP includes Cytopathology</w:t>
      </w:r>
      <w:r w:rsidR="00466A81">
        <w:t>;</w:t>
      </w:r>
      <w:r w:rsidRPr="00882412">
        <w:t xml:space="preserve"> the above data is headcount</w:t>
      </w:r>
      <w:r>
        <w:br/>
        <w:t xml:space="preserve">Source: RCPA FSc </w:t>
      </w:r>
      <w:r w:rsidRPr="0054490D">
        <w:t xml:space="preserve">Fellows data, </w:t>
      </w:r>
      <w:r>
        <w:t>2017-</w:t>
      </w:r>
      <w:r w:rsidRPr="0054490D">
        <w:t>2022</w:t>
      </w:r>
    </w:p>
    <w:p w14:paraId="17292B17" w14:textId="77777777" w:rsidR="003E05F8" w:rsidRPr="00A03852" w:rsidRDefault="003E05F8" w:rsidP="003E05F8">
      <w:pPr>
        <w:pStyle w:val="BodyText"/>
        <w:rPr>
          <w:b/>
          <w:color w:val="3B0083" w:themeColor="accent1"/>
        </w:rPr>
      </w:pPr>
      <w:r w:rsidRPr="00A03852">
        <w:rPr>
          <w:b/>
          <w:color w:val="3B0083" w:themeColor="accent1"/>
        </w:rPr>
        <w:t>Age and gender</w:t>
      </w:r>
    </w:p>
    <w:p w14:paraId="2166DD1C" w14:textId="0D28DB00" w:rsidR="003E05F8" w:rsidRPr="00101213" w:rsidRDefault="003E05F8" w:rsidP="003E05F8">
      <w:pPr>
        <w:pStyle w:val="BodyText"/>
      </w:pPr>
      <w:r>
        <w:t xml:space="preserve">Compared to total pathologists in Australia with 49.8% female and 50.2% male workforce, </w:t>
      </w:r>
      <w:r w:rsidRPr="00AF5496">
        <w:rPr>
          <w:b/>
        </w:rPr>
        <w:t>FFSc in Australia had a much more male-centric workforce</w:t>
      </w:r>
      <w:r>
        <w:t xml:space="preserve">, with 29.4% </w:t>
      </w:r>
      <w:r w:rsidR="00BC55E3">
        <w:t xml:space="preserve">female </w:t>
      </w:r>
      <w:r>
        <w:t>(n=65) and 70.6% m</w:t>
      </w:r>
      <w:r w:rsidR="00BC55E3">
        <w:t>ale</w:t>
      </w:r>
      <w:r>
        <w:t xml:space="preserve"> (n=156) </w:t>
      </w:r>
      <w:r w:rsidR="00D016EF">
        <w:t xml:space="preserve">workforce </w:t>
      </w:r>
      <w:r>
        <w:t>(</w:t>
      </w:r>
      <w:r>
        <w:fldChar w:fldCharType="begin"/>
      </w:r>
      <w:r>
        <w:instrText xml:space="preserve"> REF _Ref164434732 \h </w:instrText>
      </w:r>
      <w:r>
        <w:fldChar w:fldCharType="separate"/>
      </w:r>
      <w:r w:rsidR="00D939AD">
        <w:t xml:space="preserve">Figure </w:t>
      </w:r>
      <w:r w:rsidR="00D939AD">
        <w:rPr>
          <w:noProof/>
        </w:rPr>
        <w:t>20</w:t>
      </w:r>
      <w:r>
        <w:fldChar w:fldCharType="end"/>
      </w:r>
      <w:r>
        <w:t xml:space="preserve">). </w:t>
      </w:r>
      <w:r w:rsidRPr="0090039E">
        <w:t>Every discipline in FSc ha</w:t>
      </w:r>
      <w:r>
        <w:t>d</w:t>
      </w:r>
      <w:r w:rsidRPr="0090039E">
        <w:t xml:space="preserve"> more </w:t>
      </w:r>
      <w:r w:rsidR="00071A3C">
        <w:t>male</w:t>
      </w:r>
      <w:r w:rsidRPr="0090039E">
        <w:t xml:space="preserve"> than female</w:t>
      </w:r>
      <w:r w:rsidR="00815012">
        <w:t xml:space="preserve"> workers</w:t>
      </w:r>
      <w:r>
        <w:t>; the highest proportion of female</w:t>
      </w:r>
      <w:r w:rsidR="00D016EF">
        <w:t xml:space="preserve"> </w:t>
      </w:r>
      <w:r w:rsidR="00815012">
        <w:t>scientists</w:t>
      </w:r>
      <w:r>
        <w:t xml:space="preserve"> occurs in </w:t>
      </w:r>
      <w:r w:rsidR="00EA7D49">
        <w:t>H</w:t>
      </w:r>
      <w:r>
        <w:t xml:space="preserve">aematology, with 45.8% female (n=11). General Pathology had 100% male </w:t>
      </w:r>
      <w:r w:rsidRPr="00534AE0">
        <w:t>FFSc</w:t>
      </w:r>
      <w:r>
        <w:t xml:space="preserve"> (n=3), whilst the biggest discipline, Genetic Pathology, had 73.1% m</w:t>
      </w:r>
      <w:r w:rsidR="00552FBC">
        <w:t>ale</w:t>
      </w:r>
      <w:r>
        <w:t xml:space="preserve"> (n=38) and 26.9% </w:t>
      </w:r>
      <w:r w:rsidR="00552FBC">
        <w:t>female</w:t>
      </w:r>
      <w:r>
        <w:t xml:space="preserve"> (n=14) </w:t>
      </w:r>
      <w:r w:rsidR="007F79E4">
        <w:t>senior scientists</w:t>
      </w:r>
      <w:r>
        <w:t>.</w:t>
      </w:r>
    </w:p>
    <w:p w14:paraId="023D4727" w14:textId="7A5B575F" w:rsidR="003E05F8" w:rsidRPr="00C20F16" w:rsidRDefault="003E05F8" w:rsidP="003E05F8">
      <w:pPr>
        <w:pStyle w:val="Caption"/>
        <w:rPr>
          <w:b/>
          <w:bCs/>
          <w:color w:val="C60C30" w:themeColor="accent2"/>
        </w:rPr>
      </w:pPr>
      <w:bookmarkStart w:id="66" w:name="_Ref164434732"/>
      <w:bookmarkStart w:id="67" w:name="_Toc170132619"/>
      <w:r>
        <w:lastRenderedPageBreak/>
        <w:t xml:space="preserve">Figure </w:t>
      </w:r>
      <w:r>
        <w:fldChar w:fldCharType="begin"/>
      </w:r>
      <w:r>
        <w:instrText xml:space="preserve"> SEQ Figure \* ARABIC </w:instrText>
      </w:r>
      <w:r>
        <w:fldChar w:fldCharType="separate"/>
      </w:r>
      <w:r w:rsidR="00D939AD">
        <w:rPr>
          <w:noProof/>
        </w:rPr>
        <w:t>20</w:t>
      </w:r>
      <w:r>
        <w:rPr>
          <w:noProof/>
        </w:rPr>
        <w:fldChar w:fldCharType="end"/>
      </w:r>
      <w:bookmarkEnd w:id="66"/>
      <w:r>
        <w:t xml:space="preserve">: </w:t>
      </w:r>
      <w:r w:rsidRPr="00B812C0">
        <w:t xml:space="preserve">Gender breakdown of </w:t>
      </w:r>
      <w:r>
        <w:t xml:space="preserve">FFSc in </w:t>
      </w:r>
      <w:r w:rsidRPr="00B812C0">
        <w:t>Australia by discipline, 2022</w:t>
      </w:r>
      <w:bookmarkEnd w:id="67"/>
    </w:p>
    <w:p w14:paraId="03DF5DB1" w14:textId="77777777" w:rsidR="003E05F8" w:rsidRDefault="00F63E1A" w:rsidP="003E05F8">
      <w:pPr>
        <w:pStyle w:val="BodyText"/>
        <w:jc w:val="center"/>
      </w:pPr>
      <w:r>
        <w:rPr>
          <w:noProof/>
        </w:rPr>
        <w:drawing>
          <wp:inline distT="0" distB="0" distL="0" distR="0" wp14:anchorId="25FEFA64" wp14:editId="7A28E235">
            <wp:extent cx="5390099" cy="2434856"/>
            <wp:effectExtent l="0" t="0" r="1270" b="3810"/>
            <wp:docPr id="20362620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62084"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3196"/>
                    <a:stretch/>
                  </pic:blipFill>
                  <pic:spPr bwMode="auto">
                    <a:xfrm>
                      <a:off x="0" y="0"/>
                      <a:ext cx="5430239" cy="2452988"/>
                    </a:xfrm>
                    <a:prstGeom prst="rect">
                      <a:avLst/>
                    </a:prstGeom>
                    <a:noFill/>
                    <a:ln>
                      <a:noFill/>
                    </a:ln>
                    <a:extLst>
                      <a:ext uri="{53640926-AAD7-44D8-BBD7-CCE9431645EC}">
                        <a14:shadowObscured xmlns:a14="http://schemas.microsoft.com/office/drawing/2010/main"/>
                      </a:ext>
                    </a:extLst>
                  </pic:spPr>
                </pic:pic>
              </a:graphicData>
            </a:graphic>
          </wp:inline>
        </w:drawing>
      </w:r>
    </w:p>
    <w:p w14:paraId="2B19FD76" w14:textId="77777777" w:rsidR="003E05F8" w:rsidRDefault="003E05F8" w:rsidP="003E05F8">
      <w:pPr>
        <w:pStyle w:val="Source"/>
      </w:pPr>
      <w:r>
        <w:t>N</w:t>
      </w:r>
      <w:r w:rsidR="008C4C3F">
        <w:t>B</w:t>
      </w:r>
      <w:r>
        <w:t>: AP includes Cytopathology</w:t>
      </w:r>
      <w:r w:rsidR="0035436D">
        <w:t>;</w:t>
      </w:r>
      <w:r w:rsidRPr="00943325">
        <w:t xml:space="preserve"> the above data is headcount</w:t>
      </w:r>
      <w:r>
        <w:br/>
        <w:t xml:space="preserve">Source: RCPA FSc </w:t>
      </w:r>
      <w:r w:rsidRPr="0054490D">
        <w:t xml:space="preserve">Fellows data, </w:t>
      </w:r>
      <w:r>
        <w:t>2017-</w:t>
      </w:r>
      <w:r w:rsidRPr="0054490D">
        <w:t>2022</w:t>
      </w:r>
    </w:p>
    <w:p w14:paraId="1F1D5E25" w14:textId="1C89A48F" w:rsidR="003E05F8" w:rsidRPr="006F4DB6" w:rsidRDefault="003E05F8" w:rsidP="003E05F8">
      <w:pPr>
        <w:pStyle w:val="BodyText"/>
      </w:pPr>
      <w:r>
        <w:fldChar w:fldCharType="begin"/>
      </w:r>
      <w:r>
        <w:instrText xml:space="preserve"> REF _Ref165294008 \h </w:instrText>
      </w:r>
      <w:r>
        <w:fldChar w:fldCharType="separate"/>
      </w:r>
      <w:r w:rsidR="00D939AD">
        <w:t xml:space="preserve">Figure </w:t>
      </w:r>
      <w:r w:rsidR="00D939AD">
        <w:rPr>
          <w:noProof/>
        </w:rPr>
        <w:t>21</w:t>
      </w:r>
      <w:r>
        <w:fldChar w:fldCharType="end"/>
      </w:r>
      <w:r>
        <w:t xml:space="preserve"> demonstrates the age breakdown of FSc disciplines in Australia in 2022. Immunopathology had the highest proportion </w:t>
      </w:r>
      <w:r w:rsidR="00552FBC">
        <w:t xml:space="preserve">of scientists </w:t>
      </w:r>
      <w:r>
        <w:t xml:space="preserve">aged 65 or over, with 50.0% </w:t>
      </w:r>
      <w:r w:rsidRPr="00466915">
        <w:t xml:space="preserve">of </w:t>
      </w:r>
      <w:r w:rsidRPr="00534AE0">
        <w:t>FFSc</w:t>
      </w:r>
      <w:r>
        <w:t xml:space="preserve"> (n=10) in these age </w:t>
      </w:r>
      <w:r w:rsidRPr="009E242C">
        <w:t xml:space="preserve">groups. 100% of General Pathology </w:t>
      </w:r>
      <w:r w:rsidRPr="00534AE0">
        <w:t>FFSc</w:t>
      </w:r>
      <w:r w:rsidRPr="009E242C">
        <w:t xml:space="preserve"> are 60 or older. Genetic</w:t>
      </w:r>
      <w:r>
        <w:t xml:space="preserve"> Pathology and Microbiology were the only disciplines with any </w:t>
      </w:r>
      <w:r w:rsidRPr="00534AE0">
        <w:t>FFSc</w:t>
      </w:r>
      <w:r>
        <w:t xml:space="preserve"> under 40 (3.8% and 6.1% respectively).</w:t>
      </w:r>
    </w:p>
    <w:p w14:paraId="44B16435" w14:textId="10B331A7" w:rsidR="001E66ED" w:rsidRDefault="003E05F8" w:rsidP="0035436D">
      <w:pPr>
        <w:pStyle w:val="Caption"/>
      </w:pPr>
      <w:bookmarkStart w:id="68" w:name="_Ref165294008"/>
      <w:bookmarkStart w:id="69" w:name="_Toc170132620"/>
      <w:r>
        <w:lastRenderedPageBreak/>
        <w:t xml:space="preserve">Figure </w:t>
      </w:r>
      <w:r>
        <w:fldChar w:fldCharType="begin"/>
      </w:r>
      <w:r>
        <w:instrText xml:space="preserve"> SEQ Figure \* ARABIC </w:instrText>
      </w:r>
      <w:r>
        <w:fldChar w:fldCharType="separate"/>
      </w:r>
      <w:r w:rsidR="00D939AD">
        <w:rPr>
          <w:noProof/>
        </w:rPr>
        <w:t>21</w:t>
      </w:r>
      <w:r>
        <w:rPr>
          <w:noProof/>
        </w:rPr>
        <w:fldChar w:fldCharType="end"/>
      </w:r>
      <w:bookmarkEnd w:id="68"/>
      <w:r>
        <w:t xml:space="preserve">: </w:t>
      </w:r>
      <w:r w:rsidRPr="006F519C">
        <w:t xml:space="preserve">Age breakdown of </w:t>
      </w:r>
      <w:r>
        <w:t>FFSc in Australia</w:t>
      </w:r>
      <w:r w:rsidRPr="006F519C">
        <w:t xml:space="preserve"> by discipline, 2022</w:t>
      </w:r>
      <w:bookmarkEnd w:id="69"/>
      <w:r>
        <w:t xml:space="preserve"> </w:t>
      </w:r>
    </w:p>
    <w:p w14:paraId="645E0E45" w14:textId="77777777" w:rsidR="003E05F8" w:rsidRDefault="0035436D" w:rsidP="0035436D">
      <w:pPr>
        <w:pStyle w:val="Caption"/>
      </w:pPr>
      <w:r>
        <w:rPr>
          <w:noProof/>
        </w:rPr>
        <w:drawing>
          <wp:inline distT="0" distB="0" distL="0" distR="0" wp14:anchorId="2F175289" wp14:editId="2CC62BC3">
            <wp:extent cx="5759450" cy="3536012"/>
            <wp:effectExtent l="0" t="0" r="0" b="7620"/>
            <wp:docPr id="1234385684"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85684" name="Picture 30">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3536012"/>
                    </a:xfrm>
                    <a:prstGeom prst="rect">
                      <a:avLst/>
                    </a:prstGeom>
                    <a:noFill/>
                  </pic:spPr>
                </pic:pic>
              </a:graphicData>
            </a:graphic>
          </wp:inline>
        </w:drawing>
      </w:r>
    </w:p>
    <w:p w14:paraId="42898C47" w14:textId="77777777" w:rsidR="00A075F5" w:rsidRDefault="003E05F8" w:rsidP="003E05F8">
      <w:pPr>
        <w:pStyle w:val="Source"/>
      </w:pPr>
      <w:r>
        <w:t>N</w:t>
      </w:r>
      <w:r w:rsidR="005852D5">
        <w:t>B</w:t>
      </w:r>
      <w:r>
        <w:t>: AP includes Cytopathology</w:t>
      </w:r>
      <w:r w:rsidR="0035436D">
        <w:t>;</w:t>
      </w:r>
      <w:r w:rsidRPr="00943325">
        <w:t xml:space="preserve"> the above data is headcount</w:t>
      </w:r>
      <w:r>
        <w:br/>
        <w:t xml:space="preserve">Source: RCPA FSc </w:t>
      </w:r>
      <w:r w:rsidRPr="0054490D">
        <w:t>Fellows data, 2022</w:t>
      </w:r>
    </w:p>
    <w:p w14:paraId="27CD767F" w14:textId="138DD0A2" w:rsidR="003E05F8" w:rsidRPr="00A03852" w:rsidRDefault="003E05F8" w:rsidP="003E05F8">
      <w:pPr>
        <w:pStyle w:val="BodyText"/>
        <w:rPr>
          <w:b/>
          <w:color w:val="3B0083" w:themeColor="accent1"/>
        </w:rPr>
      </w:pPr>
      <w:bookmarkStart w:id="70" w:name="_Ref164863048"/>
      <w:r w:rsidRPr="00A03852">
        <w:rPr>
          <w:b/>
          <w:color w:val="3B0083" w:themeColor="accent1"/>
        </w:rPr>
        <w:t xml:space="preserve">Jurisdictional </w:t>
      </w:r>
      <w:r>
        <w:rPr>
          <w:b/>
          <w:color w:val="3B0083" w:themeColor="accent1"/>
        </w:rPr>
        <w:t>breakdown of scientists</w:t>
      </w:r>
    </w:p>
    <w:p w14:paraId="1047A30F" w14:textId="2E80F5DF" w:rsidR="003E05F8" w:rsidRDefault="003E05F8" w:rsidP="003E05F8">
      <w:pPr>
        <w:pStyle w:val="BodyText"/>
      </w:pPr>
      <w:r>
        <w:t xml:space="preserve">Within Australia, South Australia had the highest number of </w:t>
      </w:r>
      <w:r w:rsidRPr="00534AE0">
        <w:t>FFSc</w:t>
      </w:r>
      <w:r>
        <w:t xml:space="preserve"> per capita in each of the six years, with 1.83 </w:t>
      </w:r>
      <w:r w:rsidRPr="00534AE0">
        <w:t>FFSc</w:t>
      </w:r>
      <w:r>
        <w:t xml:space="preserve"> per 100,000 people in 2022 (</w:t>
      </w:r>
      <w:r>
        <w:fldChar w:fldCharType="begin"/>
      </w:r>
      <w:r>
        <w:instrText xml:space="preserve"> REF _Ref164863306 \h </w:instrText>
      </w:r>
      <w:r>
        <w:fldChar w:fldCharType="separate"/>
      </w:r>
      <w:r w:rsidR="00D939AD">
        <w:t xml:space="preserve">Figure </w:t>
      </w:r>
      <w:r w:rsidR="00D939AD">
        <w:rPr>
          <w:noProof/>
        </w:rPr>
        <w:t>22</w:t>
      </w:r>
      <w:r>
        <w:fldChar w:fldCharType="end"/>
      </w:r>
      <w:r>
        <w:t>). This is more than double the Australian number of 0.87 per 100,000 people.</w:t>
      </w:r>
    </w:p>
    <w:p w14:paraId="27471D6A" w14:textId="77777777" w:rsidR="003E05F8" w:rsidRDefault="003E05F8" w:rsidP="003E05F8">
      <w:pPr>
        <w:pStyle w:val="BodyText"/>
      </w:pPr>
      <w:r>
        <w:t xml:space="preserve">Queensland recorded the highest growth in </w:t>
      </w:r>
      <w:r w:rsidRPr="00534AE0">
        <w:t>FFSc</w:t>
      </w:r>
      <w:r>
        <w:t xml:space="preserve"> per capita, from 0.30 (2017) to 0.51 (2022) an increase of 67%. Notwithstanding this growth, Queensland still had the lowest number of </w:t>
      </w:r>
      <w:r w:rsidRPr="00534AE0">
        <w:t>FFSc</w:t>
      </w:r>
      <w:r>
        <w:t xml:space="preserve"> per population of any state in Australia (except the </w:t>
      </w:r>
      <w:r w:rsidR="005A2DE4">
        <w:t>NT</w:t>
      </w:r>
      <w:r>
        <w:t xml:space="preserve"> which had no </w:t>
      </w:r>
      <w:r w:rsidR="007F79E4">
        <w:t>senior scientists</w:t>
      </w:r>
      <w:r>
        <w:t>).</w:t>
      </w:r>
    </w:p>
    <w:p w14:paraId="6E40305D" w14:textId="5B641E9A" w:rsidR="001E66ED" w:rsidRDefault="003E05F8" w:rsidP="009B61CF">
      <w:pPr>
        <w:pStyle w:val="Caption"/>
      </w:pPr>
      <w:bookmarkStart w:id="71" w:name="_Ref164863306"/>
      <w:bookmarkStart w:id="72" w:name="_Toc170132621"/>
      <w:r>
        <w:lastRenderedPageBreak/>
        <w:t xml:space="preserve">Figure </w:t>
      </w:r>
      <w:r>
        <w:fldChar w:fldCharType="begin"/>
      </w:r>
      <w:r>
        <w:instrText xml:space="preserve"> SEQ Figure \* ARABIC </w:instrText>
      </w:r>
      <w:r>
        <w:fldChar w:fldCharType="separate"/>
      </w:r>
      <w:r w:rsidR="00D939AD">
        <w:rPr>
          <w:noProof/>
        </w:rPr>
        <w:t>22</w:t>
      </w:r>
      <w:r>
        <w:rPr>
          <w:noProof/>
        </w:rPr>
        <w:fldChar w:fldCharType="end"/>
      </w:r>
      <w:bookmarkEnd w:id="70"/>
      <w:bookmarkEnd w:id="71"/>
      <w:r>
        <w:t xml:space="preserve">: </w:t>
      </w:r>
      <w:r w:rsidRPr="00534AE0">
        <w:t>FFSc</w:t>
      </w:r>
      <w:r w:rsidRPr="00916512">
        <w:t xml:space="preserve"> per 100,000 people in </w:t>
      </w:r>
      <w:r w:rsidR="001D42BA">
        <w:t>S</w:t>
      </w:r>
      <w:r w:rsidRPr="00916512">
        <w:t>tates</w:t>
      </w:r>
      <w:r w:rsidR="001D42BA">
        <w:t xml:space="preserve"> and Territories </w:t>
      </w:r>
      <w:r w:rsidRPr="00916512">
        <w:t>and Australia overall (2017-22)</w:t>
      </w:r>
      <w:bookmarkEnd w:id="72"/>
    </w:p>
    <w:p w14:paraId="2F8C5D37" w14:textId="77777777" w:rsidR="00DD0DA5" w:rsidRPr="00DD0DA5" w:rsidRDefault="001D42BA" w:rsidP="00DD0DA5">
      <w:pPr>
        <w:pStyle w:val="BodyText"/>
      </w:pPr>
      <w:r>
        <w:rPr>
          <w:noProof/>
        </w:rPr>
        <w:drawing>
          <wp:inline distT="0" distB="0" distL="0" distR="0" wp14:anchorId="49899116" wp14:editId="3D8FCA24">
            <wp:extent cx="5625916" cy="3429000"/>
            <wp:effectExtent l="0" t="0" r="0" b="0"/>
            <wp:docPr id="150591655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16559" name="Picture 9">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8075" cy="3430316"/>
                    </a:xfrm>
                    <a:prstGeom prst="rect">
                      <a:avLst/>
                    </a:prstGeom>
                    <a:noFill/>
                  </pic:spPr>
                </pic:pic>
              </a:graphicData>
            </a:graphic>
          </wp:inline>
        </w:drawing>
      </w:r>
    </w:p>
    <w:p w14:paraId="36E0E385" w14:textId="77777777" w:rsidR="003E05F8" w:rsidRDefault="003E05F8" w:rsidP="0045731D">
      <w:pPr>
        <w:pStyle w:val="Source"/>
        <w:spacing w:before="0"/>
      </w:pPr>
      <w:r w:rsidRPr="00FB7050">
        <w:t>N</w:t>
      </w:r>
      <w:r w:rsidR="005852D5">
        <w:t>B</w:t>
      </w:r>
      <w:r w:rsidRPr="00FB7050">
        <w:t>: the above data is headcount</w:t>
      </w:r>
      <w:r>
        <w:br/>
        <w:t xml:space="preserve">Source: RCPA FSc </w:t>
      </w:r>
      <w:r w:rsidRPr="0054490D">
        <w:t xml:space="preserve">Fellows data, </w:t>
      </w:r>
      <w:r>
        <w:t>2017-</w:t>
      </w:r>
      <w:r w:rsidRPr="0054490D">
        <w:t>2022</w:t>
      </w:r>
    </w:p>
    <w:p w14:paraId="6C85254E" w14:textId="77777777" w:rsidR="003E05F8" w:rsidRDefault="003E05F8" w:rsidP="003E05F8">
      <w:pPr>
        <w:pStyle w:val="BodyText"/>
      </w:pPr>
      <w:r>
        <w:t xml:space="preserve">According to the RCPA survey (noting this includes </w:t>
      </w:r>
      <w:r w:rsidR="007537BB">
        <w:t xml:space="preserve">clinical scientists </w:t>
      </w:r>
      <w:r>
        <w:t xml:space="preserve">and </w:t>
      </w:r>
      <w:r w:rsidR="007F79E4">
        <w:t xml:space="preserve">senior scientists </w:t>
      </w:r>
      <w:r>
        <w:t>as well as FFSc</w:t>
      </w:r>
      <w:r w:rsidR="009B61CF">
        <w:t>)</w:t>
      </w:r>
      <w:r>
        <w:t>:</w:t>
      </w:r>
    </w:p>
    <w:p w14:paraId="4AF4FFD2" w14:textId="6336ABEA" w:rsidR="003E05F8" w:rsidRDefault="003E05F8" w:rsidP="003E05F8">
      <w:pPr>
        <w:pStyle w:val="ListBullet"/>
      </w:pPr>
      <w:r>
        <w:t>86.8% worked in laboratories in metropolitan areas (985.0 FTEs) (</w:t>
      </w:r>
      <w:r>
        <w:fldChar w:fldCharType="begin"/>
      </w:r>
      <w:r>
        <w:instrText xml:space="preserve"> REF _Ref165040297 \h </w:instrText>
      </w:r>
      <w:r>
        <w:fldChar w:fldCharType="separate"/>
      </w:r>
      <w:r w:rsidR="00D939AD">
        <w:t xml:space="preserve">Figure </w:t>
      </w:r>
      <w:r w:rsidR="00D939AD">
        <w:rPr>
          <w:noProof/>
        </w:rPr>
        <w:t>23</w:t>
      </w:r>
      <w:r>
        <w:fldChar w:fldCharType="end"/>
      </w:r>
      <w:r>
        <w:t>)</w:t>
      </w:r>
    </w:p>
    <w:p w14:paraId="3406F714" w14:textId="77777777" w:rsidR="003E05F8" w:rsidRDefault="003E05F8" w:rsidP="003E05F8">
      <w:pPr>
        <w:pStyle w:val="ListBullet"/>
      </w:pPr>
      <w:r>
        <w:t xml:space="preserve">11.0% worked in regional/rural areas (124.3 FTEs) </w:t>
      </w:r>
    </w:p>
    <w:p w14:paraId="0A41814D" w14:textId="77777777" w:rsidR="003E05F8" w:rsidRDefault="003E05F8" w:rsidP="003E05F8">
      <w:pPr>
        <w:pStyle w:val="ListBullet"/>
      </w:pPr>
      <w:r>
        <w:t xml:space="preserve">2.2% in </w:t>
      </w:r>
      <w:r w:rsidR="00552FBC">
        <w:t xml:space="preserve">outer metropolitan </w:t>
      </w:r>
      <w:r>
        <w:t xml:space="preserve">areas (24.9 FTEs) </w:t>
      </w:r>
    </w:p>
    <w:p w14:paraId="0E0A21F2" w14:textId="77777777" w:rsidR="003E05F8" w:rsidRDefault="003E05F8" w:rsidP="003E05F8">
      <w:pPr>
        <w:pStyle w:val="BodyText"/>
      </w:pPr>
      <w:r>
        <w:t xml:space="preserve">When looking at the split by sector </w:t>
      </w:r>
      <w:bookmarkStart w:id="73" w:name="_Hlk165366371"/>
      <w:r>
        <w:t xml:space="preserve">of </w:t>
      </w:r>
      <w:r w:rsidR="007F79E4">
        <w:t xml:space="preserve">senior scientists </w:t>
      </w:r>
      <w:r>
        <w:t>(or equivalent roles):</w:t>
      </w:r>
    </w:p>
    <w:p w14:paraId="35C4F284" w14:textId="77777777" w:rsidR="003E05F8" w:rsidRDefault="003E05F8" w:rsidP="003E05F8">
      <w:pPr>
        <w:pStyle w:val="ListBullet"/>
      </w:pPr>
      <w:r w:rsidRPr="00CE6F55">
        <w:t xml:space="preserve">720.3 (FTEs) or 63.5% </w:t>
      </w:r>
      <w:r>
        <w:t xml:space="preserve">worked in public laboratories and 36.5% (413.9 FTEs) were in private laboratories. </w:t>
      </w:r>
    </w:p>
    <w:p w14:paraId="5F98953B" w14:textId="77777777" w:rsidR="003E05F8" w:rsidRDefault="003E05F8" w:rsidP="003E05F8">
      <w:pPr>
        <w:pStyle w:val="ListBullet"/>
      </w:pPr>
      <w:r>
        <w:t xml:space="preserve">in metropolitan areas, 61.2% were public and 38.8% </w:t>
      </w:r>
      <w:r w:rsidR="00DF5F2D">
        <w:t>private.</w:t>
      </w:r>
      <w:r>
        <w:t xml:space="preserve"> </w:t>
      </w:r>
    </w:p>
    <w:p w14:paraId="7BA1EC1F" w14:textId="77777777" w:rsidR="003E05F8" w:rsidRDefault="003E05F8" w:rsidP="003E05F8">
      <w:pPr>
        <w:pStyle w:val="ListBullet"/>
      </w:pPr>
      <w:r>
        <w:t xml:space="preserve">rural areas comprised 94.4% public laboratory workers and 5.6% private laboratory workers. </w:t>
      </w:r>
      <w:bookmarkEnd w:id="73"/>
    </w:p>
    <w:p w14:paraId="0DEC4C7D" w14:textId="37FAC2FE" w:rsidR="003E05F8" w:rsidRDefault="003E05F8" w:rsidP="003E05F8">
      <w:pPr>
        <w:pStyle w:val="Caption"/>
      </w:pPr>
      <w:bookmarkStart w:id="74" w:name="_Ref165040297"/>
      <w:bookmarkStart w:id="75" w:name="_Toc170132622"/>
      <w:r>
        <w:lastRenderedPageBreak/>
        <w:t xml:space="preserve">Figure </w:t>
      </w:r>
      <w:r>
        <w:fldChar w:fldCharType="begin"/>
      </w:r>
      <w:r>
        <w:instrText xml:space="preserve"> SEQ Figure \* ARABIC </w:instrText>
      </w:r>
      <w:r>
        <w:fldChar w:fldCharType="separate"/>
      </w:r>
      <w:r w:rsidR="00D939AD">
        <w:rPr>
          <w:noProof/>
        </w:rPr>
        <w:t>23</w:t>
      </w:r>
      <w:r>
        <w:rPr>
          <w:noProof/>
        </w:rPr>
        <w:fldChar w:fldCharType="end"/>
      </w:r>
      <w:bookmarkEnd w:id="74"/>
      <w:r>
        <w:t>: Senior scientists or equivalent pathology-supporting roles in Australia by metropolitan or rural areas, and private or public practice</w:t>
      </w:r>
      <w:bookmarkEnd w:id="75"/>
    </w:p>
    <w:p w14:paraId="3D3F0830" w14:textId="77777777" w:rsidR="003E05F8" w:rsidRDefault="00596DB1" w:rsidP="003E05F8">
      <w:pPr>
        <w:pStyle w:val="BodyText"/>
        <w:jc w:val="center"/>
      </w:pPr>
      <w:r w:rsidRPr="00596DB1">
        <w:rPr>
          <w:noProof/>
        </w:rPr>
        <w:t xml:space="preserve"> </w:t>
      </w:r>
      <w:r>
        <w:rPr>
          <w:noProof/>
        </w:rPr>
        <w:drawing>
          <wp:inline distT="0" distB="0" distL="0" distR="0" wp14:anchorId="504A960D" wp14:editId="586B5BCB">
            <wp:extent cx="4590415" cy="2700655"/>
            <wp:effectExtent l="0" t="0" r="635" b="4445"/>
            <wp:docPr id="65205783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57835" name="Picture 18">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90415" cy="2700655"/>
                    </a:xfrm>
                    <a:prstGeom prst="rect">
                      <a:avLst/>
                    </a:prstGeom>
                    <a:noFill/>
                  </pic:spPr>
                </pic:pic>
              </a:graphicData>
            </a:graphic>
          </wp:inline>
        </w:drawing>
      </w:r>
    </w:p>
    <w:p w14:paraId="3629FCCB" w14:textId="77777777" w:rsidR="003E05F8" w:rsidRDefault="003E05F8" w:rsidP="003E05F8">
      <w:pPr>
        <w:pStyle w:val="Source"/>
      </w:pPr>
      <w:r>
        <w:t>Source:</w:t>
      </w:r>
      <w:r w:rsidRPr="008A67D2">
        <w:t xml:space="preserve"> RCPA Survey Australia, question </w:t>
      </w:r>
      <w:r>
        <w:t>6</w:t>
      </w:r>
    </w:p>
    <w:p w14:paraId="03D3CC0B" w14:textId="77777777" w:rsidR="003E05F8" w:rsidRPr="00A03852" w:rsidRDefault="003E05F8" w:rsidP="003E05F8">
      <w:pPr>
        <w:pStyle w:val="BodyText"/>
        <w:rPr>
          <w:b/>
          <w:color w:val="3B0083" w:themeColor="accent1"/>
        </w:rPr>
      </w:pPr>
      <w:r w:rsidRPr="00A03852">
        <w:rPr>
          <w:b/>
          <w:color w:val="3B0083" w:themeColor="accent1"/>
        </w:rPr>
        <w:t>Workforce vacancies</w:t>
      </w:r>
    </w:p>
    <w:p w14:paraId="6F4782BB" w14:textId="77777777" w:rsidR="003E05F8" w:rsidRDefault="003E05F8" w:rsidP="003E05F8">
      <w:pPr>
        <w:pStyle w:val="BodyText"/>
      </w:pPr>
      <w:r w:rsidRPr="00EF2EB5">
        <w:t>The RCPA survey data</w:t>
      </w:r>
      <w:r>
        <w:t xml:space="preserve"> included responses from scientists who are not FF</w:t>
      </w:r>
      <w:r w:rsidRPr="00EF2EB5">
        <w:t xml:space="preserve">Sc, </w:t>
      </w:r>
      <w:r>
        <w:t xml:space="preserve">as well as FFSc, </w:t>
      </w:r>
      <w:r w:rsidRPr="00EF2EB5">
        <w:t>and thus vacancy analysis has not been included here.</w:t>
      </w:r>
      <w:r>
        <w:t xml:space="preserve"> </w:t>
      </w:r>
    </w:p>
    <w:p w14:paraId="256F3DBD" w14:textId="77777777" w:rsidR="003E05F8" w:rsidRDefault="003E05F8" w:rsidP="003E05F8">
      <w:pPr>
        <w:pStyle w:val="Heading3"/>
      </w:pPr>
      <w:bookmarkStart w:id="76" w:name="_Ref166066420"/>
      <w:r>
        <w:t>Overview of the current FCFM</w:t>
      </w:r>
      <w:r w:rsidR="009F23E8">
        <w:t>,</w:t>
      </w:r>
      <w:r w:rsidR="00071A3C">
        <w:t xml:space="preserve"> </w:t>
      </w:r>
      <w:r>
        <w:t xml:space="preserve">FOMP </w:t>
      </w:r>
      <w:r w:rsidR="009F23E8">
        <w:t xml:space="preserve">and FPMI </w:t>
      </w:r>
      <w:r>
        <w:t>workforce in Australia</w:t>
      </w:r>
      <w:bookmarkEnd w:id="76"/>
    </w:p>
    <w:p w14:paraId="37A0549A" w14:textId="20573323" w:rsidR="003E05F8" w:rsidRPr="004714D6" w:rsidRDefault="003E05F8" w:rsidP="003E05F8">
      <w:pPr>
        <w:pStyle w:val="BodyText"/>
      </w:pPr>
      <w:r w:rsidRPr="004714D6">
        <w:t xml:space="preserve">The number of </w:t>
      </w:r>
      <w:r w:rsidR="00F342DF">
        <w:t>F</w:t>
      </w:r>
      <w:r w:rsidRPr="004714D6">
        <w:t>ellows in the FCFM and FOMP ha</w:t>
      </w:r>
      <w:r w:rsidR="001E6E5E" w:rsidRPr="004714D6">
        <w:t>s</w:t>
      </w:r>
      <w:r w:rsidRPr="004714D6">
        <w:t xml:space="preserve"> been decreasing in Australia since 2017 (</w:t>
      </w:r>
      <w:r w:rsidRPr="004714D6">
        <w:fldChar w:fldCharType="begin"/>
      </w:r>
      <w:r w:rsidRPr="004714D6">
        <w:instrText xml:space="preserve"> REF _Ref166065882 \h </w:instrText>
      </w:r>
      <w:r w:rsidR="00FB0AFB" w:rsidRPr="004714D6">
        <w:instrText xml:space="preserve"> \* MERGEFORMAT </w:instrText>
      </w:r>
      <w:r w:rsidRPr="004714D6">
        <w:fldChar w:fldCharType="separate"/>
      </w:r>
      <w:r w:rsidR="00D939AD" w:rsidRPr="004714D6">
        <w:t xml:space="preserve">Figure </w:t>
      </w:r>
      <w:r w:rsidR="00D939AD">
        <w:rPr>
          <w:noProof/>
        </w:rPr>
        <w:t>24</w:t>
      </w:r>
      <w:r w:rsidRPr="004714D6">
        <w:fldChar w:fldCharType="end"/>
      </w:r>
      <w:r w:rsidRPr="004714D6">
        <w:t xml:space="preserve">). Fellows in the FCFM have declined by 12.7%, from 71 in 2017 to 62 in 2022, and </w:t>
      </w:r>
      <w:r w:rsidR="00F342DF">
        <w:t>F</w:t>
      </w:r>
      <w:r w:rsidRPr="004714D6">
        <w:t>ellows</w:t>
      </w:r>
      <w:r w:rsidR="001E6E5E" w:rsidRPr="004714D6">
        <w:t xml:space="preserve"> </w:t>
      </w:r>
      <w:r w:rsidRPr="004714D6">
        <w:t xml:space="preserve">in the FOMP have declined by 25.6% from 39 in 2017 to 29 in 2022. </w:t>
      </w:r>
    </w:p>
    <w:p w14:paraId="1CDA62BA" w14:textId="7EA5ECED" w:rsidR="003E05F8" w:rsidRPr="004714D6" w:rsidRDefault="003E05F8" w:rsidP="003E05F8">
      <w:pPr>
        <w:pStyle w:val="Caption"/>
      </w:pPr>
      <w:bookmarkStart w:id="77" w:name="_Ref166065882"/>
      <w:bookmarkStart w:id="78" w:name="_Toc170132623"/>
      <w:r w:rsidRPr="004714D6">
        <w:lastRenderedPageBreak/>
        <w:t xml:space="preserve">Figure </w:t>
      </w:r>
      <w:r w:rsidRPr="004714D6">
        <w:fldChar w:fldCharType="begin"/>
      </w:r>
      <w:r w:rsidRPr="004714D6">
        <w:instrText xml:space="preserve"> SEQ Figure \* ARABIC </w:instrText>
      </w:r>
      <w:r w:rsidRPr="004714D6">
        <w:fldChar w:fldCharType="separate"/>
      </w:r>
      <w:r w:rsidR="00D939AD">
        <w:rPr>
          <w:noProof/>
        </w:rPr>
        <w:t>24</w:t>
      </w:r>
      <w:r w:rsidRPr="004714D6">
        <w:fldChar w:fldCharType="end"/>
      </w:r>
      <w:bookmarkEnd w:id="77"/>
      <w:r w:rsidRPr="004714D6">
        <w:t>: FCFM and FOMP Fellows in Australia (2017 to 2022)</w:t>
      </w:r>
      <w:bookmarkEnd w:id="78"/>
    </w:p>
    <w:p w14:paraId="010A37B1" w14:textId="77777777" w:rsidR="003E05F8" w:rsidRPr="00FB0AFB" w:rsidRDefault="009B61CF" w:rsidP="003E05F8">
      <w:pPr>
        <w:pStyle w:val="BodyText"/>
        <w:jc w:val="center"/>
        <w:rPr>
          <w:highlight w:val="cyan"/>
        </w:rPr>
      </w:pPr>
      <w:r>
        <w:rPr>
          <w:noProof/>
          <w:highlight w:val="cyan"/>
        </w:rPr>
        <w:drawing>
          <wp:inline distT="0" distB="0" distL="0" distR="0" wp14:anchorId="29AD6A3E" wp14:editId="7CD18AC9">
            <wp:extent cx="5462270" cy="3450590"/>
            <wp:effectExtent l="0" t="0" r="5080" b="0"/>
            <wp:docPr id="2017146955"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46955" name="Picture 33">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2270" cy="3450590"/>
                    </a:xfrm>
                    <a:prstGeom prst="rect">
                      <a:avLst/>
                    </a:prstGeom>
                    <a:noFill/>
                  </pic:spPr>
                </pic:pic>
              </a:graphicData>
            </a:graphic>
          </wp:inline>
        </w:drawing>
      </w:r>
    </w:p>
    <w:p w14:paraId="000724AC" w14:textId="77777777" w:rsidR="003E05F8" w:rsidRPr="004714D6" w:rsidRDefault="003E05F8" w:rsidP="003E05F8">
      <w:pPr>
        <w:pStyle w:val="Source"/>
      </w:pPr>
      <w:r w:rsidRPr="004714D6">
        <w:t>N</w:t>
      </w:r>
      <w:r w:rsidR="005852D5" w:rsidRPr="004714D6">
        <w:t>B</w:t>
      </w:r>
      <w:r w:rsidRPr="004714D6">
        <w:t>: the above data is headcount</w:t>
      </w:r>
      <w:r w:rsidRPr="004714D6">
        <w:br/>
        <w:t>Source: RCPA FCFM and FOMP Fellows data, 2017-2022</w:t>
      </w:r>
    </w:p>
    <w:p w14:paraId="2D1683C6" w14:textId="7994BD5B" w:rsidR="003E05F8" w:rsidRPr="004714D6" w:rsidRDefault="003E05F8" w:rsidP="003E05F8">
      <w:pPr>
        <w:pStyle w:val="BodyText"/>
      </w:pPr>
      <w:r w:rsidRPr="004714D6">
        <w:t xml:space="preserve">The gender breakdown of the FCFM and FOMP is illustrated in </w:t>
      </w:r>
      <w:r w:rsidRPr="004714D6">
        <w:fldChar w:fldCharType="begin"/>
      </w:r>
      <w:r w:rsidRPr="004714D6">
        <w:instrText xml:space="preserve"> REF _Ref166065978 \h </w:instrText>
      </w:r>
      <w:r w:rsidR="00FB0AFB" w:rsidRPr="004714D6">
        <w:instrText xml:space="preserve"> \* MERGEFORMAT </w:instrText>
      </w:r>
      <w:r w:rsidRPr="004714D6">
        <w:fldChar w:fldCharType="separate"/>
      </w:r>
      <w:r w:rsidR="00D939AD" w:rsidRPr="004714D6">
        <w:t xml:space="preserve">Figure </w:t>
      </w:r>
      <w:r w:rsidR="00D939AD">
        <w:rPr>
          <w:noProof/>
        </w:rPr>
        <w:t>25</w:t>
      </w:r>
      <w:r w:rsidRPr="004714D6">
        <w:fldChar w:fldCharType="end"/>
      </w:r>
      <w:r w:rsidRPr="004714D6">
        <w:t>. The FCFM ha</w:t>
      </w:r>
      <w:r w:rsidR="001A48AE">
        <w:t>d</w:t>
      </w:r>
      <w:r w:rsidRPr="004714D6">
        <w:t xml:space="preserve"> the higher proportion of female </w:t>
      </w:r>
      <w:r w:rsidR="00F342DF">
        <w:t>F</w:t>
      </w:r>
      <w:r w:rsidRPr="004714D6">
        <w:t xml:space="preserve">ellows, at 61.7% female </w:t>
      </w:r>
      <w:r w:rsidR="003141EB">
        <w:t>(</w:t>
      </w:r>
      <w:r w:rsidR="00C237BC">
        <w:t xml:space="preserve">n=37) </w:t>
      </w:r>
      <w:r w:rsidRPr="004714D6">
        <w:t>and 38.3% male</w:t>
      </w:r>
      <w:r w:rsidR="00C237BC">
        <w:t xml:space="preserve"> (n=23)</w:t>
      </w:r>
      <w:r w:rsidRPr="004714D6">
        <w:t>. The FOMP ha</w:t>
      </w:r>
      <w:r w:rsidR="001A48AE">
        <w:t>d</w:t>
      </w:r>
      <w:r w:rsidRPr="004714D6">
        <w:t xml:space="preserve"> 26.7% female </w:t>
      </w:r>
      <w:r w:rsidR="00F342DF">
        <w:t>F</w:t>
      </w:r>
      <w:r w:rsidRPr="004714D6">
        <w:t xml:space="preserve">ellows </w:t>
      </w:r>
      <w:r w:rsidR="00C237BC">
        <w:t xml:space="preserve">(n=4) </w:t>
      </w:r>
      <w:r w:rsidRPr="004714D6">
        <w:t xml:space="preserve">and 73.3% male </w:t>
      </w:r>
      <w:r w:rsidR="00F342DF">
        <w:t>F</w:t>
      </w:r>
      <w:r w:rsidRPr="004714D6">
        <w:t>ellows</w:t>
      </w:r>
      <w:r w:rsidR="00C237BC">
        <w:t xml:space="preserve"> (n=11)</w:t>
      </w:r>
      <w:r w:rsidRPr="004714D6">
        <w:t xml:space="preserve">. </w:t>
      </w:r>
    </w:p>
    <w:p w14:paraId="53CA0520" w14:textId="6D3CDD4B" w:rsidR="003E05F8" w:rsidRPr="004714D6" w:rsidRDefault="003E05F8" w:rsidP="003E05F8">
      <w:pPr>
        <w:pStyle w:val="Caption"/>
      </w:pPr>
      <w:bookmarkStart w:id="79" w:name="_Ref166065978"/>
      <w:bookmarkStart w:id="80" w:name="_Toc170132624"/>
      <w:r w:rsidRPr="004714D6">
        <w:t xml:space="preserve">Figure </w:t>
      </w:r>
      <w:r w:rsidRPr="004714D6">
        <w:fldChar w:fldCharType="begin"/>
      </w:r>
      <w:r w:rsidRPr="004714D6">
        <w:instrText xml:space="preserve"> SEQ Figure \* ARABIC </w:instrText>
      </w:r>
      <w:r w:rsidRPr="004714D6">
        <w:fldChar w:fldCharType="separate"/>
      </w:r>
      <w:r w:rsidR="00D939AD">
        <w:rPr>
          <w:noProof/>
        </w:rPr>
        <w:t>25</w:t>
      </w:r>
      <w:r w:rsidRPr="004714D6">
        <w:fldChar w:fldCharType="end"/>
      </w:r>
      <w:bookmarkEnd w:id="79"/>
      <w:r w:rsidRPr="004714D6">
        <w:t>: Gender breakdown of FCFM and FOMP in Australia, 2022</w:t>
      </w:r>
      <w:bookmarkEnd w:id="80"/>
    </w:p>
    <w:p w14:paraId="08338737" w14:textId="77777777" w:rsidR="003E05F8" w:rsidRPr="004714D6" w:rsidRDefault="008B6AF0" w:rsidP="003E05F8">
      <w:pPr>
        <w:pStyle w:val="BodyText"/>
        <w:jc w:val="center"/>
      </w:pPr>
      <w:r>
        <w:rPr>
          <w:noProof/>
        </w:rPr>
        <w:drawing>
          <wp:inline distT="0" distB="0" distL="0" distR="0" wp14:anchorId="0DC63F0D" wp14:editId="710223EB">
            <wp:extent cx="2907254" cy="1619250"/>
            <wp:effectExtent l="0" t="0" r="7620" b="0"/>
            <wp:docPr id="11403555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55547" name="Picture 1">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2347" cy="1627656"/>
                    </a:xfrm>
                    <a:prstGeom prst="rect">
                      <a:avLst/>
                    </a:prstGeom>
                    <a:noFill/>
                  </pic:spPr>
                </pic:pic>
              </a:graphicData>
            </a:graphic>
          </wp:inline>
        </w:drawing>
      </w:r>
    </w:p>
    <w:p w14:paraId="3BD6F809" w14:textId="77777777" w:rsidR="003E05F8" w:rsidRPr="004714D6" w:rsidRDefault="003E05F8" w:rsidP="003E05F8">
      <w:pPr>
        <w:pStyle w:val="Source"/>
      </w:pPr>
      <w:r w:rsidRPr="004714D6">
        <w:t>N</w:t>
      </w:r>
      <w:r w:rsidR="005852D5" w:rsidRPr="004714D6">
        <w:t>B</w:t>
      </w:r>
      <w:r w:rsidRPr="004714D6">
        <w:t xml:space="preserve">: excludes members who have already been captured as pathology </w:t>
      </w:r>
      <w:r w:rsidR="00F342DF">
        <w:t>F</w:t>
      </w:r>
      <w:r w:rsidRPr="004714D6">
        <w:t>ellows in one of the eight disciplines (</w:t>
      </w:r>
      <w:r w:rsidR="00F342DF">
        <w:t>F</w:t>
      </w:r>
      <w:r w:rsidRPr="004714D6">
        <w:t>ellow type “FEL”)</w:t>
      </w:r>
      <w:r w:rsidR="009B61CF" w:rsidRPr="004714D6">
        <w:t>;</w:t>
      </w:r>
      <w:r w:rsidRPr="004714D6">
        <w:t xml:space="preserve"> the above data is headcount</w:t>
      </w:r>
      <w:r w:rsidRPr="004714D6">
        <w:br/>
        <w:t>Source: RCPA FCFM and FOMP Fellows data, 2022</w:t>
      </w:r>
    </w:p>
    <w:p w14:paraId="40F64DCE" w14:textId="252C81AA" w:rsidR="003E05F8" w:rsidRPr="004714D6" w:rsidRDefault="003E05F8" w:rsidP="003E05F8">
      <w:pPr>
        <w:pStyle w:val="BodyText"/>
      </w:pPr>
      <w:r w:rsidRPr="004714D6">
        <w:fldChar w:fldCharType="begin"/>
      </w:r>
      <w:r w:rsidRPr="004714D6">
        <w:instrText xml:space="preserve"> REF _Ref166066049 \h </w:instrText>
      </w:r>
      <w:r w:rsidR="00FB0AFB" w:rsidRPr="004714D6">
        <w:instrText xml:space="preserve"> \* MERGEFORMAT </w:instrText>
      </w:r>
      <w:r w:rsidRPr="004714D6">
        <w:fldChar w:fldCharType="separate"/>
      </w:r>
      <w:r w:rsidR="00D939AD" w:rsidRPr="004714D6">
        <w:t xml:space="preserve">Figure </w:t>
      </w:r>
      <w:r w:rsidR="00D939AD">
        <w:rPr>
          <w:noProof/>
        </w:rPr>
        <w:t>26</w:t>
      </w:r>
      <w:r w:rsidRPr="004714D6">
        <w:fldChar w:fldCharType="end"/>
      </w:r>
      <w:r w:rsidRPr="004714D6">
        <w:t xml:space="preserve"> shows the age breakdown of FCFM and FOMP in Australia. 13.3% of the FCFM had unknown age (</w:t>
      </w:r>
      <w:r w:rsidR="001A48AE">
        <w:t>light purple</w:t>
      </w:r>
      <w:r w:rsidR="001A48AE" w:rsidRPr="004714D6">
        <w:t xml:space="preserve"> </w:t>
      </w:r>
      <w:r w:rsidRPr="004714D6">
        <w:t xml:space="preserve">bar, n=8), and 18.3% were aged 65 or over (n=11). The largest age group in the FCFM was the 50-54 group, with 20% of </w:t>
      </w:r>
      <w:r w:rsidR="00F342DF">
        <w:t>F</w:t>
      </w:r>
      <w:r w:rsidRPr="004714D6">
        <w:t xml:space="preserve">ellows (n=12). Comparatively, the </w:t>
      </w:r>
      <w:r w:rsidRPr="004714D6">
        <w:lastRenderedPageBreak/>
        <w:t xml:space="preserve">largest age group in the FOMP was 65-69, with 26.7% of </w:t>
      </w:r>
      <w:r w:rsidR="00F342DF">
        <w:t>F</w:t>
      </w:r>
      <w:r w:rsidRPr="004714D6">
        <w:t xml:space="preserve">ellows (n=4), and 53.3% were aged 65 or over (n=8). The FOMP had no </w:t>
      </w:r>
      <w:r w:rsidR="00F342DF">
        <w:t>F</w:t>
      </w:r>
      <w:r w:rsidRPr="004714D6">
        <w:t xml:space="preserve">ellows aged under 40, whilst the FCFM had one </w:t>
      </w:r>
      <w:r w:rsidR="00F342DF">
        <w:t>F</w:t>
      </w:r>
      <w:r w:rsidRPr="004714D6">
        <w:t xml:space="preserve">ellow under 40 (1.7%). </w:t>
      </w:r>
    </w:p>
    <w:p w14:paraId="4413BE30" w14:textId="16CD089D" w:rsidR="003E05F8" w:rsidRPr="004714D6" w:rsidRDefault="003E05F8" w:rsidP="003E05F8">
      <w:pPr>
        <w:pStyle w:val="Caption"/>
      </w:pPr>
      <w:bookmarkStart w:id="81" w:name="_Ref166066049"/>
      <w:bookmarkStart w:id="82" w:name="_Toc170132625"/>
      <w:r w:rsidRPr="004714D6">
        <w:t xml:space="preserve">Figure </w:t>
      </w:r>
      <w:r w:rsidRPr="004714D6">
        <w:fldChar w:fldCharType="begin"/>
      </w:r>
      <w:r w:rsidRPr="004714D6">
        <w:instrText xml:space="preserve"> SEQ Figure \* ARABIC </w:instrText>
      </w:r>
      <w:r w:rsidRPr="004714D6">
        <w:fldChar w:fldCharType="separate"/>
      </w:r>
      <w:r w:rsidR="00D939AD">
        <w:rPr>
          <w:noProof/>
        </w:rPr>
        <w:t>26</w:t>
      </w:r>
      <w:r w:rsidRPr="004714D6">
        <w:fldChar w:fldCharType="end"/>
      </w:r>
      <w:bookmarkEnd w:id="81"/>
      <w:r w:rsidRPr="004714D6">
        <w:t>: Age breakdown of FCFM</w:t>
      </w:r>
      <w:r w:rsidR="008243D8">
        <w:t xml:space="preserve"> and</w:t>
      </w:r>
      <w:r w:rsidR="00E83290">
        <w:t xml:space="preserve"> </w:t>
      </w:r>
      <w:r w:rsidRPr="004714D6">
        <w:t>FOMP</w:t>
      </w:r>
      <w:r w:rsidR="00E83290">
        <w:t xml:space="preserve"> </w:t>
      </w:r>
      <w:r w:rsidRPr="004714D6">
        <w:t>in Australia, 2022</w:t>
      </w:r>
      <w:bookmarkEnd w:id="82"/>
    </w:p>
    <w:p w14:paraId="447415EC" w14:textId="77777777" w:rsidR="003E05F8" w:rsidRPr="004714D6" w:rsidRDefault="008243D8" w:rsidP="00BE4E79">
      <w:r w:rsidRPr="00BE4E79">
        <w:drawing>
          <wp:inline distT="0" distB="0" distL="0" distR="0" wp14:anchorId="4D37988A" wp14:editId="68E3C79D">
            <wp:extent cx="5712460" cy="3095625"/>
            <wp:effectExtent l="0" t="0" r="2540" b="9525"/>
            <wp:docPr id="52523131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23131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41">
                      <a:extLst>
                        <a:ext uri="{28A0092B-C50C-407E-A947-70E740481C1C}">
                          <a14:useLocalDpi xmlns:a14="http://schemas.microsoft.com/office/drawing/2010/main" val="0"/>
                        </a:ext>
                      </a:extLst>
                    </a:blip>
                    <a:srcRect t="3274"/>
                    <a:stretch/>
                  </pic:blipFill>
                  <pic:spPr bwMode="auto">
                    <a:xfrm>
                      <a:off x="0" y="0"/>
                      <a:ext cx="5712460" cy="3095625"/>
                    </a:xfrm>
                    <a:prstGeom prst="rect">
                      <a:avLst/>
                    </a:prstGeom>
                    <a:noFill/>
                    <a:ln>
                      <a:noFill/>
                    </a:ln>
                    <a:extLst>
                      <a:ext uri="{53640926-AAD7-44D8-BBD7-CCE9431645EC}">
                        <a14:shadowObscured xmlns:a14="http://schemas.microsoft.com/office/drawing/2010/main"/>
                      </a:ext>
                    </a:extLst>
                  </pic:spPr>
                </pic:pic>
              </a:graphicData>
            </a:graphic>
          </wp:inline>
        </w:drawing>
      </w:r>
    </w:p>
    <w:p w14:paraId="3479DA73" w14:textId="77777777" w:rsidR="003E05F8" w:rsidRDefault="003E05F8" w:rsidP="003E05F8">
      <w:pPr>
        <w:pStyle w:val="Source"/>
      </w:pPr>
      <w:r w:rsidRPr="004714D6">
        <w:t>N</w:t>
      </w:r>
      <w:r w:rsidR="00346A74" w:rsidRPr="004714D6">
        <w:t>B</w:t>
      </w:r>
      <w:r w:rsidRPr="004714D6">
        <w:t xml:space="preserve">: excludes members who have already been captured as pathology </w:t>
      </w:r>
      <w:r w:rsidR="00F342DF">
        <w:t>F</w:t>
      </w:r>
      <w:r w:rsidRPr="004714D6">
        <w:t>ellows in one of the eight disciplines (</w:t>
      </w:r>
      <w:r w:rsidR="00F342DF">
        <w:t>F</w:t>
      </w:r>
      <w:r w:rsidRPr="004714D6">
        <w:t>ellow type “FEL”)</w:t>
      </w:r>
      <w:r w:rsidR="00AC6B91" w:rsidRPr="004714D6">
        <w:t>;</w:t>
      </w:r>
      <w:r w:rsidRPr="004714D6">
        <w:t xml:space="preserve"> the above data is headcount</w:t>
      </w:r>
      <w:r w:rsidRPr="004714D6">
        <w:br/>
        <w:t>Source: RCPA FCFM and FOMP Fellows data, 2022</w:t>
      </w:r>
    </w:p>
    <w:p w14:paraId="41BE2DD7" w14:textId="0D4A81BA" w:rsidR="00ED54F1" w:rsidRPr="00C01BAA" w:rsidRDefault="008243D8" w:rsidP="00C01BAA">
      <w:r>
        <w:t xml:space="preserve">The FPMI </w:t>
      </w:r>
      <w:r w:rsidR="009C0A1A">
        <w:t>was established in 2022, with 2</w:t>
      </w:r>
      <w:r w:rsidR="003C6F7B">
        <w:t>0</w:t>
      </w:r>
      <w:r w:rsidR="009C0A1A">
        <w:t xml:space="preserve"> Fellows in </w:t>
      </w:r>
      <w:r w:rsidR="003C6F7B">
        <w:t>Australia in this</w:t>
      </w:r>
      <w:r w:rsidR="000E0D76">
        <w:t xml:space="preserve"> first year</w:t>
      </w:r>
      <w:r w:rsidR="003C6F7B">
        <w:t xml:space="preserve">, increasing to </w:t>
      </w:r>
      <w:r w:rsidR="00B41551">
        <w:t>34 in 2023.</w:t>
      </w:r>
      <w:r w:rsidR="00C05A7D">
        <w:t xml:space="preserve"> However notably,</w:t>
      </w:r>
      <w:r w:rsidR="00B41551">
        <w:t xml:space="preserve"> </w:t>
      </w:r>
      <w:r w:rsidR="00C05A7D">
        <w:t>m</w:t>
      </w:r>
      <w:r w:rsidR="002E02E6">
        <w:t xml:space="preserve">any of these Fellows are </w:t>
      </w:r>
      <w:r w:rsidR="007A04DD">
        <w:t xml:space="preserve">also </w:t>
      </w:r>
      <w:r w:rsidR="006C5F4E">
        <w:t xml:space="preserve">qualified as pathologists and thus are included in Section </w:t>
      </w:r>
      <w:r w:rsidR="006C5F4E">
        <w:fldChar w:fldCharType="begin"/>
      </w:r>
      <w:r w:rsidR="006C5F4E">
        <w:instrText xml:space="preserve"> REF _Ref167378028 \n \h </w:instrText>
      </w:r>
      <w:r w:rsidR="006C5F4E">
        <w:fldChar w:fldCharType="separate"/>
      </w:r>
      <w:r w:rsidR="00D939AD">
        <w:rPr>
          <w:rFonts w:hint="cs"/>
          <w:cs/>
        </w:rPr>
        <w:t>‎</w:t>
      </w:r>
      <w:r w:rsidR="00D939AD">
        <w:t>3.1.1</w:t>
      </w:r>
      <w:r w:rsidR="006C5F4E">
        <w:fldChar w:fldCharType="end"/>
      </w:r>
      <w:r w:rsidR="00C05A7D">
        <w:t xml:space="preserve">; the following analysis </w:t>
      </w:r>
      <w:r w:rsidR="00ED54F1">
        <w:t>excludes these jointly qualified pathologists. In 2024, amongst th</w:t>
      </w:r>
      <w:r w:rsidR="00911634">
        <w:t>e remaining 12</w:t>
      </w:r>
      <w:r w:rsidR="00ED54F1">
        <w:t xml:space="preserve"> Fellows of the FPMI:</w:t>
      </w:r>
    </w:p>
    <w:p w14:paraId="37F1768F" w14:textId="77777777" w:rsidR="00ED54F1" w:rsidRDefault="00566620" w:rsidP="00ED54F1">
      <w:pPr>
        <w:pStyle w:val="ListBullet"/>
      </w:pPr>
      <w:r>
        <w:t>s</w:t>
      </w:r>
      <w:r w:rsidR="00911634">
        <w:t>even</w:t>
      </w:r>
      <w:r w:rsidR="004C7B3F">
        <w:t xml:space="preserve"> Fellows (58%)</w:t>
      </w:r>
      <w:r w:rsidR="00911634">
        <w:t xml:space="preserve"> had unknown </w:t>
      </w:r>
      <w:r w:rsidR="004C7B3F">
        <w:t>gender, whilst three Fellows (</w:t>
      </w:r>
      <w:r w:rsidR="00563A4F">
        <w:t>25%)</w:t>
      </w:r>
      <w:r w:rsidR="004C7B3F">
        <w:t xml:space="preserve"> were male </w:t>
      </w:r>
      <w:r w:rsidR="00563A4F">
        <w:t xml:space="preserve">and two were female (17%). </w:t>
      </w:r>
    </w:p>
    <w:p w14:paraId="455E238A" w14:textId="77777777" w:rsidR="00563A4F" w:rsidRDefault="00566620" w:rsidP="00ED54F1">
      <w:pPr>
        <w:pStyle w:val="ListBullet"/>
      </w:pPr>
      <w:r>
        <w:t>n</w:t>
      </w:r>
      <w:r w:rsidR="00563A4F">
        <w:t>ine Fellows (</w:t>
      </w:r>
      <w:r w:rsidR="00BA65CE">
        <w:t xml:space="preserve">75%) had unknown age, whilst one Fellow was 50-54, one was 55-59 and one was 65-69. </w:t>
      </w:r>
    </w:p>
    <w:p w14:paraId="47864BEF" w14:textId="77777777" w:rsidR="00DC57AE" w:rsidRDefault="00566620" w:rsidP="00ED54F1">
      <w:pPr>
        <w:pStyle w:val="ListBullet"/>
      </w:pPr>
      <w:r>
        <w:t>four Fellows were working</w:t>
      </w:r>
      <w:r w:rsidR="00DC57AE">
        <w:t xml:space="preserve"> in SA </w:t>
      </w:r>
      <w:r w:rsidR="00DC57AE" w:rsidRPr="00DC57AE">
        <w:t xml:space="preserve">(33%) </w:t>
      </w:r>
      <w:r w:rsidR="00DC57AE">
        <w:t xml:space="preserve">and in Victoria (33%), three fellows (25%) in NSW, and one in Queensland </w:t>
      </w:r>
      <w:r w:rsidR="003E4A22">
        <w:t>(8%)</w:t>
      </w:r>
    </w:p>
    <w:p w14:paraId="061BF1C2" w14:textId="77777777" w:rsidR="008243D8" w:rsidRDefault="00566620" w:rsidP="00A12966">
      <w:pPr>
        <w:pStyle w:val="ListBullet"/>
      </w:pPr>
      <w:r>
        <w:t>t</w:t>
      </w:r>
      <w:r w:rsidR="0009315A">
        <w:t xml:space="preserve">hree Fellows (25%) were in the public sector, one </w:t>
      </w:r>
      <w:r w:rsidR="005D4CB3">
        <w:t xml:space="preserve">(8%) </w:t>
      </w:r>
      <w:r w:rsidR="0009315A">
        <w:t xml:space="preserve">was working in Not-for-Profit and eight </w:t>
      </w:r>
      <w:r w:rsidR="005D4CB3">
        <w:t xml:space="preserve">(67%) </w:t>
      </w:r>
      <w:r w:rsidR="0009315A">
        <w:t xml:space="preserve">had </w:t>
      </w:r>
      <w:r w:rsidR="007B2B79">
        <w:t xml:space="preserve">an </w:t>
      </w:r>
      <w:r w:rsidR="0009315A">
        <w:t xml:space="preserve">unknown </w:t>
      </w:r>
      <w:r w:rsidR="005D4CB3">
        <w:t xml:space="preserve">status. </w:t>
      </w:r>
    </w:p>
    <w:p w14:paraId="79166276" w14:textId="77777777" w:rsidR="00AF6FD9" w:rsidRDefault="00B6093B" w:rsidP="00AF6FD9">
      <w:pPr>
        <w:pStyle w:val="Heading1"/>
      </w:pPr>
      <w:bookmarkStart w:id="83" w:name="_Toc170132586"/>
      <w:r>
        <w:lastRenderedPageBreak/>
        <w:t xml:space="preserve">Key </w:t>
      </w:r>
      <w:r w:rsidR="004074B9">
        <w:t xml:space="preserve">outcomes </w:t>
      </w:r>
      <w:r w:rsidR="0081648B">
        <w:t>–</w:t>
      </w:r>
      <w:r w:rsidR="004074B9">
        <w:t xml:space="preserve"> Australia</w:t>
      </w:r>
      <w:bookmarkEnd w:id="83"/>
    </w:p>
    <w:p w14:paraId="6ACC318A" w14:textId="2F8DDB65" w:rsidR="008251CB" w:rsidRDefault="008251CB" w:rsidP="008251CB">
      <w:pPr>
        <w:pStyle w:val="BodyText"/>
      </w:pPr>
      <w:bookmarkStart w:id="84" w:name="_Hlk166665310"/>
      <w:bookmarkStart w:id="85" w:name="_Hlk158724608"/>
      <w:r w:rsidRPr="009D658A">
        <w:t xml:space="preserve">This Chapter presents the </w:t>
      </w:r>
      <w:r w:rsidR="00A03688">
        <w:t xml:space="preserve">findings from </w:t>
      </w:r>
      <w:r w:rsidR="00243E52">
        <w:t xml:space="preserve">workforce </w:t>
      </w:r>
      <w:r w:rsidR="009328E3" w:rsidRPr="009328E3">
        <w:t xml:space="preserve">modelling and stakeholder consultations in relation to </w:t>
      </w:r>
      <w:r w:rsidR="0016558E" w:rsidRPr="0016558E">
        <w:t xml:space="preserve">Australian pathologists overall and by discipline, as well as for the </w:t>
      </w:r>
      <w:r w:rsidR="00943446">
        <w:t>SS</w:t>
      </w:r>
      <w:r w:rsidR="0016558E" w:rsidRPr="0016558E">
        <w:t xml:space="preserve"> workforce. Additional details</w:t>
      </w:r>
      <w:r w:rsidR="00684959" w:rsidRPr="009D658A">
        <w:t xml:space="preserve"> on modelling outcomes for </w:t>
      </w:r>
      <w:r w:rsidR="00AC1488">
        <w:t xml:space="preserve">the </w:t>
      </w:r>
      <w:r w:rsidR="00684959" w:rsidRPr="009D658A">
        <w:t xml:space="preserve">pathologist workforce in </w:t>
      </w:r>
      <w:r w:rsidR="0016558E" w:rsidRPr="0016558E">
        <w:t>Australia (</w:t>
      </w:r>
      <w:r w:rsidR="001D40CB">
        <w:t>including sensitivity analysis</w:t>
      </w:r>
      <w:r w:rsidR="0016558E" w:rsidRPr="0016558E">
        <w:t xml:space="preserve">) are provided </w:t>
      </w:r>
      <w:r w:rsidR="00F87A50">
        <w:t>in</w:t>
      </w:r>
      <w:r w:rsidR="00427405">
        <w:t xml:space="preserve"> </w:t>
      </w:r>
      <w:r w:rsidR="00427405">
        <w:rPr>
          <w:highlight w:val="yellow"/>
        </w:rPr>
        <w:fldChar w:fldCharType="begin"/>
      </w:r>
      <w:r w:rsidR="00427405">
        <w:instrText xml:space="preserve"> REF _Ref170132049 \n \h </w:instrText>
      </w:r>
      <w:r w:rsidR="00427405">
        <w:rPr>
          <w:highlight w:val="yellow"/>
        </w:rPr>
      </w:r>
      <w:r w:rsidR="00427405">
        <w:rPr>
          <w:highlight w:val="yellow"/>
        </w:rPr>
        <w:fldChar w:fldCharType="separate"/>
      </w:r>
      <w:r w:rsidR="00D939AD">
        <w:rPr>
          <w:rFonts w:hint="cs"/>
          <w:cs/>
        </w:rPr>
        <w:t>‎</w:t>
      </w:r>
      <w:r w:rsidR="00D939AD">
        <w:t>Appendix A</w:t>
      </w:r>
      <w:r w:rsidR="00427405">
        <w:rPr>
          <w:highlight w:val="yellow"/>
        </w:rPr>
        <w:fldChar w:fldCharType="end"/>
      </w:r>
      <w:r w:rsidR="007D2545">
        <w:t>.</w:t>
      </w:r>
    </w:p>
    <w:p w14:paraId="369571E5" w14:textId="77777777" w:rsidR="00AF6FD9" w:rsidRDefault="00294D3A" w:rsidP="00AF6FD9">
      <w:pPr>
        <w:pStyle w:val="Heading2"/>
      </w:pPr>
      <w:bookmarkStart w:id="86" w:name="_Ref166765260"/>
      <w:bookmarkEnd w:id="84"/>
      <w:r>
        <w:t xml:space="preserve">Key outcomes </w:t>
      </w:r>
      <w:r w:rsidR="00E7673E">
        <w:t xml:space="preserve">of projected </w:t>
      </w:r>
      <w:r>
        <w:t xml:space="preserve">future </w:t>
      </w:r>
      <w:r w:rsidR="006119BE">
        <w:t xml:space="preserve">workforce for </w:t>
      </w:r>
      <w:r w:rsidR="004A482B">
        <w:t>Pathologists</w:t>
      </w:r>
      <w:r w:rsidR="00165845">
        <w:t xml:space="preserve"> in </w:t>
      </w:r>
      <w:r w:rsidR="00490901">
        <w:t>Australia</w:t>
      </w:r>
      <w:bookmarkEnd w:id="86"/>
      <w:r w:rsidR="00246871">
        <w:t xml:space="preserve"> </w:t>
      </w:r>
    </w:p>
    <w:p w14:paraId="1E3F3449" w14:textId="77777777" w:rsidR="00397428" w:rsidRPr="00397428" w:rsidRDefault="00397428" w:rsidP="00397428">
      <w:pPr>
        <w:pStyle w:val="BodyText"/>
        <w:rPr>
          <w:b/>
          <w:bCs/>
          <w:color w:val="3B0083" w:themeColor="accent1"/>
        </w:rPr>
      </w:pPr>
      <w:bookmarkStart w:id="87" w:name="_Hlk166679884"/>
      <w:r w:rsidRPr="00397428">
        <w:rPr>
          <w:b/>
          <w:bCs/>
          <w:color w:val="3B0083" w:themeColor="accent1"/>
        </w:rPr>
        <w:t xml:space="preserve">Key issues </w:t>
      </w:r>
    </w:p>
    <w:bookmarkEnd w:id="87"/>
    <w:p w14:paraId="79C5A30B" w14:textId="77777777" w:rsidR="00D952F2" w:rsidRDefault="00D952F2" w:rsidP="00D952F2">
      <w:pPr>
        <w:pStyle w:val="BodyText"/>
      </w:pPr>
      <w:r>
        <w:t xml:space="preserve">Currently (as of 2022), there are 2,283 headcount pathologists in Australia according to the RCPA </w:t>
      </w:r>
      <w:r w:rsidRPr="00A173B2">
        <w:t xml:space="preserve">database, or 1,472 FTE pathologists according to the NHWDS. Stakeholder consultations identified broad agreement there is </w:t>
      </w:r>
      <w:r w:rsidRPr="00A173B2">
        <w:rPr>
          <w:b/>
        </w:rPr>
        <w:t xml:space="preserve">currently a shortage of pathologists within Australia </w:t>
      </w:r>
      <w:r w:rsidRPr="00A173B2">
        <w:t xml:space="preserve">across both the public and private sectors. Shortages are </w:t>
      </w:r>
      <w:r w:rsidRPr="00A173B2">
        <w:rPr>
          <w:b/>
        </w:rPr>
        <w:t>considered critical in some disciplines.</w:t>
      </w:r>
      <w:r w:rsidRPr="00A173B2">
        <w:t xml:space="preserve"> RCPA survey data indicates that there </w:t>
      </w:r>
      <w:r w:rsidRPr="0091765C">
        <w:t xml:space="preserve">are currently 80 </w:t>
      </w:r>
      <w:r w:rsidR="009D2CE4" w:rsidRPr="0091765C">
        <w:t xml:space="preserve">FTE </w:t>
      </w:r>
      <w:r w:rsidRPr="0091765C">
        <w:t>funded positions for pathologists</w:t>
      </w:r>
      <w:r w:rsidR="00EF5588">
        <w:t xml:space="preserve"> </w:t>
      </w:r>
      <w:r w:rsidRPr="0091765C">
        <w:t>vacant in Australia, representing 5.4% of the total 1,472 FTE workforce</w:t>
      </w:r>
      <w:r w:rsidR="00CB7AE3">
        <w:t xml:space="preserve"> (</w:t>
      </w:r>
      <w:r w:rsidR="0031155D">
        <w:t xml:space="preserve">using the </w:t>
      </w:r>
      <w:r w:rsidR="006A1583">
        <w:t xml:space="preserve">raw </w:t>
      </w:r>
      <w:r w:rsidR="0031155D">
        <w:t xml:space="preserve">survey </w:t>
      </w:r>
      <w:r w:rsidR="006A1583">
        <w:t>numbers</w:t>
      </w:r>
      <w:r w:rsidR="00C65EEF">
        <w:t xml:space="preserve">, </w:t>
      </w:r>
      <w:r w:rsidR="00120D18">
        <w:t xml:space="preserve">which </w:t>
      </w:r>
      <w:r w:rsidR="008C3760">
        <w:t xml:space="preserve">may not be a </w:t>
      </w:r>
      <w:r w:rsidR="00E63006">
        <w:t xml:space="preserve">full </w:t>
      </w:r>
      <w:r w:rsidR="00120D18">
        <w:t>representation</w:t>
      </w:r>
      <w:r w:rsidR="00E63006">
        <w:t xml:space="preserve"> of the workforce</w:t>
      </w:r>
      <w:r w:rsidR="006A1583">
        <w:t>)</w:t>
      </w:r>
      <w:r w:rsidRPr="0091765C">
        <w:t xml:space="preserve">. One of the noted side effects that emerged from a workforce shortage was pathologists having </w:t>
      </w:r>
      <w:r w:rsidRPr="0091765C">
        <w:rPr>
          <w:b/>
        </w:rPr>
        <w:t>less time available to train the next generation</w:t>
      </w:r>
      <w:r w:rsidRPr="0091765C">
        <w:t xml:space="preserve"> (due to competing work pressures). Concern was expressed this may </w:t>
      </w:r>
      <w:r w:rsidR="00FE55EE">
        <w:t xml:space="preserve">impact </w:t>
      </w:r>
      <w:r w:rsidR="009B7DE0" w:rsidRPr="009B7DE0">
        <w:t xml:space="preserve">trainee experience, wellbeing, </w:t>
      </w:r>
      <w:r w:rsidR="002A7996">
        <w:t xml:space="preserve">and </w:t>
      </w:r>
      <w:r w:rsidR="009B7DE0" w:rsidRPr="009B7DE0">
        <w:t>work readiness</w:t>
      </w:r>
      <w:r w:rsidRPr="00961AF6">
        <w:t>.</w:t>
      </w:r>
    </w:p>
    <w:p w14:paraId="2E0CC4A0" w14:textId="77777777" w:rsidR="00814D67" w:rsidRDefault="00D952F2" w:rsidP="00814D67">
      <w:pPr>
        <w:pStyle w:val="BodyText"/>
      </w:pPr>
      <w:r>
        <w:t xml:space="preserve">To address the workforce shortage there needs to be an available supply of pathologists to enter the workforce. </w:t>
      </w:r>
      <w:r w:rsidRPr="00967875">
        <w:rPr>
          <w:b/>
        </w:rPr>
        <w:t>There are two clear sources to increase the physical number of pathologist</w:t>
      </w:r>
      <w:r>
        <w:rPr>
          <w:b/>
        </w:rPr>
        <w:t>s,</w:t>
      </w:r>
      <w:r w:rsidRPr="00967875">
        <w:rPr>
          <w:b/>
        </w:rPr>
        <w:t xml:space="preserve"> </w:t>
      </w:r>
      <w:r>
        <w:t>including:</w:t>
      </w:r>
    </w:p>
    <w:p w14:paraId="3ADFE9B2" w14:textId="77777777" w:rsidR="00B804AD" w:rsidRDefault="00B804AD" w:rsidP="00B804AD">
      <w:pPr>
        <w:pStyle w:val="ListBullet"/>
      </w:pPr>
      <w:r w:rsidRPr="00216F05">
        <w:rPr>
          <w:b/>
          <w:bCs/>
        </w:rPr>
        <w:t>increasing the number of trainees</w:t>
      </w:r>
      <w:r>
        <w:t xml:space="preserve">, which requires additional funding and pathologists to provide supervision. </w:t>
      </w:r>
      <w:r w:rsidR="007F7F5A">
        <w:t>Both</w:t>
      </w:r>
      <w:r>
        <w:t xml:space="preserve"> factors were identified as existing barriers to growing the workforce, and</w:t>
      </w:r>
    </w:p>
    <w:p w14:paraId="3B1514A7" w14:textId="77777777" w:rsidR="000708B4" w:rsidRPr="00B8140B" w:rsidRDefault="000708B4" w:rsidP="000708B4">
      <w:pPr>
        <w:pStyle w:val="ListBullet"/>
      </w:pPr>
      <w:r w:rsidRPr="00216F05">
        <w:rPr>
          <w:b/>
          <w:bCs/>
        </w:rPr>
        <w:t xml:space="preserve">increasing the number of SIMGs </w:t>
      </w:r>
      <w:r>
        <w:rPr>
          <w:b/>
          <w:bCs/>
        </w:rPr>
        <w:t>entering</w:t>
      </w:r>
      <w:r w:rsidRPr="00216F05">
        <w:rPr>
          <w:b/>
          <w:bCs/>
        </w:rPr>
        <w:t xml:space="preserve"> Australia</w:t>
      </w:r>
      <w:r>
        <w:t>. This would require looking at opportunities to streamline the process for medical specialists trained overseas to be recognised as a qualified pathologist by RCPA</w:t>
      </w:r>
      <w:r w:rsidR="00C61E9B">
        <w:t xml:space="preserve">. </w:t>
      </w:r>
      <w:r w:rsidR="00C61E9B" w:rsidRPr="00B8140B">
        <w:t>However</w:t>
      </w:r>
      <w:r w:rsidR="00E5324A" w:rsidRPr="00B8140B">
        <w:t>,</w:t>
      </w:r>
      <w:r w:rsidR="00C61E9B" w:rsidRPr="00B8140B">
        <w:t xml:space="preserve"> noting that there is currently a</w:t>
      </w:r>
      <w:r w:rsidR="00852C21" w:rsidRPr="00EC2E93">
        <w:t xml:space="preserve"> worl</w:t>
      </w:r>
      <w:r w:rsidR="009D476E" w:rsidRPr="00EC2E93">
        <w:t xml:space="preserve">dwide </w:t>
      </w:r>
      <w:r w:rsidR="0043029B" w:rsidRPr="00B8140B">
        <w:t>shortage of pathologists</w:t>
      </w:r>
      <w:r w:rsidR="00363F9D">
        <w:t>.</w:t>
      </w:r>
      <w:r w:rsidR="00540B63" w:rsidRPr="00B8140B">
        <w:t xml:space="preserve"> Any change in </w:t>
      </w:r>
      <w:r w:rsidR="00363F9D">
        <w:t xml:space="preserve">the </w:t>
      </w:r>
      <w:r w:rsidR="00540B63" w:rsidRPr="00B8140B">
        <w:t xml:space="preserve">process must maintain </w:t>
      </w:r>
      <w:r w:rsidR="00CC3CEE" w:rsidRPr="00B8140B">
        <w:t xml:space="preserve">appropriate skill level, orientation and onboarding to ensure </w:t>
      </w:r>
      <w:r w:rsidR="00363F9D">
        <w:t xml:space="preserve">the </w:t>
      </w:r>
      <w:r w:rsidR="00CC3CEE" w:rsidRPr="00B8140B">
        <w:t>quality of service delivery and patient safety</w:t>
      </w:r>
      <w:r w:rsidR="00B4355E" w:rsidRPr="00B8140B">
        <w:t xml:space="preserve"> is maintained</w:t>
      </w:r>
      <w:r w:rsidR="003F261C" w:rsidRPr="00B8140B">
        <w:t>.</w:t>
      </w:r>
    </w:p>
    <w:p w14:paraId="32C60CFB" w14:textId="77777777" w:rsidR="002F000F" w:rsidRDefault="002F000F" w:rsidP="002F000F">
      <w:pPr>
        <w:pStyle w:val="BodyText"/>
      </w:pPr>
      <w:r>
        <w:lastRenderedPageBreak/>
        <w:t xml:space="preserve">Barriers also need to be considered. Availability of </w:t>
      </w:r>
      <w:r w:rsidRPr="00657321">
        <w:rPr>
          <w:b/>
          <w:bCs/>
        </w:rPr>
        <w:t>f</w:t>
      </w:r>
      <w:r w:rsidRPr="00967875">
        <w:rPr>
          <w:b/>
        </w:rPr>
        <w:t>unding was strongly promoted as a key barrier to increasing the pathologist workforce,</w:t>
      </w:r>
      <w:r>
        <w:t xml:space="preserve"> with funding limitations impacting training numbers, the number of positions available for qualified </w:t>
      </w:r>
      <w:r w:rsidR="00F342DF">
        <w:t>F</w:t>
      </w:r>
      <w:r>
        <w:t>ellows and investment in infrastructure.</w:t>
      </w:r>
    </w:p>
    <w:p w14:paraId="72ECC981" w14:textId="77777777" w:rsidR="006B7EC9" w:rsidRDefault="002F000F" w:rsidP="006B7EC9">
      <w:pPr>
        <w:pStyle w:val="BodyText"/>
      </w:pPr>
      <w:r w:rsidRPr="00967875">
        <w:rPr>
          <w:b/>
        </w:rPr>
        <w:t xml:space="preserve">The lack of indexation for MBS items for nearly three decades </w:t>
      </w:r>
      <w:r>
        <w:rPr>
          <w:b/>
        </w:rPr>
        <w:t>i</w:t>
      </w:r>
      <w:r w:rsidRPr="00967875">
        <w:rPr>
          <w:b/>
        </w:rPr>
        <w:t>s</w:t>
      </w:r>
      <w:r>
        <w:rPr>
          <w:b/>
        </w:rPr>
        <w:t xml:space="preserve"> also widely understood to have</w:t>
      </w:r>
      <w:r w:rsidRPr="00967875">
        <w:rPr>
          <w:b/>
        </w:rPr>
        <w:t xml:space="preserve"> adversely impacted the pathology sector</w:t>
      </w:r>
      <w:r>
        <w:t xml:space="preserve">, as MBS fees paid are the major source of income for private laboratories in Australia. MBS fees also provide income to most public laboratories from services paid by private patients. It is noted that the recent </w:t>
      </w:r>
      <w:r w:rsidR="00CB05D0">
        <w:t>F</w:t>
      </w:r>
      <w:r>
        <w:t xml:space="preserve">ederal </w:t>
      </w:r>
      <w:r w:rsidR="00BA2741">
        <w:t>B</w:t>
      </w:r>
      <w:r>
        <w:t xml:space="preserve">udget </w:t>
      </w:r>
      <w:r w:rsidR="00DE148A">
        <w:t xml:space="preserve">will </w:t>
      </w:r>
      <w:r>
        <w:t>reintroduce annual indexation for selected pathology services (H</w:t>
      </w:r>
      <w:r w:rsidRPr="00F93E7E">
        <w:t xml:space="preserve">aematology, </w:t>
      </w:r>
      <w:r>
        <w:t>I</w:t>
      </w:r>
      <w:r w:rsidRPr="00F93E7E">
        <w:t xml:space="preserve">mmunology, </w:t>
      </w:r>
      <w:r>
        <w:t xml:space="preserve">and AP </w:t>
      </w:r>
      <w:r w:rsidRPr="00F93E7E">
        <w:t>service groups</w:t>
      </w:r>
      <w:r>
        <w:t xml:space="preserve">) from </w:t>
      </w:r>
      <w:r w:rsidR="000C5F8A" w:rsidRPr="00E26AAF">
        <w:rPr>
          <w:b/>
          <w:bCs/>
        </w:rPr>
        <w:t>1 July 2025</w:t>
      </w:r>
      <w:r w:rsidR="000C5F8A" w:rsidRPr="00E337B5">
        <w:t>.</w:t>
      </w:r>
      <w:r w:rsidR="00F93E7E" w:rsidRPr="00E337B5">
        <w:rPr>
          <w:rStyle w:val="FootnoteReference"/>
          <w:color w:val="auto"/>
        </w:rPr>
        <w:footnoteReference w:id="5"/>
      </w:r>
      <w:r w:rsidR="000C5F8A" w:rsidRPr="00E337B5">
        <w:t xml:space="preserve"> </w:t>
      </w:r>
      <w:r w:rsidR="006B7EC9" w:rsidRPr="00E337B5">
        <w:t>However</w:t>
      </w:r>
      <w:r w:rsidR="006B7EC9">
        <w:t xml:space="preserve">, the </w:t>
      </w:r>
      <w:r w:rsidR="00D9615A">
        <w:t>issue</w:t>
      </w:r>
      <w:r w:rsidR="00FA286E">
        <w:t xml:space="preserve"> </w:t>
      </w:r>
      <w:r w:rsidR="006B7EC9">
        <w:t xml:space="preserve">remains that the current fees are not likely to reflect the cost of providing each test, due to the stagnation of the fee paid for such an extended period. The impacts of the lack of indexation were </w:t>
      </w:r>
      <w:r w:rsidR="00D9615A">
        <w:t xml:space="preserve">reported to be </w:t>
      </w:r>
      <w:r w:rsidR="00C20A92">
        <w:t xml:space="preserve">similar </w:t>
      </w:r>
      <w:r w:rsidR="006B7EC9">
        <w:t xml:space="preserve">to those </w:t>
      </w:r>
      <w:r w:rsidR="00C20A92">
        <w:t>r</w:t>
      </w:r>
      <w:r w:rsidR="006B7EC9">
        <w:t>elat</w:t>
      </w:r>
      <w:r w:rsidR="00C20A92">
        <w:t>ed</w:t>
      </w:r>
      <w:r w:rsidR="006B7EC9">
        <w:t xml:space="preserve"> to funding for training positions</w:t>
      </w:r>
      <w:r w:rsidR="00195248">
        <w:t>.</w:t>
      </w:r>
    </w:p>
    <w:p w14:paraId="00FB4F48" w14:textId="77777777" w:rsidR="00591750" w:rsidRDefault="006B7EC9" w:rsidP="006B7EC9">
      <w:pPr>
        <w:pStyle w:val="BodyText"/>
      </w:pPr>
      <w:r>
        <w:t>The</w:t>
      </w:r>
      <w:r w:rsidRPr="0097430F">
        <w:t xml:space="preserve"> S</w:t>
      </w:r>
      <w:r w:rsidR="00354855">
        <w:t>pecialist Training Program (ST</w:t>
      </w:r>
      <w:r w:rsidR="005F4D53">
        <w:t>P</w:t>
      </w:r>
      <w:r w:rsidR="00354855">
        <w:t>)</w:t>
      </w:r>
      <w:r w:rsidRPr="0097430F">
        <w:t xml:space="preserve"> is an initiative of the Australian Commonwealth Government designed to extend vocational training for specialist registrar positions outside traditional metropolitan teaching hospitals, with a focus on training in rural and remote areas and private</w:t>
      </w:r>
      <w:r>
        <w:t xml:space="preserve"> </w:t>
      </w:r>
      <w:r w:rsidR="0097430F" w:rsidRPr="0056447D">
        <w:t>laboratories</w:t>
      </w:r>
      <w:r w:rsidR="00AC3ED3">
        <w:t>.</w:t>
      </w:r>
      <w:r w:rsidR="00E53FDB" w:rsidRPr="0056447D">
        <w:rPr>
          <w:rStyle w:val="FootnoteReference"/>
          <w:color w:val="auto"/>
        </w:rPr>
        <w:footnoteReference w:id="6"/>
      </w:r>
      <w:r w:rsidR="0097430F" w:rsidRPr="0097430F">
        <w:t xml:space="preserve"> </w:t>
      </w:r>
    </w:p>
    <w:p w14:paraId="441D228C" w14:textId="77777777" w:rsidR="008B7B2E" w:rsidRDefault="006B7EC9" w:rsidP="002D109B">
      <w:pPr>
        <w:pStyle w:val="BodyText"/>
      </w:pPr>
      <w:r>
        <w:rPr>
          <w:b/>
        </w:rPr>
        <w:t>However</w:t>
      </w:r>
      <w:r w:rsidR="001E0126">
        <w:rPr>
          <w:b/>
        </w:rPr>
        <w:t>, p</w:t>
      </w:r>
      <w:r w:rsidR="00E61DD1" w:rsidRPr="00034A75">
        <w:rPr>
          <w:b/>
        </w:rPr>
        <w:t xml:space="preserve">athology is </w:t>
      </w:r>
      <w:r w:rsidR="00DC172A">
        <w:rPr>
          <w:b/>
        </w:rPr>
        <w:t xml:space="preserve">different to </w:t>
      </w:r>
      <w:r w:rsidR="00E61DD1" w:rsidRPr="00034A75">
        <w:rPr>
          <w:b/>
        </w:rPr>
        <w:t>many other medical specialties in that pathologists for most disciplines are often not required to be in the same location as the patient</w:t>
      </w:r>
      <w:r w:rsidR="00E61DD1" w:rsidRPr="00E61DD1">
        <w:t xml:space="preserve">. This is evidenced by most pathology specimens for rural and remote patients being transferred to metropolitan laboratories for testing, diagnosis and reporting. </w:t>
      </w:r>
      <w:r w:rsidR="004254B3">
        <w:t xml:space="preserve">Due to this </w:t>
      </w:r>
      <w:r w:rsidR="00694689">
        <w:t>difference</w:t>
      </w:r>
      <w:r w:rsidR="006F5F70">
        <w:t>,</w:t>
      </w:r>
      <w:r w:rsidR="004254B3">
        <w:t xml:space="preserve"> i</w:t>
      </w:r>
      <w:r w:rsidR="00BB00B4">
        <w:t>t is r</w:t>
      </w:r>
      <w:r w:rsidR="00E61DD1" w:rsidRPr="00E61DD1">
        <w:t>eportedly challenging for RCPA to meet rural pathology training targets due to a lack of appropriate supervision and/or a limited number and complexity of tests performed in laboratories located outside of major cities</w:t>
      </w:r>
      <w:r w:rsidR="000C33E6">
        <w:t>.</w:t>
      </w:r>
      <w:r w:rsidR="00DB4E2D">
        <w:t xml:space="preserve"> </w:t>
      </w:r>
      <w:r w:rsidR="00DB4E2D" w:rsidRPr="006F5F70">
        <w:rPr>
          <w:b/>
        </w:rPr>
        <w:t xml:space="preserve">STP guidelines prohibit </w:t>
      </w:r>
      <w:r w:rsidR="00031E45">
        <w:rPr>
          <w:b/>
        </w:rPr>
        <w:t xml:space="preserve">the </w:t>
      </w:r>
      <w:r w:rsidR="008C08EA" w:rsidRPr="006F5F70">
        <w:rPr>
          <w:b/>
        </w:rPr>
        <w:t xml:space="preserve">application </w:t>
      </w:r>
      <w:r w:rsidR="007D03C7">
        <w:rPr>
          <w:b/>
        </w:rPr>
        <w:t xml:space="preserve">of funds </w:t>
      </w:r>
      <w:r w:rsidR="008C08EA" w:rsidRPr="006F5F70">
        <w:rPr>
          <w:b/>
        </w:rPr>
        <w:t xml:space="preserve">to metropolitan positions in the </w:t>
      </w:r>
      <w:r w:rsidR="004B2DAA" w:rsidRPr="006F5F70">
        <w:rPr>
          <w:b/>
        </w:rPr>
        <w:t>public sector</w:t>
      </w:r>
      <w:r w:rsidR="000C33E6">
        <w:t xml:space="preserve">, </w:t>
      </w:r>
      <w:r w:rsidR="003038F8">
        <w:t xml:space="preserve">despite the fact that </w:t>
      </w:r>
      <w:r w:rsidR="00A010C7">
        <w:t>metropolitan</w:t>
      </w:r>
      <w:r w:rsidR="00443A6D">
        <w:t xml:space="preserve"> hospitals and laboratories </w:t>
      </w:r>
      <w:r w:rsidR="008372B4">
        <w:t>service</w:t>
      </w:r>
      <w:r w:rsidR="00443A6D">
        <w:t xml:space="preserve"> rural and reg</w:t>
      </w:r>
      <w:r w:rsidR="00E36E5C">
        <w:t xml:space="preserve">ional patients, </w:t>
      </w:r>
      <w:r w:rsidR="000C33E6">
        <w:t xml:space="preserve">thus affecting </w:t>
      </w:r>
      <w:r w:rsidR="0092672E">
        <w:t xml:space="preserve">the </w:t>
      </w:r>
      <w:r w:rsidR="00AD13B0">
        <w:t xml:space="preserve">allocation </w:t>
      </w:r>
      <w:r w:rsidR="007E0A18">
        <w:t>of</w:t>
      </w:r>
      <w:r w:rsidR="00AD13B0">
        <w:t xml:space="preserve"> </w:t>
      </w:r>
      <w:r w:rsidR="00827F2E">
        <w:t xml:space="preserve">training </w:t>
      </w:r>
      <w:r w:rsidR="0082234B">
        <w:t>position</w:t>
      </w:r>
      <w:r w:rsidR="0092672E">
        <w:t>s</w:t>
      </w:r>
      <w:r w:rsidR="0082234B">
        <w:t xml:space="preserve"> in </w:t>
      </w:r>
      <w:r w:rsidR="00AD13B0">
        <w:t xml:space="preserve">public </w:t>
      </w:r>
      <w:r w:rsidR="0082234B">
        <w:t xml:space="preserve">laboratories in </w:t>
      </w:r>
      <w:r w:rsidR="007A44B8">
        <w:t>metropolitan areas</w:t>
      </w:r>
      <w:r w:rsidR="007E0A18">
        <w:t xml:space="preserve">, which are reliant on </w:t>
      </w:r>
      <w:r w:rsidR="003E2C69">
        <w:t xml:space="preserve">jurisdictional health </w:t>
      </w:r>
      <w:r w:rsidR="007728CD">
        <w:t>budget funding</w:t>
      </w:r>
      <w:r w:rsidR="007A44B8">
        <w:t xml:space="preserve">. </w:t>
      </w:r>
    </w:p>
    <w:p w14:paraId="2CC320D7" w14:textId="77777777" w:rsidR="00E74720" w:rsidRDefault="00FE1378" w:rsidP="00E74720">
      <w:pPr>
        <w:pStyle w:val="BodyText"/>
      </w:pPr>
      <w:r w:rsidRPr="009F6C4C">
        <w:rPr>
          <w:b/>
          <w:bCs/>
        </w:rPr>
        <w:t>The current approach to deliver</w:t>
      </w:r>
      <w:r>
        <w:rPr>
          <w:b/>
          <w:bCs/>
        </w:rPr>
        <w:t>ing</w:t>
      </w:r>
      <w:r w:rsidRPr="009F6C4C">
        <w:rPr>
          <w:b/>
          <w:bCs/>
        </w:rPr>
        <w:t xml:space="preserve"> the best quality training to registrars in </w:t>
      </w:r>
      <w:r>
        <w:rPr>
          <w:b/>
          <w:bCs/>
        </w:rPr>
        <w:t xml:space="preserve">pathology </w:t>
      </w:r>
      <w:r w:rsidR="002D0037">
        <w:rPr>
          <w:b/>
          <w:bCs/>
        </w:rPr>
        <w:t xml:space="preserve">contrasts with </w:t>
      </w:r>
      <w:r>
        <w:rPr>
          <w:b/>
          <w:bCs/>
        </w:rPr>
        <w:t xml:space="preserve">the Australian Government’s </w:t>
      </w:r>
      <w:r w:rsidRPr="00862AA9">
        <w:rPr>
          <w:b/>
          <w:i/>
        </w:rPr>
        <w:t>National Medical Workforce Strategy</w:t>
      </w:r>
      <w:r>
        <w:rPr>
          <w:b/>
          <w:i/>
        </w:rPr>
        <w:t xml:space="preserve"> </w:t>
      </w:r>
      <w:r w:rsidRPr="00216F05">
        <w:rPr>
          <w:bCs/>
          <w:iCs/>
        </w:rPr>
        <w:t>(‘the Strategy’)</w:t>
      </w:r>
      <w:r>
        <w:t>.</w:t>
      </w:r>
      <w:r w:rsidR="00B0378B" w:rsidRPr="00B0378B">
        <w:t xml:space="preserve"> </w:t>
      </w:r>
      <w:r w:rsidR="00351916">
        <w:t>The app</w:t>
      </w:r>
      <w:r w:rsidR="008C0629">
        <w:t xml:space="preserve">roach </w:t>
      </w:r>
      <w:r w:rsidR="00F23C7F">
        <w:t>outlined</w:t>
      </w:r>
      <w:r w:rsidR="00351916">
        <w:t xml:space="preserve"> in the Strategy </w:t>
      </w:r>
      <w:r w:rsidR="005F3B8A">
        <w:t>do</w:t>
      </w:r>
      <w:r w:rsidR="00FA4887">
        <w:t>es</w:t>
      </w:r>
      <w:r w:rsidR="005F3B8A">
        <w:t xml:space="preserve"> not directly apply to pathology, for the reasons that have been outlined above,</w:t>
      </w:r>
      <w:r w:rsidR="0032069F">
        <w:t xml:space="preserve"> and </w:t>
      </w:r>
      <w:r w:rsidR="00B52316">
        <w:t>additionally</w:t>
      </w:r>
      <w:r w:rsidR="0032069F">
        <w:t>,</w:t>
      </w:r>
      <w:r w:rsidR="00B52316">
        <w:t xml:space="preserve"> </w:t>
      </w:r>
      <w:r w:rsidR="005F3B8A">
        <w:t xml:space="preserve">the centralised delivery model of pathology services </w:t>
      </w:r>
      <w:r w:rsidR="00CF7F8A">
        <w:t xml:space="preserve">also </w:t>
      </w:r>
      <w:r w:rsidR="00B52316">
        <w:t xml:space="preserve">results in </w:t>
      </w:r>
      <w:r w:rsidR="00A85816">
        <w:t>econom</w:t>
      </w:r>
      <w:r w:rsidR="0032069F">
        <w:t>ies</w:t>
      </w:r>
      <w:r w:rsidR="00A85816">
        <w:t xml:space="preserve"> of scale </w:t>
      </w:r>
      <w:r w:rsidR="00E87292">
        <w:t>support</w:t>
      </w:r>
      <w:r w:rsidR="005C70C8">
        <w:t xml:space="preserve">ing the </w:t>
      </w:r>
      <w:r w:rsidR="008C0629">
        <w:lastRenderedPageBreak/>
        <w:t>sustain</w:t>
      </w:r>
      <w:r w:rsidR="005C70C8">
        <w:t xml:space="preserve">ability </w:t>
      </w:r>
      <w:r w:rsidR="0032069F">
        <w:t xml:space="preserve">of the </w:t>
      </w:r>
      <w:r w:rsidR="008C0629">
        <w:t>workforce</w:t>
      </w:r>
      <w:r w:rsidR="005F3B8A">
        <w:t xml:space="preserve">. </w:t>
      </w:r>
      <w:r w:rsidR="00E74720">
        <w:t xml:space="preserve">The medical workforce, which includes pathology, plays a significant role in the quality, accessibility, effectiveness, and sustainability of the healthcare system. Unfortunately, unequal access to healthcare services is still a major concern. Through the </w:t>
      </w:r>
      <w:r w:rsidR="00E74720" w:rsidRPr="00B0378B">
        <w:t>Strategy,</w:t>
      </w:r>
      <w:r w:rsidR="002A48B0" w:rsidRPr="00B0378B">
        <w:rPr>
          <w:rStyle w:val="FootnoteReference"/>
          <w:color w:val="auto"/>
        </w:rPr>
        <w:footnoteReference w:id="7"/>
      </w:r>
      <w:r w:rsidR="00E74720" w:rsidRPr="00B0378B">
        <w:t xml:space="preserve"> the </w:t>
      </w:r>
      <w:r w:rsidR="00E74720">
        <w:t>Australian Government is seeking to address these issues through better planning for the future medical workforce.</w:t>
      </w:r>
    </w:p>
    <w:p w14:paraId="54CF9E16" w14:textId="5DD40892" w:rsidR="00E74720" w:rsidRDefault="007E5D37" w:rsidP="00E74720">
      <w:pPr>
        <w:pStyle w:val="BodyText"/>
      </w:pPr>
      <w:r>
        <w:t xml:space="preserve">The </w:t>
      </w:r>
      <w:r w:rsidR="00E74720">
        <w:t>Strategy</w:t>
      </w:r>
      <w:r>
        <w:t xml:space="preserve"> includes </w:t>
      </w:r>
      <w:r w:rsidR="00E74720">
        <w:t>five priorities</w:t>
      </w:r>
      <w:r w:rsidR="00266346">
        <w:t>,</w:t>
      </w:r>
      <w:r w:rsidR="00E74720">
        <w:t xml:space="preserve"> for action with priority three recognising the need to reform training pathways, including those for pathology specialists (</w:t>
      </w:r>
      <w:r w:rsidR="00FF581C">
        <w:fldChar w:fldCharType="begin"/>
      </w:r>
      <w:r w:rsidR="00FF581C">
        <w:instrText xml:space="preserve"> REF _Ref166594836 \h </w:instrText>
      </w:r>
      <w:r w:rsidR="00FF581C">
        <w:fldChar w:fldCharType="separate"/>
      </w:r>
      <w:r w:rsidR="00D939AD">
        <w:t xml:space="preserve">Figure </w:t>
      </w:r>
      <w:r w:rsidR="00D939AD">
        <w:rPr>
          <w:noProof/>
        </w:rPr>
        <w:t>27</w:t>
      </w:r>
      <w:r w:rsidR="00FF581C">
        <w:fldChar w:fldCharType="end"/>
      </w:r>
      <w:r w:rsidR="00E74720">
        <w:t xml:space="preserve">). This was also a recommendation of the RCPA’s </w:t>
      </w:r>
      <w:r w:rsidR="00FE1378">
        <w:t xml:space="preserve">2018 </w:t>
      </w:r>
      <w:r w:rsidR="00E74720">
        <w:t xml:space="preserve">Workforce Study, which highlighted the current and future shortage of Australian pathologists and </w:t>
      </w:r>
      <w:r w:rsidR="007F79E4">
        <w:t>senior scientists</w:t>
      </w:r>
      <w:r w:rsidR="00E74720">
        <w:t>.</w:t>
      </w:r>
    </w:p>
    <w:p w14:paraId="3BF0A4DC" w14:textId="6CB473E4" w:rsidR="00954F20" w:rsidRDefault="00211A49" w:rsidP="00513999">
      <w:pPr>
        <w:pStyle w:val="Caption"/>
        <w:spacing w:before="120" w:after="120"/>
      </w:pPr>
      <w:bookmarkStart w:id="88" w:name="_Ref166594836"/>
      <w:bookmarkStart w:id="89" w:name="_Toc170132626"/>
      <w:r>
        <w:t xml:space="preserve">Figure </w:t>
      </w:r>
      <w:r>
        <w:fldChar w:fldCharType="begin"/>
      </w:r>
      <w:r>
        <w:instrText xml:space="preserve"> SEQ Figure \* ARABIC </w:instrText>
      </w:r>
      <w:r>
        <w:fldChar w:fldCharType="separate"/>
      </w:r>
      <w:r w:rsidR="00D939AD">
        <w:rPr>
          <w:noProof/>
        </w:rPr>
        <w:t>27</w:t>
      </w:r>
      <w:r>
        <w:rPr>
          <w:noProof/>
        </w:rPr>
        <w:fldChar w:fldCharType="end"/>
      </w:r>
      <w:bookmarkEnd w:id="88"/>
      <w:r>
        <w:t>: The vision</w:t>
      </w:r>
      <w:r w:rsidR="00004FEB">
        <w:t>,</w:t>
      </w:r>
      <w:r>
        <w:t xml:space="preserve"> themes and priorities of the National Medical Workforce Strategy 2021-31</w:t>
      </w:r>
      <w:bookmarkEnd w:id="89"/>
    </w:p>
    <w:p w14:paraId="19F150DC" w14:textId="77777777" w:rsidR="00954F20" w:rsidRDefault="00211A49" w:rsidP="00BE4E79">
      <w:r w:rsidRPr="00BE4E79">
        <w:drawing>
          <wp:inline distT="0" distB="0" distL="0" distR="0" wp14:anchorId="056DB7F1" wp14:editId="5D364D39">
            <wp:extent cx="6120765" cy="1993265"/>
            <wp:effectExtent l="0" t="0" r="0" b="6985"/>
            <wp:docPr id="99956499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64995" name="Picture 2">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765" cy="1993265"/>
                    </a:xfrm>
                    <a:prstGeom prst="rect">
                      <a:avLst/>
                    </a:prstGeom>
                    <a:noFill/>
                  </pic:spPr>
                </pic:pic>
              </a:graphicData>
            </a:graphic>
          </wp:inline>
        </w:drawing>
      </w:r>
    </w:p>
    <w:p w14:paraId="59B7BF98" w14:textId="77777777" w:rsidR="00954F20" w:rsidRDefault="00C75C3D" w:rsidP="00513999">
      <w:pPr>
        <w:pStyle w:val="Source"/>
        <w:spacing w:before="0" w:after="0"/>
      </w:pPr>
      <w:r>
        <w:t xml:space="preserve">Source: </w:t>
      </w:r>
      <w:r w:rsidRPr="00C75C3D">
        <w:t>National Medical Workforce Strategy 2021-31</w:t>
      </w:r>
    </w:p>
    <w:p w14:paraId="793E027B" w14:textId="463C88D1" w:rsidR="00954F20" w:rsidRDefault="007D6075" w:rsidP="00E74720">
      <w:pPr>
        <w:pStyle w:val="BodyText"/>
      </w:pPr>
      <w:r w:rsidRPr="00A57377">
        <w:t>Specific actions that are proposed within priority three are summarised in</w:t>
      </w:r>
      <w:r>
        <w:t xml:space="preserve"> </w:t>
      </w:r>
      <w:r>
        <w:fldChar w:fldCharType="begin"/>
      </w:r>
      <w:r>
        <w:instrText xml:space="preserve"> REF _Ref166594827 \h </w:instrText>
      </w:r>
      <w:r>
        <w:fldChar w:fldCharType="separate"/>
      </w:r>
      <w:r w:rsidR="00D939AD">
        <w:t xml:space="preserve">Figure </w:t>
      </w:r>
      <w:r w:rsidR="00D939AD">
        <w:rPr>
          <w:noProof/>
        </w:rPr>
        <w:t>28</w:t>
      </w:r>
      <w:r>
        <w:fldChar w:fldCharType="end"/>
      </w:r>
      <w:r w:rsidRPr="00A57377">
        <w:t xml:space="preserve">. While some of these actions are proposed </w:t>
      </w:r>
      <w:r>
        <w:t>for</w:t>
      </w:r>
      <w:r w:rsidRPr="00A57377">
        <w:t xml:space="preserve"> implement</w:t>
      </w:r>
      <w:r>
        <w:t>ation</w:t>
      </w:r>
      <w:r w:rsidRPr="00A57377">
        <w:t xml:space="preserve"> in the short-to-medium-term (two to five years),</w:t>
      </w:r>
      <w:r>
        <w:t xml:space="preserve"> </w:t>
      </w:r>
      <w:r w:rsidRPr="000218E6">
        <w:t>actions related to increasing specialist training in areas of need (</w:t>
      </w:r>
      <w:r>
        <w:t>A</w:t>
      </w:r>
      <w:r w:rsidRPr="000218E6">
        <w:t>ction 11) and establishing a national pool of training places (</w:t>
      </w:r>
      <w:r>
        <w:t>A</w:t>
      </w:r>
      <w:r w:rsidRPr="000218E6">
        <w:t>ction 12), are only expected to be achievable over the longer</w:t>
      </w:r>
      <w:r w:rsidR="003D6FD0">
        <w:t xml:space="preserve"> </w:t>
      </w:r>
      <w:r w:rsidRPr="000218E6">
        <w:t>term</w:t>
      </w:r>
      <w:r w:rsidR="000218E6" w:rsidRPr="000218E6">
        <w:t>.</w:t>
      </w:r>
      <w:r w:rsidR="00FE2214">
        <w:t xml:space="preserve"> Further, </w:t>
      </w:r>
      <w:r w:rsidR="00003926">
        <w:t xml:space="preserve">Actions 11 and 12 may not be directly applicable </w:t>
      </w:r>
      <w:r w:rsidR="00FE0F3C">
        <w:t xml:space="preserve">or practical for pathology </w:t>
      </w:r>
      <w:r w:rsidR="00103271">
        <w:t xml:space="preserve">training due to the centralised delivery of the </w:t>
      </w:r>
      <w:r w:rsidR="00FE0F3C">
        <w:t>specialty</w:t>
      </w:r>
      <w:r w:rsidR="00103271">
        <w:t xml:space="preserve">. </w:t>
      </w:r>
    </w:p>
    <w:p w14:paraId="5AF227D6" w14:textId="3F0B754C" w:rsidR="00CB2CED" w:rsidRDefault="000218E6" w:rsidP="00C52B2F">
      <w:pPr>
        <w:pStyle w:val="Caption"/>
        <w:spacing w:before="120" w:after="120"/>
      </w:pPr>
      <w:bookmarkStart w:id="90" w:name="_Ref166594827"/>
      <w:bookmarkStart w:id="91" w:name="_Toc170132627"/>
      <w:r>
        <w:lastRenderedPageBreak/>
        <w:t xml:space="preserve">Figure </w:t>
      </w:r>
      <w:r>
        <w:fldChar w:fldCharType="begin"/>
      </w:r>
      <w:r>
        <w:instrText xml:space="preserve"> SEQ Figure \* ARABIC </w:instrText>
      </w:r>
      <w:r>
        <w:fldChar w:fldCharType="separate"/>
      </w:r>
      <w:r w:rsidR="00D939AD">
        <w:rPr>
          <w:noProof/>
        </w:rPr>
        <w:t>28</w:t>
      </w:r>
      <w:r>
        <w:rPr>
          <w:noProof/>
        </w:rPr>
        <w:fldChar w:fldCharType="end"/>
      </w:r>
      <w:bookmarkEnd w:id="90"/>
      <w:r>
        <w:t>: Actions to support priority three of the National Medical Workforce Strategy 2021-31</w:t>
      </w:r>
      <w:bookmarkEnd w:id="91"/>
    </w:p>
    <w:p w14:paraId="16EF2006" w14:textId="77777777" w:rsidR="00CB2CED" w:rsidRDefault="00CB2CED" w:rsidP="00BE4E79">
      <w:r w:rsidRPr="00BE4E79">
        <w:drawing>
          <wp:inline distT="0" distB="0" distL="0" distR="0" wp14:anchorId="073D7826" wp14:editId="5C37079E">
            <wp:extent cx="6120765" cy="2042160"/>
            <wp:effectExtent l="0" t="0" r="0" b="0"/>
            <wp:docPr id="187432849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28492" name="Picture 3">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765" cy="2042160"/>
                    </a:xfrm>
                    <a:prstGeom prst="rect">
                      <a:avLst/>
                    </a:prstGeom>
                    <a:noFill/>
                  </pic:spPr>
                </pic:pic>
              </a:graphicData>
            </a:graphic>
          </wp:inline>
        </w:drawing>
      </w:r>
    </w:p>
    <w:p w14:paraId="6EAC5381" w14:textId="77777777" w:rsidR="000218E6" w:rsidRDefault="00FF581C" w:rsidP="00C52B2F">
      <w:pPr>
        <w:pStyle w:val="Source"/>
        <w:spacing w:before="0" w:after="0"/>
      </w:pPr>
      <w:r>
        <w:t xml:space="preserve">Source: </w:t>
      </w:r>
      <w:r w:rsidRPr="00FF581C">
        <w:t>National Medical Workforce Strategy 2021-31</w:t>
      </w:r>
    </w:p>
    <w:p w14:paraId="640C6715" w14:textId="77777777" w:rsidR="003817F9" w:rsidRDefault="00245B8D" w:rsidP="003817F9">
      <w:pPr>
        <w:pStyle w:val="BodyText"/>
      </w:pPr>
      <w:r w:rsidRPr="00C52B2F">
        <w:t xml:space="preserve">Stakeholders advised that </w:t>
      </w:r>
      <w:r>
        <w:rPr>
          <w:b/>
          <w:bCs/>
        </w:rPr>
        <w:t>a</w:t>
      </w:r>
      <w:r w:rsidR="003817F9" w:rsidRPr="00216F05">
        <w:rPr>
          <w:b/>
          <w:bCs/>
        </w:rPr>
        <w:t>dditional investment in positions in the pathology sector is required to redress the current situation in the Australian workforce</w:t>
      </w:r>
      <w:r w:rsidR="003817F9">
        <w:t>. This will likely require funding sourced from a combination of Commonwealth and states and territories</w:t>
      </w:r>
      <w:r w:rsidR="003817F9" w:rsidRPr="0097430F">
        <w:t>.</w:t>
      </w:r>
      <w:r w:rsidR="003817F9">
        <w:t xml:space="preserve"> This includes investment not only in additional training positions and resources for adequate supervision but funded </w:t>
      </w:r>
      <w:r w:rsidR="00E4127D">
        <w:t xml:space="preserve">senior medical officer </w:t>
      </w:r>
      <w:r w:rsidR="003817F9">
        <w:t>positions for trainees to transition into once they have completed their training.</w:t>
      </w:r>
    </w:p>
    <w:p w14:paraId="4ADB8E22" w14:textId="77777777" w:rsidR="003817F9" w:rsidRDefault="003817F9" w:rsidP="003817F9">
      <w:pPr>
        <w:pStyle w:val="BodyText"/>
      </w:pPr>
      <w:r>
        <w:t xml:space="preserve">Another </w:t>
      </w:r>
      <w:r w:rsidRPr="00A9492C">
        <w:rPr>
          <w:b/>
        </w:rPr>
        <w:t xml:space="preserve">common theme amongst stakeholders was </w:t>
      </w:r>
      <w:r>
        <w:rPr>
          <w:b/>
        </w:rPr>
        <w:t>a perceived need to</w:t>
      </w:r>
      <w:r w:rsidRPr="00A9492C">
        <w:rPr>
          <w:b/>
        </w:rPr>
        <w:t xml:space="preserve"> ‘grow </w:t>
      </w:r>
      <w:r>
        <w:rPr>
          <w:b/>
        </w:rPr>
        <w:t>our</w:t>
      </w:r>
      <w:r w:rsidRPr="00A9492C">
        <w:rPr>
          <w:b/>
        </w:rPr>
        <w:t xml:space="preserve"> own’ pathologists.</w:t>
      </w:r>
      <w:r>
        <w:t xml:space="preserve"> This strategy supports planning for the future, for young pathologists to stay where they have established roots, and to ensure equity in the training burden amongst the jurisdictions (noting that accessing training positions is not the only reason why pathologists move between states and territories). Ensuring the training pipeline within a jurisdiction also supports succession </w:t>
      </w:r>
      <w:r w:rsidR="004F04CE">
        <w:t>planning</w:t>
      </w:r>
      <w:r>
        <w:t xml:space="preserve"> was another issue that was raised by stakeholders. </w:t>
      </w:r>
    </w:p>
    <w:p w14:paraId="63E891B4" w14:textId="77777777" w:rsidR="003817F9" w:rsidRPr="00F77AE0" w:rsidRDefault="003817F9" w:rsidP="003817F9">
      <w:pPr>
        <w:pStyle w:val="BodyText"/>
      </w:pPr>
      <w:r w:rsidRPr="00A9492C">
        <w:rPr>
          <w:b/>
        </w:rPr>
        <w:t>Growing demand and complexity of pathology</w:t>
      </w:r>
      <w:r>
        <w:t xml:space="preserve"> were highlighted as a key issue during consultations, and this is placing additional pressure on an already stretched workforce. The key drivers of demand and reasons why there is likely to be continuing growth for pathology services included</w:t>
      </w:r>
      <w:r w:rsidRPr="00F77AE0">
        <w:t>:</w:t>
      </w:r>
    </w:p>
    <w:p w14:paraId="6C2AA10C" w14:textId="77777777" w:rsidR="00F77AE0" w:rsidRPr="00F77AE0" w:rsidRDefault="00F77AE0" w:rsidP="0082796C">
      <w:pPr>
        <w:pStyle w:val="ListBullet"/>
      </w:pPr>
      <w:r w:rsidRPr="00F77AE0">
        <w:t xml:space="preserve">Complexity of testing per patient with the emergence of personalised medicine and </w:t>
      </w:r>
      <w:r w:rsidR="003649D0">
        <w:t xml:space="preserve">the </w:t>
      </w:r>
      <w:r w:rsidRPr="00F77AE0">
        <w:t>use of genomics</w:t>
      </w:r>
    </w:p>
    <w:p w14:paraId="3A713076" w14:textId="77777777" w:rsidR="00F77AE0" w:rsidRPr="00F77AE0" w:rsidRDefault="00F77AE0" w:rsidP="0082796C">
      <w:pPr>
        <w:pStyle w:val="ListBullet"/>
      </w:pPr>
      <w:r w:rsidRPr="00F77AE0">
        <w:t>Increase in population life expectancy</w:t>
      </w:r>
      <w:r w:rsidR="00D31338">
        <w:t xml:space="preserve"> </w:t>
      </w:r>
      <w:r w:rsidR="00D31338" w:rsidRPr="00D31338">
        <w:t>which is resulting in more tests overall; particularly as people age</w:t>
      </w:r>
    </w:p>
    <w:p w14:paraId="235CF650" w14:textId="77777777" w:rsidR="00F77AE0" w:rsidRPr="00F77AE0" w:rsidRDefault="00F77AE0" w:rsidP="0082796C">
      <w:pPr>
        <w:pStyle w:val="ListBullet"/>
      </w:pPr>
      <w:r w:rsidRPr="00F77AE0">
        <w:t xml:space="preserve">People </w:t>
      </w:r>
      <w:r w:rsidR="0050770F">
        <w:t xml:space="preserve">having </w:t>
      </w:r>
      <w:r w:rsidR="007E4CA2">
        <w:t xml:space="preserve">increased life expectancy with </w:t>
      </w:r>
      <w:r w:rsidR="00953A14">
        <w:t>multi-comorbidities</w:t>
      </w:r>
      <w:r w:rsidR="000219E4">
        <w:t xml:space="preserve"> </w:t>
      </w:r>
      <w:r w:rsidRPr="00F77AE0">
        <w:t xml:space="preserve">(e.g. cancer and transplantation patients), </w:t>
      </w:r>
      <w:r w:rsidR="0019153F" w:rsidRPr="0019153F">
        <w:t xml:space="preserve">proportionally require </w:t>
      </w:r>
      <w:r w:rsidR="00AC1F3D">
        <w:t xml:space="preserve">a </w:t>
      </w:r>
      <w:r w:rsidR="003E44E0">
        <w:t xml:space="preserve">higher and </w:t>
      </w:r>
      <w:r w:rsidR="00AC1F3D">
        <w:t xml:space="preserve">more </w:t>
      </w:r>
      <w:r w:rsidR="00AB51B5">
        <w:t xml:space="preserve">complex </w:t>
      </w:r>
      <w:r w:rsidR="003E44E0">
        <w:t xml:space="preserve">level of </w:t>
      </w:r>
      <w:r w:rsidR="0019153F" w:rsidRPr="0019153F">
        <w:t>testing</w:t>
      </w:r>
    </w:p>
    <w:p w14:paraId="40620D91" w14:textId="77777777" w:rsidR="00AC07CC" w:rsidRDefault="00F77AE0" w:rsidP="0082796C">
      <w:pPr>
        <w:pStyle w:val="ListBullet"/>
      </w:pPr>
      <w:r w:rsidRPr="00F77AE0">
        <w:lastRenderedPageBreak/>
        <w:t>Continual introduction of new tests and screening as medicine and technology continue to evolve.</w:t>
      </w:r>
    </w:p>
    <w:p w14:paraId="0CAF377D" w14:textId="77777777" w:rsidR="00616146" w:rsidRDefault="00D710B1" w:rsidP="002D109B">
      <w:pPr>
        <w:pStyle w:val="BodyText"/>
      </w:pPr>
      <w:r>
        <w:t xml:space="preserve">Views on the impact of technology in pathology, including artificial intelligence (AI) and digital pathology, were varied between stakeholders. There was a consensus that while evolutions in technology are inevitable, AI and digital pathology </w:t>
      </w:r>
      <w:r>
        <w:rPr>
          <w:b/>
        </w:rPr>
        <w:t xml:space="preserve">are </w:t>
      </w:r>
      <w:r w:rsidRPr="002C18B6">
        <w:rPr>
          <w:b/>
        </w:rPr>
        <w:t xml:space="preserve">not anticipated to </w:t>
      </w:r>
      <w:r>
        <w:rPr>
          <w:b/>
        </w:rPr>
        <w:t xml:space="preserve">significantly </w:t>
      </w:r>
      <w:r w:rsidRPr="002C18B6">
        <w:rPr>
          <w:b/>
        </w:rPr>
        <w:t xml:space="preserve">impact </w:t>
      </w:r>
      <w:r>
        <w:rPr>
          <w:b/>
        </w:rPr>
        <w:t xml:space="preserve">practice </w:t>
      </w:r>
      <w:r w:rsidRPr="002C18B6">
        <w:rPr>
          <w:b/>
        </w:rPr>
        <w:t>within the next decade</w:t>
      </w:r>
      <w:r>
        <w:rPr>
          <w:b/>
        </w:rPr>
        <w:t>. As a result,</w:t>
      </w:r>
      <w:r w:rsidRPr="002C18B6">
        <w:rPr>
          <w:b/>
        </w:rPr>
        <w:t xml:space="preserve"> now is the time to research, assess</w:t>
      </w:r>
      <w:r w:rsidR="00EC4FC0">
        <w:rPr>
          <w:b/>
        </w:rPr>
        <w:t xml:space="preserve">, </w:t>
      </w:r>
      <w:r w:rsidR="002676FD">
        <w:rPr>
          <w:b/>
        </w:rPr>
        <w:t>evaluate,</w:t>
      </w:r>
      <w:r w:rsidR="00EC4FC0">
        <w:rPr>
          <w:b/>
        </w:rPr>
        <w:t xml:space="preserve"> </w:t>
      </w:r>
      <w:r w:rsidRPr="002C18B6">
        <w:rPr>
          <w:b/>
        </w:rPr>
        <w:t>and plan for the future in this space</w:t>
      </w:r>
      <w:r>
        <w:t>. Most stakeholders viewed technology as a tool to assist and support the pathology workforce, rather than a mechanism to replace the workforce. It is also important to ensure that any decisions or future directions are compliant with relevant standards and legislative requirements</w:t>
      </w:r>
      <w:r w:rsidR="000D3D65">
        <w:t>.</w:t>
      </w:r>
    </w:p>
    <w:p w14:paraId="38F078A6" w14:textId="3D399602" w:rsidR="0031134A" w:rsidRPr="003D76EC" w:rsidRDefault="0031134A" w:rsidP="0031134A">
      <w:pPr>
        <w:pStyle w:val="BodyText"/>
      </w:pPr>
      <w:r>
        <w:t xml:space="preserve">Multiple stakeholders noted the </w:t>
      </w:r>
      <w:r w:rsidR="008C30EF">
        <w:rPr>
          <w:b/>
          <w:bCs/>
        </w:rPr>
        <w:t xml:space="preserve">increasing trend of </w:t>
      </w:r>
      <w:r w:rsidR="00B02A08">
        <w:rPr>
          <w:b/>
          <w:bCs/>
        </w:rPr>
        <w:t>part</w:t>
      </w:r>
      <w:r w:rsidR="00F17A14">
        <w:rPr>
          <w:b/>
          <w:bCs/>
        </w:rPr>
        <w:t>-</w:t>
      </w:r>
      <w:r w:rsidR="00B02A08">
        <w:rPr>
          <w:b/>
          <w:bCs/>
        </w:rPr>
        <w:t>time and fractional work for emerging Fellows</w:t>
      </w:r>
      <w:r w:rsidRPr="00216F05">
        <w:rPr>
          <w:b/>
          <w:bCs/>
        </w:rPr>
        <w:t xml:space="preserve">, </w:t>
      </w:r>
      <w:r w:rsidR="00B02A08">
        <w:rPr>
          <w:b/>
          <w:bCs/>
        </w:rPr>
        <w:t>with many</w:t>
      </w:r>
      <w:r>
        <w:rPr>
          <w:b/>
        </w:rPr>
        <w:t xml:space="preserve"> seek</w:t>
      </w:r>
      <w:r w:rsidR="00B02A08">
        <w:rPr>
          <w:b/>
        </w:rPr>
        <w:t>ing</w:t>
      </w:r>
      <w:r>
        <w:rPr>
          <w:b/>
        </w:rPr>
        <w:t xml:space="preserve"> </w:t>
      </w:r>
      <w:r w:rsidRPr="00675654">
        <w:rPr>
          <w:b/>
        </w:rPr>
        <w:t>greater work</w:t>
      </w:r>
      <w:r>
        <w:rPr>
          <w:b/>
        </w:rPr>
        <w:t>-</w:t>
      </w:r>
      <w:r w:rsidRPr="00675654">
        <w:rPr>
          <w:b/>
        </w:rPr>
        <w:t>life balance</w:t>
      </w:r>
      <w:r>
        <w:rPr>
          <w:b/>
        </w:rPr>
        <w:t xml:space="preserve"> than previous </w:t>
      </w:r>
      <w:r w:rsidRPr="00D50BC8">
        <w:rPr>
          <w:b/>
        </w:rPr>
        <w:t>generations</w:t>
      </w:r>
      <w:r w:rsidR="00F75D19" w:rsidRPr="00D50BC8">
        <w:rPr>
          <w:b/>
        </w:rPr>
        <w:t xml:space="preserve"> </w:t>
      </w:r>
      <w:r w:rsidR="00F75D19" w:rsidRPr="00D50BC8">
        <w:rPr>
          <w:bCs/>
        </w:rPr>
        <w:t xml:space="preserve">(see Appendix </w:t>
      </w:r>
      <w:r w:rsidR="00F75D19" w:rsidRPr="00D50BC8">
        <w:rPr>
          <w:bCs/>
        </w:rPr>
        <w:fldChar w:fldCharType="begin"/>
      </w:r>
      <w:r w:rsidR="00F75D19" w:rsidRPr="00D50BC8">
        <w:rPr>
          <w:bCs/>
        </w:rPr>
        <w:instrText xml:space="preserve"> REF _Ref167436633 \n \h  \* MERGEFORMAT </w:instrText>
      </w:r>
      <w:r w:rsidR="00F75D19" w:rsidRPr="00D50BC8">
        <w:rPr>
          <w:bCs/>
        </w:rPr>
      </w:r>
      <w:r w:rsidR="00F75D19" w:rsidRPr="00D50BC8">
        <w:rPr>
          <w:bCs/>
        </w:rPr>
        <w:fldChar w:fldCharType="separate"/>
      </w:r>
      <w:r w:rsidR="00D939AD">
        <w:rPr>
          <w:rFonts w:hint="cs"/>
          <w:bCs/>
          <w:cs/>
        </w:rPr>
        <w:t>‎</w:t>
      </w:r>
      <w:r w:rsidR="00D939AD">
        <w:rPr>
          <w:bCs/>
        </w:rPr>
        <w:t>A.3</w:t>
      </w:r>
      <w:r w:rsidR="00F75D19" w:rsidRPr="00D50BC8">
        <w:rPr>
          <w:bCs/>
        </w:rPr>
        <w:fldChar w:fldCharType="end"/>
      </w:r>
      <w:r w:rsidR="00F75D19" w:rsidRPr="00D50BC8">
        <w:rPr>
          <w:bCs/>
        </w:rPr>
        <w:t>)</w:t>
      </w:r>
      <w:r w:rsidRPr="00D50BC8">
        <w:t>.</w:t>
      </w:r>
      <w:r>
        <w:t xml:space="preserve"> This translates into</w:t>
      </w:r>
      <w:r w:rsidR="005801E4">
        <w:t xml:space="preserve"> emerging </w:t>
      </w:r>
      <w:r>
        <w:t xml:space="preserve">pathologists wanting to work fewer hours than their predecessors, and an acceptance that they will earn less as a result. This shift in the workforce has broader ramifications, as it means that </w:t>
      </w:r>
      <w:r w:rsidRPr="00216F05">
        <w:rPr>
          <w:b/>
          <w:bCs/>
        </w:rPr>
        <w:t xml:space="preserve">FTE as a proportion of headcount </w:t>
      </w:r>
      <w:r w:rsidR="008C30EF">
        <w:rPr>
          <w:b/>
          <w:bCs/>
        </w:rPr>
        <w:t>will</w:t>
      </w:r>
      <w:r w:rsidRPr="00216F05">
        <w:rPr>
          <w:b/>
          <w:bCs/>
        </w:rPr>
        <w:t xml:space="preserve"> reduc</w:t>
      </w:r>
      <w:r w:rsidR="003E3CFB">
        <w:rPr>
          <w:b/>
          <w:bCs/>
        </w:rPr>
        <w:t>e</w:t>
      </w:r>
      <w:r w:rsidRPr="00216F05">
        <w:rPr>
          <w:b/>
          <w:bCs/>
        </w:rPr>
        <w:t xml:space="preserve"> over time</w:t>
      </w:r>
      <w:r>
        <w:t>. A</w:t>
      </w:r>
      <w:r w:rsidRPr="001D537B">
        <w:t xml:space="preserve">dditional management resources </w:t>
      </w:r>
      <w:r w:rsidR="00D04DA4">
        <w:t xml:space="preserve">will also be </w:t>
      </w:r>
      <w:r w:rsidRPr="001D537B">
        <w:t xml:space="preserve">needed to manage the </w:t>
      </w:r>
      <w:r w:rsidR="00A5617C">
        <w:t xml:space="preserve">increased </w:t>
      </w:r>
      <w:r w:rsidRPr="001D537B">
        <w:t>number of staff.</w:t>
      </w:r>
      <w:r>
        <w:t xml:space="preserve"> </w:t>
      </w:r>
    </w:p>
    <w:p w14:paraId="7C5141A8" w14:textId="77777777" w:rsidR="00A95850" w:rsidRDefault="0031134A" w:rsidP="0031134A">
      <w:pPr>
        <w:pStyle w:val="BodyText"/>
      </w:pPr>
      <w:r>
        <w:t>Other issues specific to each discipline are explored in the section where the outcomes for each discipline are presented</w:t>
      </w:r>
      <w:r w:rsidR="003B4871">
        <w:t>.</w:t>
      </w:r>
    </w:p>
    <w:p w14:paraId="5450C390" w14:textId="77777777" w:rsidR="00FB33A8" w:rsidRPr="00FB33A8" w:rsidRDefault="00BC6336" w:rsidP="00A0170D">
      <w:pPr>
        <w:pStyle w:val="BodyText"/>
        <w:keepNext/>
        <w:rPr>
          <w:b/>
          <w:bCs/>
          <w:color w:val="3B0083" w:themeColor="accent1"/>
        </w:rPr>
      </w:pPr>
      <w:r>
        <w:rPr>
          <w:b/>
          <w:bCs/>
          <w:color w:val="3B0083" w:themeColor="accent1"/>
        </w:rPr>
        <w:t>Workforce m</w:t>
      </w:r>
      <w:r w:rsidR="00FB33A8" w:rsidRPr="00FB33A8">
        <w:rPr>
          <w:b/>
          <w:bCs/>
          <w:color w:val="3B0083" w:themeColor="accent1"/>
        </w:rPr>
        <w:t>odel outcomes</w:t>
      </w:r>
    </w:p>
    <w:p w14:paraId="396B5D21" w14:textId="2070D014" w:rsidR="003B4871" w:rsidRDefault="00EC4B68" w:rsidP="002D109B">
      <w:pPr>
        <w:pStyle w:val="BodyText"/>
      </w:pPr>
      <w:r>
        <w:fldChar w:fldCharType="begin"/>
      </w:r>
      <w:r>
        <w:instrText xml:space="preserve"> REF _Ref166596425 \h </w:instrText>
      </w:r>
      <w:r>
        <w:fldChar w:fldCharType="separate"/>
      </w:r>
      <w:r w:rsidR="00D939AD">
        <w:t xml:space="preserve">Figure </w:t>
      </w:r>
      <w:r w:rsidR="00D939AD">
        <w:rPr>
          <w:noProof/>
        </w:rPr>
        <w:t>29</w:t>
      </w:r>
      <w:r>
        <w:fldChar w:fldCharType="end"/>
      </w:r>
      <w:r>
        <w:t xml:space="preserve"> presents the outcome</w:t>
      </w:r>
      <w:r w:rsidR="003C1969">
        <w:t>s</w:t>
      </w:r>
      <w:r>
        <w:t xml:space="preserve"> of the </w:t>
      </w:r>
      <w:r w:rsidR="00360C93">
        <w:t xml:space="preserve">workforce </w:t>
      </w:r>
      <w:r>
        <w:t xml:space="preserve">model for </w:t>
      </w:r>
      <w:r w:rsidR="000C2D18">
        <w:t>all</w:t>
      </w:r>
      <w:r w:rsidR="00D20EE4">
        <w:t xml:space="preserve"> pathologists within Australia</w:t>
      </w:r>
      <w:r w:rsidR="00CE4376">
        <w:t xml:space="preserve">. </w:t>
      </w:r>
    </w:p>
    <w:p w14:paraId="66E09174" w14:textId="41971520" w:rsidR="001E7814" w:rsidRDefault="0045111E" w:rsidP="00424DBF">
      <w:pPr>
        <w:pStyle w:val="Caption"/>
      </w:pPr>
      <w:bookmarkStart w:id="92" w:name="_Ref166596425"/>
      <w:bookmarkStart w:id="93" w:name="_Toc170132628"/>
      <w:r>
        <w:lastRenderedPageBreak/>
        <w:t xml:space="preserve">Figure </w:t>
      </w:r>
      <w:r>
        <w:fldChar w:fldCharType="begin"/>
      </w:r>
      <w:r>
        <w:instrText xml:space="preserve"> SEQ Figure \* ARABIC </w:instrText>
      </w:r>
      <w:r>
        <w:fldChar w:fldCharType="separate"/>
      </w:r>
      <w:r w:rsidR="00D939AD">
        <w:rPr>
          <w:noProof/>
        </w:rPr>
        <w:t>29</w:t>
      </w:r>
      <w:r>
        <w:rPr>
          <w:noProof/>
        </w:rPr>
        <w:fldChar w:fldCharType="end"/>
      </w:r>
      <w:bookmarkEnd w:id="92"/>
      <w:r>
        <w:t xml:space="preserve">: </w:t>
      </w:r>
      <w:r w:rsidRPr="0045111E">
        <w:t xml:space="preserve">Model outcomes for </w:t>
      </w:r>
      <w:r w:rsidR="00AB5031">
        <w:t xml:space="preserve">the </w:t>
      </w:r>
      <w:r w:rsidR="003B4871">
        <w:t xml:space="preserve">total </w:t>
      </w:r>
      <w:r w:rsidRPr="0045111E">
        <w:t>Pathologist</w:t>
      </w:r>
      <w:r w:rsidR="003B4871">
        <w:t xml:space="preserve"> workforce </w:t>
      </w:r>
      <w:r w:rsidRPr="0045111E">
        <w:t>in Australi</w:t>
      </w:r>
      <w:r w:rsidR="00424DBF">
        <w:t>a</w:t>
      </w:r>
      <w:bookmarkEnd w:id="93"/>
    </w:p>
    <w:p w14:paraId="50390082" w14:textId="77777777" w:rsidR="00D0226A" w:rsidRDefault="00391E24" w:rsidP="00BE4E79">
      <w:r w:rsidRPr="00BE4E79">
        <w:drawing>
          <wp:inline distT="0" distB="0" distL="0" distR="0" wp14:anchorId="462C32FB" wp14:editId="28ACA751">
            <wp:extent cx="5761355" cy="2993390"/>
            <wp:effectExtent l="0" t="0" r="0" b="0"/>
            <wp:docPr id="458334022"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34022" name="Picture 46">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1355" cy="2993390"/>
                    </a:xfrm>
                    <a:prstGeom prst="rect">
                      <a:avLst/>
                    </a:prstGeom>
                    <a:noFill/>
                  </pic:spPr>
                </pic:pic>
              </a:graphicData>
            </a:graphic>
          </wp:inline>
        </w:drawing>
      </w:r>
      <w:r w:rsidR="00E8507D">
        <w:br/>
        <w:t xml:space="preserve">NB: </w:t>
      </w:r>
      <w:r w:rsidR="00CF0DB0" w:rsidRPr="00CF0DB0">
        <w:t xml:space="preserve">some numbers in the model outcomes may not </w:t>
      </w:r>
      <w:r w:rsidR="00363F9D">
        <w:t>sum</w:t>
      </w:r>
      <w:r w:rsidR="00CF0DB0" w:rsidRPr="00CF0DB0">
        <w:t xml:space="preserve"> due to rounding</w:t>
      </w:r>
      <w:r>
        <w:br/>
      </w:r>
      <w:r w:rsidRPr="00391E24">
        <w:t>Source: HealthConsult analysis</w:t>
      </w:r>
    </w:p>
    <w:p w14:paraId="35D54E40" w14:textId="77777777" w:rsidR="008E6A1B" w:rsidRDefault="008E6A1B" w:rsidP="008E6A1B">
      <w:pPr>
        <w:pStyle w:val="BodyText"/>
      </w:pPr>
      <w:r>
        <w:t>The current workforce is projected to increase from 1,50</w:t>
      </w:r>
      <w:r w:rsidR="00153622">
        <w:t>0</w:t>
      </w:r>
      <w:r>
        <w:t xml:space="preserve"> FTE in 2023 to 1,896 FTE by 2037 (+26%). By 2037, the expected number of pathologists required to meet forecast demand is </w:t>
      </w:r>
      <w:r w:rsidRPr="000C6B8D">
        <w:t>2,18</w:t>
      </w:r>
      <w:r w:rsidR="00807456">
        <w:t>8</w:t>
      </w:r>
      <w:r w:rsidRPr="000C6B8D">
        <w:t xml:space="preserve"> FTE, </w:t>
      </w:r>
      <w:r w:rsidRPr="000C6B8D">
        <w:rPr>
          <w:b/>
          <w:bCs/>
        </w:rPr>
        <w:t xml:space="preserve">resulting in </w:t>
      </w:r>
      <w:r w:rsidRPr="000C6B8D">
        <w:rPr>
          <w:b/>
        </w:rPr>
        <w:t xml:space="preserve">an undersupply of 291 </w:t>
      </w:r>
      <w:r w:rsidRPr="000C6B8D">
        <w:rPr>
          <w:b/>
          <w:bCs/>
        </w:rPr>
        <w:t xml:space="preserve">FTE </w:t>
      </w:r>
      <w:r w:rsidRPr="000C6B8D">
        <w:rPr>
          <w:b/>
        </w:rPr>
        <w:t xml:space="preserve">or 15% above </w:t>
      </w:r>
      <w:r>
        <w:rPr>
          <w:b/>
        </w:rPr>
        <w:t xml:space="preserve">the </w:t>
      </w:r>
      <w:r w:rsidRPr="000C6B8D">
        <w:rPr>
          <w:b/>
        </w:rPr>
        <w:t>forecast workforce by 2037</w:t>
      </w:r>
      <w:r w:rsidRPr="000C6B8D">
        <w:t>. The model shows a growing level of undersupply over the 15-year</w:t>
      </w:r>
      <w:r>
        <w:t xml:space="preserve"> forecast period, indicating that by 2037 the situation will be worse than the current state unless changes are made to reduce the growth in the anticipated workforce gap.</w:t>
      </w:r>
    </w:p>
    <w:p w14:paraId="5327AA9E" w14:textId="65998629" w:rsidR="00801F2D" w:rsidRDefault="00C4643F" w:rsidP="00801F2D">
      <w:pPr>
        <w:pStyle w:val="BodyText"/>
      </w:pPr>
      <w:r>
        <w:t>T</w:t>
      </w:r>
      <w:r w:rsidRPr="005E0F56">
        <w:t xml:space="preserve">he </w:t>
      </w:r>
      <w:r w:rsidRPr="00840288">
        <w:rPr>
          <w:b/>
        </w:rPr>
        <w:t xml:space="preserve">survey found that if funding was available there </w:t>
      </w:r>
      <w:r>
        <w:rPr>
          <w:b/>
        </w:rPr>
        <w:t>would</w:t>
      </w:r>
      <w:r w:rsidRPr="00840288">
        <w:rPr>
          <w:b/>
        </w:rPr>
        <w:t xml:space="preserve"> need </w:t>
      </w:r>
      <w:r>
        <w:rPr>
          <w:b/>
        </w:rPr>
        <w:t xml:space="preserve">to be an </w:t>
      </w:r>
      <w:r w:rsidRPr="00840288">
        <w:rPr>
          <w:b/>
        </w:rPr>
        <w:t xml:space="preserve">additional 249 </w:t>
      </w:r>
      <w:r>
        <w:rPr>
          <w:b/>
          <w:bCs/>
        </w:rPr>
        <w:t xml:space="preserve">FTE </w:t>
      </w:r>
      <w:r w:rsidRPr="00840288">
        <w:rPr>
          <w:b/>
        </w:rPr>
        <w:t>pathologist</w:t>
      </w:r>
      <w:r>
        <w:rPr>
          <w:b/>
        </w:rPr>
        <w:t>s</w:t>
      </w:r>
      <w:r w:rsidRPr="00840288">
        <w:rPr>
          <w:b/>
        </w:rPr>
        <w:t xml:space="preserve"> over the next five years</w:t>
      </w:r>
      <w:r w:rsidRPr="005E0F56">
        <w:t xml:space="preserve"> to meet </w:t>
      </w:r>
      <w:r>
        <w:t xml:space="preserve">expected </w:t>
      </w:r>
      <w:r w:rsidRPr="005E0F56">
        <w:t>demand within Australia</w:t>
      </w:r>
      <w:r>
        <w:t xml:space="preserve">. </w:t>
      </w:r>
      <w:r w:rsidRPr="003D4A98">
        <w:rPr>
          <w:b/>
        </w:rPr>
        <w:t>This is consistent with the modelled outcomes presented in</w:t>
      </w:r>
      <w:r w:rsidR="00327C79" w:rsidRPr="003D4A98">
        <w:rPr>
          <w:b/>
        </w:rPr>
        <w:t xml:space="preserve"> </w:t>
      </w:r>
      <w:r w:rsidR="00327C79" w:rsidRPr="003D4A98">
        <w:rPr>
          <w:b/>
          <w:bCs/>
        </w:rPr>
        <w:fldChar w:fldCharType="begin"/>
      </w:r>
      <w:r w:rsidR="00327C79" w:rsidRPr="003D4A98">
        <w:rPr>
          <w:b/>
          <w:bCs/>
        </w:rPr>
        <w:instrText xml:space="preserve"> REF _Ref166596425 \h </w:instrText>
      </w:r>
      <w:r w:rsidR="003D4A98">
        <w:rPr>
          <w:b/>
          <w:bCs/>
        </w:rPr>
        <w:instrText xml:space="preserve"> \* MERGEFORMAT </w:instrText>
      </w:r>
      <w:r w:rsidR="00327C79" w:rsidRPr="003D4A98">
        <w:rPr>
          <w:b/>
          <w:bCs/>
        </w:rPr>
      </w:r>
      <w:r w:rsidR="00327C79" w:rsidRPr="003D4A98">
        <w:rPr>
          <w:b/>
          <w:bCs/>
        </w:rPr>
        <w:fldChar w:fldCharType="separate"/>
      </w:r>
      <w:r w:rsidR="00D939AD" w:rsidRPr="00D939AD">
        <w:rPr>
          <w:b/>
          <w:bCs/>
        </w:rPr>
        <w:t xml:space="preserve">Figure </w:t>
      </w:r>
      <w:r w:rsidR="00D939AD" w:rsidRPr="00D939AD">
        <w:rPr>
          <w:b/>
          <w:bCs/>
          <w:noProof/>
        </w:rPr>
        <w:t>29</w:t>
      </w:r>
      <w:r w:rsidR="00327C79" w:rsidRPr="003D4A98">
        <w:rPr>
          <w:b/>
          <w:bCs/>
        </w:rPr>
        <w:fldChar w:fldCharType="end"/>
      </w:r>
      <w:r w:rsidR="00801F2D">
        <w:t xml:space="preserve">, </w:t>
      </w:r>
      <w:r w:rsidR="00CD4FD1">
        <w:t xml:space="preserve">in which the anticipated number of </w:t>
      </w:r>
      <w:r w:rsidR="00CD4FD1" w:rsidRPr="003D4A98">
        <w:rPr>
          <w:b/>
        </w:rPr>
        <w:t xml:space="preserve">additional pathologists required to meet demand was </w:t>
      </w:r>
      <w:r w:rsidR="00CD4FD1">
        <w:rPr>
          <w:b/>
        </w:rPr>
        <w:t>23</w:t>
      </w:r>
      <w:r w:rsidR="00BA5621">
        <w:rPr>
          <w:b/>
        </w:rPr>
        <w:t>9</w:t>
      </w:r>
      <w:r w:rsidR="00CD4FD1">
        <w:rPr>
          <w:b/>
        </w:rPr>
        <w:t xml:space="preserve"> FTE </w:t>
      </w:r>
      <w:r w:rsidR="00CD4FD1" w:rsidRPr="003D4A98">
        <w:rPr>
          <w:b/>
        </w:rPr>
        <w:t>in 2027</w:t>
      </w:r>
      <w:r w:rsidR="003E16F5">
        <w:rPr>
          <w:b/>
        </w:rPr>
        <w:t xml:space="preserve"> (</w:t>
      </w:r>
      <w:r w:rsidR="003E16F5" w:rsidRPr="003E16F5">
        <w:rPr>
          <w:b/>
        </w:rPr>
        <w:t>1,500 FTE</w:t>
      </w:r>
      <w:r w:rsidR="00B34C42">
        <w:rPr>
          <w:b/>
        </w:rPr>
        <w:t xml:space="preserve"> </w:t>
      </w:r>
      <w:r w:rsidR="004B5EC5">
        <w:rPr>
          <w:b/>
        </w:rPr>
        <w:t xml:space="preserve">forecast </w:t>
      </w:r>
      <w:r w:rsidR="00B34C42">
        <w:rPr>
          <w:b/>
        </w:rPr>
        <w:t xml:space="preserve">compared to </w:t>
      </w:r>
      <w:r w:rsidR="004B5EC5">
        <w:rPr>
          <w:b/>
        </w:rPr>
        <w:t>1,739 FTE required in 2027)</w:t>
      </w:r>
      <w:r w:rsidR="003E16F5" w:rsidRPr="003E16F5">
        <w:rPr>
          <w:b/>
        </w:rPr>
        <w:t>.</w:t>
      </w:r>
      <w:r w:rsidR="00CD4FD1">
        <w:t xml:space="preserve"> The</w:t>
      </w:r>
      <w:r w:rsidR="00CD4FD1" w:rsidRPr="005E0F56">
        <w:t xml:space="preserve"> greatest </w:t>
      </w:r>
      <w:r w:rsidR="00CD4FD1">
        <w:t xml:space="preserve">regions of </w:t>
      </w:r>
      <w:r w:rsidR="00CD4FD1" w:rsidRPr="005E0F56">
        <w:t xml:space="preserve">need </w:t>
      </w:r>
      <w:r w:rsidR="00CD4FD1">
        <w:t xml:space="preserve">from the RCPA survey data were </w:t>
      </w:r>
      <w:r w:rsidR="00CD4FD1" w:rsidRPr="005E0F56">
        <w:t xml:space="preserve">in Victoria </w:t>
      </w:r>
      <w:r w:rsidR="00CD4FD1">
        <w:t>and Queensland</w:t>
      </w:r>
      <w:r w:rsidR="00801F2D" w:rsidRPr="005E0F56">
        <w:t>.</w:t>
      </w:r>
    </w:p>
    <w:p w14:paraId="33C9402C" w14:textId="77777777" w:rsidR="00E573AB" w:rsidRDefault="00E573AB" w:rsidP="00E573AB">
      <w:pPr>
        <w:pStyle w:val="BodyText"/>
      </w:pPr>
      <w:r>
        <w:t>Stakeholders highlighted that the lack of funding was the largest impediment to training more pathologists and ensuring the ability to provide adequate supervision.</w:t>
      </w:r>
      <w:r w:rsidRPr="00BF44FE">
        <w:t xml:space="preserve"> </w:t>
      </w:r>
      <w:r>
        <w:t>S</w:t>
      </w:r>
      <w:r w:rsidRPr="00BF44FE">
        <w:t>urvey data</w:t>
      </w:r>
      <w:r>
        <w:t xml:space="preserve"> found </w:t>
      </w:r>
      <w:r w:rsidR="004D6F96">
        <w:t xml:space="preserve">the most reported </w:t>
      </w:r>
      <w:r>
        <w:t>reason for vacancies in funded positions was a s</w:t>
      </w:r>
      <w:r w:rsidRPr="006520D3">
        <w:t xml:space="preserve">hortage of pathologists, increasing workload and funding </w:t>
      </w:r>
      <w:r>
        <w:t xml:space="preserve">impacting </w:t>
      </w:r>
      <w:r w:rsidRPr="006520D3">
        <w:t>the current</w:t>
      </w:r>
      <w:r>
        <w:t xml:space="preserve"> for the current state of </w:t>
      </w:r>
      <w:r w:rsidR="00A92C4B">
        <w:t>the</w:t>
      </w:r>
      <w:r>
        <w:t xml:space="preserve"> pathology workforce in Australia.</w:t>
      </w:r>
    </w:p>
    <w:p w14:paraId="4AAFAA7B" w14:textId="77777777" w:rsidR="00965278" w:rsidRDefault="00965278" w:rsidP="00A0170D">
      <w:pPr>
        <w:pStyle w:val="BodyText"/>
        <w:keepNext/>
      </w:pPr>
      <w:r w:rsidRPr="00C30DEB">
        <w:rPr>
          <w:b/>
          <w:bCs/>
          <w:color w:val="3B0083" w:themeColor="accent1"/>
        </w:rPr>
        <w:lastRenderedPageBreak/>
        <w:t xml:space="preserve">Change in trainees </w:t>
      </w:r>
      <w:r>
        <w:rPr>
          <w:b/>
          <w:bCs/>
          <w:color w:val="3B0083" w:themeColor="accent1"/>
        </w:rPr>
        <w:t xml:space="preserve">numbers required </w:t>
      </w:r>
      <w:r w:rsidRPr="00C30DEB">
        <w:rPr>
          <w:b/>
          <w:bCs/>
          <w:color w:val="3B0083" w:themeColor="accent1"/>
        </w:rPr>
        <w:t xml:space="preserve">to address </w:t>
      </w:r>
      <w:r w:rsidR="009F5361">
        <w:rPr>
          <w:b/>
          <w:bCs/>
          <w:color w:val="3B0083" w:themeColor="accent1"/>
        </w:rPr>
        <w:t xml:space="preserve">the </w:t>
      </w:r>
      <w:r w:rsidR="008C34D6">
        <w:rPr>
          <w:b/>
          <w:bCs/>
          <w:color w:val="3B0083" w:themeColor="accent1"/>
        </w:rPr>
        <w:t xml:space="preserve">forecast </w:t>
      </w:r>
      <w:r w:rsidRPr="00C30DEB">
        <w:rPr>
          <w:b/>
          <w:bCs/>
          <w:color w:val="3B0083" w:themeColor="accent1"/>
        </w:rPr>
        <w:t>gap</w:t>
      </w:r>
    </w:p>
    <w:p w14:paraId="502C09FF" w14:textId="7F4D922A" w:rsidR="00DC3C09" w:rsidRPr="00A95850" w:rsidRDefault="004B258D" w:rsidP="002D109B">
      <w:pPr>
        <w:pStyle w:val="BodyText"/>
      </w:pPr>
      <w:r>
        <w:t xml:space="preserve">The model currently estimates there will be 65.4 FTE graduating trainees per annum. </w:t>
      </w:r>
      <w:r w:rsidR="00B16E59">
        <w:t>To</w:t>
      </w:r>
      <w:r w:rsidR="00801F2D">
        <w:t xml:space="preserve"> </w:t>
      </w:r>
      <w:r w:rsidR="00801F2D" w:rsidRPr="00710675">
        <w:rPr>
          <w:b/>
        </w:rPr>
        <w:t xml:space="preserve">address the anticipated shortfall in </w:t>
      </w:r>
      <w:r w:rsidR="006554BC" w:rsidRPr="00710675">
        <w:rPr>
          <w:b/>
        </w:rPr>
        <w:t xml:space="preserve">pathologists in Australia </w:t>
      </w:r>
      <w:r w:rsidR="00335294" w:rsidRPr="00710675">
        <w:rPr>
          <w:b/>
        </w:rPr>
        <w:t>an additional</w:t>
      </w:r>
      <w:r w:rsidR="00801F2D" w:rsidRPr="00710675">
        <w:rPr>
          <w:b/>
        </w:rPr>
        <w:t xml:space="preserve"> </w:t>
      </w:r>
      <w:r w:rsidR="006554BC" w:rsidRPr="00710675">
        <w:rPr>
          <w:b/>
        </w:rPr>
        <w:t>21.4</w:t>
      </w:r>
      <w:r w:rsidR="00801F2D" w:rsidRPr="00710675">
        <w:rPr>
          <w:b/>
        </w:rPr>
        <w:t xml:space="preserve"> FTE trainees </w:t>
      </w:r>
      <w:r w:rsidR="004A2904" w:rsidRPr="00710675">
        <w:rPr>
          <w:b/>
        </w:rPr>
        <w:t xml:space="preserve">would need to be trained </w:t>
      </w:r>
      <w:r w:rsidR="00D633ED" w:rsidRPr="00710675">
        <w:rPr>
          <w:b/>
        </w:rPr>
        <w:t xml:space="preserve">each </w:t>
      </w:r>
      <w:r w:rsidR="00801F2D" w:rsidRPr="00710675">
        <w:rPr>
          <w:b/>
        </w:rPr>
        <w:t xml:space="preserve">year over the </w:t>
      </w:r>
      <w:r w:rsidR="00363F9D">
        <w:rPr>
          <w:b/>
        </w:rPr>
        <w:t>15-year</w:t>
      </w:r>
      <w:r w:rsidR="00801F2D" w:rsidRPr="00710675">
        <w:rPr>
          <w:b/>
        </w:rPr>
        <w:t xml:space="preserve"> period</w:t>
      </w:r>
      <w:r w:rsidR="005801E4">
        <w:rPr>
          <w:b/>
        </w:rPr>
        <w:t xml:space="preserve">, equating to a total </w:t>
      </w:r>
      <w:r w:rsidR="009073C8">
        <w:rPr>
          <w:b/>
        </w:rPr>
        <w:t xml:space="preserve">of </w:t>
      </w:r>
      <w:r w:rsidR="006D3185">
        <w:rPr>
          <w:b/>
        </w:rPr>
        <w:t>86.8 FTE trainees required each year</w:t>
      </w:r>
      <w:r w:rsidR="00801F2D">
        <w:t xml:space="preserve">. To </w:t>
      </w:r>
      <w:r w:rsidR="0024657C">
        <w:t xml:space="preserve">shorten </w:t>
      </w:r>
      <w:r w:rsidR="00801F2D">
        <w:t xml:space="preserve">the timeframe in which the gap is bridged would require </w:t>
      </w:r>
      <w:r w:rsidR="004A2904">
        <w:t xml:space="preserve">an additional </w:t>
      </w:r>
      <w:r w:rsidR="006554BC">
        <w:t>20.7</w:t>
      </w:r>
      <w:r w:rsidR="00801F2D">
        <w:t xml:space="preserve"> FTE </w:t>
      </w:r>
      <w:r w:rsidR="004A2904">
        <w:t xml:space="preserve">trainees </w:t>
      </w:r>
      <w:r w:rsidR="00801F2D">
        <w:t xml:space="preserve">over 10 years or </w:t>
      </w:r>
      <w:r w:rsidR="004A2904">
        <w:t xml:space="preserve">an additional </w:t>
      </w:r>
      <w:r w:rsidR="00125DC7">
        <w:t>3</w:t>
      </w:r>
      <w:r w:rsidR="00BD5D60">
        <w:t>1</w:t>
      </w:r>
      <w:r w:rsidR="00125DC7">
        <w:t>.</w:t>
      </w:r>
      <w:r w:rsidR="00BD5D60">
        <w:t>1</w:t>
      </w:r>
      <w:r w:rsidR="00801F2D">
        <w:t xml:space="preserve"> FTE </w:t>
      </w:r>
      <w:r w:rsidR="00B774B8">
        <w:t xml:space="preserve">trainees </w:t>
      </w:r>
      <w:r w:rsidR="00801F2D">
        <w:t>over five years</w:t>
      </w:r>
      <w:r w:rsidR="00710675">
        <w:t xml:space="preserve"> to be trained each year</w:t>
      </w:r>
      <w:r w:rsidR="00192253">
        <w:t>,</w:t>
      </w:r>
      <w:r w:rsidR="00801F2D">
        <w:t xml:space="preserve"> as </w:t>
      </w:r>
      <w:r w:rsidR="00192253">
        <w:t>shown</w:t>
      </w:r>
      <w:r w:rsidR="00801F2D">
        <w:t xml:space="preserve"> in</w:t>
      </w:r>
      <w:r w:rsidR="004C2F84">
        <w:t xml:space="preserve"> </w:t>
      </w:r>
      <w:r w:rsidR="006554BC">
        <w:fldChar w:fldCharType="begin"/>
      </w:r>
      <w:r w:rsidR="006554BC">
        <w:instrText xml:space="preserve"> REF _Ref166602492 \h </w:instrText>
      </w:r>
      <w:r w:rsidR="006554BC">
        <w:fldChar w:fldCharType="separate"/>
      </w:r>
      <w:r w:rsidR="00D939AD">
        <w:t xml:space="preserve">Figure </w:t>
      </w:r>
      <w:r w:rsidR="00D939AD">
        <w:rPr>
          <w:noProof/>
        </w:rPr>
        <w:t>30</w:t>
      </w:r>
      <w:r w:rsidR="006554BC">
        <w:fldChar w:fldCharType="end"/>
      </w:r>
      <w:r w:rsidR="00801F2D">
        <w:t xml:space="preserve">. </w:t>
      </w:r>
    </w:p>
    <w:p w14:paraId="44886942" w14:textId="4904802D" w:rsidR="00866741" w:rsidRDefault="00866741" w:rsidP="00866741">
      <w:pPr>
        <w:pStyle w:val="Caption"/>
        <w:rPr>
          <w:color w:val="00685B" w:themeColor="accent4"/>
        </w:rPr>
      </w:pPr>
      <w:bookmarkStart w:id="94" w:name="_Ref166602492"/>
      <w:bookmarkStart w:id="95" w:name="_Toc170132629"/>
      <w:r>
        <w:t xml:space="preserve">Figure </w:t>
      </w:r>
      <w:r>
        <w:fldChar w:fldCharType="begin"/>
      </w:r>
      <w:r>
        <w:instrText xml:space="preserve"> SEQ Figure \* ARABIC </w:instrText>
      </w:r>
      <w:r>
        <w:fldChar w:fldCharType="separate"/>
      </w:r>
      <w:r w:rsidR="00D939AD">
        <w:rPr>
          <w:noProof/>
        </w:rPr>
        <w:t>30</w:t>
      </w:r>
      <w:r>
        <w:rPr>
          <w:noProof/>
        </w:rPr>
        <w:fldChar w:fldCharType="end"/>
      </w:r>
      <w:bookmarkEnd w:id="94"/>
      <w:r>
        <w:t xml:space="preserve">: </w:t>
      </w:r>
      <w:r w:rsidRPr="00866741">
        <w:t xml:space="preserve">Additional </w:t>
      </w:r>
      <w:r w:rsidR="009F1964">
        <w:t xml:space="preserve">FTE </w:t>
      </w:r>
      <w:r w:rsidRPr="00866741">
        <w:t xml:space="preserve">trainees required to bridge the gap </w:t>
      </w:r>
      <w:r w:rsidR="006B214D">
        <w:t>for Australian pathologists</w:t>
      </w:r>
      <w:r w:rsidRPr="00866741">
        <w:t xml:space="preserve"> in five, ten and 15 years</w:t>
      </w:r>
      <w:bookmarkEnd w:id="95"/>
    </w:p>
    <w:p w14:paraId="403AD8DA" w14:textId="77777777" w:rsidR="009B082E" w:rsidRPr="00424DBF" w:rsidRDefault="00FE6B2C" w:rsidP="00BE4E79">
      <w:pPr>
        <w:rPr>
          <w:color w:val="00685B" w:themeColor="accent4"/>
        </w:rPr>
      </w:pPr>
      <w:r w:rsidRPr="00BE4E79">
        <w:drawing>
          <wp:inline distT="0" distB="0" distL="0" distR="0" wp14:anchorId="029BA9FE" wp14:editId="28D52767">
            <wp:extent cx="5105400" cy="2666097"/>
            <wp:effectExtent l="0" t="0" r="0" b="1270"/>
            <wp:docPr id="94182432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4329" name="Picture 3">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18559" cy="2672969"/>
                    </a:xfrm>
                    <a:prstGeom prst="rect">
                      <a:avLst/>
                    </a:prstGeom>
                    <a:noFill/>
                  </pic:spPr>
                </pic:pic>
              </a:graphicData>
            </a:graphic>
          </wp:inline>
        </w:drawing>
      </w:r>
      <w:r w:rsidR="00424DBF">
        <w:br/>
      </w:r>
      <w:r w:rsidR="009B082E">
        <w:t>N</w:t>
      </w:r>
      <w:r w:rsidR="00346A74">
        <w:t>B</w:t>
      </w:r>
      <w:r w:rsidR="009B082E">
        <w:t xml:space="preserve">: trainee refers to </w:t>
      </w:r>
      <w:r w:rsidR="007E1CBA">
        <w:t xml:space="preserve">the </w:t>
      </w:r>
      <w:r w:rsidR="009B082E">
        <w:t>number of graduating trainees per year</w:t>
      </w:r>
      <w:r w:rsidR="00424DBF">
        <w:br/>
        <w:t>Source: HealthConsult analysis</w:t>
      </w:r>
    </w:p>
    <w:p w14:paraId="2C9DEECD" w14:textId="77777777" w:rsidR="00AF6FD9" w:rsidRDefault="0084544D" w:rsidP="00223E23">
      <w:pPr>
        <w:pStyle w:val="Heading2"/>
      </w:pPr>
      <w:r>
        <w:t xml:space="preserve">Projected </w:t>
      </w:r>
      <w:r w:rsidRPr="00165845">
        <w:t xml:space="preserve">future </w:t>
      </w:r>
      <w:r>
        <w:t>P</w:t>
      </w:r>
      <w:r w:rsidRPr="00165845">
        <w:t>athologist</w:t>
      </w:r>
      <w:r>
        <w:t xml:space="preserve"> workforce</w:t>
      </w:r>
      <w:r w:rsidRPr="00165845">
        <w:t xml:space="preserve"> </w:t>
      </w:r>
      <w:r>
        <w:t>in Australia, by discipline</w:t>
      </w:r>
    </w:p>
    <w:p w14:paraId="41DEEC83" w14:textId="77777777" w:rsidR="00063D94" w:rsidRPr="00063D94" w:rsidRDefault="00C4556D" w:rsidP="00063D94">
      <w:pPr>
        <w:pStyle w:val="BodyText"/>
      </w:pPr>
      <w:r>
        <w:t>The following sections report on the key findings that have been identified for each pathology discipline in Australia throughout the project, including outcomes from both stakeholder consultations and the workforce modelling process</w:t>
      </w:r>
      <w:r w:rsidR="004474F8">
        <w:t>.</w:t>
      </w:r>
    </w:p>
    <w:p w14:paraId="202446B7" w14:textId="77777777" w:rsidR="00223E23" w:rsidRDefault="0023525A" w:rsidP="007C20F1">
      <w:pPr>
        <w:pStyle w:val="Heading3"/>
      </w:pPr>
      <w:r>
        <w:t xml:space="preserve">Anatomical </w:t>
      </w:r>
      <w:r w:rsidR="007C20F1">
        <w:t>P</w:t>
      </w:r>
      <w:r>
        <w:t>athology</w:t>
      </w:r>
    </w:p>
    <w:p w14:paraId="2AB9AE40" w14:textId="77777777" w:rsidR="00397428" w:rsidRPr="00397428" w:rsidRDefault="00397428" w:rsidP="00397428">
      <w:pPr>
        <w:pStyle w:val="BodyText"/>
        <w:rPr>
          <w:b/>
          <w:bCs/>
          <w:color w:val="3B0083" w:themeColor="accent1"/>
        </w:rPr>
      </w:pPr>
      <w:r w:rsidRPr="00397428">
        <w:rPr>
          <w:b/>
          <w:bCs/>
          <w:color w:val="3B0083" w:themeColor="accent1"/>
        </w:rPr>
        <w:t>Key issues</w:t>
      </w:r>
    </w:p>
    <w:p w14:paraId="305EA9F0" w14:textId="6482C503" w:rsidR="007B286F" w:rsidRDefault="009733A7" w:rsidP="00E8596A">
      <w:pPr>
        <w:pStyle w:val="BodyText"/>
      </w:pPr>
      <w:r>
        <w:t xml:space="preserve">As </w:t>
      </w:r>
      <w:r w:rsidR="004C689B">
        <w:rPr>
          <w:b/>
        </w:rPr>
        <w:t xml:space="preserve">discussed in Section </w:t>
      </w:r>
      <w:r w:rsidR="007E512E">
        <w:rPr>
          <w:b/>
        </w:rPr>
        <w:fldChar w:fldCharType="begin"/>
      </w:r>
      <w:r w:rsidR="007E512E">
        <w:rPr>
          <w:b/>
        </w:rPr>
        <w:instrText xml:space="preserve"> REF _Ref167378028 \n \h </w:instrText>
      </w:r>
      <w:r w:rsidR="007E512E">
        <w:rPr>
          <w:b/>
        </w:rPr>
      </w:r>
      <w:r w:rsidR="007E512E">
        <w:rPr>
          <w:b/>
        </w:rPr>
        <w:fldChar w:fldCharType="separate"/>
      </w:r>
      <w:r w:rsidR="00D939AD">
        <w:rPr>
          <w:rFonts w:hint="cs"/>
          <w:b/>
          <w:cs/>
        </w:rPr>
        <w:t>‎</w:t>
      </w:r>
      <w:r w:rsidR="00D939AD">
        <w:rPr>
          <w:b/>
        </w:rPr>
        <w:t>3.1.1</w:t>
      </w:r>
      <w:r w:rsidR="007E512E">
        <w:rPr>
          <w:b/>
        </w:rPr>
        <w:fldChar w:fldCharType="end"/>
      </w:r>
      <w:r w:rsidR="004C689B">
        <w:rPr>
          <w:b/>
        </w:rPr>
        <w:t xml:space="preserve">, </w:t>
      </w:r>
      <w:r w:rsidR="00FB4CD9" w:rsidRPr="00177820">
        <w:rPr>
          <w:b/>
        </w:rPr>
        <w:t>AP accounts for nearly half (42%) of all pathologists within Australia</w:t>
      </w:r>
      <w:r w:rsidR="00FB4CD9">
        <w:t xml:space="preserve"> and currently is </w:t>
      </w:r>
      <w:r w:rsidR="00FB4CD9" w:rsidRPr="00177820">
        <w:rPr>
          <w:b/>
        </w:rPr>
        <w:t xml:space="preserve">one of the </w:t>
      </w:r>
      <w:r w:rsidR="00FB4CD9">
        <w:rPr>
          <w:b/>
        </w:rPr>
        <w:t>disciplines</w:t>
      </w:r>
      <w:r w:rsidR="00FB4CD9" w:rsidRPr="00177820">
        <w:rPr>
          <w:b/>
        </w:rPr>
        <w:t xml:space="preserve"> experiencing </w:t>
      </w:r>
      <w:r w:rsidR="00203A55">
        <w:rPr>
          <w:b/>
        </w:rPr>
        <w:t xml:space="preserve">the greatest </w:t>
      </w:r>
      <w:r w:rsidR="00FB4CD9" w:rsidRPr="00177820">
        <w:rPr>
          <w:b/>
        </w:rPr>
        <w:t>shortages</w:t>
      </w:r>
      <w:r w:rsidR="00FB4CD9">
        <w:rPr>
          <w:b/>
        </w:rPr>
        <w:t>.</w:t>
      </w:r>
      <w:r w:rsidR="00FB4CD9">
        <w:t xml:space="preserve"> In many areas, AP shortages were reported to be critical</w:t>
      </w:r>
      <w:r w:rsidR="00FB4CD9" w:rsidRPr="00177820">
        <w:rPr>
          <w:b/>
        </w:rPr>
        <w:t xml:space="preserve">. Currently (2022 data) there are AP </w:t>
      </w:r>
      <w:r w:rsidR="00FB4CD9" w:rsidRPr="00177820">
        <w:rPr>
          <w:b/>
        </w:rPr>
        <w:lastRenderedPageBreak/>
        <w:t>trainees in every jurisdiction in Australia</w:t>
      </w:r>
      <w:r w:rsidR="006B2618">
        <w:t xml:space="preserve">. </w:t>
      </w:r>
      <w:r w:rsidR="00611454" w:rsidRPr="00611454">
        <w:t xml:space="preserve">The current level of </w:t>
      </w:r>
      <w:r w:rsidR="00EA0CFD">
        <w:t xml:space="preserve">staffing </w:t>
      </w:r>
      <w:r w:rsidR="00292792">
        <w:t xml:space="preserve">resources, </w:t>
      </w:r>
      <w:r w:rsidR="00EA0CFD">
        <w:t xml:space="preserve">including </w:t>
      </w:r>
      <w:r w:rsidR="00982A63">
        <w:t>both pathologists and trainees</w:t>
      </w:r>
      <w:r w:rsidR="00292792">
        <w:t>,</w:t>
      </w:r>
      <w:r w:rsidR="00982A63">
        <w:t xml:space="preserve"> </w:t>
      </w:r>
      <w:r w:rsidR="00611454" w:rsidRPr="00611454">
        <w:t xml:space="preserve">was widely viewed </w:t>
      </w:r>
      <w:r w:rsidR="00611454">
        <w:t xml:space="preserve">by stakeholders </w:t>
      </w:r>
      <w:r w:rsidR="00611454" w:rsidRPr="00611454">
        <w:t>as not</w:t>
      </w:r>
      <w:r w:rsidR="00982A63">
        <w:t xml:space="preserve"> </w:t>
      </w:r>
      <w:r w:rsidR="00DD7C2B">
        <w:t xml:space="preserve">being able to meet </w:t>
      </w:r>
      <w:r w:rsidR="004A7017">
        <w:t xml:space="preserve">the </w:t>
      </w:r>
      <w:r w:rsidR="00982A63">
        <w:t xml:space="preserve">level </w:t>
      </w:r>
      <w:r w:rsidR="004A7017">
        <w:t xml:space="preserve">of current </w:t>
      </w:r>
      <w:r w:rsidR="00611454" w:rsidRPr="00611454">
        <w:t>demand for AP services</w:t>
      </w:r>
      <w:r w:rsidR="00CD0751">
        <w:t xml:space="preserve">. Increasing demand </w:t>
      </w:r>
      <w:r w:rsidR="001D660C">
        <w:t>needs</w:t>
      </w:r>
      <w:r w:rsidR="00611454" w:rsidRPr="00611454">
        <w:t xml:space="preserve"> </w:t>
      </w:r>
      <w:r w:rsidR="00056360">
        <w:t xml:space="preserve">to be mirrored </w:t>
      </w:r>
      <w:r w:rsidR="00924F81">
        <w:t xml:space="preserve">with </w:t>
      </w:r>
      <w:r w:rsidR="00EF183E">
        <w:t>increase</w:t>
      </w:r>
      <w:r w:rsidR="0068343E">
        <w:t>s</w:t>
      </w:r>
      <w:r w:rsidR="00EF183E">
        <w:t xml:space="preserve"> in </w:t>
      </w:r>
      <w:r w:rsidR="00B10B67">
        <w:t xml:space="preserve">staffing </w:t>
      </w:r>
      <w:r w:rsidR="00611454" w:rsidRPr="00611454">
        <w:t>resourc</w:t>
      </w:r>
      <w:r w:rsidR="00EF183E">
        <w:t>es</w:t>
      </w:r>
      <w:r w:rsidR="00611454" w:rsidRPr="00611454">
        <w:t xml:space="preserve">, which historically has not happened. </w:t>
      </w:r>
    </w:p>
    <w:p w14:paraId="3AAA2A1D" w14:textId="77777777" w:rsidR="00881050" w:rsidRDefault="00881050" w:rsidP="00881050">
      <w:pPr>
        <w:pStyle w:val="BodyText"/>
      </w:pPr>
      <w:r w:rsidRPr="00216F05">
        <w:rPr>
          <w:b/>
          <w:bCs/>
        </w:rPr>
        <w:t>This view is</w:t>
      </w:r>
      <w:r>
        <w:t xml:space="preserve"> </w:t>
      </w:r>
      <w:r w:rsidRPr="00ED23AE">
        <w:rPr>
          <w:b/>
        </w:rPr>
        <w:t xml:space="preserve">supported by </w:t>
      </w:r>
      <w:r>
        <w:rPr>
          <w:b/>
        </w:rPr>
        <w:t>RCPA</w:t>
      </w:r>
      <w:r w:rsidRPr="00ED23AE">
        <w:rPr>
          <w:b/>
        </w:rPr>
        <w:t xml:space="preserve"> survey data which showed AP accounted for 55% (44 FTE) of </w:t>
      </w:r>
      <w:r>
        <w:rPr>
          <w:b/>
          <w:bCs/>
        </w:rPr>
        <w:t>all funded</w:t>
      </w:r>
      <w:r>
        <w:rPr>
          <w:b/>
        </w:rPr>
        <w:t xml:space="preserve"> </w:t>
      </w:r>
      <w:r w:rsidRPr="00ED23AE">
        <w:rPr>
          <w:b/>
        </w:rPr>
        <w:t>vacancies in Australia</w:t>
      </w:r>
      <w:r>
        <w:t xml:space="preserve">, and represents </w:t>
      </w:r>
      <w:r w:rsidRPr="0058480F">
        <w:t>4.8% (44 FTE vacancies over 919 FTE total AP workforce) of the curre</w:t>
      </w:r>
      <w:r>
        <w:t xml:space="preserve">nt AP workforce. </w:t>
      </w:r>
      <w:r w:rsidR="00F72E57">
        <w:t>Western Australia (</w:t>
      </w:r>
      <w:r>
        <w:t>WA</w:t>
      </w:r>
      <w:r w:rsidR="00F72E57">
        <w:t>)</w:t>
      </w:r>
      <w:r>
        <w:t xml:space="preserve">, Victoria and Queensland had the highest number of current vacancies. </w:t>
      </w:r>
    </w:p>
    <w:p w14:paraId="2D1E70C7" w14:textId="77777777" w:rsidR="006E1C11" w:rsidRDefault="00881050" w:rsidP="00881050">
      <w:pPr>
        <w:pStyle w:val="BodyText"/>
      </w:pPr>
      <w:r>
        <w:t xml:space="preserve">As </w:t>
      </w:r>
      <w:r w:rsidRPr="002567A4">
        <w:t>one of the most labour</w:t>
      </w:r>
      <w:r>
        <w:t>-</w:t>
      </w:r>
      <w:r w:rsidRPr="002567A4">
        <w:t xml:space="preserve">intensive </w:t>
      </w:r>
      <w:r>
        <w:t xml:space="preserve">pathology </w:t>
      </w:r>
      <w:r w:rsidRPr="002567A4">
        <w:t>disciplines</w:t>
      </w:r>
      <w:r>
        <w:t>,</w:t>
      </w:r>
      <w:r w:rsidRPr="002567A4">
        <w:t xml:space="preserve"> </w:t>
      </w:r>
      <w:r>
        <w:t xml:space="preserve">the challenges associated with limited resourcing are exacerbated for </w:t>
      </w:r>
      <w:r w:rsidRPr="002567A4">
        <w:t>AP</w:t>
      </w:r>
      <w:r>
        <w:t>,</w:t>
      </w:r>
      <w:r w:rsidRPr="002567A4">
        <w:t xml:space="preserve"> with limited </w:t>
      </w:r>
      <w:r>
        <w:t xml:space="preserve">opportunities for </w:t>
      </w:r>
      <w:r w:rsidRPr="002567A4">
        <w:t xml:space="preserve">support </w:t>
      </w:r>
      <w:r>
        <w:t xml:space="preserve">to be provided </w:t>
      </w:r>
      <w:r w:rsidRPr="002567A4">
        <w:t>by FFSc</w:t>
      </w:r>
      <w:r>
        <w:t xml:space="preserve">. There were </w:t>
      </w:r>
      <w:r w:rsidRPr="004E006B">
        <w:rPr>
          <w:b/>
        </w:rPr>
        <w:t xml:space="preserve">several compounding factors impacting </w:t>
      </w:r>
      <w:r>
        <w:rPr>
          <w:b/>
        </w:rPr>
        <w:t xml:space="preserve">the </w:t>
      </w:r>
      <w:r w:rsidRPr="004E006B">
        <w:rPr>
          <w:b/>
        </w:rPr>
        <w:t xml:space="preserve">growing </w:t>
      </w:r>
      <w:r w:rsidRPr="004E006B">
        <w:rPr>
          <w:b/>
          <w:bCs/>
        </w:rPr>
        <w:t xml:space="preserve">demand for </w:t>
      </w:r>
      <w:r w:rsidRPr="004E006B">
        <w:rPr>
          <w:b/>
        </w:rPr>
        <w:t>AP noted by stakeholders</w:t>
      </w:r>
      <w:r>
        <w:t xml:space="preserve"> including</w:t>
      </w:r>
      <w:r w:rsidR="006E1C11">
        <w:t>:</w:t>
      </w:r>
    </w:p>
    <w:p w14:paraId="03D95EC2" w14:textId="77777777" w:rsidR="006E1C11" w:rsidRDefault="00002E90" w:rsidP="006E1C11">
      <w:pPr>
        <w:pStyle w:val="ListBullet"/>
      </w:pPr>
      <w:r>
        <w:t xml:space="preserve">increasing demand from a growing population that is living longer </w:t>
      </w:r>
    </w:p>
    <w:p w14:paraId="4514F17F" w14:textId="77777777" w:rsidR="002567A4" w:rsidRDefault="001010DB" w:rsidP="00AF65CD">
      <w:pPr>
        <w:pStyle w:val="ListBullet"/>
      </w:pPr>
      <w:r>
        <w:t xml:space="preserve">growing </w:t>
      </w:r>
      <w:r w:rsidR="00EA07EC">
        <w:t>complexity</w:t>
      </w:r>
      <w:r w:rsidR="004E006B">
        <w:t xml:space="preserve"> in</w:t>
      </w:r>
      <w:r w:rsidR="00EA07EC">
        <w:t xml:space="preserve"> </w:t>
      </w:r>
      <w:r w:rsidR="00382971">
        <w:t>testing</w:t>
      </w:r>
      <w:r w:rsidR="001370D2">
        <w:t>,</w:t>
      </w:r>
      <w:r w:rsidR="00382971">
        <w:t xml:space="preserve"> </w:t>
      </w:r>
      <w:r w:rsidR="00EA07EC">
        <w:t xml:space="preserve">especially </w:t>
      </w:r>
      <w:r w:rsidR="0039792E">
        <w:t xml:space="preserve">with the </w:t>
      </w:r>
      <w:r w:rsidR="00EA07EC">
        <w:t xml:space="preserve">diagnosis </w:t>
      </w:r>
      <w:r w:rsidR="0039792E">
        <w:t xml:space="preserve">of some </w:t>
      </w:r>
      <w:r w:rsidR="00EA07EC">
        <w:t>cancer</w:t>
      </w:r>
      <w:r w:rsidR="0039792E">
        <w:t xml:space="preserve">s and </w:t>
      </w:r>
      <w:r w:rsidR="00A12A0E">
        <w:t xml:space="preserve">the </w:t>
      </w:r>
      <w:r w:rsidR="0039792E">
        <w:t>application of precision medicine</w:t>
      </w:r>
      <w:r w:rsidR="004D4A45">
        <w:t xml:space="preserve"> resulting in </w:t>
      </w:r>
      <w:r w:rsidR="00723AFD">
        <w:t xml:space="preserve">some patients needing up to </w:t>
      </w:r>
      <w:r w:rsidR="00D73961">
        <w:t>60+</w:t>
      </w:r>
      <w:r w:rsidR="00723AFD">
        <w:t xml:space="preserve"> slides</w:t>
      </w:r>
      <w:r w:rsidR="0039792E">
        <w:t xml:space="preserve"> </w:t>
      </w:r>
    </w:p>
    <w:p w14:paraId="4F8177BE" w14:textId="77777777" w:rsidR="001E0E68" w:rsidRDefault="001E0E68" w:rsidP="00AF65CD">
      <w:pPr>
        <w:pStyle w:val="ListBullet"/>
      </w:pPr>
      <w:r>
        <w:t xml:space="preserve">additional </w:t>
      </w:r>
      <w:r w:rsidR="009E41FB">
        <w:t xml:space="preserve">requirements with the introduction of </w:t>
      </w:r>
      <w:r w:rsidR="00D9494B">
        <w:t xml:space="preserve">Structured Pathology Reporting </w:t>
      </w:r>
      <w:r w:rsidR="00CD4C83">
        <w:t>of Cancer Protocols</w:t>
      </w:r>
    </w:p>
    <w:p w14:paraId="34DB8F5D" w14:textId="77777777" w:rsidR="008D61D0" w:rsidRDefault="00505020" w:rsidP="003B07C8">
      <w:pPr>
        <w:pStyle w:val="BodyText"/>
      </w:pPr>
      <w:r>
        <w:t>In response to these challenges, some stakeholders suggested that t</w:t>
      </w:r>
      <w:r w:rsidRPr="008D61D0">
        <w:t>h</w:t>
      </w:r>
      <w:r>
        <w:t>e increasing workload and time pressures on the AP workforce ha</w:t>
      </w:r>
      <w:r w:rsidR="00B071EC">
        <w:t>ve</w:t>
      </w:r>
      <w:r>
        <w:t xml:space="preserve"> </w:t>
      </w:r>
      <w:r w:rsidRPr="008D61D0">
        <w:t xml:space="preserve">the potential to </w:t>
      </w:r>
      <w:r>
        <w:t xml:space="preserve">adversely affect </w:t>
      </w:r>
      <w:r w:rsidRPr="008D61D0">
        <w:t xml:space="preserve">patient safety </w:t>
      </w:r>
      <w:r>
        <w:t xml:space="preserve">by </w:t>
      </w:r>
      <w:r w:rsidRPr="008D61D0">
        <w:t>impacting clinical pathway</w:t>
      </w:r>
      <w:r>
        <w:t>s</w:t>
      </w:r>
      <w:r w:rsidRPr="008D61D0">
        <w:t xml:space="preserve">, </w:t>
      </w:r>
      <w:r>
        <w:t>increas</w:t>
      </w:r>
      <w:r w:rsidR="00E841D0">
        <w:t>ing</w:t>
      </w:r>
      <w:r>
        <w:t xml:space="preserve"> the risk of</w:t>
      </w:r>
      <w:r w:rsidRPr="008D61D0">
        <w:t xml:space="preserve"> misdiagnosis and diagnostic errors</w:t>
      </w:r>
      <w:r>
        <w:t>.</w:t>
      </w:r>
      <w:r w:rsidRPr="008D61D0">
        <w:t xml:space="preserve"> </w:t>
      </w:r>
      <w:r>
        <w:t>S</w:t>
      </w:r>
      <w:r w:rsidRPr="008D61D0">
        <w:t xml:space="preserve">taff </w:t>
      </w:r>
      <w:r w:rsidR="00B609D3" w:rsidRPr="00B609D3">
        <w:t>safety and retention issues were also highlighted as risks due to excessive fatigue and ‘burnout’ from high workload</w:t>
      </w:r>
      <w:r w:rsidR="008D61D0" w:rsidRPr="008D61D0">
        <w:t>.</w:t>
      </w:r>
      <w:r w:rsidR="00CF30E5">
        <w:t xml:space="preserve"> </w:t>
      </w:r>
    </w:p>
    <w:p w14:paraId="6617A65E" w14:textId="77777777" w:rsidR="00E05F61" w:rsidRDefault="00E73297" w:rsidP="003B07C8">
      <w:pPr>
        <w:pStyle w:val="BodyText"/>
      </w:pPr>
      <w:r>
        <w:t>One stakeholder also flagged that there may be a lack of understanding of the difficulties and impact on the workload of AP by the other medical specialists who request pathology tests. Greater insight and clearer expectations around</w:t>
      </w:r>
      <w:r w:rsidRPr="00F10124">
        <w:t xml:space="preserve"> turnaround times and </w:t>
      </w:r>
      <w:r w:rsidRPr="002E299F">
        <w:t xml:space="preserve">the </w:t>
      </w:r>
      <w:r w:rsidR="002E299F" w:rsidRPr="003A4C96">
        <w:t xml:space="preserve">need for tissue </w:t>
      </w:r>
      <w:r w:rsidRPr="002E299F">
        <w:t>sampling in selected large specimens may alleviate some of the pressure</w:t>
      </w:r>
      <w:r>
        <w:t xml:space="preserve"> on AP</w:t>
      </w:r>
      <w:r w:rsidR="00EE0EE5">
        <w:t>.</w:t>
      </w:r>
    </w:p>
    <w:p w14:paraId="34565E35" w14:textId="77777777" w:rsidR="00D53BD8" w:rsidRPr="00FB33A8" w:rsidRDefault="00592C72" w:rsidP="00D53BD8">
      <w:pPr>
        <w:pStyle w:val="BodyText"/>
        <w:rPr>
          <w:b/>
          <w:bCs/>
          <w:color w:val="3B0083" w:themeColor="accent1"/>
        </w:rPr>
      </w:pPr>
      <w:r>
        <w:rPr>
          <w:b/>
          <w:bCs/>
          <w:color w:val="3B0083" w:themeColor="accent1"/>
        </w:rPr>
        <w:t>Workforce m</w:t>
      </w:r>
      <w:r w:rsidRPr="00FB33A8">
        <w:rPr>
          <w:b/>
          <w:bCs/>
          <w:color w:val="3B0083" w:themeColor="accent1"/>
        </w:rPr>
        <w:t>odel</w:t>
      </w:r>
      <w:r w:rsidR="00D53BD8" w:rsidRPr="00FB33A8">
        <w:rPr>
          <w:b/>
          <w:bCs/>
          <w:color w:val="3B0083" w:themeColor="accent1"/>
        </w:rPr>
        <w:t xml:space="preserve"> outcomes</w:t>
      </w:r>
    </w:p>
    <w:p w14:paraId="7068ECF8" w14:textId="77777777" w:rsidR="0091162E" w:rsidRDefault="00315944" w:rsidP="003B07C8">
      <w:pPr>
        <w:pStyle w:val="BodyText"/>
      </w:pPr>
      <w:r>
        <w:t>As discussed, a</w:t>
      </w:r>
      <w:r w:rsidR="00793E22">
        <w:t xml:space="preserve"> </w:t>
      </w:r>
      <w:r w:rsidR="000A4080">
        <w:t xml:space="preserve">20% </w:t>
      </w:r>
      <w:r w:rsidR="00C626C0">
        <w:t>complexity factor</w:t>
      </w:r>
      <w:r w:rsidR="000709D5">
        <w:t xml:space="preserve"> was </w:t>
      </w:r>
      <w:r w:rsidR="000A4080">
        <w:t xml:space="preserve">applied at </w:t>
      </w:r>
      <w:r w:rsidR="00793E22">
        <w:t xml:space="preserve">1.3% per annum from 2023 to 2037 within the AP model to reflect the decreasing number of tests able to be processed by an AP due to the growing complexity of testing. This complexity factor </w:t>
      </w:r>
      <w:r w:rsidR="00E7228B">
        <w:t>was</w:t>
      </w:r>
      <w:r w:rsidR="00793E22">
        <w:t xml:space="preserve"> agreed </w:t>
      </w:r>
      <w:r w:rsidR="009073C8">
        <w:t xml:space="preserve">upon </w:t>
      </w:r>
      <w:r w:rsidR="00793E22">
        <w:t>based on guidance provided by the ERG</w:t>
      </w:r>
      <w:r w:rsidR="0011449E">
        <w:t>.</w:t>
      </w:r>
    </w:p>
    <w:p w14:paraId="0457DE82" w14:textId="566B0C9A" w:rsidR="001D2187" w:rsidRDefault="001D2187" w:rsidP="001D2187">
      <w:pPr>
        <w:pStyle w:val="Caption"/>
      </w:pPr>
      <w:bookmarkStart w:id="96" w:name="_Ref166248214"/>
      <w:bookmarkStart w:id="97" w:name="_Ref166231171"/>
      <w:bookmarkStart w:id="98" w:name="_Toc170132630"/>
      <w:r>
        <w:lastRenderedPageBreak/>
        <w:t>Figure</w:t>
      </w:r>
      <w:bookmarkEnd w:id="96"/>
      <w:r>
        <w:t xml:space="preserve"> </w:t>
      </w:r>
      <w:r>
        <w:fldChar w:fldCharType="begin"/>
      </w:r>
      <w:r>
        <w:instrText xml:space="preserve"> SEQ Figure \* ARABIC </w:instrText>
      </w:r>
      <w:r>
        <w:fldChar w:fldCharType="separate"/>
      </w:r>
      <w:r w:rsidR="00D939AD">
        <w:rPr>
          <w:noProof/>
        </w:rPr>
        <w:t>31</w:t>
      </w:r>
      <w:r>
        <w:rPr>
          <w:noProof/>
        </w:rPr>
        <w:fldChar w:fldCharType="end"/>
      </w:r>
      <w:bookmarkEnd w:id="97"/>
      <w:r>
        <w:t xml:space="preserve">: </w:t>
      </w:r>
      <w:bookmarkStart w:id="99" w:name="_Hlk166596377"/>
      <w:r>
        <w:t>Model outcomes for A</w:t>
      </w:r>
      <w:r w:rsidR="00CC0FB6">
        <w:t xml:space="preserve">natomical </w:t>
      </w:r>
      <w:r>
        <w:t>P</w:t>
      </w:r>
      <w:r w:rsidR="00CC0FB6">
        <w:t>athologists</w:t>
      </w:r>
      <w:r>
        <w:t xml:space="preserve"> in Australia</w:t>
      </w:r>
      <w:bookmarkEnd w:id="98"/>
      <w:bookmarkEnd w:id="99"/>
    </w:p>
    <w:p w14:paraId="39FFD0CF" w14:textId="77777777" w:rsidR="0022097A" w:rsidRDefault="00413301" w:rsidP="00BE4E79">
      <w:r w:rsidRPr="00BE4E79">
        <w:drawing>
          <wp:inline distT="0" distB="0" distL="0" distR="0" wp14:anchorId="145561C1" wp14:editId="2A93F099">
            <wp:extent cx="5803900" cy="2871470"/>
            <wp:effectExtent l="0" t="0" r="6350" b="5080"/>
            <wp:docPr id="1763159554"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59554" name="Picture 47">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03900" cy="2871470"/>
                    </a:xfrm>
                    <a:prstGeom prst="rect">
                      <a:avLst/>
                    </a:prstGeom>
                    <a:noFill/>
                  </pic:spPr>
                </pic:pic>
              </a:graphicData>
            </a:graphic>
          </wp:inline>
        </w:drawing>
      </w:r>
      <w:r w:rsidR="00C9616C">
        <w:br/>
        <w:t>NB: the scale</w:t>
      </w:r>
      <w:r w:rsidR="00424DBF">
        <w:t>s</w:t>
      </w:r>
      <w:r w:rsidR="00C9616C">
        <w:t xml:space="preserve"> </w:t>
      </w:r>
      <w:r w:rsidR="00324131">
        <w:t xml:space="preserve">in the workforce model outcome </w:t>
      </w:r>
      <w:r w:rsidR="00C9616C">
        <w:t xml:space="preserve">graphs </w:t>
      </w:r>
      <w:r w:rsidR="00424DBF">
        <w:t>are</w:t>
      </w:r>
      <w:r w:rsidR="00DD4D83">
        <w:t xml:space="preserve"> </w:t>
      </w:r>
      <w:r w:rsidR="00C9616C">
        <w:t>not consi</w:t>
      </w:r>
      <w:r w:rsidR="009105BB">
        <w:t>stent</w:t>
      </w:r>
      <w:r w:rsidR="00DD4D83">
        <w:t xml:space="preserve"> </w:t>
      </w:r>
      <w:r w:rsidR="00B105D3">
        <w:t>across</w:t>
      </w:r>
      <w:r w:rsidR="00C9616C">
        <w:t xml:space="preserve"> discipline</w:t>
      </w:r>
      <w:r w:rsidR="00B105D3">
        <w:t>s;</w:t>
      </w:r>
      <w:r w:rsidR="00DD4D83">
        <w:t xml:space="preserve"> </w:t>
      </w:r>
      <w:r w:rsidR="00324131">
        <w:br/>
      </w:r>
      <w:r w:rsidR="00F56CBD">
        <w:t xml:space="preserve">graphs by </w:t>
      </w:r>
      <w:r w:rsidR="00F92639">
        <w:t>discipline are not des</w:t>
      </w:r>
      <w:r w:rsidR="00255941">
        <w:t>igned to be comparable</w:t>
      </w:r>
      <w:r w:rsidR="002157D1">
        <w:t xml:space="preserve">; </w:t>
      </w:r>
      <w:r w:rsidR="00CF0DB0" w:rsidRPr="00CF0DB0">
        <w:t>some numbers in the model outcomes may not add due to rounding</w:t>
      </w:r>
      <w:r>
        <w:br/>
      </w:r>
      <w:r w:rsidRPr="00413301">
        <w:t>Source: HealthConsult analysis</w:t>
      </w:r>
    </w:p>
    <w:p w14:paraId="25FA55CA" w14:textId="72BABC82" w:rsidR="002B7CB7" w:rsidRDefault="005D27E4" w:rsidP="003B07C8">
      <w:pPr>
        <w:pStyle w:val="BodyText"/>
      </w:pPr>
      <w:r>
        <w:t xml:space="preserve">The model forecast for AP </w:t>
      </w:r>
      <w:r w:rsidR="00D22390">
        <w:t xml:space="preserve">in </w:t>
      </w:r>
      <w:r w:rsidR="00D22390">
        <w:fldChar w:fldCharType="begin"/>
      </w:r>
      <w:r w:rsidR="00D22390">
        <w:instrText xml:space="preserve"> REF _Ref166231171 \h </w:instrText>
      </w:r>
      <w:r w:rsidR="00D22390">
        <w:fldChar w:fldCharType="separate"/>
      </w:r>
      <w:r w:rsidR="00D939AD">
        <w:t xml:space="preserve">Figure </w:t>
      </w:r>
      <w:r w:rsidR="00D939AD">
        <w:rPr>
          <w:noProof/>
        </w:rPr>
        <w:t>31</w:t>
      </w:r>
      <w:r w:rsidR="00D22390">
        <w:fldChar w:fldCharType="end"/>
      </w:r>
      <w:r w:rsidR="00D22390">
        <w:t xml:space="preserve"> </w:t>
      </w:r>
      <w:r w:rsidR="00E50285">
        <w:t xml:space="preserve">shows that </w:t>
      </w:r>
      <w:r w:rsidR="00E50285" w:rsidRPr="00216F05">
        <w:rPr>
          <w:b/>
          <w:bCs/>
        </w:rPr>
        <w:t>the gap in</w:t>
      </w:r>
      <w:r w:rsidR="00E50285">
        <w:t xml:space="preserve"> </w:t>
      </w:r>
      <w:r w:rsidR="00E50285" w:rsidRPr="001910ED">
        <w:rPr>
          <w:b/>
        </w:rPr>
        <w:t>undersupply is grow</w:t>
      </w:r>
      <w:r w:rsidR="00E50285">
        <w:rPr>
          <w:b/>
        </w:rPr>
        <w:t>ing over time</w:t>
      </w:r>
      <w:r w:rsidR="00E50285">
        <w:t xml:space="preserve">. The projected workforce is anticipated to be 1,060 FTE in 2037, while 1,192 FTE are expected to be required to meet the anticipated level of demand. </w:t>
      </w:r>
      <w:r w:rsidR="00E50285" w:rsidRPr="009D0641">
        <w:rPr>
          <w:b/>
        </w:rPr>
        <w:t>This results in a</w:t>
      </w:r>
      <w:r w:rsidR="00E50285">
        <w:rPr>
          <w:b/>
        </w:rPr>
        <w:t xml:space="preserve"> workforce</w:t>
      </w:r>
      <w:r w:rsidR="00E50285" w:rsidRPr="009D0641">
        <w:rPr>
          <w:b/>
        </w:rPr>
        <w:t xml:space="preserve"> gap of 132 </w:t>
      </w:r>
      <w:r w:rsidR="00E50285">
        <w:rPr>
          <w:b/>
          <w:bCs/>
        </w:rPr>
        <w:t xml:space="preserve">FTE for AP </w:t>
      </w:r>
      <w:r w:rsidR="00E50285" w:rsidRPr="009D0641">
        <w:rPr>
          <w:b/>
        </w:rPr>
        <w:t>by 2037</w:t>
      </w:r>
      <w:r w:rsidR="00E50285" w:rsidRPr="00B77B98">
        <w:t>,</w:t>
      </w:r>
      <w:r w:rsidR="00E50285">
        <w:t xml:space="preserve"> which is 12% more than the forecast workforce</w:t>
      </w:r>
      <w:r w:rsidR="00BF12ED">
        <w:t>.</w:t>
      </w:r>
    </w:p>
    <w:p w14:paraId="0FB9EFE4" w14:textId="15F6D493" w:rsidR="005E0F56" w:rsidRDefault="00C720DB" w:rsidP="003B07C8">
      <w:pPr>
        <w:pStyle w:val="BodyText"/>
      </w:pPr>
      <w:r>
        <w:t>T</w:t>
      </w:r>
      <w:r w:rsidR="005E0F56" w:rsidRPr="005E0F56">
        <w:t xml:space="preserve">he </w:t>
      </w:r>
      <w:r w:rsidR="005E0F56" w:rsidRPr="004A4078">
        <w:rPr>
          <w:b/>
        </w:rPr>
        <w:t>survey found that</w:t>
      </w:r>
      <w:r w:rsidR="005E0F56" w:rsidRPr="005E0F56">
        <w:t xml:space="preserve"> if funding was available</w:t>
      </w:r>
      <w:r w:rsidR="00342698">
        <w:t>,</w:t>
      </w:r>
      <w:r w:rsidR="005E0F56" w:rsidRPr="005E0F56">
        <w:t xml:space="preserve"> AP had the highest perceived need for additional pathologist</w:t>
      </w:r>
      <w:r w:rsidR="00F727CF">
        <w:t>s</w:t>
      </w:r>
      <w:r w:rsidR="005E0F56" w:rsidRPr="005E0F56">
        <w:t xml:space="preserve"> </w:t>
      </w:r>
      <w:r w:rsidR="005E0F56" w:rsidRPr="004A4078">
        <w:rPr>
          <w:b/>
        </w:rPr>
        <w:t xml:space="preserve">over the next five years to meet </w:t>
      </w:r>
      <w:r w:rsidR="004C6828">
        <w:rPr>
          <w:b/>
        </w:rPr>
        <w:t xml:space="preserve">anticipated </w:t>
      </w:r>
      <w:r w:rsidR="005E0F56" w:rsidRPr="004A4078">
        <w:rPr>
          <w:b/>
        </w:rPr>
        <w:t>demand at 117 FTE</w:t>
      </w:r>
      <w:r w:rsidR="00B0518C">
        <w:rPr>
          <w:b/>
        </w:rPr>
        <w:t xml:space="preserve"> (</w:t>
      </w:r>
      <w:r w:rsidR="00F727CF">
        <w:rPr>
          <w:b/>
        </w:rPr>
        <w:t>or</w:t>
      </w:r>
      <w:r w:rsidR="00B0518C">
        <w:rPr>
          <w:b/>
        </w:rPr>
        <w:t xml:space="preserve"> 47%</w:t>
      </w:r>
      <w:r w:rsidR="005E0F56" w:rsidRPr="005E0F56">
        <w:t>) within Australia</w:t>
      </w:r>
      <w:r w:rsidR="006C2229">
        <w:t xml:space="preserve">. </w:t>
      </w:r>
      <w:r w:rsidR="006C2229" w:rsidRPr="00CB7184">
        <w:rPr>
          <w:b/>
        </w:rPr>
        <w:t xml:space="preserve">This is </w:t>
      </w:r>
      <w:r w:rsidR="00B233C6" w:rsidRPr="00CB7184">
        <w:rPr>
          <w:b/>
        </w:rPr>
        <w:t xml:space="preserve">consistent </w:t>
      </w:r>
      <w:r w:rsidR="00F26FE0" w:rsidRPr="00CB7184">
        <w:rPr>
          <w:b/>
        </w:rPr>
        <w:t xml:space="preserve">with the </w:t>
      </w:r>
      <w:r w:rsidR="00F208B0" w:rsidRPr="00CB7184">
        <w:rPr>
          <w:b/>
        </w:rPr>
        <w:t xml:space="preserve">modelled outcomes </w:t>
      </w:r>
      <w:r w:rsidR="00F26FE0" w:rsidRPr="00A322CC">
        <w:t xml:space="preserve">presented </w:t>
      </w:r>
      <w:r w:rsidR="00F208B0" w:rsidRPr="00A322CC">
        <w:t>in</w:t>
      </w:r>
      <w:r w:rsidR="00076820" w:rsidRPr="00CB7184">
        <w:rPr>
          <w:b/>
        </w:rPr>
        <w:t xml:space="preserve"> </w:t>
      </w:r>
      <w:r w:rsidR="00076820" w:rsidRPr="00A322CC">
        <w:fldChar w:fldCharType="begin"/>
      </w:r>
      <w:r w:rsidR="00076820" w:rsidRPr="00CB7184">
        <w:rPr>
          <w:b/>
          <w:bCs/>
        </w:rPr>
        <w:instrText xml:space="preserve"> REF _Ref166231171 \h </w:instrText>
      </w:r>
      <w:r w:rsidR="00CB7184">
        <w:rPr>
          <w:b/>
          <w:bCs/>
        </w:rPr>
        <w:instrText xml:space="preserve"> \* MERGEFORMAT </w:instrText>
      </w:r>
      <w:r w:rsidR="00076820" w:rsidRPr="00A322CC">
        <w:fldChar w:fldCharType="separate"/>
      </w:r>
      <w:r w:rsidR="00D939AD">
        <w:t xml:space="preserve">Figure </w:t>
      </w:r>
      <w:r w:rsidR="00D939AD">
        <w:rPr>
          <w:noProof/>
        </w:rPr>
        <w:t>31</w:t>
      </w:r>
      <w:r w:rsidR="00076820" w:rsidRPr="00A322CC">
        <w:fldChar w:fldCharType="end"/>
      </w:r>
      <w:r w:rsidR="004B78EB" w:rsidRPr="00A322CC">
        <w:t>,</w:t>
      </w:r>
      <w:r w:rsidR="004B78EB" w:rsidRPr="00CB7184">
        <w:rPr>
          <w:b/>
        </w:rPr>
        <w:t xml:space="preserve"> </w:t>
      </w:r>
      <w:r w:rsidR="00F26FE0" w:rsidRPr="00CB7184">
        <w:rPr>
          <w:b/>
        </w:rPr>
        <w:t xml:space="preserve">which </w:t>
      </w:r>
      <w:r w:rsidR="00B0518C">
        <w:rPr>
          <w:b/>
        </w:rPr>
        <w:t>estim</w:t>
      </w:r>
      <w:r w:rsidR="00AE3DFE">
        <w:rPr>
          <w:b/>
        </w:rPr>
        <w:t>at</w:t>
      </w:r>
      <w:r w:rsidR="00B0518C">
        <w:rPr>
          <w:b/>
        </w:rPr>
        <w:t xml:space="preserve">e the </w:t>
      </w:r>
      <w:r w:rsidR="00A41D83" w:rsidRPr="00CB7184">
        <w:rPr>
          <w:b/>
        </w:rPr>
        <w:t xml:space="preserve">number of </w:t>
      </w:r>
      <w:r w:rsidR="000D12BE" w:rsidRPr="00CB7184">
        <w:rPr>
          <w:b/>
        </w:rPr>
        <w:t xml:space="preserve">additional </w:t>
      </w:r>
      <w:r w:rsidR="00A41D83" w:rsidRPr="00CB7184">
        <w:rPr>
          <w:b/>
        </w:rPr>
        <w:t xml:space="preserve">pathologists required </w:t>
      </w:r>
      <w:r w:rsidR="004B78EB" w:rsidRPr="00CB7184">
        <w:rPr>
          <w:b/>
        </w:rPr>
        <w:t xml:space="preserve">to </w:t>
      </w:r>
      <w:r w:rsidR="00E754B6" w:rsidRPr="00CB7184">
        <w:rPr>
          <w:b/>
        </w:rPr>
        <w:t>me</w:t>
      </w:r>
      <w:r w:rsidR="00142B08" w:rsidRPr="00CB7184">
        <w:rPr>
          <w:b/>
        </w:rPr>
        <w:t>e</w:t>
      </w:r>
      <w:r w:rsidR="00E754B6" w:rsidRPr="00CB7184">
        <w:rPr>
          <w:b/>
        </w:rPr>
        <w:t xml:space="preserve">t demand </w:t>
      </w:r>
      <w:r w:rsidR="00AE3DFE">
        <w:rPr>
          <w:b/>
        </w:rPr>
        <w:t>to be</w:t>
      </w:r>
      <w:r w:rsidR="00DA6B26" w:rsidRPr="00CB7184">
        <w:rPr>
          <w:b/>
        </w:rPr>
        <w:t xml:space="preserve"> </w:t>
      </w:r>
      <w:r w:rsidR="00017CCD" w:rsidRPr="00CB7184">
        <w:rPr>
          <w:b/>
        </w:rPr>
        <w:t>12</w:t>
      </w:r>
      <w:r w:rsidR="00185A5C">
        <w:rPr>
          <w:b/>
        </w:rPr>
        <w:t>4</w:t>
      </w:r>
      <w:r w:rsidR="00076820">
        <w:rPr>
          <w:b/>
        </w:rPr>
        <w:t xml:space="preserve"> </w:t>
      </w:r>
      <w:r w:rsidR="0006213A">
        <w:rPr>
          <w:b/>
          <w:bCs/>
        </w:rPr>
        <w:t>FTE</w:t>
      </w:r>
      <w:r w:rsidR="00076820">
        <w:t xml:space="preserve"> </w:t>
      </w:r>
      <w:r w:rsidR="00333887">
        <w:t xml:space="preserve">in 2027 </w:t>
      </w:r>
      <w:r w:rsidR="00A10178">
        <w:t>(</w:t>
      </w:r>
      <w:r w:rsidR="00A10178" w:rsidRPr="004333AE">
        <w:t>1,043</w:t>
      </w:r>
      <w:r w:rsidR="00333887" w:rsidRPr="004333AE">
        <w:t xml:space="preserve"> required in 2027 compared to </w:t>
      </w:r>
      <w:r w:rsidR="00A10178" w:rsidRPr="004333AE">
        <w:t>919</w:t>
      </w:r>
      <w:r w:rsidR="00333887" w:rsidRPr="004333AE">
        <w:t xml:space="preserve"> </w:t>
      </w:r>
      <w:r w:rsidR="006C134B">
        <w:t xml:space="preserve">the </w:t>
      </w:r>
      <w:r w:rsidR="00333887" w:rsidRPr="004333AE">
        <w:t>forecast in 2023</w:t>
      </w:r>
      <w:r w:rsidR="00A10178" w:rsidRPr="004333AE">
        <w:t>)</w:t>
      </w:r>
      <w:r w:rsidR="0038705A" w:rsidRPr="004333AE">
        <w:t>.</w:t>
      </w:r>
      <w:r w:rsidR="00AF6A11">
        <w:t xml:space="preserve"> The</w:t>
      </w:r>
      <w:r w:rsidR="005E0F56" w:rsidRPr="005E0F56">
        <w:t xml:space="preserve"> greatest </w:t>
      </w:r>
      <w:r w:rsidR="00A855AF">
        <w:t>areas</w:t>
      </w:r>
      <w:r w:rsidR="00147BEC">
        <w:t xml:space="preserve"> </w:t>
      </w:r>
      <w:r w:rsidR="00BC4039">
        <w:t xml:space="preserve">of </w:t>
      </w:r>
      <w:r w:rsidR="005E0F56" w:rsidRPr="005E0F56">
        <w:t xml:space="preserve">need </w:t>
      </w:r>
      <w:r w:rsidR="00B3445A">
        <w:t xml:space="preserve">were </w:t>
      </w:r>
      <w:r w:rsidR="005E0F56" w:rsidRPr="005E0F56">
        <w:t>in Queensland, Victoria and WA.</w:t>
      </w:r>
    </w:p>
    <w:p w14:paraId="6B34B892" w14:textId="77777777" w:rsidR="000A4FFA" w:rsidRDefault="000A4FFA" w:rsidP="000A4FFA">
      <w:pPr>
        <w:pStyle w:val="BodyText"/>
      </w:pPr>
      <w:r>
        <w:t>Stakeholders highlighted that the lack of funding was the largest impediment to training more APs and ensuring the ability to provide adequate supervision.</w:t>
      </w:r>
      <w:r w:rsidRPr="00BF44FE">
        <w:t xml:space="preserve"> </w:t>
      </w:r>
      <w:r>
        <w:t>S</w:t>
      </w:r>
      <w:r w:rsidRPr="00BF44FE">
        <w:t>urvey data</w:t>
      </w:r>
      <w:r>
        <w:t xml:space="preserve"> found </w:t>
      </w:r>
      <w:r w:rsidR="00916EED">
        <w:t>reason</w:t>
      </w:r>
      <w:r w:rsidR="00496384">
        <w:t>s</w:t>
      </w:r>
      <w:r w:rsidR="00916EED">
        <w:t xml:space="preserve"> for vacancies in funded </w:t>
      </w:r>
      <w:r w:rsidR="00D4279A">
        <w:t>positions w</w:t>
      </w:r>
      <w:r w:rsidR="00496384">
        <w:t>ere</w:t>
      </w:r>
      <w:r w:rsidR="00D4279A">
        <w:t xml:space="preserve"> a </w:t>
      </w:r>
      <w:r>
        <w:t>s</w:t>
      </w:r>
      <w:r w:rsidRPr="006520D3">
        <w:t>hortage of pathologists, increasing workload and funding</w:t>
      </w:r>
      <w:r>
        <w:t>.</w:t>
      </w:r>
    </w:p>
    <w:p w14:paraId="6099A276" w14:textId="77777777" w:rsidR="00965278" w:rsidRDefault="00965278" w:rsidP="003B07C8">
      <w:pPr>
        <w:pStyle w:val="BodyText"/>
      </w:pPr>
      <w:r w:rsidRPr="00C30DEB">
        <w:rPr>
          <w:b/>
          <w:bCs/>
          <w:color w:val="3B0083" w:themeColor="accent1"/>
        </w:rPr>
        <w:t xml:space="preserve">Change in trainees </w:t>
      </w:r>
      <w:r>
        <w:rPr>
          <w:b/>
          <w:bCs/>
          <w:color w:val="3B0083" w:themeColor="accent1"/>
        </w:rPr>
        <w:t xml:space="preserve">numbers required </w:t>
      </w:r>
      <w:r w:rsidRPr="00C30DEB">
        <w:rPr>
          <w:b/>
          <w:bCs/>
          <w:color w:val="3B0083" w:themeColor="accent1"/>
        </w:rPr>
        <w:t xml:space="preserve">to address </w:t>
      </w:r>
      <w:r w:rsidR="00496384">
        <w:rPr>
          <w:b/>
          <w:bCs/>
          <w:color w:val="3B0083" w:themeColor="accent1"/>
        </w:rPr>
        <w:t>the</w:t>
      </w:r>
      <w:r w:rsidR="000E5439" w:rsidRPr="000E5439">
        <w:rPr>
          <w:b/>
          <w:bCs/>
          <w:color w:val="3B0083" w:themeColor="accent1"/>
        </w:rPr>
        <w:t xml:space="preserve"> </w:t>
      </w:r>
      <w:r w:rsidR="000E5439">
        <w:rPr>
          <w:b/>
          <w:bCs/>
          <w:color w:val="3B0083" w:themeColor="accent1"/>
        </w:rPr>
        <w:t>forecast</w:t>
      </w:r>
      <w:r w:rsidR="00496384">
        <w:rPr>
          <w:b/>
          <w:bCs/>
          <w:color w:val="3B0083" w:themeColor="accent1"/>
        </w:rPr>
        <w:t xml:space="preserve"> </w:t>
      </w:r>
      <w:r w:rsidRPr="00C30DEB">
        <w:rPr>
          <w:b/>
          <w:bCs/>
          <w:color w:val="3B0083" w:themeColor="accent1"/>
        </w:rPr>
        <w:t>gap</w:t>
      </w:r>
    </w:p>
    <w:p w14:paraId="00FA7897" w14:textId="0AC5A9FB" w:rsidR="00BF12ED" w:rsidRDefault="00152002" w:rsidP="003B07C8">
      <w:pPr>
        <w:pStyle w:val="BodyText"/>
      </w:pPr>
      <w:r>
        <w:t xml:space="preserve">The model currently estimates there will be 33.9 FTE graduating trainees per annum. To address the anticipated </w:t>
      </w:r>
      <w:r w:rsidRPr="00EC24BC">
        <w:rPr>
          <w:b/>
        </w:rPr>
        <w:t xml:space="preserve">shortfall in AP </w:t>
      </w:r>
      <w:r>
        <w:rPr>
          <w:b/>
        </w:rPr>
        <w:t xml:space="preserve">in 2037 </w:t>
      </w:r>
      <w:r w:rsidRPr="00EC24BC">
        <w:rPr>
          <w:b/>
        </w:rPr>
        <w:t xml:space="preserve">an additional 10.4 FTE trainees would need </w:t>
      </w:r>
      <w:r w:rsidRPr="00EC24BC">
        <w:rPr>
          <w:b/>
        </w:rPr>
        <w:lastRenderedPageBreak/>
        <w:t>to</w:t>
      </w:r>
      <w:r>
        <w:rPr>
          <w:b/>
        </w:rPr>
        <w:t xml:space="preserve"> be</w:t>
      </w:r>
      <w:r w:rsidRPr="00EC24BC">
        <w:rPr>
          <w:b/>
        </w:rPr>
        <w:t xml:space="preserve"> trained each year over the </w:t>
      </w:r>
      <w:r w:rsidR="009376CF">
        <w:rPr>
          <w:b/>
        </w:rPr>
        <w:t>15-year</w:t>
      </w:r>
      <w:r w:rsidRPr="00EC24BC">
        <w:rPr>
          <w:b/>
        </w:rPr>
        <w:t xml:space="preserve"> period</w:t>
      </w:r>
      <w:r>
        <w:t xml:space="preserve">. To shorten the timeframe in which the gap is bridged would require 11.3 FTE over 10 years or 20.7 FTE over five years of additional trainees each year, as shown </w:t>
      </w:r>
      <w:r w:rsidR="00952AD1">
        <w:t xml:space="preserve">in </w:t>
      </w:r>
      <w:r w:rsidR="00952AD1">
        <w:fldChar w:fldCharType="begin"/>
      </w:r>
      <w:r w:rsidR="00952AD1">
        <w:instrText xml:space="preserve"> REF _Ref166249063 \h </w:instrText>
      </w:r>
      <w:r w:rsidR="00952AD1">
        <w:fldChar w:fldCharType="separate"/>
      </w:r>
      <w:r w:rsidR="00D939AD">
        <w:t xml:space="preserve">Figure </w:t>
      </w:r>
      <w:r w:rsidR="00D939AD">
        <w:rPr>
          <w:noProof/>
        </w:rPr>
        <w:t>32</w:t>
      </w:r>
      <w:r w:rsidR="00952AD1">
        <w:fldChar w:fldCharType="end"/>
      </w:r>
      <w:r w:rsidR="004A792A">
        <w:t xml:space="preserve">. </w:t>
      </w:r>
    </w:p>
    <w:p w14:paraId="23F0E5AA" w14:textId="78104884" w:rsidR="008D0385" w:rsidRDefault="008D0385" w:rsidP="008D0385">
      <w:pPr>
        <w:pStyle w:val="Caption"/>
      </w:pPr>
      <w:bookmarkStart w:id="100" w:name="_Ref166249063"/>
      <w:bookmarkStart w:id="101" w:name="_Toc170132631"/>
      <w:r>
        <w:t xml:space="preserve">Figure </w:t>
      </w:r>
      <w:r>
        <w:fldChar w:fldCharType="begin"/>
      </w:r>
      <w:r>
        <w:instrText xml:space="preserve"> SEQ Figure \* ARABIC </w:instrText>
      </w:r>
      <w:r>
        <w:fldChar w:fldCharType="separate"/>
      </w:r>
      <w:r w:rsidR="00D939AD">
        <w:rPr>
          <w:noProof/>
        </w:rPr>
        <w:t>32</w:t>
      </w:r>
      <w:r>
        <w:rPr>
          <w:noProof/>
        </w:rPr>
        <w:fldChar w:fldCharType="end"/>
      </w:r>
      <w:bookmarkEnd w:id="100"/>
      <w:r>
        <w:t xml:space="preserve">: Additional </w:t>
      </w:r>
      <w:r w:rsidR="00A37803">
        <w:t xml:space="preserve">FTE </w:t>
      </w:r>
      <w:r>
        <w:t xml:space="preserve">trainees required to bridge the gap </w:t>
      </w:r>
      <w:r w:rsidR="00000794">
        <w:t xml:space="preserve">in AP </w:t>
      </w:r>
      <w:r>
        <w:t>in five, ten and 15 years</w:t>
      </w:r>
      <w:bookmarkEnd w:id="101"/>
    </w:p>
    <w:p w14:paraId="6BA7760F" w14:textId="77777777" w:rsidR="00F21D38" w:rsidRPr="007C20F1" w:rsidRDefault="00ED1745" w:rsidP="00BE4E79">
      <w:r w:rsidRPr="00BE4E79">
        <w:drawing>
          <wp:inline distT="0" distB="0" distL="0" distR="0" wp14:anchorId="0881DC00" wp14:editId="78E1AB3D">
            <wp:extent cx="5056815" cy="2645228"/>
            <wp:effectExtent l="0" t="0" r="0" b="3175"/>
            <wp:docPr id="25703339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33397" name="Picture 5">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74547" cy="2654504"/>
                    </a:xfrm>
                    <a:prstGeom prst="rect">
                      <a:avLst/>
                    </a:prstGeom>
                    <a:noFill/>
                  </pic:spPr>
                </pic:pic>
              </a:graphicData>
            </a:graphic>
          </wp:inline>
        </w:drawing>
      </w:r>
      <w:r w:rsidR="00424DBF">
        <w:br/>
      </w:r>
      <w:r w:rsidR="00F21D38">
        <w:t>N</w:t>
      </w:r>
      <w:r w:rsidR="00346A74">
        <w:t>B</w:t>
      </w:r>
      <w:r w:rsidR="00F21D38">
        <w:t xml:space="preserve">: </w:t>
      </w:r>
      <w:r w:rsidR="00BB7E30">
        <w:t xml:space="preserve">trainee </w:t>
      </w:r>
      <w:r w:rsidR="000771DF">
        <w:t>refers</w:t>
      </w:r>
      <w:r w:rsidR="00BB7E30">
        <w:t xml:space="preserve"> to </w:t>
      </w:r>
      <w:r w:rsidR="007B3C3B">
        <w:t xml:space="preserve">the </w:t>
      </w:r>
      <w:r w:rsidR="00C715B3">
        <w:t>number of graduating trainees per year</w:t>
      </w:r>
      <w:r w:rsidR="00424DBF">
        <w:br/>
      </w:r>
      <w:r w:rsidR="00424DBF" w:rsidRPr="00424DBF">
        <w:t>Source: HealthConsult analysis</w:t>
      </w:r>
    </w:p>
    <w:p w14:paraId="126917D9" w14:textId="77777777" w:rsidR="007C20F1" w:rsidRDefault="007C20F1" w:rsidP="007C20F1">
      <w:pPr>
        <w:pStyle w:val="Heading3"/>
      </w:pPr>
      <w:r>
        <w:t>Chemical Pathology</w:t>
      </w:r>
    </w:p>
    <w:p w14:paraId="64C49B66" w14:textId="77777777" w:rsidR="00397428" w:rsidRPr="00397428" w:rsidRDefault="00397428" w:rsidP="00397428">
      <w:pPr>
        <w:pStyle w:val="BodyText"/>
        <w:rPr>
          <w:b/>
          <w:bCs/>
          <w:color w:val="3B0083" w:themeColor="accent1"/>
        </w:rPr>
      </w:pPr>
      <w:r w:rsidRPr="00397428">
        <w:rPr>
          <w:b/>
          <w:bCs/>
          <w:color w:val="3B0083" w:themeColor="accent1"/>
        </w:rPr>
        <w:t xml:space="preserve">Key issues </w:t>
      </w:r>
    </w:p>
    <w:p w14:paraId="658A8167" w14:textId="47414AC7" w:rsidR="0078050B" w:rsidRDefault="007C3402" w:rsidP="0078050B">
      <w:pPr>
        <w:pStyle w:val="BodyText"/>
      </w:pPr>
      <w:r w:rsidRPr="00BC35E8">
        <w:rPr>
          <w:b/>
        </w:rPr>
        <w:t>Chemical Pathology represent</w:t>
      </w:r>
      <w:r>
        <w:rPr>
          <w:b/>
        </w:rPr>
        <w:t>s</w:t>
      </w:r>
      <w:r w:rsidRPr="00BC35E8">
        <w:rPr>
          <w:b/>
        </w:rPr>
        <w:t xml:space="preserve"> approximately 4% of pathologists in Australia</w:t>
      </w:r>
      <w:r>
        <w:rPr>
          <w:b/>
        </w:rPr>
        <w:t xml:space="preserve"> </w:t>
      </w:r>
      <w:r>
        <w:rPr>
          <w:bCs/>
        </w:rPr>
        <w:t xml:space="preserve">(see Section </w:t>
      </w:r>
      <w:r w:rsidR="00413301">
        <w:rPr>
          <w:bCs/>
        </w:rPr>
        <w:fldChar w:fldCharType="begin"/>
      </w:r>
      <w:r w:rsidR="00413301">
        <w:rPr>
          <w:bCs/>
        </w:rPr>
        <w:instrText xml:space="preserve"> REF _Ref167378028 \n \h </w:instrText>
      </w:r>
      <w:r w:rsidR="00413301">
        <w:rPr>
          <w:bCs/>
        </w:rPr>
      </w:r>
      <w:r w:rsidR="00413301">
        <w:rPr>
          <w:bCs/>
        </w:rPr>
        <w:fldChar w:fldCharType="separate"/>
      </w:r>
      <w:r w:rsidR="00D939AD">
        <w:rPr>
          <w:rFonts w:hint="cs"/>
          <w:bCs/>
          <w:cs/>
        </w:rPr>
        <w:t>‎</w:t>
      </w:r>
      <w:r w:rsidR="00D939AD">
        <w:rPr>
          <w:bCs/>
        </w:rPr>
        <w:t>3.1.1</w:t>
      </w:r>
      <w:r w:rsidR="00413301">
        <w:rPr>
          <w:bCs/>
        </w:rPr>
        <w:fldChar w:fldCharType="end"/>
      </w:r>
      <w:r w:rsidR="00AB0B05">
        <w:rPr>
          <w:bCs/>
        </w:rPr>
        <w:t>)</w:t>
      </w:r>
      <w:r>
        <w:rPr>
          <w:bCs/>
        </w:rPr>
        <w:t xml:space="preserve">. </w:t>
      </w:r>
      <w:r w:rsidR="00DC23C2" w:rsidRPr="00BC35E8">
        <w:rPr>
          <w:b/>
        </w:rPr>
        <w:t>Workforce shortages were not considered as significant in Chemical Pathology</w:t>
      </w:r>
      <w:r w:rsidR="00DC23C2">
        <w:t xml:space="preserve">, however, there were still localised challenges reported by some stakeholders. </w:t>
      </w:r>
      <w:r w:rsidR="00DC23C2" w:rsidRPr="00196278">
        <w:t xml:space="preserve">Cyclical fluctuations </w:t>
      </w:r>
      <w:r w:rsidR="00DC23C2">
        <w:t xml:space="preserve">were reported </w:t>
      </w:r>
      <w:r w:rsidR="00DC23C2" w:rsidRPr="00196278">
        <w:t xml:space="preserve">in the ability to recruit </w:t>
      </w:r>
      <w:r w:rsidR="00DC23C2">
        <w:t>C</w:t>
      </w:r>
      <w:r w:rsidR="00DC23C2" w:rsidRPr="00196278">
        <w:t xml:space="preserve">hemical </w:t>
      </w:r>
      <w:r w:rsidR="00DC23C2">
        <w:t>P</w:t>
      </w:r>
      <w:r w:rsidR="00DC23C2" w:rsidRPr="00196278">
        <w:t>athologists</w:t>
      </w:r>
      <w:r w:rsidR="00DC23C2">
        <w:t>. S</w:t>
      </w:r>
      <w:r w:rsidR="00DC23C2" w:rsidRPr="00196278">
        <w:t xml:space="preserve">ome jurisdictions reported struggling to recruit, </w:t>
      </w:r>
      <w:r w:rsidR="00DC23C2">
        <w:t xml:space="preserve">while </w:t>
      </w:r>
      <w:r w:rsidR="00DC23C2" w:rsidRPr="00196278">
        <w:t xml:space="preserve">others </w:t>
      </w:r>
      <w:r w:rsidR="00DC23C2">
        <w:t xml:space="preserve">indicated </w:t>
      </w:r>
      <w:r w:rsidR="00DC23C2" w:rsidRPr="00196278">
        <w:t>hav</w:t>
      </w:r>
      <w:r w:rsidR="00DC23C2">
        <w:t>ing</w:t>
      </w:r>
      <w:r w:rsidR="00DC23C2" w:rsidRPr="00196278">
        <w:t xml:space="preserve"> a full complement (for the first time in a while) </w:t>
      </w:r>
      <w:r w:rsidR="00DC23C2">
        <w:t>with</w:t>
      </w:r>
      <w:r w:rsidR="00DC23C2" w:rsidRPr="00196278">
        <w:t>in this discipline.</w:t>
      </w:r>
    </w:p>
    <w:p w14:paraId="0D933519" w14:textId="77777777" w:rsidR="00A408B4" w:rsidRDefault="00A408B4" w:rsidP="0078050B">
      <w:pPr>
        <w:pStyle w:val="BodyText"/>
      </w:pPr>
      <w:r w:rsidRPr="00415F8E">
        <w:t>Most reported that automation of processes ha</w:t>
      </w:r>
      <w:r>
        <w:t>s</w:t>
      </w:r>
      <w:r w:rsidRPr="00415F8E">
        <w:t xml:space="preserve"> been adopted, which allows for a larger role for </w:t>
      </w:r>
      <w:r>
        <w:t>FFSc</w:t>
      </w:r>
      <w:r w:rsidRPr="00415F8E">
        <w:t xml:space="preserve"> in Chemical Pathology</w:t>
      </w:r>
      <w:r w:rsidRPr="001B2116">
        <w:rPr>
          <w:bCs/>
        </w:rPr>
        <w:t>.</w:t>
      </w:r>
      <w:r w:rsidRPr="00BC35E8">
        <w:rPr>
          <w:b/>
        </w:rPr>
        <w:t xml:space="preserve"> Currently (2022 data) there are no trainees for Chemical Pathology in ACT, NT or Tasmania</w:t>
      </w:r>
    </w:p>
    <w:p w14:paraId="6368AA0A" w14:textId="77777777" w:rsidR="005A0A40" w:rsidRDefault="005A0A40" w:rsidP="005A0A40">
      <w:pPr>
        <w:pStyle w:val="BodyText"/>
      </w:pPr>
      <w:r>
        <w:t xml:space="preserve">Survey data indicated that there were </w:t>
      </w:r>
      <w:r w:rsidR="00EC2CF4">
        <w:t>8</w:t>
      </w:r>
      <w:r>
        <w:t xml:space="preserve"> FTE of unfilled positions in Chemical Pathology. This represents 10% of the total unfilled pathology positions across Australia or </w:t>
      </w:r>
      <w:r w:rsidRPr="00210872">
        <w:t>1</w:t>
      </w:r>
      <w:r w:rsidR="00A27F3A">
        <w:t>1</w:t>
      </w:r>
      <w:r w:rsidRPr="00210872">
        <w:t>% (</w:t>
      </w:r>
      <w:r w:rsidR="001B5A94">
        <w:t>8</w:t>
      </w:r>
      <w:r w:rsidRPr="00210872">
        <w:t xml:space="preserve"> FTE vacancies over 7</w:t>
      </w:r>
      <w:r w:rsidR="00757481">
        <w:t>2</w:t>
      </w:r>
      <w:r w:rsidRPr="00210872">
        <w:t xml:space="preserve"> FTE current workforce) of the existing</w:t>
      </w:r>
      <w:r>
        <w:t xml:space="preserve"> Chemical Pathology workforce. Most vacancies were reported in Victoria and WA. </w:t>
      </w:r>
    </w:p>
    <w:p w14:paraId="4150370C" w14:textId="77777777" w:rsidR="00D53BD8" w:rsidRDefault="00592C72" w:rsidP="00D53BD8">
      <w:pPr>
        <w:pStyle w:val="BodyText"/>
        <w:rPr>
          <w:b/>
          <w:bCs/>
          <w:color w:val="3B0083" w:themeColor="accent1"/>
        </w:rPr>
      </w:pPr>
      <w:r>
        <w:rPr>
          <w:b/>
          <w:bCs/>
          <w:color w:val="3B0083" w:themeColor="accent1"/>
        </w:rPr>
        <w:t>Workforce m</w:t>
      </w:r>
      <w:r w:rsidRPr="00FB33A8">
        <w:rPr>
          <w:b/>
          <w:bCs/>
          <w:color w:val="3B0083" w:themeColor="accent1"/>
        </w:rPr>
        <w:t>odel</w:t>
      </w:r>
      <w:r w:rsidR="00D53BD8" w:rsidRPr="00FB33A8">
        <w:rPr>
          <w:b/>
          <w:bCs/>
          <w:color w:val="3B0083" w:themeColor="accent1"/>
        </w:rPr>
        <w:t xml:space="preserve"> outcomes</w:t>
      </w:r>
    </w:p>
    <w:p w14:paraId="3D5C930A" w14:textId="3F6D91C3" w:rsidR="00210872" w:rsidRDefault="00210872" w:rsidP="00210872">
      <w:pPr>
        <w:pStyle w:val="BodyText"/>
      </w:pPr>
      <w:r w:rsidRPr="004F5011">
        <w:lastRenderedPageBreak/>
        <w:t xml:space="preserve">The workforce model </w:t>
      </w:r>
      <w:r w:rsidR="005A0A40">
        <w:t xml:space="preserve">outcomes </w:t>
      </w:r>
      <w:r w:rsidRPr="004F5011">
        <w:t xml:space="preserve">for </w:t>
      </w:r>
      <w:r>
        <w:t xml:space="preserve">Chemical </w:t>
      </w:r>
      <w:r w:rsidRPr="004F5011">
        <w:t xml:space="preserve">Pathology </w:t>
      </w:r>
      <w:r w:rsidR="00D33980">
        <w:t>are</w:t>
      </w:r>
      <w:r w:rsidRPr="004F5011">
        <w:t xml:space="preserve"> presented in</w:t>
      </w:r>
      <w:r>
        <w:t xml:space="preserve"> </w:t>
      </w:r>
      <w:r>
        <w:fldChar w:fldCharType="begin"/>
      </w:r>
      <w:r>
        <w:instrText xml:space="preserve"> REF _Ref166230165 \h </w:instrText>
      </w:r>
      <w:r>
        <w:fldChar w:fldCharType="separate"/>
      </w:r>
      <w:r w:rsidR="00D939AD">
        <w:t xml:space="preserve">Figure </w:t>
      </w:r>
      <w:r w:rsidR="00D939AD">
        <w:rPr>
          <w:noProof/>
        </w:rPr>
        <w:t>33</w:t>
      </w:r>
      <w:r>
        <w:fldChar w:fldCharType="end"/>
      </w:r>
      <w:r>
        <w:t>.</w:t>
      </w:r>
    </w:p>
    <w:p w14:paraId="2381ABA5" w14:textId="7BE59BFE" w:rsidR="001D2187" w:rsidRDefault="001D2187" w:rsidP="001D2187">
      <w:pPr>
        <w:pStyle w:val="Caption"/>
      </w:pPr>
      <w:bookmarkStart w:id="102" w:name="_Ref166230165"/>
      <w:bookmarkStart w:id="103" w:name="_Toc170132632"/>
      <w:r>
        <w:t xml:space="preserve">Figure </w:t>
      </w:r>
      <w:r>
        <w:fldChar w:fldCharType="begin"/>
      </w:r>
      <w:r>
        <w:instrText xml:space="preserve"> SEQ Figure \* ARABIC </w:instrText>
      </w:r>
      <w:r>
        <w:fldChar w:fldCharType="separate"/>
      </w:r>
      <w:r w:rsidR="00D939AD">
        <w:rPr>
          <w:noProof/>
        </w:rPr>
        <w:t>33</w:t>
      </w:r>
      <w:r>
        <w:rPr>
          <w:noProof/>
        </w:rPr>
        <w:fldChar w:fldCharType="end"/>
      </w:r>
      <w:bookmarkEnd w:id="102"/>
      <w:r>
        <w:t>: Model outcomes for Chemical Patholog</w:t>
      </w:r>
      <w:r w:rsidR="00CC0FB6">
        <w:t>ists</w:t>
      </w:r>
      <w:r>
        <w:t xml:space="preserve"> in Australia</w:t>
      </w:r>
      <w:bookmarkEnd w:id="103"/>
    </w:p>
    <w:p w14:paraId="40A29795" w14:textId="77777777" w:rsidR="00B105D3" w:rsidRPr="00B105D3" w:rsidRDefault="00413301" w:rsidP="00BE4E79">
      <w:pPr>
        <w:rPr>
          <w:szCs w:val="24"/>
        </w:rPr>
      </w:pPr>
      <w:bookmarkStart w:id="104" w:name="_Hlk166502853"/>
      <w:bookmarkStart w:id="105" w:name="_Hlk166142784"/>
      <w:r w:rsidRPr="00BE4E79">
        <w:drawing>
          <wp:inline distT="0" distB="0" distL="0" distR="0" wp14:anchorId="047328B1" wp14:editId="50ECC692">
            <wp:extent cx="5761355" cy="3030220"/>
            <wp:effectExtent l="0" t="0" r="0" b="0"/>
            <wp:docPr id="2124029506"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29506" name="Picture 48">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1355" cy="3030220"/>
                    </a:xfrm>
                    <a:prstGeom prst="rect">
                      <a:avLst/>
                    </a:prstGeom>
                    <a:noFill/>
                  </pic:spPr>
                </pic:pic>
              </a:graphicData>
            </a:graphic>
          </wp:inline>
        </w:drawing>
      </w:r>
      <w:r w:rsidR="001B241B">
        <w:rPr>
          <w:szCs w:val="24"/>
        </w:rPr>
        <w:t xml:space="preserve"> </w:t>
      </w:r>
      <w:r w:rsidR="00B105D3">
        <w:rPr>
          <w:szCs w:val="24"/>
        </w:rPr>
        <w:br/>
      </w:r>
      <w:r w:rsidR="00B105D3" w:rsidRPr="00B105D3">
        <w:t xml:space="preserve">NB: the scales in the workforce model outcome graphs are not consistent across disciplines; </w:t>
      </w:r>
      <w:r w:rsidR="00B105D3">
        <w:br/>
      </w:r>
      <w:r w:rsidR="00B105D3" w:rsidRPr="00B105D3">
        <w:t>graphs by discipline are not designed to be comparable</w:t>
      </w:r>
      <w:r w:rsidR="002157D1">
        <w:t xml:space="preserve">; </w:t>
      </w:r>
      <w:r w:rsidR="00E56AA4" w:rsidRPr="00E56AA4">
        <w:t>some numbers in the model outcomes may not add due to rounding</w:t>
      </w:r>
      <w:r w:rsidR="001B241B">
        <w:br/>
      </w:r>
      <w:r w:rsidR="001B241B" w:rsidRPr="001B241B">
        <w:t>Source: HealthConsult analysis</w:t>
      </w:r>
    </w:p>
    <w:p w14:paraId="389E0346" w14:textId="77777777" w:rsidR="00262DE8" w:rsidRDefault="00262DE8" w:rsidP="00262DE8">
      <w:pPr>
        <w:pStyle w:val="BodyText"/>
      </w:pPr>
      <w:bookmarkStart w:id="106" w:name="_Hlk166252166"/>
      <w:r w:rsidRPr="006C35A1">
        <w:rPr>
          <w:b/>
        </w:rPr>
        <w:t>The model forecast for Chemical Pathology demonstrates a growing undersupply</w:t>
      </w:r>
      <w:r>
        <w:t>. The projected workforce is anticipated to be 8</w:t>
      </w:r>
      <w:r w:rsidR="00A02B68">
        <w:t>1</w:t>
      </w:r>
      <w:r>
        <w:t xml:space="preserve"> FTE in 2037, while 12</w:t>
      </w:r>
      <w:r w:rsidR="00A02B68">
        <w:t>0</w:t>
      </w:r>
      <w:r>
        <w:t xml:space="preserve"> FTE Chemical Pathologists are required to meet the anticipated level of demand. </w:t>
      </w:r>
      <w:r w:rsidRPr="00850049">
        <w:rPr>
          <w:b/>
        </w:rPr>
        <w:t xml:space="preserve">This results in an adverse gap </w:t>
      </w:r>
      <w:r>
        <w:rPr>
          <w:b/>
        </w:rPr>
        <w:t>of</w:t>
      </w:r>
      <w:r w:rsidRPr="00850049">
        <w:rPr>
          <w:b/>
        </w:rPr>
        <w:t xml:space="preserve"> 3</w:t>
      </w:r>
      <w:r w:rsidR="00A02B68">
        <w:rPr>
          <w:b/>
        </w:rPr>
        <w:t>9</w:t>
      </w:r>
      <w:r w:rsidRPr="00850049">
        <w:rPr>
          <w:b/>
        </w:rPr>
        <w:t xml:space="preserve"> FTE by 2037</w:t>
      </w:r>
      <w:r>
        <w:t xml:space="preserve">, which is </w:t>
      </w:r>
      <w:r w:rsidRPr="000E5813">
        <w:t>4</w:t>
      </w:r>
      <w:r w:rsidR="00A02B68">
        <w:t>8</w:t>
      </w:r>
      <w:r w:rsidRPr="000E5813">
        <w:t xml:space="preserve">% </w:t>
      </w:r>
      <w:r>
        <w:t xml:space="preserve">more than </w:t>
      </w:r>
      <w:r w:rsidRPr="000E5813">
        <w:t>the forecast workforce</w:t>
      </w:r>
      <w:r>
        <w:t>.</w:t>
      </w:r>
    </w:p>
    <w:p w14:paraId="20F06D99" w14:textId="77777777" w:rsidR="00BE74D0" w:rsidRDefault="00262DE8" w:rsidP="00262DE8">
      <w:pPr>
        <w:pStyle w:val="BodyText"/>
      </w:pPr>
      <w:r w:rsidRPr="00BE74D0">
        <w:t xml:space="preserve">The </w:t>
      </w:r>
      <w:r>
        <w:t xml:space="preserve">RCPA </w:t>
      </w:r>
      <w:r w:rsidRPr="00E80E10">
        <w:rPr>
          <w:b/>
        </w:rPr>
        <w:t>survey data indicated that an additional 15 FTE Chemical Pathologist</w:t>
      </w:r>
      <w:r>
        <w:rPr>
          <w:b/>
        </w:rPr>
        <w:t>s</w:t>
      </w:r>
      <w:r w:rsidRPr="00E80E10">
        <w:rPr>
          <w:b/>
        </w:rPr>
        <w:t xml:space="preserve"> would</w:t>
      </w:r>
      <w:r>
        <w:rPr>
          <w:b/>
        </w:rPr>
        <w:t xml:space="preserve"> be</w:t>
      </w:r>
      <w:r w:rsidRPr="00E80E10">
        <w:rPr>
          <w:b/>
        </w:rPr>
        <w:t xml:space="preserve"> needed to meet future demand over the next five years,</w:t>
      </w:r>
      <w:r w:rsidRPr="00BE74D0">
        <w:t xml:space="preserve"> spread relatively consistent</w:t>
      </w:r>
      <w:r>
        <w:t>ly</w:t>
      </w:r>
      <w:r w:rsidRPr="00BE74D0">
        <w:t xml:space="preserve"> across jurisdictions</w:t>
      </w:r>
      <w:r>
        <w:t xml:space="preserve">. </w:t>
      </w:r>
      <w:r w:rsidRPr="00FF6D0C">
        <w:rPr>
          <w:b/>
        </w:rPr>
        <w:t>This level of need aligns with the model outcomes</w:t>
      </w:r>
      <w:r>
        <w:t>, which anticipate by 2027 9</w:t>
      </w:r>
      <w:r w:rsidR="00171F4F">
        <w:t>3</w:t>
      </w:r>
      <w:r>
        <w:t xml:space="preserve"> FTE Chemical Pathologists will be required, </w:t>
      </w:r>
      <w:r w:rsidRPr="00FF6D0C">
        <w:rPr>
          <w:b/>
        </w:rPr>
        <w:t xml:space="preserve">an increase of </w:t>
      </w:r>
      <w:r w:rsidR="0031775E">
        <w:rPr>
          <w:b/>
        </w:rPr>
        <w:t>21</w:t>
      </w:r>
      <w:r w:rsidRPr="00FF6D0C">
        <w:rPr>
          <w:b/>
        </w:rPr>
        <w:t xml:space="preserve"> FTE</w:t>
      </w:r>
      <w:r>
        <w:rPr>
          <w:b/>
        </w:rPr>
        <w:t xml:space="preserve"> </w:t>
      </w:r>
      <w:r w:rsidRPr="009B1973">
        <w:rPr>
          <w:b/>
        </w:rPr>
        <w:t xml:space="preserve">over </w:t>
      </w:r>
      <w:r>
        <w:rPr>
          <w:b/>
        </w:rPr>
        <w:t xml:space="preserve">the next </w:t>
      </w:r>
      <w:r w:rsidRPr="009B1973">
        <w:rPr>
          <w:b/>
        </w:rPr>
        <w:t>five years</w:t>
      </w:r>
      <w:r w:rsidRPr="009B1973">
        <w:t xml:space="preserve"> (9</w:t>
      </w:r>
      <w:r w:rsidR="0031775E">
        <w:t>3</w:t>
      </w:r>
      <w:r w:rsidRPr="009B1973">
        <w:t xml:space="preserve"> required in 2027 compared to 7</w:t>
      </w:r>
      <w:r w:rsidR="0031775E">
        <w:t>2</w:t>
      </w:r>
      <w:r w:rsidRPr="009B1973">
        <w:t xml:space="preserve"> forecast in 2023)</w:t>
      </w:r>
      <w:r>
        <w:t>.</w:t>
      </w:r>
    </w:p>
    <w:p w14:paraId="42A93FE7" w14:textId="77777777" w:rsidR="00965278" w:rsidRDefault="00965278" w:rsidP="007A678E">
      <w:pPr>
        <w:pStyle w:val="BodyText"/>
      </w:pPr>
      <w:r w:rsidRPr="00C30DEB">
        <w:rPr>
          <w:b/>
          <w:bCs/>
          <w:color w:val="3B0083" w:themeColor="accent1"/>
        </w:rPr>
        <w:t xml:space="preserve">Change in trainees </w:t>
      </w:r>
      <w:r>
        <w:rPr>
          <w:b/>
          <w:bCs/>
          <w:color w:val="3B0083" w:themeColor="accent1"/>
        </w:rPr>
        <w:t xml:space="preserve">numbers required </w:t>
      </w:r>
      <w:r w:rsidRPr="00C30DEB">
        <w:rPr>
          <w:b/>
          <w:bCs/>
          <w:color w:val="3B0083" w:themeColor="accent1"/>
        </w:rPr>
        <w:t xml:space="preserve">to address </w:t>
      </w:r>
      <w:r w:rsidR="00091072">
        <w:rPr>
          <w:b/>
          <w:bCs/>
          <w:color w:val="3B0083" w:themeColor="accent1"/>
        </w:rPr>
        <w:t xml:space="preserve">the </w:t>
      </w:r>
      <w:r w:rsidR="000E5439">
        <w:rPr>
          <w:b/>
          <w:bCs/>
          <w:color w:val="3B0083" w:themeColor="accent1"/>
        </w:rPr>
        <w:t xml:space="preserve">forecast </w:t>
      </w:r>
      <w:r w:rsidRPr="00C30DEB">
        <w:rPr>
          <w:b/>
          <w:bCs/>
          <w:color w:val="3B0083" w:themeColor="accent1"/>
        </w:rPr>
        <w:t>gap</w:t>
      </w:r>
    </w:p>
    <w:p w14:paraId="72055908" w14:textId="6DE4DCD3" w:rsidR="007A678E" w:rsidRDefault="0000655C" w:rsidP="007A678E">
      <w:pPr>
        <w:pStyle w:val="BodyText"/>
      </w:pPr>
      <w:r>
        <w:t>The model currently estimates 2.7 FTE graduating trainees per annum. T</w:t>
      </w:r>
      <w:r w:rsidRPr="00A01DDA">
        <w:t>o address the anticipated shortfall</w:t>
      </w:r>
      <w:r>
        <w:t xml:space="preserve"> in Chemical Pathology in 2037</w:t>
      </w:r>
      <w:r w:rsidRPr="009B5C21">
        <w:rPr>
          <w:b/>
        </w:rPr>
        <w:t>, an additional 3.6 FTE trainees would need to</w:t>
      </w:r>
      <w:r>
        <w:rPr>
          <w:b/>
        </w:rPr>
        <w:t xml:space="preserve"> be</w:t>
      </w:r>
      <w:r w:rsidRPr="009B5C21">
        <w:rPr>
          <w:b/>
        </w:rPr>
        <w:t xml:space="preserve"> trained each year over the </w:t>
      </w:r>
      <w:r w:rsidR="009073C8">
        <w:rPr>
          <w:b/>
        </w:rPr>
        <w:t>15-year</w:t>
      </w:r>
      <w:r w:rsidRPr="009B5C21">
        <w:rPr>
          <w:b/>
        </w:rPr>
        <w:t xml:space="preserve"> period</w:t>
      </w:r>
      <w:r w:rsidRPr="00A01DDA">
        <w:t xml:space="preserve">. To </w:t>
      </w:r>
      <w:r>
        <w:t>shorten</w:t>
      </w:r>
      <w:r w:rsidRPr="00A01DDA">
        <w:t xml:space="preserve"> the timeframe in which the gap is bridged would require </w:t>
      </w:r>
      <w:r w:rsidR="00E40E18">
        <w:t>5</w:t>
      </w:r>
      <w:r>
        <w:t>.</w:t>
      </w:r>
      <w:r w:rsidR="00E40E18">
        <w:t>3</w:t>
      </w:r>
      <w:r w:rsidRPr="00A01DDA">
        <w:t xml:space="preserve"> FTE </w:t>
      </w:r>
      <w:r>
        <w:t xml:space="preserve">additional trainees each year </w:t>
      </w:r>
      <w:r w:rsidRPr="00A01DDA">
        <w:t xml:space="preserve">over five years as demonstrated in </w:t>
      </w:r>
      <w:r w:rsidR="00DD5EAA">
        <w:fldChar w:fldCharType="begin"/>
      </w:r>
      <w:r w:rsidR="00DD5EAA">
        <w:instrText xml:space="preserve"> REF _Ref166251090 \h </w:instrText>
      </w:r>
      <w:r w:rsidR="00DD5EAA">
        <w:fldChar w:fldCharType="separate"/>
      </w:r>
      <w:r w:rsidR="00D939AD">
        <w:t xml:space="preserve">Figure </w:t>
      </w:r>
      <w:r w:rsidR="00D939AD">
        <w:rPr>
          <w:noProof/>
        </w:rPr>
        <w:t>34</w:t>
      </w:r>
      <w:r w:rsidR="00DD5EAA">
        <w:fldChar w:fldCharType="end"/>
      </w:r>
      <w:bookmarkEnd w:id="104"/>
      <w:r w:rsidR="00DD5EAA">
        <w:t>.</w:t>
      </w:r>
    </w:p>
    <w:p w14:paraId="5235791F" w14:textId="78792C77" w:rsidR="00DA048A" w:rsidRDefault="00DA048A" w:rsidP="00DA048A">
      <w:pPr>
        <w:pStyle w:val="Caption"/>
      </w:pPr>
      <w:bookmarkStart w:id="107" w:name="_Ref166251090"/>
      <w:bookmarkStart w:id="108" w:name="_Toc170132633"/>
      <w:bookmarkEnd w:id="106"/>
      <w:r>
        <w:lastRenderedPageBreak/>
        <w:t xml:space="preserve">Figure </w:t>
      </w:r>
      <w:r>
        <w:fldChar w:fldCharType="begin"/>
      </w:r>
      <w:r>
        <w:instrText xml:space="preserve"> SEQ Figure \* ARABIC </w:instrText>
      </w:r>
      <w:r>
        <w:fldChar w:fldCharType="separate"/>
      </w:r>
      <w:r w:rsidR="00D939AD">
        <w:rPr>
          <w:noProof/>
        </w:rPr>
        <w:t>34</w:t>
      </w:r>
      <w:r>
        <w:rPr>
          <w:noProof/>
        </w:rPr>
        <w:fldChar w:fldCharType="end"/>
      </w:r>
      <w:bookmarkEnd w:id="107"/>
      <w:r>
        <w:t xml:space="preserve">: </w:t>
      </w:r>
      <w:r w:rsidRPr="00DA048A">
        <w:t xml:space="preserve">Additional </w:t>
      </w:r>
      <w:r w:rsidR="00A37803">
        <w:t xml:space="preserve">FTE </w:t>
      </w:r>
      <w:r w:rsidRPr="00DA048A">
        <w:t xml:space="preserve">trainees required to bridge the gap in </w:t>
      </w:r>
      <w:r w:rsidR="00A252C6">
        <w:t>Chemical Pathology</w:t>
      </w:r>
      <w:r w:rsidRPr="00DA048A">
        <w:t xml:space="preserve"> in five, ten and 15 years</w:t>
      </w:r>
      <w:bookmarkEnd w:id="108"/>
    </w:p>
    <w:p w14:paraId="687485C8" w14:textId="77777777" w:rsidR="00DA048A" w:rsidRPr="007C20F1" w:rsidRDefault="00156BA7" w:rsidP="00BE4E79">
      <w:r w:rsidRPr="00BE4E79">
        <w:drawing>
          <wp:inline distT="0" distB="0" distL="0" distR="0" wp14:anchorId="268AB8B1" wp14:editId="32DC1620">
            <wp:extent cx="4844142" cy="2533978"/>
            <wp:effectExtent l="0" t="0" r="0" b="0"/>
            <wp:docPr id="131419584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95848" name="Picture 6">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69087" cy="2547027"/>
                    </a:xfrm>
                    <a:prstGeom prst="rect">
                      <a:avLst/>
                    </a:prstGeom>
                    <a:noFill/>
                  </pic:spPr>
                </pic:pic>
              </a:graphicData>
            </a:graphic>
          </wp:inline>
        </w:drawing>
      </w:r>
      <w:r w:rsidR="00333887">
        <w:br/>
      </w:r>
      <w:r w:rsidR="00DA048A">
        <w:t>N</w:t>
      </w:r>
      <w:r w:rsidR="00346A74">
        <w:t>B</w:t>
      </w:r>
      <w:r w:rsidR="00DA048A">
        <w:t xml:space="preserve">: trainee refers to </w:t>
      </w:r>
      <w:r w:rsidR="00091072">
        <w:t xml:space="preserve">the </w:t>
      </w:r>
      <w:r w:rsidR="00DA048A">
        <w:t>number of graduating trainees per year</w:t>
      </w:r>
      <w:r w:rsidR="00333887">
        <w:br/>
        <w:t>Source</w:t>
      </w:r>
      <w:r w:rsidR="001B241B">
        <w:t>:</w:t>
      </w:r>
      <w:r w:rsidR="00333887">
        <w:t xml:space="preserve"> HealthConsult analysis</w:t>
      </w:r>
    </w:p>
    <w:bookmarkEnd w:id="105"/>
    <w:p w14:paraId="593D3C98" w14:textId="77777777" w:rsidR="00A872B6" w:rsidRDefault="00A872B6" w:rsidP="00A872B6">
      <w:pPr>
        <w:pStyle w:val="Heading3"/>
      </w:pPr>
      <w:r>
        <w:t>Forensic Pathology</w:t>
      </w:r>
    </w:p>
    <w:p w14:paraId="1D4A857D" w14:textId="77777777" w:rsidR="00397428" w:rsidRPr="00397428" w:rsidRDefault="00397428" w:rsidP="00397428">
      <w:pPr>
        <w:pStyle w:val="BodyText"/>
        <w:rPr>
          <w:b/>
          <w:bCs/>
          <w:color w:val="3B0083" w:themeColor="accent1"/>
        </w:rPr>
      </w:pPr>
      <w:r w:rsidRPr="00397428">
        <w:rPr>
          <w:b/>
          <w:bCs/>
          <w:color w:val="3B0083" w:themeColor="accent1"/>
        </w:rPr>
        <w:t xml:space="preserve">Key issues </w:t>
      </w:r>
    </w:p>
    <w:p w14:paraId="4EEFBFF6" w14:textId="6E8A6166" w:rsidR="0000655C" w:rsidRDefault="00643B50" w:rsidP="00B22CE7">
      <w:pPr>
        <w:pStyle w:val="BodyText"/>
      </w:pPr>
      <w:r w:rsidRPr="005F2786">
        <w:rPr>
          <w:b/>
        </w:rPr>
        <w:t>Currently</w:t>
      </w:r>
      <w:r w:rsidR="00C22438">
        <w:rPr>
          <w:b/>
        </w:rPr>
        <w:t>,</w:t>
      </w:r>
      <w:r w:rsidRPr="005F2786">
        <w:rPr>
          <w:b/>
        </w:rPr>
        <w:t xml:space="preserve"> Foren</w:t>
      </w:r>
      <w:r w:rsidR="00943277" w:rsidRPr="005F2786">
        <w:rPr>
          <w:b/>
        </w:rPr>
        <w:t>sic Pathologists repr</w:t>
      </w:r>
      <w:r w:rsidR="001C1CFA" w:rsidRPr="005F2786">
        <w:rPr>
          <w:b/>
        </w:rPr>
        <w:t xml:space="preserve">esent </w:t>
      </w:r>
      <w:r w:rsidR="00D1646E" w:rsidRPr="005F2786">
        <w:rPr>
          <w:b/>
        </w:rPr>
        <w:t xml:space="preserve">approximately </w:t>
      </w:r>
      <w:r w:rsidR="00D32EE0" w:rsidRPr="005F2786">
        <w:rPr>
          <w:b/>
        </w:rPr>
        <w:t>3% of all pathologists in Australia</w:t>
      </w:r>
      <w:r w:rsidR="008B5AF8">
        <w:rPr>
          <w:b/>
        </w:rPr>
        <w:t xml:space="preserve"> </w:t>
      </w:r>
      <w:r w:rsidR="008B5AF8">
        <w:rPr>
          <w:bCs/>
        </w:rPr>
        <w:t>(see</w:t>
      </w:r>
      <w:r w:rsidR="00AE1B3D">
        <w:rPr>
          <w:bCs/>
        </w:rPr>
        <w:t xml:space="preserve"> Section</w:t>
      </w:r>
      <w:r w:rsidR="008B5AF8">
        <w:rPr>
          <w:bCs/>
        </w:rPr>
        <w:t xml:space="preserve"> </w:t>
      </w:r>
      <w:r w:rsidR="001B241B">
        <w:rPr>
          <w:bCs/>
        </w:rPr>
        <w:fldChar w:fldCharType="begin"/>
      </w:r>
      <w:r w:rsidR="001B241B">
        <w:rPr>
          <w:bCs/>
        </w:rPr>
        <w:instrText xml:space="preserve"> REF _Ref167378028 \n \h </w:instrText>
      </w:r>
      <w:r w:rsidR="001B241B">
        <w:rPr>
          <w:bCs/>
        </w:rPr>
      </w:r>
      <w:r w:rsidR="001B241B">
        <w:rPr>
          <w:bCs/>
        </w:rPr>
        <w:fldChar w:fldCharType="separate"/>
      </w:r>
      <w:r w:rsidR="00D939AD">
        <w:rPr>
          <w:rFonts w:hint="cs"/>
          <w:bCs/>
          <w:cs/>
        </w:rPr>
        <w:t>‎</w:t>
      </w:r>
      <w:r w:rsidR="00D939AD">
        <w:rPr>
          <w:bCs/>
        </w:rPr>
        <w:t>3.1.1</w:t>
      </w:r>
      <w:r w:rsidR="001B241B">
        <w:rPr>
          <w:bCs/>
        </w:rPr>
        <w:fldChar w:fldCharType="end"/>
      </w:r>
      <w:r w:rsidR="008B5AF8">
        <w:rPr>
          <w:bCs/>
        </w:rPr>
        <w:t>)</w:t>
      </w:r>
      <w:r w:rsidR="00D32EE0" w:rsidRPr="00AE1B3D">
        <w:rPr>
          <w:bCs/>
        </w:rPr>
        <w:t>.</w:t>
      </w:r>
      <w:r w:rsidR="00B22CE7">
        <w:t xml:space="preserve"> Stakeholder consultation</w:t>
      </w:r>
      <w:r w:rsidR="00AE1B3D">
        <w:t>s</w:t>
      </w:r>
      <w:r w:rsidR="000E0C76">
        <w:t xml:space="preserve"> highlighted that </w:t>
      </w:r>
      <w:r w:rsidR="00B22CE7" w:rsidRPr="00B22CE7">
        <w:t xml:space="preserve">Forensic Pathology is predominantly a centralised service that is provided </w:t>
      </w:r>
      <w:r w:rsidR="00A26C3F">
        <w:t>mainly</w:t>
      </w:r>
      <w:r w:rsidR="00B22CE7" w:rsidRPr="00B22CE7">
        <w:t xml:space="preserve"> in major metropolitan centres, which allows </w:t>
      </w:r>
      <w:r w:rsidR="00C22438">
        <w:t xml:space="preserve">the </w:t>
      </w:r>
      <w:r w:rsidR="00B22CE7" w:rsidRPr="00B22CE7">
        <w:t xml:space="preserve">consolidation of resources and equipment in one location. However, </w:t>
      </w:r>
      <w:r w:rsidR="00D2359E">
        <w:t xml:space="preserve">it was flagged that </w:t>
      </w:r>
      <w:r w:rsidR="00B22CE7" w:rsidRPr="00B22CE7">
        <w:t xml:space="preserve">this may change in the future if there is significant growth in regional areas. </w:t>
      </w:r>
    </w:p>
    <w:p w14:paraId="5EA41901" w14:textId="77777777" w:rsidR="00A872B6" w:rsidRDefault="00B22CE7" w:rsidP="00B22CE7">
      <w:pPr>
        <w:pStyle w:val="BodyText"/>
      </w:pPr>
      <w:r w:rsidRPr="00B22CE7">
        <w:t xml:space="preserve">Forensic Pathology is unique compared to other pathology disciplines, and although the number of Forensic Pathologists </w:t>
      </w:r>
      <w:r w:rsidR="00CE0CF5" w:rsidRPr="00B22CE7">
        <w:t>is</w:t>
      </w:r>
      <w:r w:rsidRPr="00B22CE7">
        <w:t xml:space="preserve"> relatively </w:t>
      </w:r>
      <w:r w:rsidR="00AD376A">
        <w:t>small</w:t>
      </w:r>
      <w:r w:rsidRPr="00B22CE7">
        <w:t xml:space="preserve">, </w:t>
      </w:r>
      <w:r w:rsidRPr="009A2014">
        <w:rPr>
          <w:b/>
        </w:rPr>
        <w:t>there was reportedly little difficulty in recruiting staff.</w:t>
      </w:r>
      <w:r w:rsidR="0020127A">
        <w:t xml:space="preserve"> </w:t>
      </w:r>
      <w:r w:rsidR="001B5706" w:rsidRPr="001B5706">
        <w:rPr>
          <w:b/>
          <w:bCs/>
        </w:rPr>
        <w:t>RCP</w:t>
      </w:r>
      <w:r w:rsidR="001B5706">
        <w:rPr>
          <w:b/>
          <w:bCs/>
        </w:rPr>
        <w:t>A</w:t>
      </w:r>
      <w:r w:rsidR="0020127A">
        <w:t xml:space="preserve"> </w:t>
      </w:r>
      <w:r w:rsidR="0020127A" w:rsidRPr="009A2014">
        <w:rPr>
          <w:b/>
        </w:rPr>
        <w:t xml:space="preserve">survey data indicated that there are no </w:t>
      </w:r>
      <w:r w:rsidR="008D5ABB" w:rsidRPr="009A2014">
        <w:rPr>
          <w:b/>
        </w:rPr>
        <w:t>funded vacan</w:t>
      </w:r>
      <w:r w:rsidR="006A354F" w:rsidRPr="009A2014">
        <w:rPr>
          <w:b/>
        </w:rPr>
        <w:t>t positions within Australia</w:t>
      </w:r>
      <w:r w:rsidR="00852A6D" w:rsidRPr="009A2014">
        <w:rPr>
          <w:b/>
        </w:rPr>
        <w:t xml:space="preserve"> for Forensic Pathologists</w:t>
      </w:r>
      <w:r w:rsidR="00775715">
        <w:t>.</w:t>
      </w:r>
    </w:p>
    <w:p w14:paraId="586036FE" w14:textId="77777777" w:rsidR="003A3918" w:rsidRDefault="003A3918" w:rsidP="003A3918">
      <w:pPr>
        <w:pStyle w:val="BodyText"/>
      </w:pPr>
      <w:r>
        <w:t xml:space="preserve">However, one stakeholder perceived a shortage of locally trained Forensic Pathologists </w:t>
      </w:r>
      <w:r w:rsidR="00A746ED">
        <w:t xml:space="preserve">as </w:t>
      </w:r>
      <w:r>
        <w:t xml:space="preserve">currently there are </w:t>
      </w:r>
      <w:r w:rsidR="009376CF">
        <w:t>overseas-trained</w:t>
      </w:r>
      <w:r>
        <w:t xml:space="preserve"> Forensic Pathologists employed in every jurisdiction in Australia because there are not enough locally trained </w:t>
      </w:r>
      <w:r w:rsidR="00F342DF">
        <w:t>F</w:t>
      </w:r>
      <w:r>
        <w:t xml:space="preserve">ellows. It was further noted </w:t>
      </w:r>
      <w:r w:rsidR="005008EB">
        <w:t xml:space="preserve">that </w:t>
      </w:r>
      <w:r>
        <w:t xml:space="preserve">not every jurisdiction in Australia has </w:t>
      </w:r>
      <w:r w:rsidR="00EA7D49">
        <w:t>F</w:t>
      </w:r>
      <w:r>
        <w:t xml:space="preserve">orensic </w:t>
      </w:r>
      <w:r w:rsidR="00EA7D49">
        <w:t>P</w:t>
      </w:r>
      <w:r>
        <w:t>athology trainees</w:t>
      </w:r>
      <w:r w:rsidR="005008EB">
        <w:t>.</w:t>
      </w:r>
      <w:r>
        <w:t xml:space="preserve"> It was reported that South Australia has not had a Forensic Pathology trainee in the last 10 years. </w:t>
      </w:r>
      <w:r w:rsidRPr="00E12DD8">
        <w:rPr>
          <w:b/>
        </w:rPr>
        <w:t>Currently (2022 data) there are no Forensic</w:t>
      </w:r>
      <w:r>
        <w:rPr>
          <w:b/>
        </w:rPr>
        <w:t xml:space="preserve"> Pathology</w:t>
      </w:r>
      <w:r w:rsidRPr="00E12DD8">
        <w:rPr>
          <w:b/>
        </w:rPr>
        <w:t xml:space="preserve"> trainees in ACT, South Australia or NT.</w:t>
      </w:r>
    </w:p>
    <w:p w14:paraId="7E2AA33C" w14:textId="77777777" w:rsidR="003A3918" w:rsidRDefault="003A3918" w:rsidP="003A3918">
      <w:pPr>
        <w:pStyle w:val="BodyText"/>
      </w:pPr>
      <w:r w:rsidRPr="00E03F6D">
        <w:rPr>
          <w:b/>
        </w:rPr>
        <w:t xml:space="preserve">Measuring demand for Forensic Pathology is difficult. As previously </w:t>
      </w:r>
      <w:r>
        <w:rPr>
          <w:b/>
        </w:rPr>
        <w:t>described</w:t>
      </w:r>
      <w:r w:rsidRPr="00E03F6D">
        <w:rPr>
          <w:b/>
        </w:rPr>
        <w:t>, there is no MBS data for Forensic Pathology</w:t>
      </w:r>
      <w:r>
        <w:t xml:space="preserve"> and stakeholders advised work volume is not </w:t>
      </w:r>
      <w:r>
        <w:lastRenderedPageBreak/>
        <w:t xml:space="preserve">determined by the </w:t>
      </w:r>
      <w:r w:rsidRPr="004E1B18">
        <w:t xml:space="preserve">number of autopsies performed, </w:t>
      </w:r>
      <w:r>
        <w:t xml:space="preserve">as there is a </w:t>
      </w:r>
      <w:r w:rsidRPr="004E1B18">
        <w:t>significant amount of reporting and paperwork required irrespective of whether a postmortem is undertaken</w:t>
      </w:r>
      <w:r>
        <w:t>.</w:t>
      </w:r>
    </w:p>
    <w:p w14:paraId="44C52364" w14:textId="77777777" w:rsidR="00D82174" w:rsidRPr="00FB33A8" w:rsidRDefault="00592C72" w:rsidP="00D82174">
      <w:pPr>
        <w:pStyle w:val="BodyText"/>
        <w:rPr>
          <w:b/>
          <w:bCs/>
          <w:color w:val="3B0083" w:themeColor="accent1"/>
        </w:rPr>
      </w:pPr>
      <w:r>
        <w:rPr>
          <w:b/>
          <w:bCs/>
          <w:color w:val="3B0083" w:themeColor="accent1"/>
        </w:rPr>
        <w:t>Workforce m</w:t>
      </w:r>
      <w:r w:rsidRPr="00FB33A8">
        <w:rPr>
          <w:b/>
          <w:bCs/>
          <w:color w:val="3B0083" w:themeColor="accent1"/>
        </w:rPr>
        <w:t>odel</w:t>
      </w:r>
      <w:r w:rsidR="00D82174" w:rsidRPr="00FB33A8">
        <w:rPr>
          <w:b/>
          <w:bCs/>
          <w:color w:val="3B0083" w:themeColor="accent1"/>
        </w:rPr>
        <w:t xml:space="preserve"> outcomes</w:t>
      </w:r>
    </w:p>
    <w:p w14:paraId="59EB9110" w14:textId="390EC6E9" w:rsidR="00050CE1" w:rsidRDefault="00050CE1" w:rsidP="00050CE1">
      <w:pPr>
        <w:pStyle w:val="BodyText"/>
      </w:pPr>
      <w:bookmarkStart w:id="109" w:name="_Hlk167089454"/>
      <w:r w:rsidRPr="004F5011">
        <w:t xml:space="preserve">The </w:t>
      </w:r>
      <w:r w:rsidR="00481C59" w:rsidRPr="004F5011">
        <w:t>workforce</w:t>
      </w:r>
      <w:r w:rsidRPr="004F5011">
        <w:t xml:space="preserve"> model </w:t>
      </w:r>
      <w:r w:rsidR="003A3918">
        <w:t xml:space="preserve">outcomes </w:t>
      </w:r>
      <w:r w:rsidRPr="004F5011">
        <w:t xml:space="preserve">for </w:t>
      </w:r>
      <w:r w:rsidR="00D87F3C" w:rsidRPr="004F5011">
        <w:t xml:space="preserve">Forensic </w:t>
      </w:r>
      <w:r w:rsidRPr="004F5011">
        <w:t xml:space="preserve">Pathology </w:t>
      </w:r>
      <w:r w:rsidR="00D33980">
        <w:t>are</w:t>
      </w:r>
      <w:r w:rsidR="00EE6827" w:rsidRPr="004F5011">
        <w:t xml:space="preserve"> presented </w:t>
      </w:r>
      <w:r w:rsidR="004F5011" w:rsidRPr="004F5011">
        <w:t xml:space="preserve">in </w:t>
      </w:r>
      <w:r w:rsidR="001D199A" w:rsidRPr="004F5011">
        <w:fldChar w:fldCharType="begin"/>
      </w:r>
      <w:r w:rsidR="001D199A" w:rsidRPr="004F5011">
        <w:instrText xml:space="preserve"> REF _Ref166507995 \h </w:instrText>
      </w:r>
      <w:r w:rsidR="004F5011">
        <w:instrText xml:space="preserve"> \* MERGEFORMAT </w:instrText>
      </w:r>
      <w:r w:rsidR="001D199A" w:rsidRPr="004F5011">
        <w:fldChar w:fldCharType="separate"/>
      </w:r>
      <w:r w:rsidR="00D939AD">
        <w:t xml:space="preserve">Figure </w:t>
      </w:r>
      <w:r w:rsidR="00D939AD">
        <w:rPr>
          <w:noProof/>
        </w:rPr>
        <w:t>35</w:t>
      </w:r>
      <w:r w:rsidR="001D199A" w:rsidRPr="004F5011">
        <w:fldChar w:fldCharType="end"/>
      </w:r>
      <w:r>
        <w:t>.</w:t>
      </w:r>
    </w:p>
    <w:p w14:paraId="3D28F592" w14:textId="5317A444" w:rsidR="001D2187" w:rsidRDefault="001D2187" w:rsidP="001D2187">
      <w:pPr>
        <w:pStyle w:val="Caption"/>
      </w:pPr>
      <w:bookmarkStart w:id="110" w:name="_Ref166507995"/>
      <w:bookmarkStart w:id="111" w:name="_Toc170132634"/>
      <w:bookmarkEnd w:id="109"/>
      <w:r>
        <w:t xml:space="preserve">Figure </w:t>
      </w:r>
      <w:r>
        <w:fldChar w:fldCharType="begin"/>
      </w:r>
      <w:r>
        <w:instrText xml:space="preserve"> SEQ Figure \* ARABIC </w:instrText>
      </w:r>
      <w:r>
        <w:fldChar w:fldCharType="separate"/>
      </w:r>
      <w:r w:rsidR="00D939AD">
        <w:rPr>
          <w:noProof/>
        </w:rPr>
        <w:t>35</w:t>
      </w:r>
      <w:r>
        <w:rPr>
          <w:noProof/>
        </w:rPr>
        <w:fldChar w:fldCharType="end"/>
      </w:r>
      <w:bookmarkEnd w:id="110"/>
      <w:r>
        <w:t>: Model outcomes for Forensic Patholog</w:t>
      </w:r>
      <w:r w:rsidR="00CC0FB6">
        <w:t>ists</w:t>
      </w:r>
      <w:r>
        <w:t xml:space="preserve"> in Australia</w:t>
      </w:r>
      <w:bookmarkEnd w:id="111"/>
    </w:p>
    <w:p w14:paraId="6761A4F3" w14:textId="77777777" w:rsidR="00DC0F44" w:rsidRDefault="00BC58E2" w:rsidP="00BE4E79">
      <w:r w:rsidRPr="00BE4E79">
        <w:drawing>
          <wp:inline distT="0" distB="0" distL="0" distR="0" wp14:anchorId="40498977" wp14:editId="602B6AC7">
            <wp:extent cx="5761355" cy="2895600"/>
            <wp:effectExtent l="0" t="0" r="0" b="0"/>
            <wp:docPr id="607865157"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65157" name="Picture 49">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1355" cy="2895600"/>
                    </a:xfrm>
                    <a:prstGeom prst="rect">
                      <a:avLst/>
                    </a:prstGeom>
                    <a:noFill/>
                  </pic:spPr>
                </pic:pic>
              </a:graphicData>
            </a:graphic>
          </wp:inline>
        </w:drawing>
      </w:r>
      <w:r w:rsidR="00F664DA">
        <w:br/>
      </w:r>
      <w:r w:rsidR="00123D81">
        <w:t>N</w:t>
      </w:r>
      <w:r w:rsidR="00346A74">
        <w:t>B</w:t>
      </w:r>
      <w:r w:rsidR="00123D81">
        <w:t>: Forensic Pathology demand has been assumed to be 100% public</w:t>
      </w:r>
      <w:r>
        <w:t>;</w:t>
      </w:r>
      <w:r w:rsidR="00F664DA">
        <w:t xml:space="preserve"> the scales in the workforce model outcome graphs are not consistent across disciplines</w:t>
      </w:r>
      <w:r>
        <w:t xml:space="preserve">, </w:t>
      </w:r>
      <w:r w:rsidR="00F664DA">
        <w:t>graphs by discipline are not designed to be comparable</w:t>
      </w:r>
      <w:r w:rsidR="002157D1">
        <w:t xml:space="preserve">; </w:t>
      </w:r>
      <w:r w:rsidR="00E56AA4" w:rsidRPr="00E56AA4">
        <w:t>some numbers in the model outcomes may not add due to rounding</w:t>
      </w:r>
      <w:r w:rsidR="00123D81">
        <w:br/>
      </w:r>
      <w:r w:rsidR="00F664DA">
        <w:t>Source: HealthConsult analysis</w:t>
      </w:r>
    </w:p>
    <w:p w14:paraId="2801DFFC" w14:textId="77777777" w:rsidR="009E680C" w:rsidRDefault="009E680C" w:rsidP="009E680C">
      <w:pPr>
        <w:pStyle w:val="BodyText"/>
      </w:pPr>
      <w:r w:rsidRPr="00481C59">
        <w:rPr>
          <w:b/>
          <w:bCs/>
        </w:rPr>
        <w:t xml:space="preserve">The </w:t>
      </w:r>
      <w:r>
        <w:rPr>
          <w:b/>
          <w:bCs/>
        </w:rPr>
        <w:t>workforce</w:t>
      </w:r>
      <w:r>
        <w:rPr>
          <w:b/>
        </w:rPr>
        <w:t xml:space="preserve"> </w:t>
      </w:r>
      <w:r w:rsidRPr="00481C59">
        <w:rPr>
          <w:b/>
        </w:rPr>
        <w:t>model forecast for Forensic Pathology demonstrates a growing undersupply</w:t>
      </w:r>
      <w:r>
        <w:t xml:space="preserve">. The projected workforce is anticipated to be 61 FTE in 2037, while it is anticipated that 79 FTE Forensic Pathologists are required to meet the anticipated level of demand. </w:t>
      </w:r>
      <w:r w:rsidRPr="00C10312">
        <w:rPr>
          <w:b/>
        </w:rPr>
        <w:t>This results in an adverse gap reaching 18 FTE by 2037</w:t>
      </w:r>
      <w:r>
        <w:t xml:space="preserve">, </w:t>
      </w:r>
      <w:r w:rsidRPr="0075667B">
        <w:t xml:space="preserve">which </w:t>
      </w:r>
      <w:r w:rsidR="004C01ED">
        <w:t xml:space="preserve">is </w:t>
      </w:r>
      <w:r w:rsidRPr="0075667B">
        <w:t xml:space="preserve">29% </w:t>
      </w:r>
      <w:r>
        <w:t xml:space="preserve">more than </w:t>
      </w:r>
      <w:r w:rsidRPr="0075667B">
        <w:t>the forecast workforce.</w:t>
      </w:r>
    </w:p>
    <w:p w14:paraId="6AFA9AFD" w14:textId="77777777" w:rsidR="009E680C" w:rsidRDefault="009E680C" w:rsidP="009E680C">
      <w:pPr>
        <w:pStyle w:val="BodyText"/>
      </w:pPr>
      <w:r w:rsidRPr="00BE74D0">
        <w:t xml:space="preserve">The </w:t>
      </w:r>
      <w:r w:rsidRPr="0088346B">
        <w:rPr>
          <w:b/>
        </w:rPr>
        <w:t xml:space="preserve">survey data indicated that an additional </w:t>
      </w:r>
      <w:r w:rsidR="004C01ED">
        <w:rPr>
          <w:b/>
        </w:rPr>
        <w:t>6</w:t>
      </w:r>
      <w:r w:rsidRPr="0088346B">
        <w:rPr>
          <w:b/>
        </w:rPr>
        <w:t xml:space="preserve"> FTE Forensic Pathologist</w:t>
      </w:r>
      <w:r>
        <w:rPr>
          <w:b/>
        </w:rPr>
        <w:t>s</w:t>
      </w:r>
      <w:r w:rsidRPr="0088346B">
        <w:rPr>
          <w:b/>
        </w:rPr>
        <w:t xml:space="preserve"> would</w:t>
      </w:r>
      <w:r>
        <w:rPr>
          <w:b/>
        </w:rPr>
        <w:t xml:space="preserve"> be</w:t>
      </w:r>
      <w:r w:rsidRPr="0088346B">
        <w:rPr>
          <w:b/>
        </w:rPr>
        <w:t xml:space="preserve"> needed to meet future demand over the next five years</w:t>
      </w:r>
      <w:r w:rsidRPr="00BE74D0">
        <w:t xml:space="preserve">, </w:t>
      </w:r>
      <w:r>
        <w:t xml:space="preserve">with a particular need indicated in WA, Queensland and NT. </w:t>
      </w:r>
      <w:r w:rsidRPr="0088346B">
        <w:rPr>
          <w:b/>
        </w:rPr>
        <w:t>This level of need aligns with the model outcomes</w:t>
      </w:r>
      <w:r>
        <w:t xml:space="preserve">, which anticipate by 2027 62 Forensic Pathologists would be required, </w:t>
      </w:r>
      <w:r w:rsidRPr="008709B3">
        <w:rPr>
          <w:b/>
        </w:rPr>
        <w:t xml:space="preserve">an increase of </w:t>
      </w:r>
      <w:r w:rsidRPr="003C3ED2">
        <w:rPr>
          <w:b/>
        </w:rPr>
        <w:t>9</w:t>
      </w:r>
      <w:r w:rsidRPr="008709B3">
        <w:rPr>
          <w:b/>
          <w:bCs/>
        </w:rPr>
        <w:t xml:space="preserve"> FTE </w:t>
      </w:r>
      <w:r>
        <w:t>(</w:t>
      </w:r>
      <w:r w:rsidRPr="003C3ED2">
        <w:t>62 FTE required in 2027 compared to 53</w:t>
      </w:r>
      <w:r>
        <w:t xml:space="preserve"> FTE</w:t>
      </w:r>
      <w:r w:rsidRPr="003C3ED2">
        <w:t xml:space="preserve"> forecast in 2023</w:t>
      </w:r>
      <w:r>
        <w:t xml:space="preserve">). </w:t>
      </w:r>
    </w:p>
    <w:p w14:paraId="2B18D0F3" w14:textId="77777777" w:rsidR="00965278" w:rsidRDefault="00965278" w:rsidP="00364A9D">
      <w:pPr>
        <w:pStyle w:val="BodyText"/>
      </w:pPr>
      <w:r w:rsidRPr="00C30DEB">
        <w:rPr>
          <w:b/>
          <w:bCs/>
          <w:color w:val="3B0083" w:themeColor="accent1"/>
        </w:rPr>
        <w:t xml:space="preserve">Change in trainees </w:t>
      </w:r>
      <w:r>
        <w:rPr>
          <w:b/>
          <w:bCs/>
          <w:color w:val="3B0083" w:themeColor="accent1"/>
        </w:rPr>
        <w:t xml:space="preserve">numbers required </w:t>
      </w:r>
      <w:r w:rsidRPr="00C30DEB">
        <w:rPr>
          <w:b/>
          <w:bCs/>
          <w:color w:val="3B0083" w:themeColor="accent1"/>
        </w:rPr>
        <w:t xml:space="preserve">to address </w:t>
      </w:r>
      <w:r w:rsidR="00E917D0">
        <w:rPr>
          <w:b/>
          <w:bCs/>
          <w:color w:val="3B0083" w:themeColor="accent1"/>
        </w:rPr>
        <w:t xml:space="preserve">the </w:t>
      </w:r>
      <w:r w:rsidR="000E5439">
        <w:rPr>
          <w:b/>
          <w:bCs/>
          <w:color w:val="3B0083" w:themeColor="accent1"/>
        </w:rPr>
        <w:t xml:space="preserve">forecast </w:t>
      </w:r>
      <w:r w:rsidRPr="00C30DEB">
        <w:rPr>
          <w:b/>
          <w:bCs/>
          <w:color w:val="3B0083" w:themeColor="accent1"/>
        </w:rPr>
        <w:t>gap</w:t>
      </w:r>
    </w:p>
    <w:p w14:paraId="7214C9A0" w14:textId="0DA695D7" w:rsidR="00DC0F44" w:rsidRDefault="00901A0F" w:rsidP="00364A9D">
      <w:pPr>
        <w:pStyle w:val="BodyText"/>
      </w:pPr>
      <w:r>
        <w:lastRenderedPageBreak/>
        <w:t>The model currently estimates 2.2 FTE graduating trainees per annum. T</w:t>
      </w:r>
      <w:r w:rsidRPr="00A01DDA">
        <w:t>o address the anticipated shortfall</w:t>
      </w:r>
      <w:r>
        <w:t xml:space="preserve"> in </w:t>
      </w:r>
      <w:r w:rsidRPr="001B3D51">
        <w:rPr>
          <w:b/>
        </w:rPr>
        <w:t>Forensic Pathology</w:t>
      </w:r>
      <w:r>
        <w:rPr>
          <w:b/>
        </w:rPr>
        <w:t xml:space="preserve"> in 2037</w:t>
      </w:r>
      <w:r w:rsidRPr="001B3D51">
        <w:rPr>
          <w:b/>
        </w:rPr>
        <w:t>, an additional 1.5 FTE trainees would need to</w:t>
      </w:r>
      <w:r>
        <w:rPr>
          <w:b/>
        </w:rPr>
        <w:t xml:space="preserve"> be</w:t>
      </w:r>
      <w:r w:rsidRPr="001B3D51">
        <w:rPr>
          <w:b/>
        </w:rPr>
        <w:t xml:space="preserve"> trained each year over the </w:t>
      </w:r>
      <w:r w:rsidR="009376CF">
        <w:rPr>
          <w:b/>
        </w:rPr>
        <w:t>15-year</w:t>
      </w:r>
      <w:r w:rsidRPr="001B3D51">
        <w:rPr>
          <w:b/>
        </w:rPr>
        <w:t xml:space="preserve"> period</w:t>
      </w:r>
      <w:r w:rsidRPr="00A01DDA">
        <w:t xml:space="preserve">. To </w:t>
      </w:r>
      <w:r>
        <w:t>shorten</w:t>
      </w:r>
      <w:r w:rsidRPr="00A01DDA">
        <w:t xml:space="preserve"> the timeframe in which the gap is bridged would require </w:t>
      </w:r>
      <w:r>
        <w:t>2.2</w:t>
      </w:r>
      <w:r w:rsidRPr="00A01DDA">
        <w:t xml:space="preserve"> FTE </w:t>
      </w:r>
      <w:r>
        <w:t xml:space="preserve">additional trainees annually </w:t>
      </w:r>
      <w:r w:rsidRPr="00A01DDA">
        <w:t>over five years as demonstrated in</w:t>
      </w:r>
      <w:r w:rsidR="00364A9D" w:rsidRPr="00A01DDA">
        <w:t xml:space="preserve"> </w:t>
      </w:r>
      <w:r w:rsidR="00AD45D4">
        <w:fldChar w:fldCharType="begin"/>
      </w:r>
      <w:r w:rsidR="00AD45D4">
        <w:instrText xml:space="preserve"> REF _Ref166508341 \h </w:instrText>
      </w:r>
      <w:r w:rsidR="00AD45D4">
        <w:fldChar w:fldCharType="separate"/>
      </w:r>
      <w:r w:rsidR="00D939AD">
        <w:t xml:space="preserve">Figure </w:t>
      </w:r>
      <w:r w:rsidR="00D939AD">
        <w:rPr>
          <w:noProof/>
        </w:rPr>
        <w:t>36</w:t>
      </w:r>
      <w:r w:rsidR="00AD45D4">
        <w:fldChar w:fldCharType="end"/>
      </w:r>
      <w:r w:rsidR="003C3ED2">
        <w:t>.</w:t>
      </w:r>
    </w:p>
    <w:p w14:paraId="2287E6AE" w14:textId="74887394" w:rsidR="00D54F49" w:rsidRDefault="00D54F49" w:rsidP="00D54F49">
      <w:pPr>
        <w:pStyle w:val="Caption"/>
      </w:pPr>
      <w:bookmarkStart w:id="112" w:name="_Ref166508341"/>
      <w:bookmarkStart w:id="113" w:name="_Toc170132635"/>
      <w:r>
        <w:t xml:space="preserve">Figure </w:t>
      </w:r>
      <w:r>
        <w:fldChar w:fldCharType="begin"/>
      </w:r>
      <w:r>
        <w:instrText xml:space="preserve"> SEQ Figure \* ARABIC </w:instrText>
      </w:r>
      <w:r>
        <w:fldChar w:fldCharType="separate"/>
      </w:r>
      <w:r w:rsidR="00D939AD">
        <w:rPr>
          <w:noProof/>
        </w:rPr>
        <w:t>36</w:t>
      </w:r>
      <w:r>
        <w:rPr>
          <w:noProof/>
        </w:rPr>
        <w:fldChar w:fldCharType="end"/>
      </w:r>
      <w:bookmarkEnd w:id="112"/>
      <w:r>
        <w:t xml:space="preserve">: </w:t>
      </w:r>
      <w:r w:rsidRPr="00D54F49">
        <w:t xml:space="preserve">Additional </w:t>
      </w:r>
      <w:r w:rsidR="00E35AEB">
        <w:t xml:space="preserve">FTE </w:t>
      </w:r>
      <w:r w:rsidRPr="00D54F49">
        <w:t xml:space="preserve">trainees required to bridge the gap in </w:t>
      </w:r>
      <w:r>
        <w:t>Forensic</w:t>
      </w:r>
      <w:r w:rsidRPr="00D54F49">
        <w:t xml:space="preserve"> Pathology in five, ten and 15 years</w:t>
      </w:r>
      <w:bookmarkEnd w:id="113"/>
    </w:p>
    <w:p w14:paraId="52A955E2" w14:textId="77777777" w:rsidR="00CA116C" w:rsidRDefault="00232E76" w:rsidP="00BE4E79">
      <w:r w:rsidRPr="00BE4E79">
        <w:drawing>
          <wp:inline distT="0" distB="0" distL="0" distR="0" wp14:anchorId="7CAC383E" wp14:editId="3EFC52D2">
            <wp:extent cx="4740444" cy="2481943"/>
            <wp:effectExtent l="0" t="0" r="0" b="0"/>
            <wp:docPr id="153269970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699706" name="Picture 7">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48754" cy="2486294"/>
                    </a:xfrm>
                    <a:prstGeom prst="rect">
                      <a:avLst/>
                    </a:prstGeom>
                    <a:noFill/>
                  </pic:spPr>
                </pic:pic>
              </a:graphicData>
            </a:graphic>
          </wp:inline>
        </w:drawing>
      </w:r>
    </w:p>
    <w:p w14:paraId="4550B38A" w14:textId="77777777" w:rsidR="00D54F49" w:rsidRPr="0078050B" w:rsidRDefault="00D54F49" w:rsidP="0016647A">
      <w:pPr>
        <w:pStyle w:val="Source"/>
      </w:pPr>
      <w:bookmarkStart w:id="114" w:name="_Hlk166236989"/>
      <w:r>
        <w:t>N</w:t>
      </w:r>
      <w:r w:rsidR="001641F0">
        <w:t>B</w:t>
      </w:r>
      <w:r>
        <w:t xml:space="preserve">: trainee refers to </w:t>
      </w:r>
      <w:r w:rsidR="00E917D0">
        <w:t xml:space="preserve">the </w:t>
      </w:r>
      <w:r>
        <w:t>number of graduating trainees per year</w:t>
      </w:r>
      <w:r w:rsidR="00333887">
        <w:br/>
        <w:t>Source: HealthConsult analysis</w:t>
      </w:r>
    </w:p>
    <w:bookmarkEnd w:id="114"/>
    <w:p w14:paraId="44049950" w14:textId="77777777" w:rsidR="007C20F1" w:rsidRDefault="0078050B" w:rsidP="007C20F1">
      <w:pPr>
        <w:pStyle w:val="Heading3"/>
      </w:pPr>
      <w:r>
        <w:t>General Pathology</w:t>
      </w:r>
    </w:p>
    <w:p w14:paraId="7F7A6647" w14:textId="77777777" w:rsidR="00397428" w:rsidRPr="00397428" w:rsidRDefault="00397428" w:rsidP="00397428">
      <w:pPr>
        <w:pStyle w:val="BodyText"/>
        <w:rPr>
          <w:b/>
          <w:bCs/>
          <w:color w:val="3B0083" w:themeColor="accent1"/>
        </w:rPr>
      </w:pPr>
      <w:r w:rsidRPr="00397428">
        <w:rPr>
          <w:b/>
          <w:bCs/>
          <w:color w:val="3B0083" w:themeColor="accent1"/>
        </w:rPr>
        <w:t xml:space="preserve">Key issues </w:t>
      </w:r>
    </w:p>
    <w:p w14:paraId="15B2B84B" w14:textId="1CCE2933" w:rsidR="00C7696A" w:rsidRDefault="005C60C5" w:rsidP="00C7696A">
      <w:pPr>
        <w:pStyle w:val="BodyText"/>
      </w:pPr>
      <w:r>
        <w:rPr>
          <w:b/>
        </w:rPr>
        <w:t xml:space="preserve">The number of </w:t>
      </w:r>
      <w:r w:rsidRPr="00AD68FE">
        <w:rPr>
          <w:b/>
        </w:rPr>
        <w:t xml:space="preserve">General Pathologists </w:t>
      </w:r>
      <w:r>
        <w:rPr>
          <w:b/>
        </w:rPr>
        <w:t>is</w:t>
      </w:r>
      <w:r w:rsidRPr="00AD68FE">
        <w:rPr>
          <w:b/>
        </w:rPr>
        <w:t xml:space="preserve"> decreasing</w:t>
      </w:r>
      <w:r w:rsidRPr="00216F05">
        <w:rPr>
          <w:bCs/>
        </w:rPr>
        <w:t>, and</w:t>
      </w:r>
      <w:r w:rsidR="009723FF" w:rsidRPr="00AD68FE">
        <w:rPr>
          <w:b/>
        </w:rPr>
        <w:t xml:space="preserve"> </w:t>
      </w:r>
      <w:r w:rsidR="009723FF" w:rsidRPr="00FD215A">
        <w:t>they currently represent approximately 3% of the pathologist workforce in Australia</w:t>
      </w:r>
      <w:r w:rsidR="003C3ED2">
        <w:t xml:space="preserve"> (see</w:t>
      </w:r>
      <w:r w:rsidR="005A6F89">
        <w:t xml:space="preserve"> Section</w:t>
      </w:r>
      <w:r w:rsidR="003C3ED2">
        <w:t xml:space="preserve"> </w:t>
      </w:r>
      <w:r w:rsidR="00DC6FC9">
        <w:fldChar w:fldCharType="begin"/>
      </w:r>
      <w:r w:rsidR="00DC6FC9">
        <w:instrText xml:space="preserve"> REF _Ref167378028 \n \h </w:instrText>
      </w:r>
      <w:r w:rsidR="00DC6FC9">
        <w:fldChar w:fldCharType="separate"/>
      </w:r>
      <w:r w:rsidR="00D939AD">
        <w:rPr>
          <w:rFonts w:hint="cs"/>
          <w:cs/>
        </w:rPr>
        <w:t>‎</w:t>
      </w:r>
      <w:r w:rsidR="00D939AD">
        <w:t>3.1.1</w:t>
      </w:r>
      <w:r w:rsidR="00DC6FC9">
        <w:fldChar w:fldCharType="end"/>
      </w:r>
      <w:r w:rsidR="003C3ED2">
        <w:t>)</w:t>
      </w:r>
      <w:r w:rsidR="009A1A37">
        <w:t xml:space="preserve">. </w:t>
      </w:r>
      <w:r w:rsidR="00711542" w:rsidRPr="00624E6E">
        <w:rPr>
          <w:b/>
        </w:rPr>
        <w:t>General Patholog</w:t>
      </w:r>
      <w:r w:rsidR="00853084">
        <w:rPr>
          <w:b/>
        </w:rPr>
        <w:t>ists</w:t>
      </w:r>
      <w:r w:rsidR="00711542" w:rsidRPr="00624E6E">
        <w:rPr>
          <w:b/>
        </w:rPr>
        <w:t xml:space="preserve"> ha</w:t>
      </w:r>
      <w:r w:rsidR="00853084">
        <w:rPr>
          <w:b/>
        </w:rPr>
        <w:t>ve</w:t>
      </w:r>
      <w:r w:rsidR="00711542" w:rsidRPr="00624E6E">
        <w:rPr>
          <w:b/>
        </w:rPr>
        <w:t xml:space="preserve"> the </w:t>
      </w:r>
      <w:r w:rsidR="003C0D43">
        <w:rPr>
          <w:b/>
        </w:rPr>
        <w:t>oldest</w:t>
      </w:r>
      <w:r w:rsidR="00711542" w:rsidRPr="00624E6E">
        <w:rPr>
          <w:b/>
        </w:rPr>
        <w:t xml:space="preserve"> age profile of any discipline in the pathology workforce</w:t>
      </w:r>
      <w:r w:rsidR="00711542" w:rsidRPr="00711542">
        <w:t xml:space="preserve"> (42.2% aged 65 or over in Australia</w:t>
      </w:r>
      <w:r w:rsidR="00E15C7C">
        <w:t xml:space="preserve"> as detailed in Section </w:t>
      </w:r>
      <w:r w:rsidR="00E15C7C">
        <w:fldChar w:fldCharType="begin"/>
      </w:r>
      <w:r w:rsidR="00E15C7C">
        <w:instrText xml:space="preserve"> REF _Ref167378028 \r \h </w:instrText>
      </w:r>
      <w:r w:rsidR="00E15C7C">
        <w:fldChar w:fldCharType="separate"/>
      </w:r>
      <w:r w:rsidR="00D939AD">
        <w:rPr>
          <w:rFonts w:hint="cs"/>
          <w:cs/>
        </w:rPr>
        <w:t>‎</w:t>
      </w:r>
      <w:r w:rsidR="00D939AD">
        <w:t>3.1.1</w:t>
      </w:r>
      <w:r w:rsidR="00E15C7C">
        <w:fldChar w:fldCharType="end"/>
      </w:r>
      <w:r w:rsidR="00711542" w:rsidRPr="00711542">
        <w:t>).</w:t>
      </w:r>
      <w:r w:rsidR="00B30956">
        <w:t xml:space="preserve"> </w:t>
      </w:r>
      <w:r w:rsidR="00C7696A" w:rsidRPr="00FD215A">
        <w:rPr>
          <w:b/>
        </w:rPr>
        <w:t>Trainees within this discipline are decreasing</w:t>
      </w:r>
      <w:r w:rsidR="00C7696A" w:rsidRPr="00711542">
        <w:t xml:space="preserve">, with </w:t>
      </w:r>
      <w:r w:rsidR="00C7696A">
        <w:t xml:space="preserve">most </w:t>
      </w:r>
      <w:r w:rsidR="00C7696A" w:rsidRPr="00711542">
        <w:t>jurisdictions having no trainees in General Pathology</w:t>
      </w:r>
      <w:r w:rsidR="00C7696A">
        <w:t xml:space="preserve">. </w:t>
      </w:r>
      <w:r w:rsidR="00C7696A" w:rsidRPr="00164055">
        <w:rPr>
          <w:b/>
        </w:rPr>
        <w:t>Currently (2022 data) there are General Pathology trainees in only Queensland and Victoria</w:t>
      </w:r>
      <w:r w:rsidR="00C7696A">
        <w:t xml:space="preserve">. One of the biggest challenges in training General Pathologists reported was the </w:t>
      </w:r>
      <w:r w:rsidR="00C7696A" w:rsidRPr="00711542">
        <w:t xml:space="preserve">amount of information required to be imparted to one person. </w:t>
      </w:r>
      <w:r w:rsidR="00C7696A" w:rsidRPr="00216F05">
        <w:rPr>
          <w:b/>
          <w:bCs/>
        </w:rPr>
        <w:t>Multiple stakeholders hypothesised that the General Pathologist pathway may not exist in 10 to 15 years</w:t>
      </w:r>
      <w:r w:rsidR="00C7696A">
        <w:t xml:space="preserve">. </w:t>
      </w:r>
    </w:p>
    <w:p w14:paraId="0454CA86" w14:textId="77777777" w:rsidR="004E78E6" w:rsidRDefault="00C7696A" w:rsidP="00C7696A">
      <w:pPr>
        <w:pStyle w:val="BodyText"/>
      </w:pPr>
      <w:r>
        <w:t xml:space="preserve">However, it was noted </w:t>
      </w:r>
      <w:r w:rsidRPr="0039386F">
        <w:rPr>
          <w:b/>
        </w:rPr>
        <w:t>the important role General Pathologists currently play in ensuring compliance with supervision requirements under NPAAC, especially in rural and regional laboratories</w:t>
      </w:r>
      <w:r>
        <w:t xml:space="preserve">. </w:t>
      </w:r>
      <w:r w:rsidRPr="002053CA">
        <w:t>One stakeholder</w:t>
      </w:r>
      <w:r w:rsidR="00E11837">
        <w:t>,</w:t>
      </w:r>
      <w:r w:rsidRPr="002053CA">
        <w:t xml:space="preserve"> a General Pathologist</w:t>
      </w:r>
      <w:r w:rsidR="00E11837">
        <w:t>,</w:t>
      </w:r>
      <w:r w:rsidRPr="002053CA">
        <w:t xml:space="preserve"> highlight</w:t>
      </w:r>
      <w:r>
        <w:t>ed</w:t>
      </w:r>
      <w:r w:rsidRPr="002053CA">
        <w:t xml:space="preserve"> </w:t>
      </w:r>
      <w:r>
        <w:t xml:space="preserve">that </w:t>
      </w:r>
      <w:r w:rsidRPr="002053CA">
        <w:t xml:space="preserve">Category G </w:t>
      </w:r>
      <w:r w:rsidRPr="002053CA">
        <w:lastRenderedPageBreak/>
        <w:t xml:space="preserve">laboratories are often too small to </w:t>
      </w:r>
      <w:r>
        <w:t xml:space="preserve">have </w:t>
      </w:r>
      <w:r w:rsidRPr="002053CA">
        <w:t xml:space="preserve">pathologists </w:t>
      </w:r>
      <w:r>
        <w:t>with</w:t>
      </w:r>
      <w:r w:rsidRPr="002053CA">
        <w:t xml:space="preserve"> specific disciplines to provide the required supervision, making General Pathologists important in this situation</w:t>
      </w:r>
      <w:r w:rsidR="002A6514" w:rsidRPr="002053CA">
        <w:t>.</w:t>
      </w:r>
    </w:p>
    <w:p w14:paraId="43EA2FC6" w14:textId="77777777" w:rsidR="0005487D" w:rsidRDefault="0005487D" w:rsidP="0005487D">
      <w:pPr>
        <w:pStyle w:val="BodyText"/>
      </w:pPr>
      <w:r>
        <w:t>The RCPA survey reported that there are only two fully funded, unfilled General Pathology positions, one in WA and one in ACT.</w:t>
      </w:r>
    </w:p>
    <w:p w14:paraId="0A37A882" w14:textId="77777777" w:rsidR="00D82174" w:rsidRDefault="00592C72" w:rsidP="00D82174">
      <w:pPr>
        <w:pStyle w:val="BodyText"/>
        <w:rPr>
          <w:b/>
          <w:bCs/>
          <w:color w:val="3B0083" w:themeColor="accent1"/>
        </w:rPr>
      </w:pPr>
      <w:r>
        <w:rPr>
          <w:b/>
          <w:bCs/>
          <w:color w:val="3B0083" w:themeColor="accent1"/>
        </w:rPr>
        <w:t>Workforce m</w:t>
      </w:r>
      <w:r w:rsidRPr="00FB33A8">
        <w:rPr>
          <w:b/>
          <w:bCs/>
          <w:color w:val="3B0083" w:themeColor="accent1"/>
        </w:rPr>
        <w:t>odel</w:t>
      </w:r>
      <w:r w:rsidR="00D82174" w:rsidRPr="00FB33A8">
        <w:rPr>
          <w:b/>
          <w:bCs/>
          <w:color w:val="3B0083" w:themeColor="accent1"/>
        </w:rPr>
        <w:t xml:space="preserve"> outcomes</w:t>
      </w:r>
    </w:p>
    <w:p w14:paraId="14483415" w14:textId="601C9AE9" w:rsidR="00067499" w:rsidRDefault="00067499" w:rsidP="00067499">
      <w:pPr>
        <w:pStyle w:val="BodyText"/>
      </w:pPr>
      <w:r w:rsidRPr="004F5011">
        <w:t xml:space="preserve">The workforce model </w:t>
      </w:r>
      <w:r w:rsidR="0005487D">
        <w:t>outcome</w:t>
      </w:r>
      <w:r w:rsidR="00D33980">
        <w:t>s</w:t>
      </w:r>
      <w:r w:rsidR="0005487D">
        <w:t xml:space="preserve"> </w:t>
      </w:r>
      <w:r w:rsidRPr="004F5011">
        <w:t xml:space="preserve">for </w:t>
      </w:r>
      <w:r>
        <w:t>General</w:t>
      </w:r>
      <w:r w:rsidRPr="004F5011">
        <w:t xml:space="preserve"> Pathology </w:t>
      </w:r>
      <w:r w:rsidR="00D33980">
        <w:t>are</w:t>
      </w:r>
      <w:r w:rsidRPr="004F5011">
        <w:t xml:space="preserve"> presented in</w:t>
      </w:r>
      <w:r>
        <w:t xml:space="preserve"> </w:t>
      </w:r>
      <w:r>
        <w:fldChar w:fldCharType="begin"/>
      </w:r>
      <w:r>
        <w:instrText xml:space="preserve"> REF _Ref166231457 \h </w:instrText>
      </w:r>
      <w:r>
        <w:fldChar w:fldCharType="separate"/>
      </w:r>
      <w:r w:rsidR="00D939AD">
        <w:t xml:space="preserve">Figure </w:t>
      </w:r>
      <w:r w:rsidR="00D939AD">
        <w:rPr>
          <w:noProof/>
        </w:rPr>
        <w:t>37</w:t>
      </w:r>
      <w:r>
        <w:fldChar w:fldCharType="end"/>
      </w:r>
      <w:r>
        <w:t>.</w:t>
      </w:r>
    </w:p>
    <w:p w14:paraId="3102CD97" w14:textId="7EBC8C36" w:rsidR="00DC0F44" w:rsidRDefault="001D2187" w:rsidP="001D2187">
      <w:pPr>
        <w:pStyle w:val="Caption"/>
      </w:pPr>
      <w:bookmarkStart w:id="115" w:name="_Ref166231457"/>
      <w:bookmarkStart w:id="116" w:name="_Toc170132636"/>
      <w:r>
        <w:t xml:space="preserve">Figure </w:t>
      </w:r>
      <w:r>
        <w:fldChar w:fldCharType="begin"/>
      </w:r>
      <w:r>
        <w:instrText xml:space="preserve"> SEQ Figure \* ARABIC </w:instrText>
      </w:r>
      <w:r>
        <w:fldChar w:fldCharType="separate"/>
      </w:r>
      <w:r w:rsidR="00D939AD">
        <w:rPr>
          <w:noProof/>
        </w:rPr>
        <w:t>37</w:t>
      </w:r>
      <w:r>
        <w:rPr>
          <w:noProof/>
        </w:rPr>
        <w:fldChar w:fldCharType="end"/>
      </w:r>
      <w:bookmarkEnd w:id="115"/>
      <w:r>
        <w:t>: Model outcomes for General Pathologi</w:t>
      </w:r>
      <w:r w:rsidR="00CC0FB6">
        <w:t>sts in Australia</w:t>
      </w:r>
      <w:bookmarkEnd w:id="116"/>
    </w:p>
    <w:p w14:paraId="5395EA07" w14:textId="77777777" w:rsidR="00DC0F44" w:rsidRDefault="00BC58E2" w:rsidP="00E30C2B">
      <w:r w:rsidRPr="00E30C2B">
        <w:drawing>
          <wp:inline distT="0" distB="0" distL="0" distR="0" wp14:anchorId="1393B6E3" wp14:editId="24DBDD96">
            <wp:extent cx="5761355" cy="2999740"/>
            <wp:effectExtent l="0" t="0" r="0" b="0"/>
            <wp:docPr id="539718909"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18909" name="Picture 50">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1355" cy="2999740"/>
                    </a:xfrm>
                    <a:prstGeom prst="rect">
                      <a:avLst/>
                    </a:prstGeom>
                    <a:noFill/>
                  </pic:spPr>
                </pic:pic>
              </a:graphicData>
            </a:graphic>
          </wp:inline>
        </w:drawing>
      </w:r>
      <w:r w:rsidR="00482639">
        <w:br/>
      </w:r>
      <w:r w:rsidR="00482639" w:rsidRPr="00482639">
        <w:t xml:space="preserve">NB: the scales in the workforce model outcome graphs are not consistent across disciplines; </w:t>
      </w:r>
      <w:r w:rsidR="00482639">
        <w:br/>
      </w:r>
      <w:r w:rsidR="00482639" w:rsidRPr="00482639">
        <w:t>graphs by discipline are not designed to be comparable</w:t>
      </w:r>
      <w:r w:rsidR="002157D1">
        <w:t xml:space="preserve">; </w:t>
      </w:r>
      <w:r w:rsidR="00E56AA4" w:rsidRPr="00E56AA4">
        <w:t>some numbers in the model outcomes may not add due to rounding</w:t>
      </w:r>
      <w:r w:rsidR="00F57A62" w:rsidRPr="00F57A62">
        <w:br/>
      </w:r>
      <w:r w:rsidR="00482639" w:rsidRPr="00F57A62">
        <w:t>Source: HealthConsult analysis</w:t>
      </w:r>
    </w:p>
    <w:p w14:paraId="393FF605" w14:textId="77777777" w:rsidR="008B07BA" w:rsidRDefault="008B07BA" w:rsidP="008B07BA">
      <w:pPr>
        <w:pStyle w:val="BodyText"/>
      </w:pPr>
      <w:r>
        <w:t xml:space="preserve">The model forecast </w:t>
      </w:r>
      <w:r w:rsidR="001848EC">
        <w:t>shows</w:t>
      </w:r>
      <w:r>
        <w:t xml:space="preserve"> </w:t>
      </w:r>
      <w:r w:rsidR="009D669D">
        <w:t xml:space="preserve">a decrease in the number of </w:t>
      </w:r>
      <w:r w:rsidR="004C2D67">
        <w:t xml:space="preserve">General Pathologists from 46 </w:t>
      </w:r>
      <w:r w:rsidR="00927E1F">
        <w:t xml:space="preserve">FTE </w:t>
      </w:r>
      <w:r w:rsidR="004C2D67">
        <w:t xml:space="preserve">in 2023 to </w:t>
      </w:r>
      <w:r w:rsidR="007F5BDE">
        <w:t xml:space="preserve">26 </w:t>
      </w:r>
      <w:r w:rsidR="00927E1F">
        <w:t xml:space="preserve">FTE </w:t>
      </w:r>
      <w:r w:rsidR="007F5BDE">
        <w:t xml:space="preserve">by </w:t>
      </w:r>
      <w:r w:rsidR="002042E8">
        <w:t xml:space="preserve">2037, while the </w:t>
      </w:r>
      <w:r w:rsidR="00856B72">
        <w:t xml:space="preserve">number needed to meet anticipated demand increases to 61 </w:t>
      </w:r>
      <w:r w:rsidR="00927E1F">
        <w:t xml:space="preserve">FTE </w:t>
      </w:r>
      <w:r w:rsidR="00856B72">
        <w:t>by 2037</w:t>
      </w:r>
      <w:r w:rsidR="001434C3">
        <w:t xml:space="preserve">. </w:t>
      </w:r>
      <w:r w:rsidR="001434C3" w:rsidRPr="00216F05">
        <w:rPr>
          <w:b/>
          <w:bCs/>
        </w:rPr>
        <w:t>This results in</w:t>
      </w:r>
      <w:r w:rsidR="001434C3">
        <w:t xml:space="preserve"> </w:t>
      </w:r>
      <w:r w:rsidR="001434C3" w:rsidRPr="003904A6">
        <w:rPr>
          <w:b/>
        </w:rPr>
        <w:t>an undersupply of 35</w:t>
      </w:r>
      <w:r w:rsidR="001434C3">
        <w:rPr>
          <w:b/>
          <w:bCs/>
        </w:rPr>
        <w:t xml:space="preserve"> FTE in 2037</w:t>
      </w:r>
      <w:r w:rsidR="001434C3">
        <w:t xml:space="preserve">, which </w:t>
      </w:r>
      <w:r w:rsidR="001434C3" w:rsidRPr="003C3ED2">
        <w:t>is 137% above the forecast supply of General Pathologists</w:t>
      </w:r>
      <w:r>
        <w:t>.</w:t>
      </w:r>
    </w:p>
    <w:p w14:paraId="65CDF1BC" w14:textId="77777777" w:rsidR="008C549E" w:rsidRDefault="008C549E" w:rsidP="008B07BA">
      <w:pPr>
        <w:pStyle w:val="BodyText"/>
      </w:pPr>
      <w:r w:rsidRPr="004F0231">
        <w:t xml:space="preserve">The survey data indicated that an additional </w:t>
      </w:r>
      <w:r w:rsidR="007E518D">
        <w:t>7</w:t>
      </w:r>
      <w:r w:rsidRPr="004F0231">
        <w:t xml:space="preserve"> FTE </w:t>
      </w:r>
      <w:r w:rsidR="00A94570" w:rsidRPr="004F0231">
        <w:t>General</w:t>
      </w:r>
      <w:r w:rsidRPr="004F0231">
        <w:t xml:space="preserve"> Pathologists would be needed to meet future demand over the next five years, with a particular need indicated in Queensland</w:t>
      </w:r>
      <w:r w:rsidR="008C1D9E" w:rsidRPr="004F0231">
        <w:t xml:space="preserve"> (4 FTE), NSW (2 FTE)</w:t>
      </w:r>
      <w:r w:rsidRPr="004F0231">
        <w:t xml:space="preserve"> and </w:t>
      </w:r>
      <w:r w:rsidR="008C1D9E" w:rsidRPr="004F0231">
        <w:t>Victoria (1 FTE)</w:t>
      </w:r>
      <w:r w:rsidRPr="004F0231">
        <w:t xml:space="preserve">. This aligns with the model outcomes, which anticipate by 2027 </w:t>
      </w:r>
      <w:r w:rsidR="000225D4" w:rsidRPr="004F0231">
        <w:t>47</w:t>
      </w:r>
      <w:r w:rsidRPr="004F0231">
        <w:t xml:space="preserve"> </w:t>
      </w:r>
      <w:r w:rsidR="000225D4" w:rsidRPr="004F0231">
        <w:t>General</w:t>
      </w:r>
      <w:r w:rsidRPr="004F0231">
        <w:t xml:space="preserve"> Pathologists would be required, an increase of </w:t>
      </w:r>
      <w:r w:rsidR="000225D4" w:rsidRPr="004F0231">
        <w:t>8</w:t>
      </w:r>
      <w:r w:rsidRPr="004F0231">
        <w:t xml:space="preserve"> FTE</w:t>
      </w:r>
      <w:r w:rsidR="000225D4" w:rsidRPr="004F0231">
        <w:t xml:space="preserve"> compared to </w:t>
      </w:r>
      <w:r w:rsidR="00036DB8" w:rsidRPr="004F0231">
        <w:t>what is</w:t>
      </w:r>
      <w:r w:rsidRPr="004F0231">
        <w:t xml:space="preserve"> required in 2023</w:t>
      </w:r>
      <w:r w:rsidR="00036DB8" w:rsidRPr="004F0231">
        <w:t xml:space="preserve"> (39 FTE).</w:t>
      </w:r>
    </w:p>
    <w:p w14:paraId="28BFA3EC" w14:textId="77777777" w:rsidR="00965278" w:rsidRDefault="00965278" w:rsidP="008B07BA">
      <w:pPr>
        <w:pStyle w:val="BodyText"/>
      </w:pPr>
      <w:r w:rsidRPr="00C30DEB">
        <w:rPr>
          <w:b/>
          <w:bCs/>
          <w:color w:val="3B0083" w:themeColor="accent1"/>
        </w:rPr>
        <w:lastRenderedPageBreak/>
        <w:t xml:space="preserve">Change in trainees </w:t>
      </w:r>
      <w:r>
        <w:rPr>
          <w:b/>
          <w:bCs/>
          <w:color w:val="3B0083" w:themeColor="accent1"/>
        </w:rPr>
        <w:t xml:space="preserve">numbers required </w:t>
      </w:r>
      <w:r w:rsidRPr="00C30DEB">
        <w:rPr>
          <w:b/>
          <w:bCs/>
          <w:color w:val="3B0083" w:themeColor="accent1"/>
        </w:rPr>
        <w:t xml:space="preserve">to address </w:t>
      </w:r>
      <w:r w:rsidR="008E7321">
        <w:rPr>
          <w:b/>
          <w:bCs/>
          <w:color w:val="3B0083" w:themeColor="accent1"/>
        </w:rPr>
        <w:t>the</w:t>
      </w:r>
      <w:r w:rsidR="000E5439">
        <w:rPr>
          <w:b/>
          <w:bCs/>
          <w:color w:val="3B0083" w:themeColor="accent1"/>
        </w:rPr>
        <w:t xml:space="preserve"> forecast</w:t>
      </w:r>
      <w:r w:rsidR="008E7321">
        <w:rPr>
          <w:b/>
          <w:bCs/>
          <w:color w:val="3B0083" w:themeColor="accent1"/>
        </w:rPr>
        <w:t xml:space="preserve"> </w:t>
      </w:r>
      <w:r w:rsidRPr="00C30DEB">
        <w:rPr>
          <w:b/>
          <w:bCs/>
          <w:color w:val="3B0083" w:themeColor="accent1"/>
        </w:rPr>
        <w:t>gap</w:t>
      </w:r>
    </w:p>
    <w:p w14:paraId="5B005A6B" w14:textId="3F6A3EEB" w:rsidR="008B07BA" w:rsidRDefault="00BC7577" w:rsidP="008B07BA">
      <w:pPr>
        <w:pStyle w:val="BodyText"/>
      </w:pPr>
      <w:r>
        <w:t>The model currently estimates 0.8 FTE graduating trainees per year. T</w:t>
      </w:r>
      <w:r w:rsidRPr="001547E5">
        <w:t>o address the anticipated shortfall</w:t>
      </w:r>
      <w:r>
        <w:t xml:space="preserve"> in General Pathology in five years</w:t>
      </w:r>
      <w:r w:rsidRPr="001547E5">
        <w:t xml:space="preserve">, </w:t>
      </w:r>
      <w:r>
        <w:t xml:space="preserve">an additional 2.5 FTE trainees would need to be trained each year, </w:t>
      </w:r>
      <w:r w:rsidRPr="001547E5">
        <w:t xml:space="preserve">as demonstrated in </w:t>
      </w:r>
      <w:r w:rsidR="009F698F">
        <w:fldChar w:fldCharType="begin"/>
      </w:r>
      <w:r w:rsidR="009F698F">
        <w:instrText xml:space="preserve"> REF _Ref166251339 \h </w:instrText>
      </w:r>
      <w:r w:rsidR="009F698F">
        <w:fldChar w:fldCharType="separate"/>
      </w:r>
      <w:r w:rsidR="00D939AD">
        <w:t xml:space="preserve">Figure </w:t>
      </w:r>
      <w:r w:rsidR="00D939AD">
        <w:rPr>
          <w:noProof/>
        </w:rPr>
        <w:t>38</w:t>
      </w:r>
      <w:r w:rsidR="009F698F">
        <w:fldChar w:fldCharType="end"/>
      </w:r>
      <w:r w:rsidR="009F698F">
        <w:t xml:space="preserve">. </w:t>
      </w:r>
      <w:r w:rsidR="00AD6F1A">
        <w:t xml:space="preserve">However, imminent retirements in General Pathology would mean that the number of trainees needed to graduate over ten or 15 years will increase, requiring an additional 3.3 FTE trainees over the current forecast, or an increase of 0.8 FTE to bridge the gap </w:t>
      </w:r>
      <w:r w:rsidR="00FE0260">
        <w:t>in</w:t>
      </w:r>
      <w:r w:rsidR="00AD6F1A">
        <w:t xml:space="preserve"> 2032 and 2037, respectively</w:t>
      </w:r>
      <w:r w:rsidR="008463FB">
        <w:t>.</w:t>
      </w:r>
      <w:r w:rsidR="000F5A1C">
        <w:t xml:space="preserve"> </w:t>
      </w:r>
    </w:p>
    <w:p w14:paraId="379991DD" w14:textId="14AAB283" w:rsidR="00CE587E" w:rsidRDefault="00CE587E" w:rsidP="00CE587E">
      <w:pPr>
        <w:pStyle w:val="Caption"/>
      </w:pPr>
      <w:bookmarkStart w:id="117" w:name="_Ref166251339"/>
      <w:bookmarkStart w:id="118" w:name="_Toc170132637"/>
      <w:r>
        <w:t xml:space="preserve">Figure </w:t>
      </w:r>
      <w:r>
        <w:fldChar w:fldCharType="begin"/>
      </w:r>
      <w:r>
        <w:instrText xml:space="preserve"> SEQ Figure \* ARABIC </w:instrText>
      </w:r>
      <w:r>
        <w:fldChar w:fldCharType="separate"/>
      </w:r>
      <w:r w:rsidR="00D939AD">
        <w:rPr>
          <w:noProof/>
        </w:rPr>
        <w:t>38</w:t>
      </w:r>
      <w:r>
        <w:rPr>
          <w:noProof/>
        </w:rPr>
        <w:fldChar w:fldCharType="end"/>
      </w:r>
      <w:bookmarkEnd w:id="117"/>
      <w:r>
        <w:t xml:space="preserve">: </w:t>
      </w:r>
      <w:r w:rsidRPr="00CE587E">
        <w:t xml:space="preserve">Additional </w:t>
      </w:r>
      <w:r w:rsidR="00E35AEB">
        <w:t xml:space="preserve">FTE </w:t>
      </w:r>
      <w:r w:rsidRPr="00CE587E">
        <w:t xml:space="preserve">trainees required to bridge the gap in </w:t>
      </w:r>
      <w:r>
        <w:t>General</w:t>
      </w:r>
      <w:r w:rsidRPr="00CE587E">
        <w:t xml:space="preserve"> Pathology in five, ten and 15 years</w:t>
      </w:r>
      <w:bookmarkEnd w:id="118"/>
    </w:p>
    <w:p w14:paraId="197DA0B5" w14:textId="77777777" w:rsidR="00CE587E" w:rsidRPr="007C20F1" w:rsidRDefault="00F30AB4" w:rsidP="002363F7">
      <w:r w:rsidRPr="002363F7">
        <w:drawing>
          <wp:inline distT="0" distB="0" distL="0" distR="0" wp14:anchorId="21D08309" wp14:editId="573FA4F1">
            <wp:extent cx="5225143" cy="2733281"/>
            <wp:effectExtent l="0" t="0" r="0" b="0"/>
            <wp:docPr id="182866708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667088" name="Picture 8">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38571" cy="2740305"/>
                    </a:xfrm>
                    <a:prstGeom prst="rect">
                      <a:avLst/>
                    </a:prstGeom>
                    <a:noFill/>
                  </pic:spPr>
                </pic:pic>
              </a:graphicData>
            </a:graphic>
          </wp:inline>
        </w:drawing>
      </w:r>
      <w:r w:rsidR="00332E85">
        <w:br/>
      </w:r>
      <w:r w:rsidR="00CE587E">
        <w:t>N</w:t>
      </w:r>
      <w:r w:rsidR="001641F0">
        <w:t>B</w:t>
      </w:r>
      <w:r w:rsidR="00CE587E">
        <w:t xml:space="preserve">: trainee refers to </w:t>
      </w:r>
      <w:r w:rsidR="008E7321">
        <w:t xml:space="preserve">the </w:t>
      </w:r>
      <w:r w:rsidR="00CE587E">
        <w:t>number of graduating trainees per year</w:t>
      </w:r>
      <w:r w:rsidR="00332E85">
        <w:br/>
        <w:t>Source: HealthConsult analysis</w:t>
      </w:r>
    </w:p>
    <w:p w14:paraId="038AF5EE" w14:textId="77777777" w:rsidR="0092576E" w:rsidRDefault="0092576E" w:rsidP="0092576E">
      <w:pPr>
        <w:pStyle w:val="BodyText"/>
      </w:pPr>
      <w:r w:rsidRPr="00216F05">
        <w:rPr>
          <w:b/>
          <w:bCs/>
        </w:rPr>
        <w:t xml:space="preserve">The decline in the General Pathologist workforce is a significant challenge for </w:t>
      </w:r>
      <w:r w:rsidR="00FE0260" w:rsidRPr="00216F05">
        <w:rPr>
          <w:b/>
          <w:bCs/>
        </w:rPr>
        <w:t>RCPA</w:t>
      </w:r>
      <w:r w:rsidR="00FE0260">
        <w:t xml:space="preserve"> and</w:t>
      </w:r>
      <w:r>
        <w:t xml:space="preserve"> will require that it </w:t>
      </w:r>
      <w:r w:rsidR="009A68DF">
        <w:t>examine</w:t>
      </w:r>
      <w:r>
        <w:t xml:space="preserve"> strategies to change the General Pathology pathway that will entice registrars to undertake this training program. Alternatively, the College could look at </w:t>
      </w:r>
      <w:r w:rsidR="00E5218A">
        <w:t xml:space="preserve">different approaches </w:t>
      </w:r>
      <w:r w:rsidR="00411237">
        <w:t xml:space="preserve">for </w:t>
      </w:r>
      <w:r>
        <w:t xml:space="preserve">meeting NPAAC supervision requirements, especially in smaller laboratories in regional and rural areas, in addition to ensuring the sustainability of the future workforce in these areas. </w:t>
      </w:r>
    </w:p>
    <w:p w14:paraId="05096B74" w14:textId="77777777" w:rsidR="0092576E" w:rsidRPr="008B07BA" w:rsidRDefault="0092576E" w:rsidP="0092576E">
      <w:pPr>
        <w:pStyle w:val="BodyText"/>
      </w:pPr>
      <w:r>
        <w:t>It is noted that the RCPA has previously tried to implement a Clinical Pathologist role that encompassed a smaller number of specialties to try and address the emerging issue within General Pathology. However, this was not successful due to a lack of registrars wanting to undertake this pathway.</w:t>
      </w:r>
    </w:p>
    <w:p w14:paraId="556BF943" w14:textId="77777777" w:rsidR="007C20F1" w:rsidRDefault="0078050B" w:rsidP="007C20F1">
      <w:pPr>
        <w:pStyle w:val="Heading3"/>
      </w:pPr>
      <w:r>
        <w:lastRenderedPageBreak/>
        <w:t>Genetic Pathology</w:t>
      </w:r>
    </w:p>
    <w:p w14:paraId="2A465B0E" w14:textId="77777777" w:rsidR="00397428" w:rsidRPr="00397428" w:rsidRDefault="00397428" w:rsidP="00397428">
      <w:pPr>
        <w:pStyle w:val="BodyText"/>
        <w:rPr>
          <w:b/>
          <w:bCs/>
          <w:color w:val="3B0083" w:themeColor="accent1"/>
        </w:rPr>
      </w:pPr>
      <w:r w:rsidRPr="00397428">
        <w:rPr>
          <w:b/>
          <w:bCs/>
          <w:color w:val="3B0083" w:themeColor="accent1"/>
        </w:rPr>
        <w:t xml:space="preserve">Key issues </w:t>
      </w:r>
    </w:p>
    <w:p w14:paraId="681FE826" w14:textId="58BDE6A7" w:rsidR="007E74A9" w:rsidRDefault="00050CE1" w:rsidP="00235CDD">
      <w:pPr>
        <w:pStyle w:val="BodyText"/>
      </w:pPr>
      <w:r w:rsidRPr="00927E1F">
        <w:rPr>
          <w:b/>
        </w:rPr>
        <w:t>Genetic Pathol</w:t>
      </w:r>
      <w:r w:rsidR="00B82850" w:rsidRPr="00927E1F">
        <w:rPr>
          <w:b/>
        </w:rPr>
        <w:t>o</w:t>
      </w:r>
      <w:r w:rsidRPr="00927E1F">
        <w:rPr>
          <w:b/>
        </w:rPr>
        <w:t>gi</w:t>
      </w:r>
      <w:r w:rsidR="008D3CCC" w:rsidRPr="00927E1F">
        <w:rPr>
          <w:b/>
        </w:rPr>
        <w:t xml:space="preserve">sts represent 1% of all </w:t>
      </w:r>
      <w:r w:rsidR="00111AB6" w:rsidRPr="00927E1F">
        <w:rPr>
          <w:b/>
        </w:rPr>
        <w:t>pathologists in Australia</w:t>
      </w:r>
      <w:r w:rsidR="00E85DB8">
        <w:rPr>
          <w:b/>
        </w:rPr>
        <w:t xml:space="preserve"> </w:t>
      </w:r>
      <w:r w:rsidR="00E85DB8">
        <w:rPr>
          <w:bCs/>
        </w:rPr>
        <w:t>(see</w:t>
      </w:r>
      <w:r w:rsidR="000655FF">
        <w:rPr>
          <w:bCs/>
        </w:rPr>
        <w:t xml:space="preserve"> Section</w:t>
      </w:r>
      <w:r w:rsidR="00E85DB8">
        <w:rPr>
          <w:bCs/>
        </w:rPr>
        <w:t xml:space="preserve"> </w:t>
      </w:r>
      <w:r w:rsidR="00D8694B">
        <w:rPr>
          <w:bCs/>
        </w:rPr>
        <w:fldChar w:fldCharType="begin"/>
      </w:r>
      <w:r w:rsidR="00D8694B">
        <w:rPr>
          <w:bCs/>
        </w:rPr>
        <w:instrText xml:space="preserve"> REF _Ref167378028 \n \h </w:instrText>
      </w:r>
      <w:r w:rsidR="00D8694B">
        <w:rPr>
          <w:bCs/>
        </w:rPr>
      </w:r>
      <w:r w:rsidR="00D8694B">
        <w:rPr>
          <w:bCs/>
        </w:rPr>
        <w:fldChar w:fldCharType="separate"/>
      </w:r>
      <w:r w:rsidR="00D939AD">
        <w:rPr>
          <w:rFonts w:hint="cs"/>
          <w:bCs/>
          <w:cs/>
        </w:rPr>
        <w:t>‎</w:t>
      </w:r>
      <w:r w:rsidR="00D939AD">
        <w:rPr>
          <w:bCs/>
        </w:rPr>
        <w:t>3.1.1</w:t>
      </w:r>
      <w:r w:rsidR="00D8694B">
        <w:rPr>
          <w:bCs/>
        </w:rPr>
        <w:fldChar w:fldCharType="end"/>
      </w:r>
      <w:r w:rsidR="00E85DB8">
        <w:rPr>
          <w:bCs/>
        </w:rPr>
        <w:t>)</w:t>
      </w:r>
      <w:r w:rsidR="00111AB6">
        <w:t xml:space="preserve">. </w:t>
      </w:r>
      <w:r w:rsidR="00801F9B" w:rsidRPr="001C7182">
        <w:rPr>
          <w:b/>
        </w:rPr>
        <w:t xml:space="preserve">Stakeholders widely identified a </w:t>
      </w:r>
      <w:r w:rsidR="00801F9B">
        <w:rPr>
          <w:b/>
        </w:rPr>
        <w:t>significant</w:t>
      </w:r>
      <w:r w:rsidR="00801F9B" w:rsidRPr="001C7182">
        <w:rPr>
          <w:b/>
        </w:rPr>
        <w:t xml:space="preserve"> need for more Genetic Pathologists across the system</w:t>
      </w:r>
      <w:r w:rsidR="00801F9B">
        <w:t>.</w:t>
      </w:r>
      <w:r w:rsidR="00801F9B" w:rsidRPr="00235CDD">
        <w:t xml:space="preserve"> </w:t>
      </w:r>
      <w:r w:rsidR="00801F9B">
        <w:t xml:space="preserve">It was </w:t>
      </w:r>
      <w:r w:rsidR="00400417">
        <w:t>generally</w:t>
      </w:r>
      <w:r w:rsidR="00801F9B">
        <w:t xml:space="preserve"> reported that the </w:t>
      </w:r>
      <w:r w:rsidR="00801F9B" w:rsidRPr="00235CDD">
        <w:t>current</w:t>
      </w:r>
      <w:r w:rsidR="00801F9B">
        <w:t xml:space="preserve"> situation represents</w:t>
      </w:r>
      <w:r w:rsidR="00801F9B" w:rsidRPr="00235CDD">
        <w:t xml:space="preserve"> a critical shortage</w:t>
      </w:r>
      <w:r w:rsidR="00801F9B">
        <w:t xml:space="preserve">. </w:t>
      </w:r>
      <w:r w:rsidR="00801F9B" w:rsidRPr="00235CDD">
        <w:t xml:space="preserve">Demand </w:t>
      </w:r>
      <w:r w:rsidR="00801F9B">
        <w:t xml:space="preserve">for </w:t>
      </w:r>
      <w:r w:rsidR="00EA7D49">
        <w:t>G</w:t>
      </w:r>
      <w:r w:rsidR="00801F9B">
        <w:t xml:space="preserve">enetic </w:t>
      </w:r>
      <w:r w:rsidR="00EA7D49">
        <w:t>P</w:t>
      </w:r>
      <w:r w:rsidR="00801F9B">
        <w:t xml:space="preserve">athology </w:t>
      </w:r>
      <w:r w:rsidR="00801F9B" w:rsidRPr="00235CDD">
        <w:t xml:space="preserve">is </w:t>
      </w:r>
      <w:r w:rsidR="00801F9B">
        <w:t>increasing</w:t>
      </w:r>
      <w:r w:rsidR="00801F9B" w:rsidRPr="00235CDD">
        <w:t xml:space="preserve">, and trends are rapidly changing. Governments are </w:t>
      </w:r>
      <w:r w:rsidR="00801F9B">
        <w:t xml:space="preserve">reportedly </w:t>
      </w:r>
      <w:r w:rsidR="00801F9B" w:rsidRPr="00235CDD">
        <w:t xml:space="preserve">‘pushing’ precision and preventative medicine particularly in cancer, resulting in more pressure </w:t>
      </w:r>
      <w:r w:rsidR="00801F9B">
        <w:t>to</w:t>
      </w:r>
      <w:r w:rsidR="00801F9B" w:rsidRPr="00235CDD">
        <w:t xml:space="preserve"> use genomics in pathology</w:t>
      </w:r>
      <w:r w:rsidR="00235CDD" w:rsidRPr="00235CDD">
        <w:t>.</w:t>
      </w:r>
      <w:r w:rsidR="00571590">
        <w:t xml:space="preserve"> </w:t>
      </w:r>
    </w:p>
    <w:p w14:paraId="2B19DF42" w14:textId="77777777" w:rsidR="00C1111F" w:rsidRDefault="00C1111F" w:rsidP="00C1111F">
      <w:pPr>
        <w:pStyle w:val="BodyText"/>
      </w:pPr>
      <w:r>
        <w:t xml:space="preserve">Stakeholders flagged that the </w:t>
      </w:r>
      <w:r w:rsidRPr="00544193">
        <w:rPr>
          <w:b/>
        </w:rPr>
        <w:t>MBS is not keeping pace with the evolution of tests within genetics and genomics,</w:t>
      </w:r>
      <w:r>
        <w:t xml:space="preserve"> which is forcing patients to self-fund tests that are not listed on the MBS. This results in some patients who require a test not being able to access it. It also impacts pathologists who spend considerable time preparing MBS submissions to have items added to the MBS. This dynamic also speaks to the latent demand for genetic testing that is not ‘visible’ through the MBS.</w:t>
      </w:r>
    </w:p>
    <w:p w14:paraId="1A96BE92" w14:textId="77777777" w:rsidR="00C1111F" w:rsidRDefault="00C1111F" w:rsidP="00C1111F">
      <w:pPr>
        <w:pStyle w:val="BodyText"/>
      </w:pPr>
      <w:r>
        <w:t xml:space="preserve">The emergence of new (and often increasingly complex) tests is also driving demand for Genetic Pathology. </w:t>
      </w:r>
      <w:r w:rsidRPr="00EF7377">
        <w:t>To reflect this</w:t>
      </w:r>
      <w:r w:rsidR="00EF7377" w:rsidRPr="00EF7377">
        <w:t xml:space="preserve"> a 20% complexity factor </w:t>
      </w:r>
      <w:r w:rsidR="00FA5342">
        <w:t xml:space="preserve">was </w:t>
      </w:r>
      <w:r w:rsidR="00EF7377" w:rsidRPr="00EF7377">
        <w:t xml:space="preserve">applied at </w:t>
      </w:r>
      <w:r w:rsidRPr="00EF7377">
        <w:t>4% per annum from 2023 to 2027 within the Genetic Pathology</w:t>
      </w:r>
      <w:r>
        <w:t xml:space="preserve"> model, to </w:t>
      </w:r>
      <w:r w:rsidRPr="00CC3959">
        <w:t xml:space="preserve">reflect the decreasing number of tests </w:t>
      </w:r>
      <w:r>
        <w:t>that can</w:t>
      </w:r>
      <w:r w:rsidRPr="00CC3959">
        <w:t xml:space="preserve"> be processed by a </w:t>
      </w:r>
      <w:r>
        <w:t>Genetic P</w:t>
      </w:r>
      <w:r w:rsidRPr="00CC3959">
        <w:t>athologist</w:t>
      </w:r>
      <w:r>
        <w:t xml:space="preserve"> due to their increasing complexity.</w:t>
      </w:r>
      <w:r w:rsidRPr="00CC3959">
        <w:t xml:space="preserve"> </w:t>
      </w:r>
      <w:r>
        <w:t xml:space="preserve">This complexity factor was included </w:t>
      </w:r>
      <w:r w:rsidRPr="00CC3959">
        <w:t>based on guidance from the ERG.</w:t>
      </w:r>
    </w:p>
    <w:p w14:paraId="2419A77B" w14:textId="77777777" w:rsidR="00961624" w:rsidRDefault="00961624" w:rsidP="00961624">
      <w:pPr>
        <w:pStyle w:val="BodyText"/>
      </w:pPr>
      <w:r w:rsidRPr="00732F71">
        <w:rPr>
          <w:b/>
        </w:rPr>
        <w:t>Molecular Pathology</w:t>
      </w:r>
      <w:r>
        <w:rPr>
          <w:b/>
        </w:rPr>
        <w:t xml:space="preserve"> </w:t>
      </w:r>
      <w:r w:rsidRPr="00216F05">
        <w:rPr>
          <w:b/>
          <w:bCs/>
        </w:rPr>
        <w:t>and its</w:t>
      </w:r>
      <w:r w:rsidRPr="00732F71">
        <w:rPr>
          <w:b/>
        </w:rPr>
        <w:t xml:space="preserve"> </w:t>
      </w:r>
      <w:r>
        <w:rPr>
          <w:b/>
        </w:rPr>
        <w:t xml:space="preserve">intersection with </w:t>
      </w:r>
      <w:r w:rsidRPr="00732F71">
        <w:rPr>
          <w:b/>
        </w:rPr>
        <w:t xml:space="preserve">genetics </w:t>
      </w:r>
      <w:r w:rsidR="009A68DF">
        <w:rPr>
          <w:b/>
        </w:rPr>
        <w:t>in</w:t>
      </w:r>
      <w:r w:rsidRPr="00732F71">
        <w:rPr>
          <w:b/>
        </w:rPr>
        <w:t xml:space="preserve"> most other disciplines</w:t>
      </w:r>
      <w:r>
        <w:rPr>
          <w:b/>
        </w:rPr>
        <w:t xml:space="preserve"> was also raised as an issue</w:t>
      </w:r>
      <w:r>
        <w:t xml:space="preserve">. This creates the challenge of upskilling and extending the scope of practice of the existing pathologist workforce, as well as ensuring Molecular Pathology training is incorporated into the general curriculum for the </w:t>
      </w:r>
      <w:r w:rsidR="00817F21">
        <w:t>F</w:t>
      </w:r>
      <w:r>
        <w:t xml:space="preserve">ellowship pathway across all disciplines. These measures will </w:t>
      </w:r>
      <w:r w:rsidR="00825389">
        <w:t xml:space="preserve">be </w:t>
      </w:r>
      <w:r>
        <w:t>required to ensure that the next generation of pathologists has the Molecular Pathology skills required to meet demand.</w:t>
      </w:r>
    </w:p>
    <w:p w14:paraId="073AD541" w14:textId="77777777" w:rsidR="00AA5198" w:rsidRPr="00B16820" w:rsidRDefault="00961624" w:rsidP="00961624">
      <w:pPr>
        <w:pStyle w:val="BodyText"/>
      </w:pPr>
      <w:r w:rsidRPr="00C1259B">
        <w:rPr>
          <w:b/>
        </w:rPr>
        <w:t>Currently (2022 data) there are no Genetic Pathologist trainees in ACT, NT, Tasmania or WA.</w:t>
      </w:r>
      <w:r>
        <w:t xml:space="preserve"> Concern was raised that one-off funding accessed through the STP specifically to fund seven </w:t>
      </w:r>
      <w:r w:rsidRPr="00390459">
        <w:t>Genetic Patholog</w:t>
      </w:r>
      <w:r>
        <w:t xml:space="preserve">ist training positions </w:t>
      </w:r>
      <w:r w:rsidRPr="00B16820">
        <w:t xml:space="preserve">was due to expire </w:t>
      </w:r>
      <w:r>
        <w:t xml:space="preserve">in </w:t>
      </w:r>
      <w:r w:rsidRPr="00B16820">
        <w:t>2025</w:t>
      </w:r>
      <w:r>
        <w:t xml:space="preserve">. This would reduce the number of training positions beyond 2025 unless an additional source of funding was secured. </w:t>
      </w:r>
      <w:r w:rsidRPr="00B16820">
        <w:t xml:space="preserve">One </w:t>
      </w:r>
      <w:r>
        <w:t xml:space="preserve">stakeholder informed that they had nine </w:t>
      </w:r>
      <w:r w:rsidRPr="00B16820">
        <w:t xml:space="preserve">applicants for Genetic </w:t>
      </w:r>
      <w:r>
        <w:t xml:space="preserve">Pathology </w:t>
      </w:r>
      <w:r w:rsidRPr="00B16820">
        <w:t>training</w:t>
      </w:r>
      <w:r>
        <w:t xml:space="preserve">, demonstrating the level of interest in the discipline, </w:t>
      </w:r>
      <w:r w:rsidRPr="00B16820">
        <w:t>but inadequate funding</w:t>
      </w:r>
      <w:r>
        <w:t xml:space="preserve"> to be able to support the training positions</w:t>
      </w:r>
      <w:r w:rsidR="00AA5198" w:rsidRPr="00B16820">
        <w:t>.</w:t>
      </w:r>
    </w:p>
    <w:p w14:paraId="7713E199" w14:textId="77777777" w:rsidR="00804CA3" w:rsidRDefault="007251D5" w:rsidP="00DF50FE">
      <w:pPr>
        <w:pStyle w:val="BodyText"/>
      </w:pPr>
      <w:r w:rsidRPr="00AF2100">
        <w:rPr>
          <w:b/>
        </w:rPr>
        <w:t xml:space="preserve">The survey data indicated </w:t>
      </w:r>
      <w:r w:rsidR="004925CA" w:rsidRPr="00AF2100">
        <w:rPr>
          <w:b/>
        </w:rPr>
        <w:t xml:space="preserve">that </w:t>
      </w:r>
      <w:r w:rsidR="001D7EF7">
        <w:rPr>
          <w:b/>
        </w:rPr>
        <w:t>6 FTE funded positions</w:t>
      </w:r>
      <w:r w:rsidR="000D2570" w:rsidRPr="00AF2100">
        <w:rPr>
          <w:b/>
        </w:rPr>
        <w:t xml:space="preserve"> are vacant</w:t>
      </w:r>
      <w:r w:rsidR="00D95647">
        <w:t xml:space="preserve">, representing </w:t>
      </w:r>
      <w:r w:rsidR="009D5F9D">
        <w:t>8</w:t>
      </w:r>
      <w:r w:rsidR="00D95647">
        <w:t xml:space="preserve">% of all </w:t>
      </w:r>
      <w:r w:rsidR="009D5F9D">
        <w:t xml:space="preserve">funded vacancies </w:t>
      </w:r>
      <w:r w:rsidR="000D2570">
        <w:t>within Australia</w:t>
      </w:r>
      <w:r w:rsidR="009D5F9D">
        <w:t>,</w:t>
      </w:r>
      <w:r w:rsidR="00157B27">
        <w:t xml:space="preserve"> </w:t>
      </w:r>
      <w:r w:rsidR="00157B27" w:rsidRPr="00855029">
        <w:t>or</w:t>
      </w:r>
      <w:r w:rsidR="0054125C" w:rsidRPr="00855029">
        <w:t xml:space="preserve"> </w:t>
      </w:r>
      <w:r w:rsidR="00AB2B7E">
        <w:rPr>
          <w:b/>
          <w:bCs/>
        </w:rPr>
        <w:t>26</w:t>
      </w:r>
      <w:r w:rsidR="00855029" w:rsidRPr="00C26EFF">
        <w:rPr>
          <w:b/>
          <w:bCs/>
        </w:rPr>
        <w:t>%</w:t>
      </w:r>
      <w:r w:rsidR="0054125C" w:rsidRPr="00855029">
        <w:rPr>
          <w:b/>
        </w:rPr>
        <w:t xml:space="preserve"> </w:t>
      </w:r>
      <w:r w:rsidR="00157B27" w:rsidRPr="00855029">
        <w:rPr>
          <w:b/>
        </w:rPr>
        <w:t>(</w:t>
      </w:r>
      <w:r w:rsidR="00C26EFF">
        <w:rPr>
          <w:b/>
        </w:rPr>
        <w:t xml:space="preserve">6 </w:t>
      </w:r>
      <w:r w:rsidR="00C232FC" w:rsidRPr="00855029">
        <w:rPr>
          <w:b/>
        </w:rPr>
        <w:t xml:space="preserve">FTE vacancies over </w:t>
      </w:r>
      <w:r w:rsidR="00E33977" w:rsidRPr="00855029">
        <w:rPr>
          <w:b/>
        </w:rPr>
        <w:t>23</w:t>
      </w:r>
      <w:r w:rsidR="00C232FC" w:rsidRPr="00855029">
        <w:rPr>
          <w:b/>
        </w:rPr>
        <w:t xml:space="preserve"> current </w:t>
      </w:r>
      <w:r w:rsidR="00794EBF" w:rsidRPr="00855029">
        <w:rPr>
          <w:b/>
        </w:rPr>
        <w:t>workforce</w:t>
      </w:r>
      <w:r w:rsidR="0054125C" w:rsidRPr="00855029">
        <w:rPr>
          <w:b/>
        </w:rPr>
        <w:t>)</w:t>
      </w:r>
      <w:r w:rsidR="009D5F9D" w:rsidRPr="003513F6">
        <w:rPr>
          <w:b/>
        </w:rPr>
        <w:t xml:space="preserve"> </w:t>
      </w:r>
      <w:r w:rsidR="0054125C" w:rsidRPr="003513F6">
        <w:rPr>
          <w:b/>
        </w:rPr>
        <w:t xml:space="preserve">of the existing </w:t>
      </w:r>
      <w:r w:rsidR="008E3921" w:rsidRPr="003513F6">
        <w:rPr>
          <w:b/>
        </w:rPr>
        <w:t>Genetic Patholog</w:t>
      </w:r>
      <w:r w:rsidR="00794EBF">
        <w:rPr>
          <w:b/>
        </w:rPr>
        <w:t>ist</w:t>
      </w:r>
      <w:r w:rsidR="008E3921" w:rsidRPr="003513F6">
        <w:rPr>
          <w:b/>
        </w:rPr>
        <w:t xml:space="preserve"> workforce</w:t>
      </w:r>
      <w:r w:rsidR="00794EBF">
        <w:rPr>
          <w:b/>
        </w:rPr>
        <w:t>.</w:t>
      </w:r>
      <w:r w:rsidR="00794EBF" w:rsidRPr="00794EBF">
        <w:rPr>
          <w:bCs/>
        </w:rPr>
        <w:t xml:space="preserve"> T</w:t>
      </w:r>
      <w:r w:rsidR="006B3578" w:rsidRPr="006B3578">
        <w:t>he</w:t>
      </w:r>
      <w:r w:rsidR="006B3578">
        <w:t xml:space="preserve"> main reason provided for the vacancies </w:t>
      </w:r>
      <w:r w:rsidR="006B3578">
        <w:lastRenderedPageBreak/>
        <w:t xml:space="preserve">was </w:t>
      </w:r>
      <w:r w:rsidR="004A28C9">
        <w:t xml:space="preserve">the </w:t>
      </w:r>
      <w:r w:rsidR="00B90F6B">
        <w:t>shortage of pathologists to fill the role</w:t>
      </w:r>
      <w:r w:rsidR="00751303">
        <w:t>s</w:t>
      </w:r>
      <w:r w:rsidR="006B3578">
        <w:rPr>
          <w:b/>
          <w:bCs/>
        </w:rPr>
        <w:t xml:space="preserve"> </w:t>
      </w:r>
      <w:r w:rsidR="00D472A2" w:rsidRPr="003513F6">
        <w:rPr>
          <w:b/>
        </w:rPr>
        <w:t>emphasising the critical shortage that currently exists</w:t>
      </w:r>
      <w:r w:rsidR="00B90F6B">
        <w:rPr>
          <w:b/>
          <w:bCs/>
        </w:rPr>
        <w:t xml:space="preserve"> in this discipline</w:t>
      </w:r>
      <w:r w:rsidR="0038092C">
        <w:t>.</w:t>
      </w:r>
    </w:p>
    <w:p w14:paraId="50C29342" w14:textId="77777777" w:rsidR="00A57F4D" w:rsidRDefault="00592C72" w:rsidP="00A57F4D">
      <w:pPr>
        <w:pStyle w:val="BodyText"/>
        <w:rPr>
          <w:b/>
          <w:bCs/>
          <w:color w:val="3B0083" w:themeColor="accent1"/>
        </w:rPr>
      </w:pPr>
      <w:r>
        <w:rPr>
          <w:b/>
          <w:bCs/>
          <w:color w:val="3B0083" w:themeColor="accent1"/>
        </w:rPr>
        <w:t>Workforce m</w:t>
      </w:r>
      <w:r w:rsidRPr="00FB33A8">
        <w:rPr>
          <w:b/>
          <w:bCs/>
          <w:color w:val="3B0083" w:themeColor="accent1"/>
        </w:rPr>
        <w:t>odel</w:t>
      </w:r>
      <w:r w:rsidR="00A57F4D" w:rsidRPr="00FB33A8">
        <w:rPr>
          <w:b/>
          <w:bCs/>
          <w:color w:val="3B0083" w:themeColor="accent1"/>
        </w:rPr>
        <w:t xml:space="preserve"> outcomes</w:t>
      </w:r>
    </w:p>
    <w:p w14:paraId="53981B60" w14:textId="5F97F09C" w:rsidR="00664FC4" w:rsidRPr="00FB33A8" w:rsidRDefault="00664FC4" w:rsidP="00A57F4D">
      <w:pPr>
        <w:pStyle w:val="BodyText"/>
        <w:rPr>
          <w:b/>
          <w:bCs/>
          <w:color w:val="3B0083" w:themeColor="accent1"/>
        </w:rPr>
      </w:pPr>
      <w:bookmarkStart w:id="119" w:name="_Hlk166766967"/>
      <w:r>
        <w:t xml:space="preserve">The workforce model </w:t>
      </w:r>
      <w:r w:rsidR="00751303">
        <w:t>outcome</w:t>
      </w:r>
      <w:r w:rsidR="00244621">
        <w:t>s</w:t>
      </w:r>
      <w:r w:rsidR="00751303">
        <w:t xml:space="preserve"> </w:t>
      </w:r>
      <w:r>
        <w:t xml:space="preserve">for Genetic Pathologists </w:t>
      </w:r>
      <w:r w:rsidR="00244621">
        <w:t>are</w:t>
      </w:r>
      <w:r>
        <w:t xml:space="preserve"> presented in </w:t>
      </w:r>
      <w:r>
        <w:fldChar w:fldCharType="begin"/>
      </w:r>
      <w:r>
        <w:instrText xml:space="preserve"> REF _Ref166578584 \h </w:instrText>
      </w:r>
      <w:r>
        <w:fldChar w:fldCharType="separate"/>
      </w:r>
      <w:r w:rsidR="00D939AD">
        <w:t xml:space="preserve">Figure </w:t>
      </w:r>
      <w:r w:rsidR="00D939AD">
        <w:rPr>
          <w:noProof/>
        </w:rPr>
        <w:t>39</w:t>
      </w:r>
      <w:r>
        <w:fldChar w:fldCharType="end"/>
      </w:r>
      <w:r w:rsidR="008931CC">
        <w:t>.</w:t>
      </w:r>
    </w:p>
    <w:p w14:paraId="0D5F07E5" w14:textId="20544A14" w:rsidR="00C56D7A" w:rsidRDefault="007C46F2" w:rsidP="00C56D7A">
      <w:pPr>
        <w:pStyle w:val="Caption"/>
      </w:pPr>
      <w:bookmarkStart w:id="120" w:name="_Ref166578584"/>
      <w:bookmarkStart w:id="121" w:name="_Toc170132638"/>
      <w:bookmarkEnd w:id="119"/>
      <w:r>
        <w:t xml:space="preserve">Figure </w:t>
      </w:r>
      <w:r>
        <w:fldChar w:fldCharType="begin"/>
      </w:r>
      <w:r>
        <w:instrText xml:space="preserve"> SEQ Figure \* ARABIC </w:instrText>
      </w:r>
      <w:r>
        <w:fldChar w:fldCharType="separate"/>
      </w:r>
      <w:r w:rsidR="00D939AD">
        <w:rPr>
          <w:noProof/>
        </w:rPr>
        <w:t>39</w:t>
      </w:r>
      <w:r>
        <w:rPr>
          <w:noProof/>
        </w:rPr>
        <w:fldChar w:fldCharType="end"/>
      </w:r>
      <w:bookmarkEnd w:id="120"/>
      <w:r>
        <w:t xml:space="preserve">: </w:t>
      </w:r>
      <w:r w:rsidR="00C56D7A">
        <w:t>Model outcomes for Genetic Pathologists in Australia</w:t>
      </w:r>
      <w:bookmarkEnd w:id="121"/>
    </w:p>
    <w:p w14:paraId="11BEA3C0" w14:textId="77777777" w:rsidR="00C56D7A" w:rsidRPr="00A30676" w:rsidRDefault="008463FB" w:rsidP="002363F7">
      <w:r w:rsidRPr="002363F7">
        <w:drawing>
          <wp:inline distT="0" distB="0" distL="0" distR="0" wp14:anchorId="3FA7A5FD" wp14:editId="1D97BF17">
            <wp:extent cx="5761355" cy="2914015"/>
            <wp:effectExtent l="0" t="0" r="0" b="635"/>
            <wp:docPr id="55668182"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8182" name="Picture 51">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1355" cy="2914015"/>
                    </a:xfrm>
                    <a:prstGeom prst="rect">
                      <a:avLst/>
                    </a:prstGeom>
                    <a:noFill/>
                  </pic:spPr>
                </pic:pic>
              </a:graphicData>
            </a:graphic>
          </wp:inline>
        </w:drawing>
      </w:r>
      <w:r w:rsidR="00741AE8">
        <w:br/>
      </w:r>
      <w:r w:rsidR="00741AE8" w:rsidRPr="00482639">
        <w:t xml:space="preserve">NB: the scales in the workforce model outcome graphs are not consistent across disciplines; </w:t>
      </w:r>
      <w:r w:rsidR="00741AE8">
        <w:br/>
      </w:r>
      <w:r w:rsidR="00741AE8" w:rsidRPr="00482639">
        <w:t>graphs by discipline are not designed to be comparable</w:t>
      </w:r>
      <w:r w:rsidR="005D6FF0">
        <w:t xml:space="preserve">; </w:t>
      </w:r>
      <w:r w:rsidR="00E56AA4" w:rsidRPr="00E56AA4">
        <w:t>some numbers in the model outcomes may not add due to rounding</w:t>
      </w:r>
      <w:r>
        <w:br/>
      </w:r>
      <w:r w:rsidRPr="008463FB">
        <w:t>Source: HealthConsult analysis</w:t>
      </w:r>
    </w:p>
    <w:p w14:paraId="599CC222" w14:textId="77777777" w:rsidR="004139EB" w:rsidRDefault="004139EB" w:rsidP="004139EB">
      <w:pPr>
        <w:pStyle w:val="BodyText"/>
      </w:pPr>
      <w:r>
        <w:t>The model forecast anticipates that the shortage of Genetic Pathologists will increase over time. The projected workforce is anticipated to be 2</w:t>
      </w:r>
      <w:r w:rsidR="00D90519">
        <w:t>7</w:t>
      </w:r>
      <w:r>
        <w:t xml:space="preserve"> FTE in 2037, while </w:t>
      </w:r>
      <w:r w:rsidR="00D90519">
        <w:t>5</w:t>
      </w:r>
      <w:r>
        <w:t>4 FTE Genetic Pathologists are expected to be required to meet the anticipated level of demand</w:t>
      </w:r>
      <w:r w:rsidRPr="006C24CF">
        <w:rPr>
          <w:b/>
        </w:rPr>
        <w:t xml:space="preserve">. This results in </w:t>
      </w:r>
      <w:r w:rsidR="009664D6" w:rsidRPr="006C24CF">
        <w:rPr>
          <w:b/>
        </w:rPr>
        <w:t>a</w:t>
      </w:r>
      <w:r w:rsidRPr="006C24CF">
        <w:rPr>
          <w:b/>
        </w:rPr>
        <w:t xml:space="preserve"> gap of </w:t>
      </w:r>
      <w:r w:rsidR="00D90519">
        <w:rPr>
          <w:b/>
        </w:rPr>
        <w:t>27</w:t>
      </w:r>
      <w:r w:rsidRPr="006C24CF">
        <w:rPr>
          <w:b/>
        </w:rPr>
        <w:t xml:space="preserve"> </w:t>
      </w:r>
      <w:r>
        <w:rPr>
          <w:b/>
        </w:rPr>
        <w:t xml:space="preserve">FTE </w:t>
      </w:r>
      <w:r w:rsidRPr="006C24CF">
        <w:rPr>
          <w:b/>
        </w:rPr>
        <w:t>by 2037,</w:t>
      </w:r>
      <w:r>
        <w:t xml:space="preserve"> </w:t>
      </w:r>
      <w:r w:rsidRPr="00390C91">
        <w:t xml:space="preserve">which is </w:t>
      </w:r>
      <w:r w:rsidR="005D6FF0">
        <w:t xml:space="preserve">a </w:t>
      </w:r>
      <w:r w:rsidR="000019A9">
        <w:t>101</w:t>
      </w:r>
      <w:r w:rsidRPr="00390C91">
        <w:t xml:space="preserve">% </w:t>
      </w:r>
      <w:r w:rsidR="005D6FF0">
        <w:t xml:space="preserve">increase </w:t>
      </w:r>
      <w:r w:rsidR="005247B8">
        <w:t>in</w:t>
      </w:r>
      <w:r w:rsidRPr="00390C91">
        <w:t xml:space="preserve"> the forecast supply.</w:t>
      </w:r>
    </w:p>
    <w:p w14:paraId="6DD073D5" w14:textId="77777777" w:rsidR="00714CA2" w:rsidRDefault="004139EB" w:rsidP="004139EB">
      <w:pPr>
        <w:pStyle w:val="BodyText"/>
      </w:pPr>
      <w:r>
        <w:t>According to RCPA</w:t>
      </w:r>
      <w:r w:rsidRPr="001A48DB">
        <w:rPr>
          <w:bCs/>
        </w:rPr>
        <w:t xml:space="preserve"> </w:t>
      </w:r>
      <w:r w:rsidRPr="00216F05">
        <w:rPr>
          <w:bCs/>
        </w:rPr>
        <w:t>survey data,</w:t>
      </w:r>
      <w:r w:rsidRPr="009664D6">
        <w:rPr>
          <w:bCs/>
        </w:rPr>
        <w:t xml:space="preserve"> </w:t>
      </w:r>
      <w:r w:rsidRPr="002467B8">
        <w:rPr>
          <w:bCs/>
        </w:rPr>
        <w:t>if fund</w:t>
      </w:r>
      <w:r>
        <w:rPr>
          <w:bCs/>
        </w:rPr>
        <w:t>ing</w:t>
      </w:r>
      <w:r w:rsidRPr="002467B8">
        <w:rPr>
          <w:bCs/>
        </w:rPr>
        <w:t xml:space="preserve"> was available,</w:t>
      </w:r>
      <w:r w:rsidRPr="006C24CF">
        <w:rPr>
          <w:b/>
        </w:rPr>
        <w:t xml:space="preserve"> an additional 24 </w:t>
      </w:r>
      <w:r>
        <w:rPr>
          <w:b/>
        </w:rPr>
        <w:t xml:space="preserve">FTE </w:t>
      </w:r>
      <w:r w:rsidRPr="006C24CF">
        <w:rPr>
          <w:b/>
        </w:rPr>
        <w:t>Genetic Pathologists would be needed to meet future demand over the next five years</w:t>
      </w:r>
      <w:r>
        <w:t xml:space="preserve">. This represents a 141% increase </w:t>
      </w:r>
      <w:r w:rsidR="005247B8">
        <w:t>i</w:t>
      </w:r>
      <w:r>
        <w:t xml:space="preserve">n the current reported workforce. Additional positions would be needed in all </w:t>
      </w:r>
      <w:r w:rsidRPr="00BE74D0">
        <w:t>jurisdictions</w:t>
      </w:r>
      <w:r>
        <w:t xml:space="preserve">, but most notably within Victoria which reported 11 FTE required within the next five years. </w:t>
      </w:r>
      <w:r w:rsidRPr="003858F3">
        <w:rPr>
          <w:b/>
          <w:bCs/>
        </w:rPr>
        <w:t xml:space="preserve">This level of need is higher than the </w:t>
      </w:r>
      <w:r>
        <w:rPr>
          <w:b/>
          <w:bCs/>
        </w:rPr>
        <w:t xml:space="preserve">forecast supply under the workforce </w:t>
      </w:r>
      <w:r w:rsidRPr="003858F3">
        <w:rPr>
          <w:b/>
          <w:bCs/>
        </w:rPr>
        <w:t xml:space="preserve">model </w:t>
      </w:r>
      <w:r>
        <w:rPr>
          <w:b/>
          <w:bCs/>
        </w:rPr>
        <w:t>assumptions</w:t>
      </w:r>
      <w:r>
        <w:t xml:space="preserve">, which anticipate </w:t>
      </w:r>
      <w:r w:rsidR="00B22013">
        <w:t>42</w:t>
      </w:r>
      <w:r>
        <w:t xml:space="preserve"> FTE Genetic Pathologists would be required in 2027, an increase of </w:t>
      </w:r>
      <w:r w:rsidR="00B22013">
        <w:t>19</w:t>
      </w:r>
      <w:r w:rsidR="00334B42">
        <w:t xml:space="preserve"> FTE</w:t>
      </w:r>
      <w:r>
        <w:t xml:space="preserve"> over the forecast workforce in 2023 (</w:t>
      </w:r>
      <w:r w:rsidR="005E3096">
        <w:t>23</w:t>
      </w:r>
      <w:r>
        <w:t xml:space="preserve"> FTEs).</w:t>
      </w:r>
      <w:r w:rsidR="00714CA2">
        <w:t xml:space="preserve"> </w:t>
      </w:r>
    </w:p>
    <w:p w14:paraId="70F89847" w14:textId="77777777" w:rsidR="00965278" w:rsidRDefault="00965278" w:rsidP="00714CA2">
      <w:pPr>
        <w:pStyle w:val="BodyText"/>
      </w:pPr>
      <w:r w:rsidRPr="00C30DEB">
        <w:rPr>
          <w:b/>
          <w:bCs/>
          <w:color w:val="3B0083" w:themeColor="accent1"/>
        </w:rPr>
        <w:t xml:space="preserve">Change in trainees </w:t>
      </w:r>
      <w:r>
        <w:rPr>
          <w:b/>
          <w:bCs/>
          <w:color w:val="3B0083" w:themeColor="accent1"/>
        </w:rPr>
        <w:t xml:space="preserve">numbers required </w:t>
      </w:r>
      <w:r w:rsidRPr="00C30DEB">
        <w:rPr>
          <w:b/>
          <w:bCs/>
          <w:color w:val="3B0083" w:themeColor="accent1"/>
        </w:rPr>
        <w:t xml:space="preserve">to address </w:t>
      </w:r>
      <w:r w:rsidR="00043BEF">
        <w:rPr>
          <w:b/>
          <w:bCs/>
          <w:color w:val="3B0083" w:themeColor="accent1"/>
        </w:rPr>
        <w:t xml:space="preserve">the </w:t>
      </w:r>
      <w:r w:rsidR="000E5439">
        <w:rPr>
          <w:b/>
          <w:bCs/>
          <w:color w:val="3B0083" w:themeColor="accent1"/>
        </w:rPr>
        <w:t xml:space="preserve">forecast </w:t>
      </w:r>
      <w:r w:rsidRPr="00C30DEB">
        <w:rPr>
          <w:b/>
          <w:bCs/>
          <w:color w:val="3B0083" w:themeColor="accent1"/>
        </w:rPr>
        <w:t>gap</w:t>
      </w:r>
    </w:p>
    <w:p w14:paraId="0BF6DD33" w14:textId="26AC5F8D" w:rsidR="00714CA2" w:rsidRPr="0078050B" w:rsidRDefault="003D2DE8" w:rsidP="00714CA2">
      <w:pPr>
        <w:pStyle w:val="BodyText"/>
      </w:pPr>
      <w:r>
        <w:lastRenderedPageBreak/>
        <w:t>The model currently estimates 1.3 FTE graduating trainees per annum. T</w:t>
      </w:r>
      <w:r w:rsidRPr="00A01DDA">
        <w:t>o address the anticipated shortfall</w:t>
      </w:r>
      <w:r>
        <w:t xml:space="preserve"> in Genetic Pathologists predicted by the model</w:t>
      </w:r>
      <w:r w:rsidRPr="00A01DDA">
        <w:t xml:space="preserve">, an additional </w:t>
      </w:r>
      <w:r w:rsidR="00F109C3">
        <w:t>2.6</w:t>
      </w:r>
      <w:r w:rsidRPr="00A01DDA">
        <w:t xml:space="preserve"> FTE trainees would need to </w:t>
      </w:r>
      <w:r>
        <w:t xml:space="preserve">be </w:t>
      </w:r>
      <w:r w:rsidRPr="00A01DDA">
        <w:t xml:space="preserve">trained each year over the </w:t>
      </w:r>
      <w:r w:rsidR="009A68DF">
        <w:t>15-year</w:t>
      </w:r>
      <w:r w:rsidRPr="00A01DDA">
        <w:t xml:space="preserve"> period. To </w:t>
      </w:r>
      <w:r>
        <w:t>shorten</w:t>
      </w:r>
      <w:r w:rsidRPr="00A01DDA">
        <w:t xml:space="preserve"> the timeframe in which the gap is bridged would require </w:t>
      </w:r>
      <w:r w:rsidR="00F109C3">
        <w:t>5.2</w:t>
      </w:r>
      <w:r>
        <w:t xml:space="preserve"> FTE trainees annually over </w:t>
      </w:r>
      <w:r w:rsidRPr="00A01DDA">
        <w:t xml:space="preserve">five years as demonstrated </w:t>
      </w:r>
      <w:r w:rsidR="00714CA2" w:rsidRPr="00A01DDA">
        <w:t xml:space="preserve">in </w:t>
      </w:r>
      <w:r w:rsidR="00A966A1">
        <w:fldChar w:fldCharType="begin"/>
      </w:r>
      <w:r w:rsidR="00A966A1">
        <w:instrText xml:space="preserve"> REF _Ref166578559 \h </w:instrText>
      </w:r>
      <w:r w:rsidR="00A966A1">
        <w:fldChar w:fldCharType="separate"/>
      </w:r>
      <w:r w:rsidR="00D939AD" w:rsidRPr="007F78A7">
        <w:t xml:space="preserve">Figure </w:t>
      </w:r>
      <w:r w:rsidR="00D939AD">
        <w:rPr>
          <w:noProof/>
        </w:rPr>
        <w:t>40</w:t>
      </w:r>
      <w:r w:rsidR="00A966A1">
        <w:fldChar w:fldCharType="end"/>
      </w:r>
      <w:r w:rsidR="00D15AC1">
        <w:t>.</w:t>
      </w:r>
    </w:p>
    <w:p w14:paraId="18909551" w14:textId="5ED5A1BE" w:rsidR="0034669F" w:rsidRDefault="0034669F" w:rsidP="0034669F">
      <w:pPr>
        <w:pStyle w:val="Caption"/>
        <w:rPr>
          <w:color w:val="00685B" w:themeColor="accent4"/>
        </w:rPr>
      </w:pPr>
      <w:bookmarkStart w:id="122" w:name="_Ref166578559"/>
      <w:bookmarkStart w:id="123" w:name="_Toc170132639"/>
      <w:r w:rsidRPr="007F78A7">
        <w:t xml:space="preserve">Figure </w:t>
      </w:r>
      <w:r w:rsidRPr="007F78A7">
        <w:fldChar w:fldCharType="begin"/>
      </w:r>
      <w:r w:rsidRPr="007F78A7">
        <w:instrText xml:space="preserve"> SEQ Figure \* ARABIC </w:instrText>
      </w:r>
      <w:r w:rsidRPr="007F78A7">
        <w:fldChar w:fldCharType="separate"/>
      </w:r>
      <w:r w:rsidR="00D939AD">
        <w:rPr>
          <w:noProof/>
        </w:rPr>
        <w:t>40</w:t>
      </w:r>
      <w:r w:rsidRPr="007F78A7">
        <w:rPr>
          <w:noProof/>
        </w:rPr>
        <w:fldChar w:fldCharType="end"/>
      </w:r>
      <w:bookmarkEnd w:id="122"/>
      <w:r w:rsidRPr="007F78A7">
        <w:t xml:space="preserve">: Additional </w:t>
      </w:r>
      <w:r w:rsidR="004436E6" w:rsidRPr="007F78A7">
        <w:t xml:space="preserve">FTE </w:t>
      </w:r>
      <w:r w:rsidRPr="007F78A7">
        <w:t>trainees required to bridge the gap in Genetic Pathology in five, ten and 15 years</w:t>
      </w:r>
      <w:bookmarkEnd w:id="123"/>
    </w:p>
    <w:p w14:paraId="7DBD0935" w14:textId="77777777" w:rsidR="004F14E8" w:rsidRPr="00DC0659" w:rsidRDefault="00C81405" w:rsidP="002363F7">
      <w:pPr>
        <w:rPr>
          <w:color w:val="00685B" w:themeColor="accent4"/>
        </w:rPr>
      </w:pPr>
      <w:r w:rsidRPr="002363F7">
        <w:drawing>
          <wp:inline distT="0" distB="0" distL="0" distR="0" wp14:anchorId="618AA993" wp14:editId="1F984C8A">
            <wp:extent cx="5290457" cy="2765198"/>
            <wp:effectExtent l="0" t="0" r="0" b="0"/>
            <wp:docPr id="212195360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953607" name="Picture 9">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03855" cy="2772201"/>
                    </a:xfrm>
                    <a:prstGeom prst="rect">
                      <a:avLst/>
                    </a:prstGeom>
                    <a:noFill/>
                  </pic:spPr>
                </pic:pic>
              </a:graphicData>
            </a:graphic>
          </wp:inline>
        </w:drawing>
      </w:r>
      <w:r w:rsidR="00DC0659">
        <w:br/>
      </w:r>
      <w:r w:rsidR="004F14E8">
        <w:t>N</w:t>
      </w:r>
      <w:r w:rsidR="001641F0">
        <w:t>B</w:t>
      </w:r>
      <w:r w:rsidR="004F14E8">
        <w:t xml:space="preserve">: trainee refers to </w:t>
      </w:r>
      <w:r w:rsidR="00817040">
        <w:t xml:space="preserve">the </w:t>
      </w:r>
      <w:r w:rsidR="004F14E8">
        <w:t>number of graduating trainees per year</w:t>
      </w:r>
      <w:r w:rsidR="00DC0659">
        <w:br/>
        <w:t>Source: HealthConsult analysis</w:t>
      </w:r>
    </w:p>
    <w:p w14:paraId="58172CB7" w14:textId="77777777" w:rsidR="00A872B6" w:rsidRDefault="00A872B6" w:rsidP="00A872B6">
      <w:pPr>
        <w:pStyle w:val="Heading3"/>
      </w:pPr>
      <w:r>
        <w:t>Haematology</w:t>
      </w:r>
    </w:p>
    <w:p w14:paraId="0C1B4911" w14:textId="77777777" w:rsidR="00397428" w:rsidRPr="00397428" w:rsidRDefault="00397428" w:rsidP="00397428">
      <w:pPr>
        <w:pStyle w:val="BodyText"/>
        <w:rPr>
          <w:b/>
          <w:bCs/>
          <w:color w:val="3B0083" w:themeColor="accent1"/>
        </w:rPr>
      </w:pPr>
      <w:r w:rsidRPr="00397428">
        <w:rPr>
          <w:b/>
          <w:bCs/>
          <w:color w:val="3B0083" w:themeColor="accent1"/>
        </w:rPr>
        <w:t>Key issues</w:t>
      </w:r>
    </w:p>
    <w:p w14:paraId="0DCEC9D3" w14:textId="7650FB47" w:rsidR="00862E77" w:rsidRDefault="00A37920" w:rsidP="00862E77">
      <w:pPr>
        <w:pStyle w:val="BodyText"/>
      </w:pPr>
      <w:r w:rsidRPr="00C63D49">
        <w:rPr>
          <w:b/>
        </w:rPr>
        <w:t xml:space="preserve">Haematologists account for approximately </w:t>
      </w:r>
      <w:r w:rsidR="001B0203">
        <w:rPr>
          <w:b/>
        </w:rPr>
        <w:t>30</w:t>
      </w:r>
      <w:r w:rsidRPr="00C63D49">
        <w:rPr>
          <w:b/>
        </w:rPr>
        <w:t>% of the pathologist workforce in Australia</w:t>
      </w:r>
      <w:r w:rsidR="00B0706D">
        <w:rPr>
          <w:b/>
        </w:rPr>
        <w:t xml:space="preserve"> </w:t>
      </w:r>
      <w:r w:rsidR="00B0706D" w:rsidRPr="00B0706D">
        <w:rPr>
          <w:bCs/>
        </w:rPr>
        <w:t xml:space="preserve">(see Section </w:t>
      </w:r>
      <w:r w:rsidR="00B0706D">
        <w:rPr>
          <w:bCs/>
        </w:rPr>
        <w:fldChar w:fldCharType="begin"/>
      </w:r>
      <w:r w:rsidR="00B0706D">
        <w:rPr>
          <w:bCs/>
        </w:rPr>
        <w:instrText xml:space="preserve"> REF _Ref167378028 \n \h </w:instrText>
      </w:r>
      <w:r w:rsidR="00B0706D">
        <w:rPr>
          <w:bCs/>
        </w:rPr>
      </w:r>
      <w:r w:rsidR="00B0706D">
        <w:rPr>
          <w:bCs/>
        </w:rPr>
        <w:fldChar w:fldCharType="separate"/>
      </w:r>
      <w:r w:rsidR="00D939AD">
        <w:rPr>
          <w:rFonts w:hint="cs"/>
          <w:bCs/>
          <w:cs/>
        </w:rPr>
        <w:t>‎</w:t>
      </w:r>
      <w:r w:rsidR="00D939AD">
        <w:rPr>
          <w:bCs/>
        </w:rPr>
        <w:t>3.1.1</w:t>
      </w:r>
      <w:r w:rsidR="00B0706D">
        <w:rPr>
          <w:bCs/>
        </w:rPr>
        <w:fldChar w:fldCharType="end"/>
      </w:r>
      <w:r w:rsidR="00B0706D" w:rsidRPr="00B0706D">
        <w:rPr>
          <w:bCs/>
        </w:rPr>
        <w:t>)</w:t>
      </w:r>
      <w:r>
        <w:t xml:space="preserve">. It was generally </w:t>
      </w:r>
      <w:r w:rsidR="00E50D3C">
        <w:t>agreed</w:t>
      </w:r>
      <w:r>
        <w:t xml:space="preserve"> that </w:t>
      </w:r>
      <w:r w:rsidRPr="00E75DF2">
        <w:rPr>
          <w:b/>
        </w:rPr>
        <w:t>the number of Haematologists across jurisdictions was reasonable</w:t>
      </w:r>
      <w:r w:rsidR="0010290E" w:rsidRPr="00A61711">
        <w:rPr>
          <w:bCs/>
        </w:rPr>
        <w:t>.</w:t>
      </w:r>
      <w:r w:rsidR="0010290E">
        <w:t xml:space="preserve"> </w:t>
      </w:r>
      <w:r w:rsidR="00862E77">
        <w:t>Stakeholders flagged t</w:t>
      </w:r>
      <w:r w:rsidR="00862E77" w:rsidRPr="00696642">
        <w:t xml:space="preserve">raining for Haematologists can be challenging as it requires two years </w:t>
      </w:r>
      <w:r w:rsidR="00862E77">
        <w:t xml:space="preserve">of </w:t>
      </w:r>
      <w:r w:rsidR="00862E77" w:rsidRPr="00696642">
        <w:t xml:space="preserve">clinical experience and two years </w:t>
      </w:r>
      <w:r w:rsidR="00862E77">
        <w:t xml:space="preserve">of </w:t>
      </w:r>
      <w:r w:rsidR="00862E77" w:rsidRPr="00696642">
        <w:t>laboratory experience</w:t>
      </w:r>
      <w:r w:rsidR="00862E77">
        <w:t>.</w:t>
      </w:r>
      <w:r w:rsidR="00862E77" w:rsidRPr="00696642">
        <w:t xml:space="preserve"> </w:t>
      </w:r>
      <w:r w:rsidR="00C633F0">
        <w:t>S</w:t>
      </w:r>
      <w:r w:rsidR="00862E77" w:rsidRPr="00696642">
        <w:t xml:space="preserve">ome stakeholders </w:t>
      </w:r>
      <w:r w:rsidR="00862E77">
        <w:t xml:space="preserve">identified that obtaining </w:t>
      </w:r>
      <w:r w:rsidR="00862E77" w:rsidRPr="00696642">
        <w:t xml:space="preserve">access </w:t>
      </w:r>
      <w:r w:rsidR="00C633F0">
        <w:t xml:space="preserve">to </w:t>
      </w:r>
      <w:r w:rsidR="00862E77" w:rsidRPr="00696642">
        <w:t>the laboratory time</w:t>
      </w:r>
      <w:r w:rsidR="00C633F0">
        <w:t xml:space="preserve"> was sometime</w:t>
      </w:r>
      <w:r w:rsidR="005247B8">
        <w:t>s</w:t>
      </w:r>
      <w:r w:rsidR="00C633F0">
        <w:t xml:space="preserve"> difficult</w:t>
      </w:r>
      <w:r w:rsidR="00862E77" w:rsidRPr="00696642">
        <w:t>, especially in metropolitan areas</w:t>
      </w:r>
      <w:r w:rsidR="00862E77">
        <w:t xml:space="preserve">. </w:t>
      </w:r>
      <w:r w:rsidR="00862E77">
        <w:rPr>
          <w:b/>
        </w:rPr>
        <w:t>RCPA</w:t>
      </w:r>
      <w:r w:rsidR="00862E77" w:rsidRPr="00AD55F0">
        <w:rPr>
          <w:b/>
        </w:rPr>
        <w:t xml:space="preserve"> survey data indicated that current</w:t>
      </w:r>
      <w:r w:rsidR="00862E77">
        <w:rPr>
          <w:b/>
        </w:rPr>
        <w:t>ly</w:t>
      </w:r>
      <w:r w:rsidR="00862E77" w:rsidRPr="00AD55F0">
        <w:rPr>
          <w:b/>
        </w:rPr>
        <w:t xml:space="preserve"> there are </w:t>
      </w:r>
      <w:r w:rsidR="00C633F0">
        <w:rPr>
          <w:b/>
        </w:rPr>
        <w:t>8 FTE</w:t>
      </w:r>
      <w:r w:rsidR="00862E77" w:rsidRPr="00AD55F0">
        <w:rPr>
          <w:b/>
        </w:rPr>
        <w:t xml:space="preserve"> vacancies in Haematology</w:t>
      </w:r>
      <w:r w:rsidR="00862E77">
        <w:t xml:space="preserve">, or 10% of all funded unfilled positions </w:t>
      </w:r>
      <w:r w:rsidR="00862E77" w:rsidRPr="008F2323">
        <w:t>in Australia, or 4.4% of</w:t>
      </w:r>
      <w:r w:rsidR="00862E77">
        <w:t xml:space="preserve"> the current Haematology workforce</w:t>
      </w:r>
      <w:r w:rsidR="00862E77" w:rsidRPr="008F2323">
        <w:t xml:space="preserve"> (</w:t>
      </w:r>
      <w:r w:rsidR="004D0571">
        <w:t>8</w:t>
      </w:r>
      <w:r w:rsidR="00862E77" w:rsidRPr="008F2323">
        <w:t xml:space="preserve"> FTE vacancies over 18</w:t>
      </w:r>
      <w:r w:rsidR="004A08EC">
        <w:t>0</w:t>
      </w:r>
      <w:r w:rsidR="00862E77" w:rsidRPr="008F2323">
        <w:t xml:space="preserve"> FTE workforce)</w:t>
      </w:r>
      <w:r w:rsidR="00862E77">
        <w:t xml:space="preserve">. Seven of the vacancies were reported in WA. </w:t>
      </w:r>
      <w:r w:rsidR="00862E77" w:rsidRPr="00B85514">
        <w:rPr>
          <w:b/>
        </w:rPr>
        <w:t>Currently (2022 data) there are Haematology trainees in ever</w:t>
      </w:r>
      <w:r w:rsidR="00862E77">
        <w:rPr>
          <w:b/>
        </w:rPr>
        <w:t>y</w:t>
      </w:r>
      <w:r w:rsidR="00862E77" w:rsidRPr="00B85514">
        <w:rPr>
          <w:b/>
        </w:rPr>
        <w:t xml:space="preserve"> jurisdiction within Australia</w:t>
      </w:r>
      <w:r w:rsidR="00862E77">
        <w:t>.</w:t>
      </w:r>
    </w:p>
    <w:p w14:paraId="5121636A" w14:textId="77777777" w:rsidR="00862E77" w:rsidRDefault="00862E77" w:rsidP="00862E77">
      <w:pPr>
        <w:pStyle w:val="BodyText"/>
      </w:pPr>
      <w:r w:rsidRPr="00216F05">
        <w:rPr>
          <w:b/>
          <w:bCs/>
        </w:rPr>
        <w:t>MBS</w:t>
      </w:r>
      <w:r>
        <w:t xml:space="preserve"> </w:t>
      </w:r>
      <w:r w:rsidRPr="00FF2DE5">
        <w:rPr>
          <w:b/>
        </w:rPr>
        <w:t>data demonstrates a down</w:t>
      </w:r>
      <w:r w:rsidR="00180FF3">
        <w:rPr>
          <w:b/>
        </w:rPr>
        <w:t xml:space="preserve">ward </w:t>
      </w:r>
      <w:r w:rsidRPr="00FF2DE5">
        <w:rPr>
          <w:b/>
        </w:rPr>
        <w:t>trend in demand</w:t>
      </w:r>
      <w:r>
        <w:t xml:space="preserve"> </w:t>
      </w:r>
      <w:r w:rsidRPr="00216F05">
        <w:rPr>
          <w:b/>
          <w:bCs/>
        </w:rPr>
        <w:t>for Haematology services</w:t>
      </w:r>
      <w:r>
        <w:t xml:space="preserve">, even though </w:t>
      </w:r>
      <w:r w:rsidRPr="00FF2DE5">
        <w:rPr>
          <w:b/>
        </w:rPr>
        <w:t xml:space="preserve">Haematologists have the highest number of newly qualified </w:t>
      </w:r>
      <w:r w:rsidR="00F342DF">
        <w:rPr>
          <w:b/>
        </w:rPr>
        <w:t>F</w:t>
      </w:r>
      <w:r w:rsidRPr="00FF2DE5">
        <w:rPr>
          <w:b/>
        </w:rPr>
        <w:t xml:space="preserve">ellows </w:t>
      </w:r>
      <w:r>
        <w:rPr>
          <w:b/>
        </w:rPr>
        <w:t>of any</w:t>
      </w:r>
      <w:r w:rsidRPr="00FF2DE5">
        <w:rPr>
          <w:b/>
        </w:rPr>
        <w:t xml:space="preserve"> </w:t>
      </w:r>
      <w:r>
        <w:rPr>
          <w:b/>
        </w:rPr>
        <w:lastRenderedPageBreak/>
        <w:t xml:space="preserve">pathology </w:t>
      </w:r>
      <w:r w:rsidRPr="00FF2DE5">
        <w:rPr>
          <w:b/>
        </w:rPr>
        <w:t>discipline</w:t>
      </w:r>
      <w:r>
        <w:t xml:space="preserve">. This was thought to be related to Haematologists often being fractional appointments as a significant proportion have joint qualifications with the College of Physicians. </w:t>
      </w:r>
    </w:p>
    <w:p w14:paraId="08EFC974" w14:textId="77777777" w:rsidR="00A57F4D" w:rsidRDefault="00862E77" w:rsidP="00862E77">
      <w:pPr>
        <w:pStyle w:val="BodyText"/>
        <w:rPr>
          <w:b/>
          <w:color w:val="3B0083" w:themeColor="accent1"/>
        </w:rPr>
      </w:pPr>
      <w:r>
        <w:t xml:space="preserve">Data analysis, stakeholder consultation and members of the Haematology ERG confirmed that </w:t>
      </w:r>
      <w:r w:rsidRPr="00245DCF">
        <w:rPr>
          <w:b/>
        </w:rPr>
        <w:t>the average hou</w:t>
      </w:r>
      <w:r>
        <w:rPr>
          <w:b/>
        </w:rPr>
        <w:t>r</w:t>
      </w:r>
      <w:r w:rsidRPr="00245DCF">
        <w:rPr>
          <w:b/>
        </w:rPr>
        <w:t>s worked by Haematologist</w:t>
      </w:r>
      <w:r>
        <w:rPr>
          <w:b/>
        </w:rPr>
        <w:t>s</w:t>
      </w:r>
      <w:r w:rsidRPr="00245DCF">
        <w:rPr>
          <w:b/>
        </w:rPr>
        <w:t xml:space="preserve"> </w:t>
      </w:r>
      <w:r w:rsidR="0015526A">
        <w:rPr>
          <w:b/>
        </w:rPr>
        <w:t>is</w:t>
      </w:r>
      <w:r w:rsidRPr="00245DCF">
        <w:rPr>
          <w:b/>
        </w:rPr>
        <w:t xml:space="preserve"> decreasing,</w:t>
      </w:r>
      <w:r>
        <w:t xml:space="preserve"> with anecdotal advice that approximately 20% of a Haematologist's time is spent in the laboratory. This has resulted in an adjustment factor </w:t>
      </w:r>
      <w:r w:rsidR="00AA4229">
        <w:t xml:space="preserve">of 1.4% per year </w:t>
      </w:r>
      <w:r>
        <w:t>being applied to the workforce model to continue the decreasing trend in hours worked for the next five years. Both the ERG and RCPA thought that this would likely stabilise in the future, as registrars realise that laboratory positions may not be available and that trainees become aware there is the option to undertake training in a single discipline</w:t>
      </w:r>
      <w:r w:rsidR="004A26A9">
        <w:t>.</w:t>
      </w:r>
    </w:p>
    <w:p w14:paraId="721028DA" w14:textId="77777777" w:rsidR="00A57F4D" w:rsidRDefault="00592C72" w:rsidP="00A57F4D">
      <w:pPr>
        <w:pStyle w:val="BodyText"/>
        <w:rPr>
          <w:b/>
          <w:bCs/>
          <w:color w:val="3B0083" w:themeColor="accent1"/>
        </w:rPr>
      </w:pPr>
      <w:bookmarkStart w:id="124" w:name="_Ref166751045"/>
      <w:r>
        <w:rPr>
          <w:b/>
          <w:bCs/>
          <w:color w:val="3B0083" w:themeColor="accent1"/>
        </w:rPr>
        <w:t>Workforce m</w:t>
      </w:r>
      <w:r w:rsidRPr="00FB33A8">
        <w:rPr>
          <w:b/>
          <w:bCs/>
          <w:color w:val="3B0083" w:themeColor="accent1"/>
        </w:rPr>
        <w:t>odel</w:t>
      </w:r>
      <w:r w:rsidR="00A57F4D" w:rsidRPr="00FB33A8">
        <w:rPr>
          <w:b/>
          <w:bCs/>
          <w:color w:val="3B0083" w:themeColor="accent1"/>
        </w:rPr>
        <w:t xml:space="preserve"> outcomes</w:t>
      </w:r>
    </w:p>
    <w:p w14:paraId="70FC187F" w14:textId="089E224D" w:rsidR="008931CC" w:rsidRPr="00FB33A8" w:rsidRDefault="008931CC" w:rsidP="008931CC">
      <w:pPr>
        <w:pStyle w:val="BodyText"/>
        <w:rPr>
          <w:b/>
          <w:bCs/>
          <w:color w:val="3B0083" w:themeColor="accent1"/>
        </w:rPr>
      </w:pPr>
      <w:r>
        <w:t xml:space="preserve">The workforce model </w:t>
      </w:r>
      <w:r w:rsidR="00862E77">
        <w:t>outcome</w:t>
      </w:r>
      <w:r w:rsidR="00244621">
        <w:t>s</w:t>
      </w:r>
      <w:r w:rsidR="00862E77">
        <w:t xml:space="preserve"> </w:t>
      </w:r>
      <w:r>
        <w:t xml:space="preserve">for Haematologists </w:t>
      </w:r>
      <w:r w:rsidR="00244621">
        <w:t>are</w:t>
      </w:r>
      <w:r>
        <w:t xml:space="preserve"> presented in </w:t>
      </w:r>
      <w:r>
        <w:fldChar w:fldCharType="begin"/>
      </w:r>
      <w:r>
        <w:instrText xml:space="preserve"> REF _Ref166751084 \h </w:instrText>
      </w:r>
      <w:r>
        <w:fldChar w:fldCharType="separate"/>
      </w:r>
      <w:r w:rsidR="00D939AD">
        <w:t xml:space="preserve">Figure </w:t>
      </w:r>
      <w:r w:rsidR="00D939AD">
        <w:rPr>
          <w:noProof/>
        </w:rPr>
        <w:t>41</w:t>
      </w:r>
      <w:r>
        <w:fldChar w:fldCharType="end"/>
      </w:r>
      <w:r>
        <w:t>.</w:t>
      </w:r>
    </w:p>
    <w:p w14:paraId="1244B028" w14:textId="27EC50AD" w:rsidR="00196860" w:rsidRDefault="00292F6F" w:rsidP="007C46F2">
      <w:pPr>
        <w:pStyle w:val="Caption"/>
      </w:pPr>
      <w:bookmarkStart w:id="125" w:name="_Ref166245049"/>
      <w:bookmarkStart w:id="126" w:name="_Ref166751084"/>
      <w:bookmarkStart w:id="127" w:name="_Toc170132640"/>
      <w:r>
        <w:t>Figure</w:t>
      </w:r>
      <w:bookmarkEnd w:id="125"/>
      <w:r>
        <w:t xml:space="preserve"> </w:t>
      </w:r>
      <w:r>
        <w:fldChar w:fldCharType="begin"/>
      </w:r>
      <w:r>
        <w:instrText xml:space="preserve"> SEQ Figure \* ARABIC </w:instrText>
      </w:r>
      <w:r>
        <w:fldChar w:fldCharType="separate"/>
      </w:r>
      <w:r w:rsidR="00D939AD">
        <w:rPr>
          <w:noProof/>
        </w:rPr>
        <w:t>41</w:t>
      </w:r>
      <w:r>
        <w:rPr>
          <w:noProof/>
        </w:rPr>
        <w:fldChar w:fldCharType="end"/>
      </w:r>
      <w:bookmarkEnd w:id="124"/>
      <w:bookmarkEnd w:id="126"/>
      <w:r>
        <w:t xml:space="preserve">: </w:t>
      </w:r>
      <w:r w:rsidRPr="00292F6F">
        <w:t xml:space="preserve">Model outcomes for </w:t>
      </w:r>
      <w:r w:rsidR="00DD366C">
        <w:t>Haematologists</w:t>
      </w:r>
      <w:r w:rsidRPr="00292F6F">
        <w:t xml:space="preserve"> in Australia</w:t>
      </w:r>
      <w:bookmarkEnd w:id="127"/>
    </w:p>
    <w:p w14:paraId="7026B749" w14:textId="77777777" w:rsidR="00196860" w:rsidRDefault="008463FB" w:rsidP="002363F7">
      <w:pPr>
        <w:rPr>
          <w:color w:val="00685B" w:themeColor="accent4"/>
        </w:rPr>
      </w:pPr>
      <w:r w:rsidRPr="002363F7">
        <w:drawing>
          <wp:inline distT="0" distB="0" distL="0" distR="0" wp14:anchorId="30BCFF55" wp14:editId="5D9C385E">
            <wp:extent cx="5761355" cy="3091180"/>
            <wp:effectExtent l="0" t="0" r="0" b="0"/>
            <wp:docPr id="2052619890"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19890" name="Picture 52">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1355" cy="3091180"/>
                    </a:xfrm>
                    <a:prstGeom prst="rect">
                      <a:avLst/>
                    </a:prstGeom>
                    <a:noFill/>
                  </pic:spPr>
                </pic:pic>
              </a:graphicData>
            </a:graphic>
          </wp:inline>
        </w:drawing>
      </w:r>
      <w:r w:rsidR="00E5700A">
        <w:br/>
      </w:r>
      <w:r w:rsidR="00E5700A" w:rsidRPr="00482639">
        <w:t xml:space="preserve">NB: the scales in the workforce model outcome graphs are not consistent across disciplines; </w:t>
      </w:r>
      <w:r w:rsidR="00E5700A">
        <w:br/>
      </w:r>
      <w:r w:rsidR="00E5700A" w:rsidRPr="00482639">
        <w:t>graphs by discipline are not designed to be comparable</w:t>
      </w:r>
      <w:r w:rsidR="0016070D">
        <w:t>;</w:t>
      </w:r>
      <w:r w:rsidR="0016070D" w:rsidRPr="0016070D">
        <w:t xml:space="preserve"> </w:t>
      </w:r>
      <w:r w:rsidR="00E56AA4" w:rsidRPr="00E56AA4">
        <w:t>some numbers in the model outcomes may not add due to rounding</w:t>
      </w:r>
      <w:r w:rsidRPr="008463FB">
        <w:br/>
        <w:t>Source: HealthConsult analysis</w:t>
      </w:r>
    </w:p>
    <w:p w14:paraId="185253AC" w14:textId="77777777" w:rsidR="00072F24" w:rsidRPr="007025D2" w:rsidRDefault="00072F24" w:rsidP="00072F24">
      <w:pPr>
        <w:pStyle w:val="BodyText"/>
      </w:pPr>
      <w:r>
        <w:t xml:space="preserve">The </w:t>
      </w:r>
      <w:r w:rsidRPr="009E5439">
        <w:rPr>
          <w:b/>
        </w:rPr>
        <w:t>model outcome for Haematology was contrary to the trend in all other disciplines</w:t>
      </w:r>
      <w:r>
        <w:t xml:space="preserve"> </w:t>
      </w:r>
      <w:r w:rsidRPr="00216F05">
        <w:rPr>
          <w:b/>
          <w:bCs/>
        </w:rPr>
        <w:t>and predicts a</w:t>
      </w:r>
      <w:r>
        <w:t xml:space="preserve"> </w:t>
      </w:r>
      <w:r w:rsidRPr="005D6201">
        <w:rPr>
          <w:b/>
        </w:rPr>
        <w:t>likely oversupply of Haematologists by 2037</w:t>
      </w:r>
      <w:r>
        <w:t>. It is anticipated that Haematologists will grow from 183 FTEs in 2023 to 27</w:t>
      </w:r>
      <w:r w:rsidR="00500768">
        <w:t>1</w:t>
      </w:r>
      <w:r>
        <w:t xml:space="preserve"> FTEs in 2037, while the anticipated </w:t>
      </w:r>
      <w:r>
        <w:lastRenderedPageBreak/>
        <w:t>workforce required for the level of demand slightly increases from 18</w:t>
      </w:r>
      <w:r w:rsidR="00500768">
        <w:t>0</w:t>
      </w:r>
      <w:r>
        <w:t xml:space="preserve"> FTE to 18</w:t>
      </w:r>
      <w:r w:rsidR="00500768">
        <w:t>4</w:t>
      </w:r>
      <w:r>
        <w:t xml:space="preserve"> FTE. This means that </w:t>
      </w:r>
      <w:r w:rsidRPr="00E458CC">
        <w:rPr>
          <w:b/>
        </w:rPr>
        <w:t xml:space="preserve">in 2037 there is anticipated to be an oversupply of 87 </w:t>
      </w:r>
      <w:r>
        <w:rPr>
          <w:b/>
        </w:rPr>
        <w:t>FTE</w:t>
      </w:r>
      <w:r w:rsidRPr="00E458CC">
        <w:rPr>
          <w:b/>
        </w:rPr>
        <w:t xml:space="preserve"> Haematologists</w:t>
      </w:r>
      <w:r>
        <w:t>.</w:t>
      </w:r>
    </w:p>
    <w:p w14:paraId="2960B38B" w14:textId="77777777" w:rsidR="00E635BD" w:rsidRDefault="00072F24" w:rsidP="00072F24">
      <w:pPr>
        <w:pStyle w:val="BodyText"/>
      </w:pPr>
      <w:r w:rsidRPr="00216F05">
        <w:rPr>
          <w:b/>
          <w:bCs/>
        </w:rPr>
        <w:t>RCPA</w:t>
      </w:r>
      <w:r>
        <w:t xml:space="preserve"> </w:t>
      </w:r>
      <w:r w:rsidRPr="00E458CC">
        <w:rPr>
          <w:b/>
        </w:rPr>
        <w:t>survey data indicated that over the next five years</w:t>
      </w:r>
      <w:r>
        <w:rPr>
          <w:b/>
        </w:rPr>
        <w:t>,</w:t>
      </w:r>
      <w:r w:rsidRPr="00E458CC">
        <w:rPr>
          <w:b/>
        </w:rPr>
        <w:t xml:space="preserve"> 37</w:t>
      </w:r>
      <w:r>
        <w:rPr>
          <w:b/>
        </w:rPr>
        <w:t xml:space="preserve"> FTE</w:t>
      </w:r>
      <w:r w:rsidRPr="00E458CC">
        <w:rPr>
          <w:b/>
        </w:rPr>
        <w:t xml:space="preserve"> additional Haematologists would be required to meet future needs</w:t>
      </w:r>
      <w:r>
        <w:t xml:space="preserve">. This level of need somewhat aligns with the model for projected workforce numbers but differs from the anticipated workforce needed. An increase of </w:t>
      </w:r>
      <w:r w:rsidR="0093772B">
        <w:t>9</w:t>
      </w:r>
      <w:r>
        <w:t xml:space="preserve"> FTE is expected to be required by 2027 to meet demand, while the forecast workforce is anticipated to increase from 183 </w:t>
      </w:r>
      <w:r w:rsidR="0093772B">
        <w:t xml:space="preserve">FTE </w:t>
      </w:r>
      <w:r>
        <w:t>to 2</w:t>
      </w:r>
      <w:r w:rsidR="003C49B6">
        <w:t>09</w:t>
      </w:r>
      <w:r>
        <w:t xml:space="preserve"> </w:t>
      </w:r>
      <w:r w:rsidR="0093772B">
        <w:t xml:space="preserve">FTE </w:t>
      </w:r>
      <w:r>
        <w:t>over the same period; an increase of 2</w:t>
      </w:r>
      <w:r w:rsidR="00215AE2">
        <w:t>6</w:t>
      </w:r>
      <w:r>
        <w:t xml:space="preserve"> FTE. The locations identified from the survey data with the highest need for additional Haematologists were</w:t>
      </w:r>
      <w:r w:rsidRPr="00017D59">
        <w:t xml:space="preserve"> Victoria</w:t>
      </w:r>
      <w:r>
        <w:t xml:space="preserve"> and Queensland</w:t>
      </w:r>
      <w:r w:rsidR="00D81C0A">
        <w:t>.</w:t>
      </w:r>
    </w:p>
    <w:p w14:paraId="7DD4AEF6" w14:textId="77777777" w:rsidR="00AC5270" w:rsidRDefault="00AC5270" w:rsidP="00BC6368">
      <w:pPr>
        <w:pStyle w:val="BodyText"/>
        <w:keepNext/>
      </w:pPr>
      <w:r w:rsidRPr="00C30DEB">
        <w:rPr>
          <w:b/>
          <w:bCs/>
          <w:color w:val="3B0083" w:themeColor="accent1"/>
        </w:rPr>
        <w:t xml:space="preserve">Change in trainees </w:t>
      </w:r>
      <w:r>
        <w:rPr>
          <w:b/>
          <w:bCs/>
          <w:color w:val="3B0083" w:themeColor="accent1"/>
        </w:rPr>
        <w:t xml:space="preserve">numbers required </w:t>
      </w:r>
      <w:r w:rsidRPr="00C30DEB">
        <w:rPr>
          <w:b/>
          <w:bCs/>
          <w:color w:val="3B0083" w:themeColor="accent1"/>
        </w:rPr>
        <w:t xml:space="preserve">to address </w:t>
      </w:r>
      <w:r w:rsidR="009D4F90">
        <w:rPr>
          <w:b/>
          <w:bCs/>
          <w:color w:val="3B0083" w:themeColor="accent1"/>
        </w:rPr>
        <w:t>the</w:t>
      </w:r>
      <w:r w:rsidR="000E5439" w:rsidRPr="000E5439">
        <w:rPr>
          <w:b/>
          <w:bCs/>
          <w:color w:val="3B0083" w:themeColor="accent1"/>
        </w:rPr>
        <w:t xml:space="preserve"> </w:t>
      </w:r>
      <w:r w:rsidR="000E5439">
        <w:rPr>
          <w:b/>
          <w:bCs/>
          <w:color w:val="3B0083" w:themeColor="accent1"/>
        </w:rPr>
        <w:t>forecast</w:t>
      </w:r>
      <w:r w:rsidR="009D4F90">
        <w:rPr>
          <w:b/>
          <w:bCs/>
          <w:color w:val="3B0083" w:themeColor="accent1"/>
        </w:rPr>
        <w:t xml:space="preserve"> </w:t>
      </w:r>
      <w:r w:rsidRPr="00C30DEB">
        <w:rPr>
          <w:b/>
          <w:bCs/>
          <w:color w:val="3B0083" w:themeColor="accent1"/>
        </w:rPr>
        <w:t>gap</w:t>
      </w:r>
    </w:p>
    <w:p w14:paraId="634920E8" w14:textId="63471EB8" w:rsidR="00E635BD" w:rsidRDefault="00AB5BC3" w:rsidP="00E635BD">
      <w:pPr>
        <w:pStyle w:val="BodyText"/>
      </w:pPr>
      <w:r>
        <w:t>As noted, the workforce model indicates that the national Haematology workforce is in oversupply. The model currently estimates 9.8 FTE graduating trainees per annum. T</w:t>
      </w:r>
      <w:r w:rsidRPr="00A01DDA">
        <w:t xml:space="preserve">o address the anticipated </w:t>
      </w:r>
      <w:r>
        <w:t>surplus of Haematologists in 2037</w:t>
      </w:r>
      <w:r w:rsidRPr="009021EA">
        <w:rPr>
          <w:b/>
        </w:rPr>
        <w:t xml:space="preserve">, a reduction of </w:t>
      </w:r>
      <w:r>
        <w:rPr>
          <w:b/>
        </w:rPr>
        <w:t>6</w:t>
      </w:r>
      <w:r w:rsidRPr="009021EA">
        <w:rPr>
          <w:b/>
        </w:rPr>
        <w:t xml:space="preserve">.3 FTE trainees would </w:t>
      </w:r>
      <w:r>
        <w:rPr>
          <w:b/>
        </w:rPr>
        <w:t xml:space="preserve">be </w:t>
      </w:r>
      <w:r w:rsidRPr="009021EA">
        <w:rPr>
          <w:b/>
        </w:rPr>
        <w:t>need</w:t>
      </w:r>
      <w:r>
        <w:rPr>
          <w:b/>
        </w:rPr>
        <w:t>ed</w:t>
      </w:r>
      <w:r w:rsidRPr="009021EA">
        <w:rPr>
          <w:b/>
        </w:rPr>
        <w:t xml:space="preserve"> each year over the </w:t>
      </w:r>
      <w:r w:rsidR="005C289D">
        <w:rPr>
          <w:b/>
        </w:rPr>
        <w:t>15-year</w:t>
      </w:r>
      <w:r w:rsidRPr="009021EA">
        <w:rPr>
          <w:b/>
        </w:rPr>
        <w:t xml:space="preserve"> period</w:t>
      </w:r>
      <w:r>
        <w:t xml:space="preserve"> </w:t>
      </w:r>
      <w:r w:rsidR="00047F07">
        <w:t>(</w:t>
      </w:r>
      <w:r w:rsidR="00D050D5">
        <w:fldChar w:fldCharType="begin"/>
      </w:r>
      <w:r w:rsidR="00D050D5">
        <w:instrText xml:space="preserve"> REF _Ref166253250 \h </w:instrText>
      </w:r>
      <w:r w:rsidR="00D050D5">
        <w:fldChar w:fldCharType="separate"/>
      </w:r>
      <w:r w:rsidR="00D939AD">
        <w:t xml:space="preserve">Figure </w:t>
      </w:r>
      <w:r w:rsidR="00D939AD">
        <w:rPr>
          <w:noProof/>
        </w:rPr>
        <w:t>42</w:t>
      </w:r>
      <w:r w:rsidR="00D050D5">
        <w:fldChar w:fldCharType="end"/>
      </w:r>
      <w:r w:rsidR="00047F07">
        <w:t>)</w:t>
      </w:r>
      <w:r w:rsidR="00E635BD">
        <w:t>.</w:t>
      </w:r>
      <w:r w:rsidR="00D050D5">
        <w:t xml:space="preserve"> </w:t>
      </w:r>
      <w:r w:rsidR="00193A7A">
        <w:t xml:space="preserve">However, the level of dual qualifications should also be monitored. If this number were to decrease this would also impact the future workforce needs, as this change would likely </w:t>
      </w:r>
      <w:r w:rsidR="00A81960">
        <w:t>increase</w:t>
      </w:r>
      <w:r w:rsidR="00193A7A">
        <w:t xml:space="preserve"> the average </w:t>
      </w:r>
      <w:r w:rsidR="002A1BB8">
        <w:t xml:space="preserve">laboratory </w:t>
      </w:r>
      <w:r w:rsidR="00193A7A">
        <w:t xml:space="preserve">hours worked by a Haematologist, rather than continuing the current trend of a decrease in the average </w:t>
      </w:r>
      <w:r w:rsidR="002A1BB8">
        <w:t xml:space="preserve">laboratory </w:t>
      </w:r>
      <w:r w:rsidR="00193A7A">
        <w:t>hours worked for the next five years.</w:t>
      </w:r>
    </w:p>
    <w:p w14:paraId="078042C5" w14:textId="7111840D" w:rsidR="0006219A" w:rsidRDefault="0006219A" w:rsidP="0006219A">
      <w:pPr>
        <w:pStyle w:val="Caption"/>
        <w:rPr>
          <w:color w:val="00685B" w:themeColor="accent4"/>
        </w:rPr>
      </w:pPr>
      <w:bookmarkStart w:id="128" w:name="_Ref166253250"/>
      <w:bookmarkStart w:id="129" w:name="_Toc170132641"/>
      <w:r>
        <w:t xml:space="preserve">Figure </w:t>
      </w:r>
      <w:r>
        <w:fldChar w:fldCharType="begin"/>
      </w:r>
      <w:r>
        <w:instrText xml:space="preserve"> SEQ Figure \* ARABIC </w:instrText>
      </w:r>
      <w:r>
        <w:fldChar w:fldCharType="separate"/>
      </w:r>
      <w:r w:rsidR="00D939AD">
        <w:rPr>
          <w:noProof/>
        </w:rPr>
        <w:t>42</w:t>
      </w:r>
      <w:r>
        <w:rPr>
          <w:noProof/>
        </w:rPr>
        <w:fldChar w:fldCharType="end"/>
      </w:r>
      <w:bookmarkEnd w:id="128"/>
      <w:r>
        <w:t>: Fewer</w:t>
      </w:r>
      <w:r w:rsidRPr="0006219A">
        <w:t xml:space="preserve"> </w:t>
      </w:r>
      <w:r w:rsidR="004436E6">
        <w:t xml:space="preserve">FTE </w:t>
      </w:r>
      <w:r w:rsidRPr="0006219A">
        <w:t xml:space="preserve">trainees required to bridge the gap in </w:t>
      </w:r>
      <w:r w:rsidR="002F4766">
        <w:t>Haematology</w:t>
      </w:r>
      <w:r w:rsidRPr="0006219A">
        <w:t xml:space="preserve"> in five, ten and 15 years</w:t>
      </w:r>
      <w:bookmarkEnd w:id="129"/>
    </w:p>
    <w:p w14:paraId="5E8E34EA" w14:textId="77777777" w:rsidR="00296615" w:rsidRPr="002F4117" w:rsidRDefault="006043F0" w:rsidP="002363F7">
      <w:pPr>
        <w:rPr>
          <w:color w:val="00685B" w:themeColor="accent4"/>
        </w:rPr>
      </w:pPr>
      <w:r w:rsidRPr="002363F7">
        <w:drawing>
          <wp:inline distT="0" distB="0" distL="0" distR="0" wp14:anchorId="4D2B5BD8" wp14:editId="136F4450">
            <wp:extent cx="4994388" cy="2612572"/>
            <wp:effectExtent l="0" t="0" r="0" b="0"/>
            <wp:docPr id="44763241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32414" name="Picture 10">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98124" cy="2614526"/>
                    </a:xfrm>
                    <a:prstGeom prst="rect">
                      <a:avLst/>
                    </a:prstGeom>
                    <a:noFill/>
                  </pic:spPr>
                </pic:pic>
              </a:graphicData>
            </a:graphic>
          </wp:inline>
        </w:drawing>
      </w:r>
      <w:r w:rsidR="002F4117">
        <w:br/>
      </w:r>
      <w:r w:rsidR="00296615">
        <w:t>N</w:t>
      </w:r>
      <w:r w:rsidR="001641F0">
        <w:t>B</w:t>
      </w:r>
      <w:r w:rsidR="00296615">
        <w:t xml:space="preserve">: trainee refers to </w:t>
      </w:r>
      <w:r w:rsidR="00A433B6">
        <w:t xml:space="preserve">the </w:t>
      </w:r>
      <w:r w:rsidR="00296615">
        <w:t>number of graduating trainees per year</w:t>
      </w:r>
      <w:r w:rsidR="002F4117">
        <w:br/>
        <w:t>Source: HealthConsult analysis</w:t>
      </w:r>
    </w:p>
    <w:p w14:paraId="1090DB70" w14:textId="77777777" w:rsidR="007C20F1" w:rsidRDefault="0078050B" w:rsidP="007C20F1">
      <w:pPr>
        <w:pStyle w:val="Heading3"/>
      </w:pPr>
      <w:r>
        <w:lastRenderedPageBreak/>
        <w:t>Immunopathology</w:t>
      </w:r>
    </w:p>
    <w:p w14:paraId="203F16C8" w14:textId="77777777" w:rsidR="00397428" w:rsidRPr="00397428" w:rsidRDefault="00397428" w:rsidP="00397428">
      <w:pPr>
        <w:pStyle w:val="BodyText"/>
        <w:rPr>
          <w:b/>
          <w:bCs/>
          <w:color w:val="3B0083" w:themeColor="accent1"/>
        </w:rPr>
      </w:pPr>
      <w:r w:rsidRPr="00397428">
        <w:rPr>
          <w:b/>
          <w:bCs/>
          <w:color w:val="3B0083" w:themeColor="accent1"/>
        </w:rPr>
        <w:t xml:space="preserve">Key issues </w:t>
      </w:r>
    </w:p>
    <w:p w14:paraId="2F59A7E3" w14:textId="536AF3DB" w:rsidR="0078050B" w:rsidRDefault="00A13138" w:rsidP="0078050B">
      <w:pPr>
        <w:pStyle w:val="BodyText"/>
      </w:pPr>
      <w:r w:rsidRPr="003578AD">
        <w:rPr>
          <w:b/>
        </w:rPr>
        <w:t>Immunopathologist</w:t>
      </w:r>
      <w:r w:rsidR="001C32D8" w:rsidRPr="003578AD">
        <w:rPr>
          <w:b/>
        </w:rPr>
        <w:t>s</w:t>
      </w:r>
      <w:r w:rsidRPr="003578AD">
        <w:rPr>
          <w:b/>
        </w:rPr>
        <w:t xml:space="preserve"> represent approximately </w:t>
      </w:r>
      <w:r w:rsidR="00DE762C" w:rsidRPr="003578AD">
        <w:rPr>
          <w:b/>
        </w:rPr>
        <w:t xml:space="preserve">5% </w:t>
      </w:r>
      <w:r w:rsidR="00945CAE" w:rsidRPr="003578AD">
        <w:rPr>
          <w:b/>
        </w:rPr>
        <w:t>of all pathologists in Australia</w:t>
      </w:r>
      <w:r w:rsidR="006E2863">
        <w:rPr>
          <w:b/>
        </w:rPr>
        <w:t xml:space="preserve"> </w:t>
      </w:r>
      <w:r w:rsidR="006E2863">
        <w:rPr>
          <w:bCs/>
        </w:rPr>
        <w:t xml:space="preserve">(see </w:t>
      </w:r>
      <w:r w:rsidR="00130B47">
        <w:rPr>
          <w:bCs/>
        </w:rPr>
        <w:t xml:space="preserve">Section </w:t>
      </w:r>
      <w:r w:rsidR="006E2863">
        <w:rPr>
          <w:bCs/>
        </w:rPr>
        <w:fldChar w:fldCharType="begin"/>
      </w:r>
      <w:r w:rsidR="006E2863">
        <w:rPr>
          <w:bCs/>
        </w:rPr>
        <w:instrText xml:space="preserve"> REF _Ref166836171 \n \h </w:instrText>
      </w:r>
      <w:r w:rsidR="006E2863">
        <w:rPr>
          <w:bCs/>
        </w:rPr>
        <w:fldChar w:fldCharType="separate"/>
      </w:r>
      <w:r w:rsidR="00D939AD">
        <w:rPr>
          <w:b/>
          <w:lang w:val="en-US"/>
        </w:rPr>
        <w:t>Error! Reference source not found.</w:t>
      </w:r>
      <w:r w:rsidR="006E2863">
        <w:rPr>
          <w:bCs/>
        </w:rPr>
        <w:fldChar w:fldCharType="end"/>
      </w:r>
      <w:r w:rsidR="006E2863">
        <w:rPr>
          <w:bCs/>
        </w:rPr>
        <w:t>).</w:t>
      </w:r>
      <w:r w:rsidR="001C32D8">
        <w:t xml:space="preserve"> </w:t>
      </w:r>
      <w:r w:rsidR="000916EA">
        <w:t>Stakeholders report</w:t>
      </w:r>
      <w:r w:rsidR="00462738">
        <w:t>ed</w:t>
      </w:r>
      <w:r w:rsidR="000916EA">
        <w:t xml:space="preserve"> a shortage of </w:t>
      </w:r>
      <w:r w:rsidR="00130B47">
        <w:t>I</w:t>
      </w:r>
      <w:r w:rsidR="004E52F9">
        <w:t>mmun</w:t>
      </w:r>
      <w:r w:rsidR="00064A81">
        <w:t xml:space="preserve">opathologists </w:t>
      </w:r>
      <w:r w:rsidR="00C80F02">
        <w:t>in most jurisdictions</w:t>
      </w:r>
      <w:r w:rsidR="0082334F">
        <w:t>, noting that the</w:t>
      </w:r>
      <w:r w:rsidR="00016A2A">
        <w:t>y</w:t>
      </w:r>
      <w:r w:rsidR="0082334F">
        <w:t xml:space="preserve"> were </w:t>
      </w:r>
      <w:r w:rsidR="0011169B">
        <w:t>very hard to find</w:t>
      </w:r>
      <w:r w:rsidR="009B7DA3">
        <w:t>, especially in smaller jurisdictions such as Tasmania</w:t>
      </w:r>
      <w:r w:rsidR="00130B47">
        <w:t>,</w:t>
      </w:r>
      <w:r w:rsidR="009B7DA3">
        <w:t xml:space="preserve"> where all </w:t>
      </w:r>
      <w:r w:rsidR="00C47296">
        <w:t xml:space="preserve">immunology work is outsourced to the mainland. </w:t>
      </w:r>
      <w:r w:rsidR="007D3011">
        <w:t xml:space="preserve">There is </w:t>
      </w:r>
      <w:r w:rsidR="00016A2A">
        <w:t xml:space="preserve">a </w:t>
      </w:r>
      <w:r w:rsidR="007D3011">
        <w:t xml:space="preserve">growing </w:t>
      </w:r>
      <w:r w:rsidR="00B63EA9">
        <w:t>work</w:t>
      </w:r>
      <w:r w:rsidR="007D3011">
        <w:t xml:space="preserve">load </w:t>
      </w:r>
      <w:r w:rsidR="00726041">
        <w:t xml:space="preserve">in public laboratories resulting from </w:t>
      </w:r>
      <w:r w:rsidR="006D29B7">
        <w:t xml:space="preserve">higher rates of </w:t>
      </w:r>
      <w:r w:rsidR="00726041">
        <w:t>antimicrobial</w:t>
      </w:r>
      <w:r w:rsidR="00525756">
        <w:t xml:space="preserve"> </w:t>
      </w:r>
      <w:r w:rsidR="000B3BDB">
        <w:t xml:space="preserve">resistance and </w:t>
      </w:r>
      <w:r w:rsidR="00DD578F">
        <w:t>more infections</w:t>
      </w:r>
      <w:r w:rsidR="008A51DC">
        <w:t xml:space="preserve">. </w:t>
      </w:r>
      <w:r w:rsidR="008A51DC" w:rsidRPr="003578AD">
        <w:rPr>
          <w:b/>
        </w:rPr>
        <w:t xml:space="preserve">Currently (2022 data) there are no </w:t>
      </w:r>
      <w:r w:rsidR="00856FA6">
        <w:rPr>
          <w:b/>
        </w:rPr>
        <w:t>I</w:t>
      </w:r>
      <w:r w:rsidR="008A51DC" w:rsidRPr="003578AD">
        <w:rPr>
          <w:b/>
        </w:rPr>
        <w:t>mmunopatholog</w:t>
      </w:r>
      <w:r w:rsidR="00856FA6">
        <w:rPr>
          <w:b/>
        </w:rPr>
        <w:t>ist</w:t>
      </w:r>
      <w:r w:rsidR="008A51DC" w:rsidRPr="003578AD">
        <w:rPr>
          <w:b/>
        </w:rPr>
        <w:t xml:space="preserve"> traine</w:t>
      </w:r>
      <w:r w:rsidR="00B82850" w:rsidRPr="003578AD">
        <w:rPr>
          <w:b/>
        </w:rPr>
        <w:t>e</w:t>
      </w:r>
      <w:r w:rsidR="008A51DC" w:rsidRPr="003578AD">
        <w:rPr>
          <w:b/>
        </w:rPr>
        <w:t xml:space="preserve">s in </w:t>
      </w:r>
      <w:r w:rsidR="00B82850" w:rsidRPr="003578AD">
        <w:rPr>
          <w:b/>
        </w:rPr>
        <w:t>NT or Tasmania</w:t>
      </w:r>
      <w:r w:rsidR="00B82850">
        <w:t>.</w:t>
      </w:r>
    </w:p>
    <w:p w14:paraId="1D8A6FE8" w14:textId="77777777" w:rsidR="00074B0A" w:rsidRDefault="00074B0A" w:rsidP="00074B0A">
      <w:pPr>
        <w:pStyle w:val="BodyText"/>
      </w:pPr>
      <w:r w:rsidRPr="00216F05">
        <w:rPr>
          <w:b/>
          <w:bCs/>
        </w:rPr>
        <w:t>RCPA</w:t>
      </w:r>
      <w:r>
        <w:t xml:space="preserve"> </w:t>
      </w:r>
      <w:r w:rsidRPr="003578AD">
        <w:rPr>
          <w:b/>
        </w:rPr>
        <w:t xml:space="preserve">survey data indicated that there are currently </w:t>
      </w:r>
      <w:r w:rsidR="00633EFC">
        <w:rPr>
          <w:b/>
        </w:rPr>
        <w:t xml:space="preserve">3 FTE </w:t>
      </w:r>
      <w:r w:rsidRPr="003578AD">
        <w:rPr>
          <w:b/>
        </w:rPr>
        <w:t xml:space="preserve">unfilled funded Immunopathology </w:t>
      </w:r>
      <w:r w:rsidRPr="003578AD">
        <w:rPr>
          <w:b/>
          <w:bCs/>
        </w:rPr>
        <w:t>positions</w:t>
      </w:r>
      <w:r>
        <w:rPr>
          <w:b/>
          <w:bCs/>
        </w:rPr>
        <w:t>,</w:t>
      </w:r>
      <w:r>
        <w:t xml:space="preserve"> which represents 4% of all funded vacancies in Australia</w:t>
      </w:r>
      <w:r w:rsidRPr="00DE5D72">
        <w:t xml:space="preserve">, </w:t>
      </w:r>
      <w:r w:rsidRPr="00DE5D72">
        <w:rPr>
          <w:b/>
        </w:rPr>
        <w:t>or 8.</w:t>
      </w:r>
      <w:r w:rsidR="003669F3">
        <w:rPr>
          <w:b/>
        </w:rPr>
        <w:t>6</w:t>
      </w:r>
      <w:r w:rsidRPr="00DE5D72">
        <w:rPr>
          <w:b/>
        </w:rPr>
        <w:t>% (</w:t>
      </w:r>
      <w:r w:rsidR="00ED4D33">
        <w:rPr>
          <w:b/>
        </w:rPr>
        <w:t>3</w:t>
      </w:r>
      <w:r>
        <w:rPr>
          <w:b/>
        </w:rPr>
        <w:t xml:space="preserve"> </w:t>
      </w:r>
      <w:r w:rsidRPr="00DE5D72">
        <w:rPr>
          <w:b/>
        </w:rPr>
        <w:t>FTE vacancies over 3</w:t>
      </w:r>
      <w:r w:rsidR="00880003">
        <w:rPr>
          <w:b/>
        </w:rPr>
        <w:t>5</w:t>
      </w:r>
      <w:r w:rsidRPr="00DE5D72">
        <w:rPr>
          <w:b/>
        </w:rPr>
        <w:t xml:space="preserve"> FTE current workforce)</w:t>
      </w:r>
      <w:r>
        <w:t>. The vacancies reported in the survey data were in Victoria and NSW.</w:t>
      </w:r>
    </w:p>
    <w:p w14:paraId="62F3D2D9" w14:textId="77777777" w:rsidR="00175B91" w:rsidRDefault="00592C72" w:rsidP="00175B91">
      <w:pPr>
        <w:pStyle w:val="BodyText"/>
        <w:rPr>
          <w:b/>
          <w:bCs/>
          <w:color w:val="3B0083" w:themeColor="accent1"/>
        </w:rPr>
      </w:pPr>
      <w:r>
        <w:rPr>
          <w:b/>
          <w:bCs/>
          <w:color w:val="3B0083" w:themeColor="accent1"/>
        </w:rPr>
        <w:t>Workforce m</w:t>
      </w:r>
      <w:r w:rsidRPr="00FB33A8">
        <w:rPr>
          <w:b/>
          <w:bCs/>
          <w:color w:val="3B0083" w:themeColor="accent1"/>
        </w:rPr>
        <w:t>odel</w:t>
      </w:r>
      <w:r w:rsidR="00175B91" w:rsidRPr="00FB33A8">
        <w:rPr>
          <w:b/>
          <w:bCs/>
          <w:color w:val="3B0083" w:themeColor="accent1"/>
        </w:rPr>
        <w:t xml:space="preserve"> outcomes</w:t>
      </w:r>
    </w:p>
    <w:p w14:paraId="3EECB82E" w14:textId="236C6D1B" w:rsidR="001C6229" w:rsidRPr="00FB33A8" w:rsidRDefault="001C6229" w:rsidP="001C6229">
      <w:pPr>
        <w:pStyle w:val="BodyText"/>
        <w:rPr>
          <w:b/>
          <w:bCs/>
          <w:color w:val="3B0083" w:themeColor="accent1"/>
        </w:rPr>
      </w:pPr>
      <w:r>
        <w:t xml:space="preserve">The workforce model </w:t>
      </w:r>
      <w:r w:rsidR="008A3FE1">
        <w:t>outcome</w:t>
      </w:r>
      <w:r w:rsidR="00244621">
        <w:t>s</w:t>
      </w:r>
      <w:r w:rsidR="008A3FE1">
        <w:t xml:space="preserve"> </w:t>
      </w:r>
      <w:r>
        <w:t>for Immun</w:t>
      </w:r>
      <w:r w:rsidR="005002D2">
        <w:t>opatho</w:t>
      </w:r>
      <w:r w:rsidR="00942663">
        <w:t>lo</w:t>
      </w:r>
      <w:r w:rsidR="005002D2">
        <w:t>gists</w:t>
      </w:r>
      <w:r>
        <w:t xml:space="preserve"> </w:t>
      </w:r>
      <w:r w:rsidR="00244621">
        <w:t>are</w:t>
      </w:r>
      <w:r>
        <w:t xml:space="preserve"> presented in </w:t>
      </w:r>
      <w:r w:rsidR="00D15AC1">
        <w:fldChar w:fldCharType="begin"/>
      </w:r>
      <w:r w:rsidR="00D15AC1">
        <w:instrText xml:space="preserve"> REF _Ref166502903 \h </w:instrText>
      </w:r>
      <w:r w:rsidR="00D15AC1">
        <w:fldChar w:fldCharType="separate"/>
      </w:r>
      <w:r w:rsidR="00D939AD">
        <w:t xml:space="preserve">Figure </w:t>
      </w:r>
      <w:r w:rsidR="00D939AD">
        <w:rPr>
          <w:noProof/>
        </w:rPr>
        <w:t>43</w:t>
      </w:r>
      <w:r w:rsidR="00D15AC1">
        <w:fldChar w:fldCharType="end"/>
      </w:r>
      <w:r>
        <w:t>.</w:t>
      </w:r>
    </w:p>
    <w:p w14:paraId="1A62A563" w14:textId="66306BAF" w:rsidR="00292F6F" w:rsidRDefault="00292F6F" w:rsidP="00292F6F">
      <w:pPr>
        <w:pStyle w:val="Caption"/>
      </w:pPr>
      <w:bookmarkStart w:id="130" w:name="_Ref166502903"/>
      <w:bookmarkStart w:id="131" w:name="_Toc170132642"/>
      <w:r>
        <w:t xml:space="preserve">Figure </w:t>
      </w:r>
      <w:r>
        <w:fldChar w:fldCharType="begin"/>
      </w:r>
      <w:r>
        <w:instrText xml:space="preserve"> SEQ Figure \* ARABIC </w:instrText>
      </w:r>
      <w:r>
        <w:fldChar w:fldCharType="separate"/>
      </w:r>
      <w:r w:rsidR="00D939AD">
        <w:rPr>
          <w:noProof/>
        </w:rPr>
        <w:t>43</w:t>
      </w:r>
      <w:r>
        <w:rPr>
          <w:noProof/>
        </w:rPr>
        <w:fldChar w:fldCharType="end"/>
      </w:r>
      <w:bookmarkEnd w:id="130"/>
      <w:r>
        <w:t xml:space="preserve">: </w:t>
      </w:r>
      <w:r w:rsidRPr="00292F6F">
        <w:t xml:space="preserve">Model outcomes for </w:t>
      </w:r>
      <w:r w:rsidR="00024A8B">
        <w:t>Immunopathologists</w:t>
      </w:r>
      <w:r w:rsidRPr="00292F6F">
        <w:t xml:space="preserve"> in Australia</w:t>
      </w:r>
      <w:bookmarkEnd w:id="131"/>
    </w:p>
    <w:p w14:paraId="556F9749" w14:textId="77777777" w:rsidR="00196860" w:rsidRDefault="00114108" w:rsidP="002F4117">
      <w:pPr>
        <w:pStyle w:val="Source"/>
      </w:pPr>
      <w:r>
        <w:rPr>
          <w:noProof/>
        </w:rPr>
        <w:drawing>
          <wp:inline distT="0" distB="0" distL="0" distR="0" wp14:anchorId="2E9C788C" wp14:editId="43C95146">
            <wp:extent cx="5761355" cy="2895600"/>
            <wp:effectExtent l="0" t="0" r="0" b="0"/>
            <wp:docPr id="631235188"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35188" name="Picture 53">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1355" cy="2895600"/>
                    </a:xfrm>
                    <a:prstGeom prst="rect">
                      <a:avLst/>
                    </a:prstGeom>
                    <a:noFill/>
                  </pic:spPr>
                </pic:pic>
              </a:graphicData>
            </a:graphic>
          </wp:inline>
        </w:drawing>
      </w:r>
      <w:r w:rsidR="002F4117">
        <w:br/>
      </w:r>
      <w:r w:rsidR="002F4117" w:rsidRPr="00482639">
        <w:t xml:space="preserve">NB: the scales in the workforce model outcome graphs are not consistent across disciplines; </w:t>
      </w:r>
      <w:r w:rsidR="002F4117">
        <w:br/>
      </w:r>
      <w:r w:rsidR="002F4117" w:rsidRPr="00482639">
        <w:t>graphs by discipline are not designed to be comparable</w:t>
      </w:r>
      <w:r w:rsidR="002157D1">
        <w:t xml:space="preserve">; </w:t>
      </w:r>
      <w:r w:rsidR="00E56AA4" w:rsidRPr="00E56AA4">
        <w:t>some numbers in the model outcomes may not add due to rounding</w:t>
      </w:r>
      <w:r>
        <w:br/>
      </w:r>
      <w:r w:rsidRPr="00114108">
        <w:t>Source: HealthConsult analysis</w:t>
      </w:r>
    </w:p>
    <w:p w14:paraId="350BC0EF" w14:textId="77777777" w:rsidR="004726BA" w:rsidRDefault="004726BA" w:rsidP="004726BA">
      <w:pPr>
        <w:pStyle w:val="BodyText"/>
      </w:pPr>
      <w:r>
        <w:t xml:space="preserve">The model forecast for Immunopathology demonstrates a growing undersupply. The projected workforce is anticipated to be 45 FTE in 2037, while 64 FTE Immunopathologists </w:t>
      </w:r>
      <w:r>
        <w:lastRenderedPageBreak/>
        <w:t xml:space="preserve">are required to meet the anticipated level of demand. </w:t>
      </w:r>
      <w:r w:rsidRPr="00450116">
        <w:rPr>
          <w:b/>
        </w:rPr>
        <w:t xml:space="preserve">This results in a gap </w:t>
      </w:r>
      <w:r>
        <w:rPr>
          <w:b/>
        </w:rPr>
        <w:t>of</w:t>
      </w:r>
      <w:r w:rsidRPr="00450116">
        <w:rPr>
          <w:b/>
        </w:rPr>
        <w:t xml:space="preserve"> 19 </w:t>
      </w:r>
      <w:r>
        <w:rPr>
          <w:b/>
        </w:rPr>
        <w:t>FTE</w:t>
      </w:r>
      <w:r w:rsidRPr="00450116">
        <w:rPr>
          <w:b/>
        </w:rPr>
        <w:t xml:space="preserve"> by 2037</w:t>
      </w:r>
      <w:r w:rsidRPr="00F51665">
        <w:t>, which is 4</w:t>
      </w:r>
      <w:r w:rsidR="006D396D">
        <w:t>4</w:t>
      </w:r>
      <w:r w:rsidRPr="00F51665">
        <w:t xml:space="preserve">% above the forecast workforce </w:t>
      </w:r>
      <w:r>
        <w:t>required</w:t>
      </w:r>
      <w:r w:rsidRPr="00F51665">
        <w:t>.</w:t>
      </w:r>
    </w:p>
    <w:p w14:paraId="1EF55C81" w14:textId="77777777" w:rsidR="00160C03" w:rsidRDefault="004726BA" w:rsidP="004726BA">
      <w:pPr>
        <w:pStyle w:val="BodyText"/>
      </w:pPr>
      <w:r w:rsidRPr="00216F05">
        <w:rPr>
          <w:b/>
          <w:bCs/>
        </w:rPr>
        <w:t>RCPA</w:t>
      </w:r>
      <w:r w:rsidRPr="00BE74D0">
        <w:t xml:space="preserve"> </w:t>
      </w:r>
      <w:r w:rsidRPr="00344FE3">
        <w:rPr>
          <w:b/>
        </w:rPr>
        <w:t xml:space="preserve">survey data indicated that an additional 16 </w:t>
      </w:r>
      <w:r>
        <w:rPr>
          <w:b/>
        </w:rPr>
        <w:t xml:space="preserve">FTE </w:t>
      </w:r>
      <w:r w:rsidRPr="00344FE3">
        <w:rPr>
          <w:b/>
        </w:rPr>
        <w:t>Immunopathologists</w:t>
      </w:r>
      <w:r>
        <w:t xml:space="preserve"> </w:t>
      </w:r>
      <w:r w:rsidRPr="00BE74D0">
        <w:t xml:space="preserve">would </w:t>
      </w:r>
      <w:r>
        <w:t>be</w:t>
      </w:r>
      <w:r w:rsidRPr="00BE74D0">
        <w:t xml:space="preserve"> needed to meet future demand </w:t>
      </w:r>
      <w:r w:rsidRPr="00344FE3">
        <w:rPr>
          <w:b/>
        </w:rPr>
        <w:t>over the next five years</w:t>
      </w:r>
      <w:r w:rsidRPr="00BE74D0">
        <w:t>, spread relatively consistent</w:t>
      </w:r>
      <w:r>
        <w:t>ly</w:t>
      </w:r>
      <w:r w:rsidRPr="00BE74D0">
        <w:t xml:space="preserve"> across jurisdictions</w:t>
      </w:r>
      <w:r>
        <w:t>. This level of need is slightly higher than the model outcome, which anticipate</w:t>
      </w:r>
      <w:r w:rsidR="004555A2">
        <w:t>s</w:t>
      </w:r>
      <w:r>
        <w:t xml:space="preserve"> </w:t>
      </w:r>
      <w:r w:rsidR="0058642E">
        <w:t xml:space="preserve">an increase of 13 FTEs would be required </w:t>
      </w:r>
      <w:r>
        <w:t>by 2027</w:t>
      </w:r>
      <w:r w:rsidRPr="00F51665">
        <w:t xml:space="preserve"> (48 </w:t>
      </w:r>
      <w:r w:rsidR="00643DF9">
        <w:t xml:space="preserve">FTE </w:t>
      </w:r>
      <w:r w:rsidRPr="00F51665">
        <w:t xml:space="preserve">required in 2027 compared to </w:t>
      </w:r>
      <w:r>
        <w:t xml:space="preserve">the </w:t>
      </w:r>
      <w:r w:rsidRPr="00F51665">
        <w:t>3</w:t>
      </w:r>
      <w:r w:rsidR="006D396D">
        <w:t>5</w:t>
      </w:r>
      <w:r w:rsidRPr="00F51665">
        <w:t xml:space="preserve"> </w:t>
      </w:r>
      <w:r w:rsidR="00643DF9">
        <w:t xml:space="preserve">FTE </w:t>
      </w:r>
      <w:r w:rsidRPr="00F51665">
        <w:t>forecast in 2032).</w:t>
      </w:r>
    </w:p>
    <w:p w14:paraId="45EA85DF" w14:textId="77777777" w:rsidR="00F4629F" w:rsidRDefault="00F4629F" w:rsidP="00F4629F">
      <w:pPr>
        <w:pStyle w:val="BodyText"/>
      </w:pPr>
      <w:r w:rsidRPr="00C30DEB">
        <w:rPr>
          <w:b/>
          <w:bCs/>
          <w:color w:val="3B0083" w:themeColor="accent1"/>
        </w:rPr>
        <w:t xml:space="preserve">Change in trainees </w:t>
      </w:r>
      <w:r>
        <w:rPr>
          <w:b/>
          <w:bCs/>
          <w:color w:val="3B0083" w:themeColor="accent1"/>
        </w:rPr>
        <w:t xml:space="preserve">numbers required </w:t>
      </w:r>
      <w:r w:rsidRPr="00C30DEB">
        <w:rPr>
          <w:b/>
          <w:bCs/>
          <w:color w:val="3B0083" w:themeColor="accent1"/>
        </w:rPr>
        <w:t xml:space="preserve">to address </w:t>
      </w:r>
      <w:r>
        <w:rPr>
          <w:b/>
          <w:bCs/>
          <w:color w:val="3B0083" w:themeColor="accent1"/>
        </w:rPr>
        <w:t>the</w:t>
      </w:r>
      <w:r w:rsidRPr="000E5439">
        <w:rPr>
          <w:b/>
          <w:bCs/>
          <w:color w:val="3B0083" w:themeColor="accent1"/>
        </w:rPr>
        <w:t xml:space="preserve"> </w:t>
      </w:r>
      <w:r>
        <w:rPr>
          <w:b/>
          <w:bCs/>
          <w:color w:val="3B0083" w:themeColor="accent1"/>
        </w:rPr>
        <w:t xml:space="preserve">forecast </w:t>
      </w:r>
      <w:r w:rsidRPr="00C30DEB">
        <w:rPr>
          <w:b/>
          <w:bCs/>
          <w:color w:val="3B0083" w:themeColor="accent1"/>
        </w:rPr>
        <w:t>gap</w:t>
      </w:r>
    </w:p>
    <w:p w14:paraId="511EA104" w14:textId="4B33DDD1" w:rsidR="00196860" w:rsidRPr="0078050B" w:rsidRDefault="00EC0ED0" w:rsidP="00160C03">
      <w:pPr>
        <w:pStyle w:val="BodyText"/>
      </w:pPr>
      <w:r>
        <w:t>The model currently estimates 1.5 FTE graduating trainees per annum. T</w:t>
      </w:r>
      <w:r w:rsidRPr="00A01DDA">
        <w:t>o address the anticipated shortfall</w:t>
      </w:r>
      <w:r>
        <w:t xml:space="preserve"> in Immunopathology in 2037</w:t>
      </w:r>
      <w:r w:rsidRPr="00A01DDA">
        <w:t xml:space="preserve">, </w:t>
      </w:r>
      <w:r w:rsidRPr="00344FE3">
        <w:rPr>
          <w:b/>
        </w:rPr>
        <w:t xml:space="preserve">an additional 1.5 FTE trainees would need to </w:t>
      </w:r>
      <w:r>
        <w:rPr>
          <w:b/>
        </w:rPr>
        <w:t xml:space="preserve">be </w:t>
      </w:r>
      <w:r w:rsidRPr="00344FE3">
        <w:rPr>
          <w:b/>
        </w:rPr>
        <w:t xml:space="preserve">trained each year over the </w:t>
      </w:r>
      <w:r w:rsidR="00A81960">
        <w:rPr>
          <w:b/>
        </w:rPr>
        <w:t>15-year</w:t>
      </w:r>
      <w:r w:rsidRPr="00344FE3">
        <w:rPr>
          <w:b/>
        </w:rPr>
        <w:t xml:space="preserve"> period.</w:t>
      </w:r>
      <w:r w:rsidRPr="00A01DDA">
        <w:t xml:space="preserve"> To </w:t>
      </w:r>
      <w:r>
        <w:t>shorten</w:t>
      </w:r>
      <w:r w:rsidRPr="00A01DDA">
        <w:t xml:space="preserve"> the timeframe in which the gap is bridged would require </w:t>
      </w:r>
      <w:r>
        <w:t>1.8 FTE over 10 years or 2.7</w:t>
      </w:r>
      <w:r w:rsidRPr="00A01DDA">
        <w:t xml:space="preserve"> FTE </w:t>
      </w:r>
      <w:r>
        <w:t xml:space="preserve">additional trainees annually </w:t>
      </w:r>
      <w:r w:rsidRPr="00A01DDA">
        <w:t>over five years</w:t>
      </w:r>
      <w:r>
        <w:t>,</w:t>
      </w:r>
      <w:r w:rsidRPr="00A01DDA">
        <w:t xml:space="preserve"> as demonstrated </w:t>
      </w:r>
      <w:r w:rsidR="00160C03" w:rsidRPr="00A01DDA">
        <w:t xml:space="preserve">in </w:t>
      </w:r>
      <w:r w:rsidR="00BB3E70">
        <w:fldChar w:fldCharType="begin"/>
      </w:r>
      <w:r w:rsidR="00BB3E70">
        <w:instrText xml:space="preserve"> REF _Ref166502914 \h </w:instrText>
      </w:r>
      <w:r w:rsidR="00BB3E70">
        <w:fldChar w:fldCharType="separate"/>
      </w:r>
      <w:r w:rsidR="00D939AD">
        <w:t xml:space="preserve">Figure </w:t>
      </w:r>
      <w:r w:rsidR="00D939AD">
        <w:rPr>
          <w:noProof/>
        </w:rPr>
        <w:t>44</w:t>
      </w:r>
      <w:r w:rsidR="00BB3E70">
        <w:fldChar w:fldCharType="end"/>
      </w:r>
      <w:r w:rsidR="004E12A3">
        <w:t>.</w:t>
      </w:r>
    </w:p>
    <w:p w14:paraId="1F13EA9A" w14:textId="0CFE71C0" w:rsidR="002F4766" w:rsidRDefault="002F4766" w:rsidP="002F4766">
      <w:pPr>
        <w:pStyle w:val="Caption"/>
      </w:pPr>
      <w:bookmarkStart w:id="132" w:name="_Ref166502914"/>
      <w:bookmarkStart w:id="133" w:name="_Toc170132643"/>
      <w:r>
        <w:t xml:space="preserve">Figure </w:t>
      </w:r>
      <w:r>
        <w:fldChar w:fldCharType="begin"/>
      </w:r>
      <w:r>
        <w:instrText xml:space="preserve"> SEQ Figure \* ARABIC </w:instrText>
      </w:r>
      <w:r>
        <w:fldChar w:fldCharType="separate"/>
      </w:r>
      <w:r w:rsidR="00D939AD">
        <w:rPr>
          <w:noProof/>
        </w:rPr>
        <w:t>44</w:t>
      </w:r>
      <w:r>
        <w:rPr>
          <w:noProof/>
        </w:rPr>
        <w:fldChar w:fldCharType="end"/>
      </w:r>
      <w:bookmarkEnd w:id="132"/>
      <w:r>
        <w:t xml:space="preserve">: </w:t>
      </w:r>
      <w:r w:rsidRPr="002F4766">
        <w:t xml:space="preserve">Additional </w:t>
      </w:r>
      <w:r w:rsidR="00645A43">
        <w:t xml:space="preserve">FTE </w:t>
      </w:r>
      <w:r w:rsidRPr="002F4766">
        <w:t xml:space="preserve">trainees required to bridge the gap in </w:t>
      </w:r>
      <w:r w:rsidR="00FB770A">
        <w:t>Immunopathology</w:t>
      </w:r>
      <w:r w:rsidRPr="002F4766">
        <w:t xml:space="preserve"> in five, ten and 15 years</w:t>
      </w:r>
      <w:bookmarkEnd w:id="133"/>
    </w:p>
    <w:p w14:paraId="5A1BC8BF" w14:textId="77777777" w:rsidR="0009402F" w:rsidRPr="00B77412" w:rsidRDefault="009100C1" w:rsidP="0009402F">
      <w:pPr>
        <w:pStyle w:val="Source"/>
      </w:pPr>
      <w:r>
        <w:rPr>
          <w:noProof/>
        </w:rPr>
        <w:drawing>
          <wp:inline distT="0" distB="0" distL="0" distR="0" wp14:anchorId="1D3FD009" wp14:editId="341CA86F">
            <wp:extent cx="5169664" cy="2699657"/>
            <wp:effectExtent l="0" t="0" r="0" b="5715"/>
            <wp:docPr id="690289898"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89898" name="Picture 11">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74693" cy="2702283"/>
                    </a:xfrm>
                    <a:prstGeom prst="rect">
                      <a:avLst/>
                    </a:prstGeom>
                    <a:noFill/>
                  </pic:spPr>
                </pic:pic>
              </a:graphicData>
            </a:graphic>
          </wp:inline>
        </w:drawing>
      </w:r>
      <w:r w:rsidR="004E12A3">
        <w:br/>
      </w:r>
      <w:r w:rsidR="0009402F">
        <w:t>N</w:t>
      </w:r>
      <w:r w:rsidR="001641F0">
        <w:t>B</w:t>
      </w:r>
      <w:r w:rsidR="0009402F">
        <w:t xml:space="preserve">: trainee refers to </w:t>
      </w:r>
      <w:r w:rsidR="00016A2A">
        <w:t xml:space="preserve">the </w:t>
      </w:r>
      <w:r w:rsidR="0009402F">
        <w:t>number of graduating trainees per year</w:t>
      </w:r>
      <w:r w:rsidR="004E12A3">
        <w:br/>
        <w:t>Source: HealthConsult analysis</w:t>
      </w:r>
    </w:p>
    <w:p w14:paraId="76F12711" w14:textId="77777777" w:rsidR="0078050B" w:rsidRDefault="00A872B6" w:rsidP="0078050B">
      <w:pPr>
        <w:pStyle w:val="Heading3"/>
      </w:pPr>
      <w:r>
        <w:t>Microbiology</w:t>
      </w:r>
    </w:p>
    <w:p w14:paraId="1C74B5A8" w14:textId="77777777" w:rsidR="00397428" w:rsidRPr="00397428" w:rsidRDefault="00397428" w:rsidP="00397428">
      <w:pPr>
        <w:pStyle w:val="BodyText"/>
        <w:rPr>
          <w:b/>
          <w:bCs/>
          <w:color w:val="3B0083" w:themeColor="accent1"/>
        </w:rPr>
      </w:pPr>
      <w:r w:rsidRPr="00397428">
        <w:rPr>
          <w:b/>
          <w:bCs/>
          <w:color w:val="3B0083" w:themeColor="accent1"/>
        </w:rPr>
        <w:t>Key issues</w:t>
      </w:r>
    </w:p>
    <w:p w14:paraId="4469B8E2" w14:textId="0FC2AA12" w:rsidR="00B82850" w:rsidRDefault="00B35E9D" w:rsidP="00B82850">
      <w:pPr>
        <w:pStyle w:val="BodyText"/>
      </w:pPr>
      <w:r w:rsidRPr="00652D4D">
        <w:rPr>
          <w:b/>
        </w:rPr>
        <w:t xml:space="preserve">Microbiologists represent </w:t>
      </w:r>
      <w:r w:rsidR="00D42197" w:rsidRPr="00652D4D">
        <w:rPr>
          <w:b/>
        </w:rPr>
        <w:t xml:space="preserve">approximately 12% </w:t>
      </w:r>
      <w:r w:rsidR="001B7AEB" w:rsidRPr="00652D4D">
        <w:rPr>
          <w:b/>
        </w:rPr>
        <w:t xml:space="preserve">of all </w:t>
      </w:r>
      <w:r w:rsidR="00D71E9A" w:rsidRPr="00652D4D">
        <w:rPr>
          <w:b/>
        </w:rPr>
        <w:t>pathologists in Australia</w:t>
      </w:r>
      <w:r w:rsidR="00F97A5E">
        <w:rPr>
          <w:b/>
        </w:rPr>
        <w:t xml:space="preserve"> </w:t>
      </w:r>
      <w:r w:rsidR="00F97A5E">
        <w:rPr>
          <w:bCs/>
        </w:rPr>
        <w:t>(see</w:t>
      </w:r>
      <w:r w:rsidR="003F7D28">
        <w:rPr>
          <w:bCs/>
        </w:rPr>
        <w:t xml:space="preserve"> Section</w:t>
      </w:r>
      <w:r w:rsidR="00F97A5E">
        <w:rPr>
          <w:bCs/>
        </w:rPr>
        <w:t xml:space="preserve"> </w:t>
      </w:r>
      <w:r w:rsidR="006D396D">
        <w:rPr>
          <w:bCs/>
        </w:rPr>
        <w:fldChar w:fldCharType="begin"/>
      </w:r>
      <w:r w:rsidR="006D396D">
        <w:rPr>
          <w:bCs/>
        </w:rPr>
        <w:instrText xml:space="preserve"> REF _Ref167378028 \w \h </w:instrText>
      </w:r>
      <w:r w:rsidR="006D396D">
        <w:rPr>
          <w:bCs/>
        </w:rPr>
      </w:r>
      <w:r w:rsidR="006D396D">
        <w:rPr>
          <w:bCs/>
        </w:rPr>
        <w:fldChar w:fldCharType="separate"/>
      </w:r>
      <w:r w:rsidR="00D939AD">
        <w:rPr>
          <w:rFonts w:hint="cs"/>
          <w:bCs/>
          <w:cs/>
        </w:rPr>
        <w:t>‎</w:t>
      </w:r>
      <w:r w:rsidR="00D939AD">
        <w:rPr>
          <w:bCs/>
        </w:rPr>
        <w:t>3.1.1</w:t>
      </w:r>
      <w:r w:rsidR="006D396D">
        <w:rPr>
          <w:bCs/>
        </w:rPr>
        <w:fldChar w:fldCharType="end"/>
      </w:r>
      <w:r w:rsidR="00F97A5E">
        <w:rPr>
          <w:bCs/>
        </w:rPr>
        <w:t>)</w:t>
      </w:r>
      <w:r w:rsidR="00D71E9A">
        <w:t>. Stakeholder</w:t>
      </w:r>
      <w:r w:rsidR="00367297">
        <w:t>s</w:t>
      </w:r>
      <w:r w:rsidR="00D71E9A">
        <w:t xml:space="preserve"> </w:t>
      </w:r>
      <w:r w:rsidR="002D490E">
        <w:t xml:space="preserve">noted that </w:t>
      </w:r>
      <w:r w:rsidR="00143F7D">
        <w:t>m</w:t>
      </w:r>
      <w:r w:rsidR="00813D1C" w:rsidRPr="00813D1C">
        <w:t>ost Microbiologists also have qualifications in infectious diseases</w:t>
      </w:r>
      <w:r w:rsidR="00B227B1">
        <w:t>, with o</w:t>
      </w:r>
      <w:r w:rsidR="00813D1C" w:rsidRPr="00813D1C">
        <w:t xml:space="preserve">ne stakeholder </w:t>
      </w:r>
      <w:r w:rsidR="00B227B1">
        <w:t xml:space="preserve">noting the uniqueness of </w:t>
      </w:r>
      <w:r w:rsidR="00813D1C" w:rsidRPr="00813D1C">
        <w:t xml:space="preserve">joint trainees across Microbiology, </w:t>
      </w:r>
      <w:r w:rsidR="00FF2C13" w:rsidRPr="00813D1C">
        <w:lastRenderedPageBreak/>
        <w:t>Haematology,</w:t>
      </w:r>
      <w:r w:rsidR="00813D1C" w:rsidRPr="00813D1C">
        <w:t xml:space="preserve"> and Immunopathology </w:t>
      </w:r>
      <w:r w:rsidR="00B227B1">
        <w:t xml:space="preserve">within </w:t>
      </w:r>
      <w:r w:rsidR="00813D1C" w:rsidRPr="00813D1C">
        <w:t>Australia</w:t>
      </w:r>
      <w:r w:rsidR="00B227B1">
        <w:t xml:space="preserve">. </w:t>
      </w:r>
      <w:r w:rsidR="00B82850" w:rsidRPr="00652D4D">
        <w:rPr>
          <w:b/>
        </w:rPr>
        <w:t>Currently (2022 data) there are no Microbiology trainees in ACT or NT.</w:t>
      </w:r>
    </w:p>
    <w:p w14:paraId="26E6A18D" w14:textId="77777777" w:rsidR="00200916" w:rsidRPr="00813D1C" w:rsidRDefault="00200916" w:rsidP="00200916">
      <w:pPr>
        <w:pStyle w:val="BodyText"/>
      </w:pPr>
      <w:r w:rsidRPr="00813D1C">
        <w:t>Microbiology volumes</w:t>
      </w:r>
      <w:r>
        <w:t xml:space="preserve"> were significantly impacted </w:t>
      </w:r>
      <w:r w:rsidRPr="00813D1C">
        <w:t>during COVID</w:t>
      </w:r>
      <w:r>
        <w:t xml:space="preserve">-19, which reflected the higher testing volumes during this period. Stakeholders noted that </w:t>
      </w:r>
      <w:r w:rsidRPr="00813D1C">
        <w:t>public lab</w:t>
      </w:r>
      <w:r>
        <w:t xml:space="preserve">oratories </w:t>
      </w:r>
      <w:r w:rsidRPr="00813D1C">
        <w:t xml:space="preserve">are continuing </w:t>
      </w:r>
      <w:r>
        <w:t xml:space="preserve">to experience </w:t>
      </w:r>
      <w:r w:rsidRPr="00813D1C">
        <w:t>steady growth in Microbiology</w:t>
      </w:r>
      <w:r>
        <w:t xml:space="preserve"> even though </w:t>
      </w:r>
      <w:r w:rsidRPr="00813D1C">
        <w:t xml:space="preserve">the </w:t>
      </w:r>
      <w:r>
        <w:t xml:space="preserve">main </w:t>
      </w:r>
      <w:r w:rsidRPr="00813D1C">
        <w:t>impact</w:t>
      </w:r>
      <w:r>
        <w:t>s</w:t>
      </w:r>
      <w:r w:rsidRPr="00813D1C">
        <w:t xml:space="preserve"> of COVID</w:t>
      </w:r>
      <w:r>
        <w:t>-19 have passed.</w:t>
      </w:r>
      <w:r w:rsidRPr="00813D1C">
        <w:t xml:space="preserve"> </w:t>
      </w:r>
      <w:r>
        <w:t xml:space="preserve">More testing is </w:t>
      </w:r>
      <w:r w:rsidRPr="00813D1C">
        <w:t xml:space="preserve">being undertaken because </w:t>
      </w:r>
      <w:r>
        <w:t>of availability</w:t>
      </w:r>
      <w:r w:rsidRPr="00813D1C">
        <w:t xml:space="preserve"> and with the emergence of more screening tests</w:t>
      </w:r>
      <w:r>
        <w:t>, which is similar to AP.</w:t>
      </w:r>
    </w:p>
    <w:p w14:paraId="78D063D4" w14:textId="77777777" w:rsidR="00A872B6" w:rsidRDefault="00313ADB" w:rsidP="00813D1C">
      <w:pPr>
        <w:pStyle w:val="BodyText"/>
      </w:pPr>
      <w:r>
        <w:t xml:space="preserve">Again, similar to AP there </w:t>
      </w:r>
      <w:r w:rsidR="00813D1C" w:rsidRPr="00813D1C">
        <w:t xml:space="preserve">are </w:t>
      </w:r>
      <w:r w:rsidR="00016A2A">
        <w:t>fewer</w:t>
      </w:r>
      <w:r w:rsidR="00813D1C" w:rsidRPr="00813D1C">
        <w:t xml:space="preserve"> opportunities for </w:t>
      </w:r>
      <w:r>
        <w:t xml:space="preserve">FFSc </w:t>
      </w:r>
      <w:r w:rsidR="00813D1C" w:rsidRPr="00813D1C">
        <w:t xml:space="preserve">to have an increasing role in </w:t>
      </w:r>
      <w:r w:rsidR="007A5625">
        <w:t>M</w:t>
      </w:r>
      <w:r w:rsidR="00813D1C" w:rsidRPr="00813D1C">
        <w:t>icrobiology than in some other disciplines as they are not trained to ‘look down a microscope’.</w:t>
      </w:r>
    </w:p>
    <w:p w14:paraId="6D92B266" w14:textId="77777777" w:rsidR="00CA6CDD" w:rsidRDefault="00CA6CDD" w:rsidP="00CA6CDD">
      <w:pPr>
        <w:pStyle w:val="BodyText"/>
      </w:pPr>
      <w:r>
        <w:t xml:space="preserve">The </w:t>
      </w:r>
      <w:r w:rsidRPr="00E17B94">
        <w:rPr>
          <w:b/>
        </w:rPr>
        <w:t>survey data showed that current</w:t>
      </w:r>
      <w:r>
        <w:rPr>
          <w:b/>
        </w:rPr>
        <w:t>ly</w:t>
      </w:r>
      <w:r w:rsidRPr="00E17B94">
        <w:rPr>
          <w:b/>
        </w:rPr>
        <w:t xml:space="preserve"> there are </w:t>
      </w:r>
      <w:r w:rsidR="00344C60">
        <w:rPr>
          <w:b/>
        </w:rPr>
        <w:t>9 FTE</w:t>
      </w:r>
      <w:r>
        <w:t xml:space="preserve"> (or 11%) </w:t>
      </w:r>
      <w:r w:rsidRPr="00E17B94">
        <w:rPr>
          <w:b/>
        </w:rPr>
        <w:t xml:space="preserve">fully </w:t>
      </w:r>
      <w:r w:rsidRPr="00E17B94">
        <w:rPr>
          <w:b/>
          <w:bCs/>
        </w:rPr>
        <w:t xml:space="preserve">funded </w:t>
      </w:r>
      <w:r w:rsidRPr="00E17B94">
        <w:rPr>
          <w:b/>
        </w:rPr>
        <w:t xml:space="preserve">vacancies within </w:t>
      </w:r>
      <w:r w:rsidRPr="00AF43FE">
        <w:rPr>
          <w:b/>
        </w:rPr>
        <w:t>Australia,</w:t>
      </w:r>
      <w:r w:rsidRPr="00AF43FE">
        <w:t xml:space="preserve"> or 5.6% (</w:t>
      </w:r>
      <w:r w:rsidR="00DC7D7E">
        <w:t>9</w:t>
      </w:r>
      <w:r>
        <w:t xml:space="preserve"> </w:t>
      </w:r>
      <w:r w:rsidRPr="00AF43FE">
        <w:t>FTE vacancies over 160</w:t>
      </w:r>
      <w:r>
        <w:t xml:space="preserve"> </w:t>
      </w:r>
      <w:r w:rsidRPr="00AF43FE">
        <w:t>FTE workforce)</w:t>
      </w:r>
      <w:r>
        <w:t xml:space="preserve">. Six of these vacancies were in WA. </w:t>
      </w:r>
    </w:p>
    <w:p w14:paraId="2FD2F2F5" w14:textId="77777777" w:rsidR="002F1BE5" w:rsidRDefault="00592C72" w:rsidP="002F1BE5">
      <w:pPr>
        <w:pStyle w:val="BodyText"/>
        <w:rPr>
          <w:b/>
          <w:bCs/>
          <w:color w:val="3B0083" w:themeColor="accent1"/>
        </w:rPr>
      </w:pPr>
      <w:r>
        <w:rPr>
          <w:b/>
          <w:bCs/>
          <w:color w:val="3B0083" w:themeColor="accent1"/>
        </w:rPr>
        <w:t>Workforce m</w:t>
      </w:r>
      <w:r w:rsidRPr="00FB33A8">
        <w:rPr>
          <w:b/>
          <w:bCs/>
          <w:color w:val="3B0083" w:themeColor="accent1"/>
        </w:rPr>
        <w:t>odel</w:t>
      </w:r>
      <w:r w:rsidR="002F1BE5" w:rsidRPr="00FB33A8">
        <w:rPr>
          <w:b/>
          <w:bCs/>
          <w:color w:val="3B0083" w:themeColor="accent1"/>
        </w:rPr>
        <w:t xml:space="preserve"> outcomes</w:t>
      </w:r>
    </w:p>
    <w:p w14:paraId="4ABF7D3E" w14:textId="14726471" w:rsidR="00F51665" w:rsidRPr="00FB33A8" w:rsidRDefault="00F51665" w:rsidP="00F51665">
      <w:pPr>
        <w:pStyle w:val="BodyText"/>
        <w:rPr>
          <w:b/>
          <w:bCs/>
          <w:color w:val="3B0083" w:themeColor="accent1"/>
        </w:rPr>
      </w:pPr>
      <w:r>
        <w:t xml:space="preserve">The workforce model </w:t>
      </w:r>
      <w:r w:rsidR="0018358F">
        <w:t>outcome</w:t>
      </w:r>
      <w:r w:rsidR="00244621">
        <w:t>s</w:t>
      </w:r>
      <w:r w:rsidR="0018358F">
        <w:t xml:space="preserve"> </w:t>
      </w:r>
      <w:r>
        <w:t xml:space="preserve">for </w:t>
      </w:r>
      <w:r w:rsidR="00F430E7">
        <w:t>Mic</w:t>
      </w:r>
      <w:r w:rsidR="001A5A2E">
        <w:t>robiolog</w:t>
      </w:r>
      <w:r w:rsidR="00430A8B">
        <w:t xml:space="preserve">ists </w:t>
      </w:r>
      <w:r w:rsidR="00244621">
        <w:t>are</w:t>
      </w:r>
      <w:r>
        <w:t xml:space="preserve"> presented in</w:t>
      </w:r>
      <w:r w:rsidR="00430A8B">
        <w:t xml:space="preserve"> </w:t>
      </w:r>
      <w:r w:rsidR="00430A8B">
        <w:fldChar w:fldCharType="begin"/>
      </w:r>
      <w:r w:rsidR="00430A8B">
        <w:instrText xml:space="preserve"> REF _Ref166505681 \h </w:instrText>
      </w:r>
      <w:r w:rsidR="00430A8B">
        <w:fldChar w:fldCharType="separate"/>
      </w:r>
      <w:r w:rsidR="00D939AD">
        <w:t xml:space="preserve">Figure </w:t>
      </w:r>
      <w:r w:rsidR="00D939AD">
        <w:rPr>
          <w:noProof/>
        </w:rPr>
        <w:t>45</w:t>
      </w:r>
      <w:r w:rsidR="00430A8B">
        <w:fldChar w:fldCharType="end"/>
      </w:r>
      <w:r>
        <w:t>.</w:t>
      </w:r>
    </w:p>
    <w:p w14:paraId="2F347E01" w14:textId="06D709CD" w:rsidR="00024A8B" w:rsidRDefault="00024A8B" w:rsidP="00024A8B">
      <w:pPr>
        <w:pStyle w:val="Caption"/>
      </w:pPr>
      <w:bookmarkStart w:id="134" w:name="_Ref166505681"/>
      <w:bookmarkStart w:id="135" w:name="_Toc170132644"/>
      <w:r>
        <w:t xml:space="preserve">Figure </w:t>
      </w:r>
      <w:r>
        <w:fldChar w:fldCharType="begin"/>
      </w:r>
      <w:r>
        <w:instrText xml:space="preserve"> SEQ Figure \* ARABIC </w:instrText>
      </w:r>
      <w:r>
        <w:fldChar w:fldCharType="separate"/>
      </w:r>
      <w:r w:rsidR="00D939AD">
        <w:rPr>
          <w:noProof/>
        </w:rPr>
        <w:t>45</w:t>
      </w:r>
      <w:r>
        <w:rPr>
          <w:noProof/>
        </w:rPr>
        <w:fldChar w:fldCharType="end"/>
      </w:r>
      <w:bookmarkEnd w:id="134"/>
      <w:r>
        <w:t xml:space="preserve">: </w:t>
      </w:r>
      <w:r w:rsidRPr="00024A8B">
        <w:t xml:space="preserve">Model outcomes for </w:t>
      </w:r>
      <w:r>
        <w:t xml:space="preserve">Microbiologists </w:t>
      </w:r>
      <w:r w:rsidRPr="00024A8B">
        <w:t>in Australia</w:t>
      </w:r>
      <w:bookmarkEnd w:id="135"/>
    </w:p>
    <w:p w14:paraId="0BD2B4F9" w14:textId="77777777" w:rsidR="00196860" w:rsidRDefault="00114108" w:rsidP="006C6D78">
      <w:pPr>
        <w:pStyle w:val="Source"/>
      </w:pPr>
      <w:r>
        <w:rPr>
          <w:noProof/>
        </w:rPr>
        <w:drawing>
          <wp:inline distT="0" distB="0" distL="0" distR="0" wp14:anchorId="4A7688E2" wp14:editId="406E28C8">
            <wp:extent cx="5773420" cy="3030220"/>
            <wp:effectExtent l="0" t="0" r="0" b="0"/>
            <wp:docPr id="900143383"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43383" name="Picture 54">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73420" cy="3030220"/>
                    </a:xfrm>
                    <a:prstGeom prst="rect">
                      <a:avLst/>
                    </a:prstGeom>
                    <a:noFill/>
                  </pic:spPr>
                </pic:pic>
              </a:graphicData>
            </a:graphic>
          </wp:inline>
        </w:drawing>
      </w:r>
      <w:r w:rsidR="006C6D78">
        <w:br/>
      </w:r>
      <w:r w:rsidR="006C6D78" w:rsidRPr="00482639">
        <w:t xml:space="preserve">NB: the scales in the workforce model outcome graphs are not consistent across disciplines; </w:t>
      </w:r>
      <w:r w:rsidR="006C6D78">
        <w:br/>
      </w:r>
      <w:r w:rsidR="006C6D78" w:rsidRPr="00482639">
        <w:t>graphs by discipline are not designed to be comparable</w:t>
      </w:r>
      <w:r w:rsidR="002157D1">
        <w:t xml:space="preserve">; </w:t>
      </w:r>
      <w:r w:rsidR="006A0F23" w:rsidRPr="006A0F23">
        <w:t>some numbers in the model outcomes may not add due to rounding</w:t>
      </w:r>
      <w:r>
        <w:br/>
      </w:r>
      <w:r w:rsidRPr="00114108">
        <w:t>Source: HealthConsult analysis</w:t>
      </w:r>
    </w:p>
    <w:p w14:paraId="2D75684F" w14:textId="77777777" w:rsidR="00101E5E" w:rsidRDefault="00101E5E" w:rsidP="00101E5E">
      <w:pPr>
        <w:pStyle w:val="BodyText"/>
      </w:pPr>
      <w:r>
        <w:t xml:space="preserve">The model forecast for Microbiologists demonstrates a growing undersupply. The projected workforce is anticipated to be 203 FTEs in 2037, while 236 FTE Microbiologists are </w:t>
      </w:r>
      <w:r>
        <w:lastRenderedPageBreak/>
        <w:t xml:space="preserve">required to meet the anticipated level of demand. </w:t>
      </w:r>
      <w:r w:rsidRPr="00E17B94">
        <w:rPr>
          <w:b/>
        </w:rPr>
        <w:t xml:space="preserve">This results in a gap </w:t>
      </w:r>
      <w:r>
        <w:rPr>
          <w:b/>
        </w:rPr>
        <w:t xml:space="preserve">of </w:t>
      </w:r>
      <w:r w:rsidRPr="00E17B94">
        <w:rPr>
          <w:b/>
        </w:rPr>
        <w:t xml:space="preserve">32 </w:t>
      </w:r>
      <w:r>
        <w:rPr>
          <w:b/>
        </w:rPr>
        <w:t>FTEs</w:t>
      </w:r>
      <w:r w:rsidRPr="00E17B94">
        <w:rPr>
          <w:b/>
        </w:rPr>
        <w:t xml:space="preserve"> by 2037</w:t>
      </w:r>
      <w:r>
        <w:t xml:space="preserve">, which is an </w:t>
      </w:r>
      <w:r w:rsidRPr="00CA0E56">
        <w:t>increase of 16% over the forecast workforce.</w:t>
      </w:r>
    </w:p>
    <w:p w14:paraId="0C2F6CDA" w14:textId="77777777" w:rsidR="00101E5E" w:rsidRDefault="00101E5E" w:rsidP="00101E5E">
      <w:pPr>
        <w:pStyle w:val="BodyText"/>
      </w:pPr>
      <w:r>
        <w:t xml:space="preserve">According to </w:t>
      </w:r>
      <w:r w:rsidRPr="00216F05">
        <w:rPr>
          <w:b/>
          <w:bCs/>
        </w:rPr>
        <w:t>RCPA</w:t>
      </w:r>
      <w:r>
        <w:t xml:space="preserve"> </w:t>
      </w:r>
      <w:r w:rsidRPr="006E3DA7">
        <w:rPr>
          <w:b/>
        </w:rPr>
        <w:t>survey data</w:t>
      </w:r>
      <w:r>
        <w:rPr>
          <w:b/>
        </w:rPr>
        <w:t>,</w:t>
      </w:r>
      <w:r w:rsidRPr="006E3DA7">
        <w:rPr>
          <w:b/>
        </w:rPr>
        <w:t xml:space="preserve"> an additional 27 </w:t>
      </w:r>
      <w:r>
        <w:rPr>
          <w:b/>
        </w:rPr>
        <w:t xml:space="preserve">FTE </w:t>
      </w:r>
      <w:r w:rsidRPr="006E3DA7">
        <w:rPr>
          <w:b/>
        </w:rPr>
        <w:t>Microbiologists would be needed to meet future demand over the next five years</w:t>
      </w:r>
      <w:r w:rsidRPr="00BE74D0">
        <w:t xml:space="preserve">, spread relatively </w:t>
      </w:r>
      <w:r>
        <w:t xml:space="preserve">evenly </w:t>
      </w:r>
      <w:r w:rsidRPr="00BE74D0">
        <w:t>across jurisdictions</w:t>
      </w:r>
      <w:r>
        <w:t xml:space="preserve">. This level of need is slightly higher than the </w:t>
      </w:r>
      <w:r w:rsidRPr="00CA0E56">
        <w:t xml:space="preserve">model outcome, which anticipates by 2027, an </w:t>
      </w:r>
      <w:r>
        <w:t xml:space="preserve">additional </w:t>
      </w:r>
      <w:r w:rsidRPr="00CA0E56">
        <w:t>22</w:t>
      </w:r>
      <w:r>
        <w:t xml:space="preserve"> FTE</w:t>
      </w:r>
      <w:r w:rsidRPr="00CA0E56">
        <w:t xml:space="preserve"> </w:t>
      </w:r>
      <w:r>
        <w:t xml:space="preserve">will be required </w:t>
      </w:r>
      <w:r w:rsidRPr="00CA0E56">
        <w:t>compared to 2023</w:t>
      </w:r>
      <w:r w:rsidR="008A6534">
        <w:t xml:space="preserve"> </w:t>
      </w:r>
      <w:r w:rsidR="008A6534" w:rsidRPr="00F51665">
        <w:t>(</w:t>
      </w:r>
      <w:r w:rsidR="008A6534">
        <w:t xml:space="preserve">182 FTE </w:t>
      </w:r>
      <w:r w:rsidR="008A6534" w:rsidRPr="00F51665">
        <w:t xml:space="preserve">required in 2027 compared to </w:t>
      </w:r>
      <w:r w:rsidR="008A6534">
        <w:t>the 160</w:t>
      </w:r>
      <w:r w:rsidR="008A6534" w:rsidRPr="00F51665">
        <w:t xml:space="preserve"> </w:t>
      </w:r>
      <w:r w:rsidR="008A6534">
        <w:t xml:space="preserve">FTE </w:t>
      </w:r>
      <w:r w:rsidR="008A6534" w:rsidRPr="00F51665">
        <w:t>forecast in 2032)</w:t>
      </w:r>
      <w:r>
        <w:t>.</w:t>
      </w:r>
      <w:r w:rsidRPr="00CA0E56">
        <w:t xml:space="preserve"> </w:t>
      </w:r>
    </w:p>
    <w:p w14:paraId="126FABFC" w14:textId="77777777" w:rsidR="00F4629F" w:rsidRDefault="00F4629F" w:rsidP="00F4629F">
      <w:pPr>
        <w:pStyle w:val="BodyText"/>
      </w:pPr>
      <w:r w:rsidRPr="00C30DEB">
        <w:rPr>
          <w:b/>
          <w:bCs/>
          <w:color w:val="3B0083" w:themeColor="accent1"/>
        </w:rPr>
        <w:t xml:space="preserve">Change in trainees </w:t>
      </w:r>
      <w:r>
        <w:rPr>
          <w:b/>
          <w:bCs/>
          <w:color w:val="3B0083" w:themeColor="accent1"/>
        </w:rPr>
        <w:t xml:space="preserve">numbers required </w:t>
      </w:r>
      <w:r w:rsidRPr="00C30DEB">
        <w:rPr>
          <w:b/>
          <w:bCs/>
          <w:color w:val="3B0083" w:themeColor="accent1"/>
        </w:rPr>
        <w:t xml:space="preserve">to address </w:t>
      </w:r>
      <w:r>
        <w:rPr>
          <w:b/>
          <w:bCs/>
          <w:color w:val="3B0083" w:themeColor="accent1"/>
        </w:rPr>
        <w:t>the</w:t>
      </w:r>
      <w:r w:rsidRPr="000E5439">
        <w:rPr>
          <w:b/>
          <w:bCs/>
          <w:color w:val="3B0083" w:themeColor="accent1"/>
        </w:rPr>
        <w:t xml:space="preserve"> </w:t>
      </w:r>
      <w:r>
        <w:rPr>
          <w:b/>
          <w:bCs/>
          <w:color w:val="3B0083" w:themeColor="accent1"/>
        </w:rPr>
        <w:t xml:space="preserve">forecast </w:t>
      </w:r>
      <w:r w:rsidRPr="00C30DEB">
        <w:rPr>
          <w:b/>
          <w:bCs/>
          <w:color w:val="3B0083" w:themeColor="accent1"/>
        </w:rPr>
        <w:t>gap</w:t>
      </w:r>
    </w:p>
    <w:p w14:paraId="61258C48" w14:textId="2DD9E044" w:rsidR="000F6D3A" w:rsidRPr="0078050B" w:rsidRDefault="00E40B61" w:rsidP="000F6D3A">
      <w:pPr>
        <w:pStyle w:val="BodyText"/>
      </w:pPr>
      <w:r>
        <w:t>The model currently estimates 7.6 FTE graduating trainees per annum. T</w:t>
      </w:r>
      <w:r w:rsidRPr="00A01DDA">
        <w:t>o address the anticipated shortfall</w:t>
      </w:r>
      <w:r>
        <w:t xml:space="preserve"> in Microbiologists in 2037</w:t>
      </w:r>
      <w:r w:rsidRPr="00A01DDA">
        <w:t xml:space="preserve">, an additional </w:t>
      </w:r>
      <w:r>
        <w:t>2.3</w:t>
      </w:r>
      <w:r w:rsidRPr="00A01DDA">
        <w:t xml:space="preserve"> FTE trainees would need to </w:t>
      </w:r>
      <w:r>
        <w:t>be</w:t>
      </w:r>
      <w:r w:rsidRPr="00A01DDA">
        <w:t xml:space="preserve"> trained each year over the </w:t>
      </w:r>
      <w:r w:rsidR="00A81960">
        <w:t>15-year</w:t>
      </w:r>
      <w:r w:rsidRPr="00A01DDA">
        <w:t xml:space="preserve"> period. To </w:t>
      </w:r>
      <w:r>
        <w:t>shorten</w:t>
      </w:r>
      <w:r w:rsidRPr="00A01DDA">
        <w:t xml:space="preserve"> the timeframe in which the gap is bridged would require </w:t>
      </w:r>
      <w:r>
        <w:t xml:space="preserve">2.9 FTE additional trainees annually over </w:t>
      </w:r>
      <w:r w:rsidRPr="00A01DDA">
        <w:t>five years</w:t>
      </w:r>
      <w:r>
        <w:t>,</w:t>
      </w:r>
      <w:r w:rsidRPr="00A01DDA">
        <w:t xml:space="preserve"> as demonstrated </w:t>
      </w:r>
      <w:r w:rsidR="000F6D3A" w:rsidRPr="00A01DDA">
        <w:t xml:space="preserve">in </w:t>
      </w:r>
      <w:r w:rsidR="000F6D3A">
        <w:fldChar w:fldCharType="begin"/>
      </w:r>
      <w:r w:rsidR="000F6D3A">
        <w:instrText xml:space="preserve"> REF _Ref166505870 \h </w:instrText>
      </w:r>
      <w:r w:rsidR="000F6D3A">
        <w:fldChar w:fldCharType="separate"/>
      </w:r>
      <w:r w:rsidR="00D939AD">
        <w:t xml:space="preserve">Figure </w:t>
      </w:r>
      <w:r w:rsidR="00D939AD">
        <w:rPr>
          <w:noProof/>
        </w:rPr>
        <w:t>46</w:t>
      </w:r>
      <w:r w:rsidR="000F6D3A">
        <w:fldChar w:fldCharType="end"/>
      </w:r>
      <w:r w:rsidR="005A25F5">
        <w:t>.</w:t>
      </w:r>
      <w:r w:rsidR="000F6D3A">
        <w:t xml:space="preserve"> </w:t>
      </w:r>
    </w:p>
    <w:p w14:paraId="788386A9" w14:textId="3194CE2D" w:rsidR="006755AA" w:rsidRDefault="006755AA" w:rsidP="006755AA">
      <w:pPr>
        <w:pStyle w:val="Caption"/>
      </w:pPr>
      <w:bookmarkStart w:id="136" w:name="_Ref166505870"/>
      <w:bookmarkStart w:id="137" w:name="_Toc170132645"/>
      <w:r>
        <w:t xml:space="preserve">Figure </w:t>
      </w:r>
      <w:r>
        <w:fldChar w:fldCharType="begin"/>
      </w:r>
      <w:r>
        <w:instrText xml:space="preserve"> SEQ Figure \* ARABIC </w:instrText>
      </w:r>
      <w:r>
        <w:fldChar w:fldCharType="separate"/>
      </w:r>
      <w:r w:rsidR="00D939AD">
        <w:rPr>
          <w:noProof/>
        </w:rPr>
        <w:t>46</w:t>
      </w:r>
      <w:r>
        <w:rPr>
          <w:noProof/>
        </w:rPr>
        <w:fldChar w:fldCharType="end"/>
      </w:r>
      <w:bookmarkEnd w:id="136"/>
      <w:r>
        <w:t xml:space="preserve">: </w:t>
      </w:r>
      <w:r w:rsidR="00782A98">
        <w:t>Additional</w:t>
      </w:r>
      <w:r w:rsidRPr="006755AA">
        <w:t xml:space="preserve"> </w:t>
      </w:r>
      <w:r w:rsidR="00B64640">
        <w:t xml:space="preserve">FTE </w:t>
      </w:r>
      <w:r w:rsidRPr="006755AA">
        <w:t xml:space="preserve">trainees required to bridge the gap in </w:t>
      </w:r>
      <w:r>
        <w:t>Microbiology</w:t>
      </w:r>
      <w:r w:rsidRPr="006755AA">
        <w:t xml:space="preserve"> in five, ten and 15 years</w:t>
      </w:r>
      <w:bookmarkEnd w:id="137"/>
    </w:p>
    <w:p w14:paraId="68D1FFCC" w14:textId="77777777" w:rsidR="00BF1565" w:rsidRPr="00A872B6" w:rsidRDefault="00C66F8E" w:rsidP="00BF1565">
      <w:pPr>
        <w:pStyle w:val="Source"/>
      </w:pPr>
      <w:r>
        <w:rPr>
          <w:noProof/>
        </w:rPr>
        <w:drawing>
          <wp:inline distT="0" distB="0" distL="0" distR="0" wp14:anchorId="5D1F62F6" wp14:editId="18245D33">
            <wp:extent cx="5160866" cy="2699657"/>
            <wp:effectExtent l="0" t="0" r="0" b="5715"/>
            <wp:docPr id="187335949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59493" name="Picture 12">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66152" cy="2702422"/>
                    </a:xfrm>
                    <a:prstGeom prst="rect">
                      <a:avLst/>
                    </a:prstGeom>
                    <a:noFill/>
                  </pic:spPr>
                </pic:pic>
              </a:graphicData>
            </a:graphic>
          </wp:inline>
        </w:drawing>
      </w:r>
      <w:r w:rsidR="0062266C">
        <w:br/>
      </w:r>
      <w:r w:rsidR="00BF1565">
        <w:t>N</w:t>
      </w:r>
      <w:r w:rsidR="001641F0">
        <w:t>B</w:t>
      </w:r>
      <w:r w:rsidR="00BF1565">
        <w:t xml:space="preserve">: trainee refers to </w:t>
      </w:r>
      <w:r w:rsidR="007C7306">
        <w:t xml:space="preserve">the </w:t>
      </w:r>
      <w:r w:rsidR="00BF1565">
        <w:t>number of graduating trainees per year</w:t>
      </w:r>
      <w:r w:rsidR="0062266C">
        <w:br/>
        <w:t>Source: HealthConsult analysis</w:t>
      </w:r>
    </w:p>
    <w:p w14:paraId="5B4F1F6E" w14:textId="77777777" w:rsidR="000C191C" w:rsidRDefault="008B4E4E" w:rsidP="00D96F4E">
      <w:pPr>
        <w:pStyle w:val="Heading2"/>
      </w:pPr>
      <w:r w:rsidRPr="008B4E4E">
        <w:t xml:space="preserve">Key outcomes of projected future workforce </w:t>
      </w:r>
      <w:r w:rsidR="005910FE">
        <w:t xml:space="preserve">for </w:t>
      </w:r>
      <w:r w:rsidR="000C191C">
        <w:t>FFSc</w:t>
      </w:r>
      <w:r w:rsidR="008871AD">
        <w:t xml:space="preserve"> for Australia</w:t>
      </w:r>
    </w:p>
    <w:p w14:paraId="0575B580" w14:textId="77777777" w:rsidR="00977C6C" w:rsidRPr="00397428" w:rsidRDefault="00977C6C" w:rsidP="00977C6C">
      <w:pPr>
        <w:pStyle w:val="BodyText"/>
        <w:rPr>
          <w:b/>
          <w:bCs/>
          <w:color w:val="3B0083" w:themeColor="accent1"/>
        </w:rPr>
      </w:pPr>
      <w:r w:rsidRPr="00397428">
        <w:rPr>
          <w:b/>
          <w:bCs/>
          <w:color w:val="3B0083" w:themeColor="accent1"/>
        </w:rPr>
        <w:t xml:space="preserve">Key issues </w:t>
      </w:r>
    </w:p>
    <w:p w14:paraId="0FC0B09E" w14:textId="10371B2B" w:rsidR="00387CC3" w:rsidRDefault="00487672" w:rsidP="00387CC3">
      <w:pPr>
        <w:pStyle w:val="BodyText"/>
      </w:pPr>
      <w:r w:rsidRPr="00312487">
        <w:rPr>
          <w:b/>
          <w:bCs/>
        </w:rPr>
        <w:t xml:space="preserve">In 2022 there were 215 </w:t>
      </w:r>
      <w:r w:rsidR="008B1040">
        <w:rPr>
          <w:b/>
          <w:bCs/>
        </w:rPr>
        <w:t xml:space="preserve">headcount </w:t>
      </w:r>
      <w:r w:rsidRPr="00312487">
        <w:rPr>
          <w:b/>
          <w:bCs/>
        </w:rPr>
        <w:t xml:space="preserve">FFsc </w:t>
      </w:r>
      <w:r w:rsidR="00C8220A" w:rsidRPr="00312487">
        <w:rPr>
          <w:b/>
          <w:bCs/>
        </w:rPr>
        <w:t>in Australia</w:t>
      </w:r>
      <w:r w:rsidR="009E74DA">
        <w:rPr>
          <w:b/>
          <w:bCs/>
        </w:rPr>
        <w:t xml:space="preserve"> </w:t>
      </w:r>
      <w:r w:rsidR="009E74DA">
        <w:t>(see</w:t>
      </w:r>
      <w:r w:rsidR="00614E2B">
        <w:t xml:space="preserve"> Section</w:t>
      </w:r>
      <w:r w:rsidR="009E74DA">
        <w:t xml:space="preserve"> </w:t>
      </w:r>
      <w:r w:rsidR="008124FE">
        <w:fldChar w:fldCharType="begin"/>
      </w:r>
      <w:r w:rsidR="008124FE">
        <w:instrText xml:space="preserve"> REF _Ref167711297 \n \h </w:instrText>
      </w:r>
      <w:r w:rsidR="008124FE">
        <w:fldChar w:fldCharType="separate"/>
      </w:r>
      <w:r w:rsidR="00D939AD">
        <w:rPr>
          <w:rFonts w:hint="cs"/>
          <w:cs/>
        </w:rPr>
        <w:t>‎</w:t>
      </w:r>
      <w:r w:rsidR="00D939AD">
        <w:t>3.1.2</w:t>
      </w:r>
      <w:r w:rsidR="008124FE">
        <w:fldChar w:fldCharType="end"/>
      </w:r>
      <w:r w:rsidR="009E74DA">
        <w:t>)</w:t>
      </w:r>
      <w:r w:rsidR="00C8220A">
        <w:t xml:space="preserve">. </w:t>
      </w:r>
      <w:r w:rsidR="00387CC3">
        <w:t>FFSc ha</w:t>
      </w:r>
      <w:r w:rsidR="002C0DF6">
        <w:t>s</w:t>
      </w:r>
      <w:r w:rsidR="00387CC3">
        <w:t xml:space="preserve"> </w:t>
      </w:r>
      <w:r w:rsidR="00387CC3" w:rsidRPr="00960404">
        <w:rPr>
          <w:b/>
          <w:bCs/>
        </w:rPr>
        <w:t>the highest presence in Genetic Pathology (</w:t>
      </w:r>
      <w:r w:rsidR="005344E4">
        <w:rPr>
          <w:b/>
          <w:bCs/>
        </w:rPr>
        <w:t>52</w:t>
      </w:r>
      <w:r w:rsidR="007167AA">
        <w:rPr>
          <w:b/>
          <w:bCs/>
        </w:rPr>
        <w:t xml:space="preserve"> headcount</w:t>
      </w:r>
      <w:r w:rsidR="00387CC3" w:rsidRPr="00960404">
        <w:rPr>
          <w:b/>
          <w:bCs/>
        </w:rPr>
        <w:t>),</w:t>
      </w:r>
      <w:r w:rsidR="00387CC3">
        <w:t xml:space="preserve"> followed by AP (4</w:t>
      </w:r>
      <w:r w:rsidR="00C53037">
        <w:t>0</w:t>
      </w:r>
      <w:r w:rsidR="007167AA">
        <w:t xml:space="preserve"> </w:t>
      </w:r>
      <w:r w:rsidR="008B1040">
        <w:t>headcount</w:t>
      </w:r>
      <w:r w:rsidR="00387CC3">
        <w:t xml:space="preserve">) </w:t>
      </w:r>
      <w:r w:rsidR="00387CC3">
        <w:lastRenderedPageBreak/>
        <w:t>and Chemical Pathology (3</w:t>
      </w:r>
      <w:r w:rsidR="00C53037">
        <w:t>5</w:t>
      </w:r>
      <w:r w:rsidR="008B1040">
        <w:t xml:space="preserve"> headcount</w:t>
      </w:r>
      <w:r w:rsidR="00387CC3">
        <w:t>). The lowest FFSc were reported in General Pathology (3</w:t>
      </w:r>
      <w:r w:rsidR="00C14449">
        <w:t xml:space="preserve"> headcount</w:t>
      </w:r>
      <w:r w:rsidR="00387CC3">
        <w:t xml:space="preserve">). </w:t>
      </w:r>
      <w:r w:rsidR="00387CC3" w:rsidRPr="00216F05">
        <w:rPr>
          <w:b/>
          <w:bCs/>
        </w:rPr>
        <w:t>RCPA</w:t>
      </w:r>
      <w:r w:rsidR="00387CC3" w:rsidRPr="00F02ACF">
        <w:t xml:space="preserve"> </w:t>
      </w:r>
      <w:r w:rsidR="00387CC3" w:rsidRPr="00960404">
        <w:rPr>
          <w:b/>
          <w:bCs/>
        </w:rPr>
        <w:t xml:space="preserve">survey data indicated that there are </w:t>
      </w:r>
      <w:r w:rsidR="00387CC3">
        <w:rPr>
          <w:b/>
          <w:bCs/>
        </w:rPr>
        <w:t xml:space="preserve">currently </w:t>
      </w:r>
      <w:r w:rsidR="00387CC3" w:rsidRPr="00960404">
        <w:rPr>
          <w:b/>
          <w:bCs/>
        </w:rPr>
        <w:t xml:space="preserve">18 </w:t>
      </w:r>
      <w:r w:rsidR="00C14449">
        <w:rPr>
          <w:b/>
          <w:bCs/>
        </w:rPr>
        <w:t xml:space="preserve">FTE </w:t>
      </w:r>
      <w:r w:rsidR="00387CC3" w:rsidRPr="00960404">
        <w:rPr>
          <w:b/>
          <w:bCs/>
        </w:rPr>
        <w:t>funded positions vacant in Australia</w:t>
      </w:r>
      <w:r w:rsidR="00387CC3" w:rsidRPr="00F02ACF">
        <w:t xml:space="preserve"> for clinical scientists (</w:t>
      </w:r>
      <w:r w:rsidR="00387CC3">
        <w:t>including, but</w:t>
      </w:r>
      <w:r w:rsidR="00387CC3" w:rsidRPr="00F02ACF">
        <w:t xml:space="preserve"> not limited to FFSc). Haematology had the highest number of funded vacancies, followed by AP and Chemical Pathology. By region</w:t>
      </w:r>
      <w:r w:rsidR="00387CC3">
        <w:t>,</w:t>
      </w:r>
      <w:r w:rsidR="00387CC3" w:rsidRPr="00F02ACF">
        <w:t xml:space="preserve"> NT was the greatest area of need with 10 </w:t>
      </w:r>
      <w:r w:rsidR="00644F04">
        <w:t xml:space="preserve">FTE </w:t>
      </w:r>
      <w:r w:rsidR="00387CC3" w:rsidRPr="00F02ACF">
        <w:t xml:space="preserve">or 55% of </w:t>
      </w:r>
      <w:r w:rsidR="00387CC3">
        <w:t xml:space="preserve">all </w:t>
      </w:r>
      <w:r w:rsidR="00387CC3" w:rsidRPr="00F02ACF">
        <w:t>vacancies.</w:t>
      </w:r>
    </w:p>
    <w:p w14:paraId="6E444AF4" w14:textId="77777777" w:rsidR="00387CC3" w:rsidRDefault="00387CC3" w:rsidP="00387CC3">
      <w:pPr>
        <w:pStyle w:val="BodyText"/>
      </w:pPr>
      <w:r w:rsidRPr="00216F05">
        <w:rPr>
          <w:b/>
          <w:bCs/>
        </w:rPr>
        <w:t>Most stakeholders flagged that scientists often leave the pathology workforce</w:t>
      </w:r>
      <w:r>
        <w:t xml:space="preserve"> as there is no clearly defined pathway for them, and they can often find </w:t>
      </w:r>
      <w:r w:rsidR="00A81960">
        <w:t>better-paid</w:t>
      </w:r>
      <w:r>
        <w:t xml:space="preserve"> positions in other sectors. This is a significant concern, as one stakeholder described scientists a</w:t>
      </w:r>
      <w:r w:rsidR="00FE5645">
        <w:t>s</w:t>
      </w:r>
      <w:r>
        <w:t xml:space="preserve"> the backbone of a pathology laboratory. For those who wish to become a</w:t>
      </w:r>
      <w:r w:rsidR="002C0DF6">
        <w:t>n</w:t>
      </w:r>
      <w:r>
        <w:t xml:space="preserve"> FFSc one of the most significant barriers </w:t>
      </w:r>
      <w:r w:rsidR="00073706">
        <w:t>is that</w:t>
      </w:r>
      <w:r w:rsidR="004E41BC">
        <w:t xml:space="preserve"> </w:t>
      </w:r>
      <w:r>
        <w:t xml:space="preserve">there are </w:t>
      </w:r>
      <w:r w:rsidR="00357F42" w:rsidRPr="003A4C96">
        <w:rPr>
          <w:b/>
          <w:bCs/>
        </w:rPr>
        <w:t>few</w:t>
      </w:r>
      <w:r w:rsidR="00357F42">
        <w:t xml:space="preserve"> </w:t>
      </w:r>
      <w:r w:rsidRPr="008364DD">
        <w:rPr>
          <w:b/>
          <w:bCs/>
        </w:rPr>
        <w:t>fund</w:t>
      </w:r>
      <w:r>
        <w:rPr>
          <w:b/>
          <w:bCs/>
        </w:rPr>
        <w:t>ed</w:t>
      </w:r>
      <w:r w:rsidRPr="008364DD">
        <w:rPr>
          <w:b/>
          <w:bCs/>
        </w:rPr>
        <w:t xml:space="preserve"> training positions for scientists undertaking </w:t>
      </w:r>
      <w:r>
        <w:rPr>
          <w:b/>
          <w:bCs/>
        </w:rPr>
        <w:t xml:space="preserve">the </w:t>
      </w:r>
      <w:r w:rsidRPr="008364DD">
        <w:rPr>
          <w:b/>
          <w:bCs/>
        </w:rPr>
        <w:t>FFSc</w:t>
      </w:r>
      <w:r>
        <w:rPr>
          <w:b/>
          <w:bCs/>
        </w:rPr>
        <w:t xml:space="preserve"> program</w:t>
      </w:r>
      <w:r>
        <w:t xml:space="preserve">. </w:t>
      </w:r>
      <w:r w:rsidRPr="00266A9E">
        <w:t xml:space="preserve">The impact of non-funded training positions </w:t>
      </w:r>
      <w:r>
        <w:t xml:space="preserve">on </w:t>
      </w:r>
      <w:r w:rsidRPr="00266A9E">
        <w:t xml:space="preserve">FFSc trainees is the need to complete training in their own time and around other work commitments, which </w:t>
      </w:r>
      <w:r>
        <w:t>lengthens</w:t>
      </w:r>
      <w:r w:rsidRPr="00266A9E">
        <w:t xml:space="preserve"> the time required to attain </w:t>
      </w:r>
      <w:r w:rsidR="00817F21">
        <w:t>F</w:t>
      </w:r>
      <w:r w:rsidRPr="00266A9E">
        <w:t>ellowship.</w:t>
      </w:r>
    </w:p>
    <w:p w14:paraId="4CFC5D43" w14:textId="2A5BD166" w:rsidR="004E41BC" w:rsidRDefault="00387CC3" w:rsidP="004E41BC">
      <w:pPr>
        <w:pStyle w:val="BodyText"/>
      </w:pPr>
      <w:r w:rsidRPr="00216F05">
        <w:rPr>
          <w:b/>
          <w:bCs/>
        </w:rPr>
        <w:t>Stakeholders flagged the uncertainty of how FFSc are viewed and their role in the pathology workforce</w:t>
      </w:r>
      <w:r>
        <w:rPr>
          <w:b/>
          <w:bCs/>
        </w:rPr>
        <w:t>,</w:t>
      </w:r>
      <w:r>
        <w:t xml:space="preserve"> especially within the clinical environment. There are multiple pathways to attain </w:t>
      </w:r>
      <w:r w:rsidR="00817F21">
        <w:t>F</w:t>
      </w:r>
      <w:r>
        <w:t xml:space="preserve">ellowship with the FSc </w:t>
      </w:r>
      <w:r w:rsidR="00FD0602">
        <w:t>(</w:t>
      </w:r>
      <w:r w:rsidR="00FD0602">
        <w:fldChar w:fldCharType="begin"/>
      </w:r>
      <w:r w:rsidR="00FD0602">
        <w:instrText xml:space="preserve"> REF _Ref163029707 \h </w:instrText>
      </w:r>
      <w:r w:rsidR="00FD0602">
        <w:fldChar w:fldCharType="separate"/>
      </w:r>
      <w:r w:rsidR="00D939AD">
        <w:t xml:space="preserve">Figure </w:t>
      </w:r>
      <w:r w:rsidR="00D939AD">
        <w:rPr>
          <w:noProof/>
        </w:rPr>
        <w:t>3</w:t>
      </w:r>
      <w:r w:rsidR="00FD0602">
        <w:fldChar w:fldCharType="end"/>
      </w:r>
      <w:r w:rsidR="00FD0602">
        <w:t>)</w:t>
      </w:r>
      <w:r w:rsidR="004E41BC">
        <w:t xml:space="preserve">. There is potentially a role for </w:t>
      </w:r>
      <w:r w:rsidR="004E41BC" w:rsidRPr="00014BC4">
        <w:t xml:space="preserve">RCPA to </w:t>
      </w:r>
      <w:r w:rsidR="004E41BC" w:rsidRPr="00CD27DF">
        <w:rPr>
          <w:b/>
          <w:bCs/>
        </w:rPr>
        <w:t xml:space="preserve">promote and strengthen messaging that FFSc in diagnostic roles have achieved </w:t>
      </w:r>
      <w:r w:rsidR="00817F21">
        <w:rPr>
          <w:b/>
          <w:bCs/>
        </w:rPr>
        <w:t>F</w:t>
      </w:r>
      <w:r w:rsidR="004E41BC" w:rsidRPr="00CD27DF">
        <w:rPr>
          <w:b/>
          <w:bCs/>
        </w:rPr>
        <w:t>ellowship via the examination pathway</w:t>
      </w:r>
      <w:r w:rsidR="004E41BC">
        <w:t xml:space="preserve">, to create greater acceptance within the pathology workforce. </w:t>
      </w:r>
    </w:p>
    <w:p w14:paraId="0892BF77" w14:textId="77777777" w:rsidR="004E41BC" w:rsidRPr="00E7051B" w:rsidRDefault="004E41BC" w:rsidP="004E41BC">
      <w:pPr>
        <w:pStyle w:val="BodyText"/>
      </w:pPr>
      <w:r w:rsidRPr="00F10860">
        <w:rPr>
          <w:b/>
          <w:bCs/>
        </w:rPr>
        <w:t>Developing scope of practice statements that outline what responsibilities a</w:t>
      </w:r>
      <w:r>
        <w:rPr>
          <w:b/>
          <w:bCs/>
        </w:rPr>
        <w:t>n</w:t>
      </w:r>
      <w:r w:rsidRPr="00F10860">
        <w:rPr>
          <w:b/>
          <w:bCs/>
        </w:rPr>
        <w:t xml:space="preserve"> FFSc</w:t>
      </w:r>
      <w:r w:rsidRPr="00E06962">
        <w:t xml:space="preserve"> </w:t>
      </w:r>
      <w:r>
        <w:t xml:space="preserve">can undertake in a </w:t>
      </w:r>
      <w:r w:rsidRPr="00E06962">
        <w:t xml:space="preserve">diagnostic role </w:t>
      </w:r>
      <w:r>
        <w:t xml:space="preserve">would provide greater clarity of their role and function in the workforce </w:t>
      </w:r>
      <w:r w:rsidRPr="0049740C">
        <w:t>(noting that this will likely vary by discipline)</w:t>
      </w:r>
      <w:r>
        <w:t xml:space="preserve">. Scope of practice statements may also allow FFSc to operate to the top of their scope of practice and thereby alleviate pressure on pathologists. An example of this is the initiative by RCPA to develop a specimen ‘cut-up’ training program that allows scientists to upskill in this area and thus relieve AP and registrars of this function. However, </w:t>
      </w:r>
      <w:r w:rsidRPr="00CF14FD">
        <w:rPr>
          <w:b/>
          <w:bCs/>
        </w:rPr>
        <w:t xml:space="preserve">any initiatives need to maintain the distinction that </w:t>
      </w:r>
      <w:r>
        <w:rPr>
          <w:b/>
          <w:bCs/>
        </w:rPr>
        <w:t xml:space="preserve">an </w:t>
      </w:r>
      <w:r w:rsidRPr="00CF14FD">
        <w:rPr>
          <w:b/>
          <w:bCs/>
        </w:rPr>
        <w:t xml:space="preserve">FFSc </w:t>
      </w:r>
      <w:r>
        <w:rPr>
          <w:b/>
          <w:bCs/>
        </w:rPr>
        <w:t>is</w:t>
      </w:r>
      <w:r w:rsidRPr="00CF14FD">
        <w:rPr>
          <w:b/>
          <w:bCs/>
        </w:rPr>
        <w:t xml:space="preserve"> not </w:t>
      </w:r>
      <w:r>
        <w:rPr>
          <w:b/>
          <w:bCs/>
        </w:rPr>
        <w:t xml:space="preserve">a </w:t>
      </w:r>
      <w:r w:rsidRPr="00CF14FD">
        <w:rPr>
          <w:b/>
          <w:bCs/>
        </w:rPr>
        <w:t xml:space="preserve">pathologist and </w:t>
      </w:r>
      <w:r>
        <w:rPr>
          <w:b/>
          <w:bCs/>
        </w:rPr>
        <w:t>is</w:t>
      </w:r>
      <w:r w:rsidRPr="00CF14FD">
        <w:rPr>
          <w:b/>
          <w:bCs/>
        </w:rPr>
        <w:t xml:space="preserve"> not </w:t>
      </w:r>
      <w:r>
        <w:rPr>
          <w:b/>
          <w:bCs/>
        </w:rPr>
        <w:t xml:space="preserve">a </w:t>
      </w:r>
      <w:r w:rsidRPr="00CF14FD">
        <w:rPr>
          <w:b/>
          <w:bCs/>
        </w:rPr>
        <w:t>substitute for a qualified pathologist</w:t>
      </w:r>
      <w:r>
        <w:rPr>
          <w:b/>
          <w:bCs/>
        </w:rPr>
        <w:t>.</w:t>
      </w:r>
    </w:p>
    <w:p w14:paraId="00C7EFD5" w14:textId="77777777" w:rsidR="004E41BC" w:rsidRDefault="004E41BC" w:rsidP="004E41BC">
      <w:pPr>
        <w:pStyle w:val="BodyText"/>
      </w:pPr>
      <w:r>
        <w:t>Several jurisdictions flagged that they are pursuing different training and development opportunities for scientists; often working in conjunction with RCPA.</w:t>
      </w:r>
    </w:p>
    <w:p w14:paraId="11486951" w14:textId="77777777" w:rsidR="00715969" w:rsidRDefault="004E41BC" w:rsidP="004E41BC">
      <w:pPr>
        <w:pStyle w:val="BodyText"/>
      </w:pPr>
      <w:r>
        <w:t xml:space="preserve">Mechanisms to increase the number of FFSc would strengthen the pathology workforce and support being able to meet future demand. However, similar to the pathologist workforce, </w:t>
      </w:r>
      <w:r w:rsidRPr="00F10860">
        <w:rPr>
          <w:b/>
          <w:bCs/>
        </w:rPr>
        <w:t>there is a need for adequate funding</w:t>
      </w:r>
      <w:r>
        <w:t xml:space="preserve"> to be able to achieve this. Additional funding is required to support training programs to increase the number of FFSc </w:t>
      </w:r>
      <w:r w:rsidR="008D143D">
        <w:t xml:space="preserve">and </w:t>
      </w:r>
      <w:r>
        <w:t xml:space="preserve">to support an increase in the number of positions available for FFSc once </w:t>
      </w:r>
      <w:r w:rsidR="00817F21">
        <w:t>F</w:t>
      </w:r>
      <w:r>
        <w:t>ellowship has been obtained.</w:t>
      </w:r>
    </w:p>
    <w:p w14:paraId="21FCFEFA" w14:textId="77777777" w:rsidR="00715969" w:rsidRPr="00FB33A8" w:rsidRDefault="00715969" w:rsidP="00715969">
      <w:pPr>
        <w:pStyle w:val="BodyText"/>
        <w:rPr>
          <w:b/>
          <w:bCs/>
          <w:color w:val="3B0083" w:themeColor="accent1"/>
        </w:rPr>
      </w:pPr>
      <w:r>
        <w:rPr>
          <w:b/>
          <w:bCs/>
          <w:color w:val="3B0083" w:themeColor="accent1"/>
        </w:rPr>
        <w:lastRenderedPageBreak/>
        <w:t>Workforce m</w:t>
      </w:r>
      <w:r w:rsidRPr="00FB33A8">
        <w:rPr>
          <w:b/>
          <w:bCs/>
          <w:color w:val="3B0083" w:themeColor="accent1"/>
        </w:rPr>
        <w:t>odel outcomes</w:t>
      </w:r>
    </w:p>
    <w:p w14:paraId="01CE84CB" w14:textId="37839222" w:rsidR="000D2139" w:rsidRDefault="000D2139" w:rsidP="000D2139">
      <w:pPr>
        <w:pStyle w:val="BodyText"/>
      </w:pPr>
      <w:r>
        <w:fldChar w:fldCharType="begin"/>
      </w:r>
      <w:r>
        <w:instrText xml:space="preserve"> REF _Ref166662489 \h </w:instrText>
      </w:r>
      <w:r>
        <w:fldChar w:fldCharType="separate"/>
      </w:r>
      <w:r w:rsidR="00D939AD">
        <w:t xml:space="preserve">Figure </w:t>
      </w:r>
      <w:r w:rsidR="00D939AD">
        <w:rPr>
          <w:noProof/>
        </w:rPr>
        <w:t>47</w:t>
      </w:r>
      <w:r>
        <w:fldChar w:fldCharType="end"/>
      </w:r>
      <w:r>
        <w:t xml:space="preserve"> presents the outcome</w:t>
      </w:r>
      <w:r w:rsidR="00244621">
        <w:t>s</w:t>
      </w:r>
      <w:r>
        <w:t xml:space="preserve"> of the model for all </w:t>
      </w:r>
      <w:r w:rsidR="00453D78">
        <w:t>FFSc</w:t>
      </w:r>
      <w:r>
        <w:t xml:space="preserve"> within Australia. </w:t>
      </w:r>
    </w:p>
    <w:p w14:paraId="6AC911E9" w14:textId="5ED9316E" w:rsidR="001E66ED" w:rsidRDefault="002D11DD" w:rsidP="00114108">
      <w:pPr>
        <w:pStyle w:val="Caption"/>
        <w:rPr>
          <w:noProof/>
        </w:rPr>
      </w:pPr>
      <w:bookmarkStart w:id="138" w:name="_Ref166662489"/>
      <w:bookmarkStart w:id="139" w:name="_Toc170132646"/>
      <w:r>
        <w:t xml:space="preserve">Figure </w:t>
      </w:r>
      <w:r>
        <w:fldChar w:fldCharType="begin"/>
      </w:r>
      <w:r>
        <w:instrText xml:space="preserve"> SEQ Figure \* ARABIC </w:instrText>
      </w:r>
      <w:r>
        <w:fldChar w:fldCharType="separate"/>
      </w:r>
      <w:r w:rsidR="00D939AD">
        <w:rPr>
          <w:noProof/>
        </w:rPr>
        <w:t>47</w:t>
      </w:r>
      <w:r>
        <w:rPr>
          <w:noProof/>
        </w:rPr>
        <w:fldChar w:fldCharType="end"/>
      </w:r>
      <w:bookmarkEnd w:id="138"/>
      <w:r>
        <w:t xml:space="preserve">: </w:t>
      </w:r>
      <w:r w:rsidR="00B01200" w:rsidRPr="00B01200">
        <w:t xml:space="preserve">Model outcomes for total </w:t>
      </w:r>
      <w:r w:rsidR="00B01200">
        <w:t>FFSc</w:t>
      </w:r>
      <w:r w:rsidR="00B01200" w:rsidRPr="00B01200">
        <w:t xml:space="preserve"> workforce in Australia</w:t>
      </w:r>
      <w:bookmarkEnd w:id="139"/>
      <w:r w:rsidR="009E488D" w:rsidRPr="009E488D">
        <w:rPr>
          <w:noProof/>
        </w:rPr>
        <w:t xml:space="preserve"> </w:t>
      </w:r>
    </w:p>
    <w:p w14:paraId="3EC0F5A5" w14:textId="77777777" w:rsidR="00114108" w:rsidRDefault="009E488D" w:rsidP="00114108">
      <w:pPr>
        <w:pStyle w:val="Caption"/>
        <w:rPr>
          <w:noProof/>
        </w:rPr>
      </w:pPr>
      <w:r>
        <w:rPr>
          <w:noProof/>
        </w:rPr>
        <w:drawing>
          <wp:inline distT="0" distB="0" distL="0" distR="0" wp14:anchorId="46181B3C" wp14:editId="25D99EFF">
            <wp:extent cx="5759450" cy="3125972"/>
            <wp:effectExtent l="0" t="0" r="0" b="0"/>
            <wp:docPr id="851543574" name="Chart 1">
              <a:extLst xmlns:a="http://schemas.openxmlformats.org/drawingml/2006/main">
                <a:ext uri="{FF2B5EF4-FFF2-40B4-BE49-F238E27FC236}">
                  <a16:creationId xmlns:a16="http://schemas.microsoft.com/office/drawing/2014/main" id="{3D48B262-E0FA-4BE2-900D-8BC21BAB98D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B9C9396" w14:textId="77777777" w:rsidR="002D11DD" w:rsidRDefault="00FE4B85" w:rsidP="00114108">
      <w:pPr>
        <w:pStyle w:val="Source"/>
      </w:pPr>
      <w:r>
        <w:t xml:space="preserve">NB: </w:t>
      </w:r>
      <w:r w:rsidRPr="00FE4B85">
        <w:t>some numbers in the model outcomes may not add due to rounding</w:t>
      </w:r>
      <w:r w:rsidR="00114108">
        <w:br/>
      </w:r>
      <w:r w:rsidR="00114108" w:rsidRPr="00114108">
        <w:rPr>
          <w:noProof/>
        </w:rPr>
        <w:t>Source: HealthConsult analysis</w:t>
      </w:r>
    </w:p>
    <w:p w14:paraId="10D69067" w14:textId="6881338D" w:rsidR="00CD7C3F" w:rsidRDefault="007E0622" w:rsidP="00CD7C3F">
      <w:pPr>
        <w:pStyle w:val="BodyText"/>
      </w:pPr>
      <w:r>
        <w:t xml:space="preserve">The </w:t>
      </w:r>
      <w:r w:rsidRPr="005B08D0">
        <w:rPr>
          <w:b/>
          <w:bCs/>
        </w:rPr>
        <w:t>current workforce is projected to decrease from 218</w:t>
      </w:r>
      <w:r w:rsidR="00FC03F8">
        <w:rPr>
          <w:b/>
          <w:bCs/>
        </w:rPr>
        <w:t xml:space="preserve"> headcount</w:t>
      </w:r>
      <w:r w:rsidRPr="005B08D0">
        <w:rPr>
          <w:b/>
          <w:bCs/>
        </w:rPr>
        <w:t xml:space="preserve"> in 2023 to 184 </w:t>
      </w:r>
      <w:r w:rsidR="00FC03F8">
        <w:rPr>
          <w:b/>
          <w:bCs/>
        </w:rPr>
        <w:t xml:space="preserve">headcount </w:t>
      </w:r>
      <w:r w:rsidRPr="005B08D0">
        <w:rPr>
          <w:b/>
          <w:bCs/>
        </w:rPr>
        <w:t>by 2037</w:t>
      </w:r>
      <w:r w:rsidR="006A4911">
        <w:rPr>
          <w:b/>
          <w:bCs/>
        </w:rPr>
        <w:t xml:space="preserve"> </w:t>
      </w:r>
      <w:r w:rsidR="006A4911">
        <w:t>(</w:t>
      </w:r>
      <w:r w:rsidR="006A4911" w:rsidRPr="00F042B4">
        <w:fldChar w:fldCharType="begin"/>
      </w:r>
      <w:r w:rsidR="006A4911" w:rsidRPr="00F042B4">
        <w:instrText xml:space="preserve"> REF _Ref166662489 \h  \* MERGEFORMAT </w:instrText>
      </w:r>
      <w:r w:rsidR="006A4911" w:rsidRPr="00F042B4">
        <w:fldChar w:fldCharType="separate"/>
      </w:r>
      <w:r w:rsidR="00D939AD">
        <w:t xml:space="preserve">Figure </w:t>
      </w:r>
      <w:r w:rsidR="00D939AD">
        <w:rPr>
          <w:noProof/>
        </w:rPr>
        <w:t>47</w:t>
      </w:r>
      <w:r w:rsidR="006A4911" w:rsidRPr="00F042B4">
        <w:fldChar w:fldCharType="end"/>
      </w:r>
      <w:r w:rsidR="006A4911">
        <w:t>)</w:t>
      </w:r>
      <w:r>
        <w:t xml:space="preserve">. </w:t>
      </w:r>
      <w:r w:rsidR="00CD7C3F">
        <w:t xml:space="preserve">However, by 2037 the number of FFSc </w:t>
      </w:r>
      <w:r w:rsidR="00CD7C3F" w:rsidRPr="00EB78E8">
        <w:rPr>
          <w:b/>
          <w:bCs/>
        </w:rPr>
        <w:t xml:space="preserve">required to meet the level of demand </w:t>
      </w:r>
      <w:r w:rsidR="00CD7C3F">
        <w:rPr>
          <w:b/>
          <w:bCs/>
        </w:rPr>
        <w:t xml:space="preserve">will </w:t>
      </w:r>
      <w:r w:rsidR="00CD7C3F" w:rsidRPr="00EB78E8">
        <w:rPr>
          <w:b/>
          <w:bCs/>
        </w:rPr>
        <w:t>increase to 33</w:t>
      </w:r>
      <w:r w:rsidR="00795AB8">
        <w:rPr>
          <w:b/>
          <w:bCs/>
        </w:rPr>
        <w:t>6</w:t>
      </w:r>
      <w:r w:rsidR="00FC03F8">
        <w:rPr>
          <w:b/>
          <w:bCs/>
        </w:rPr>
        <w:t xml:space="preserve"> headcount</w:t>
      </w:r>
      <w:r w:rsidR="00CD7C3F" w:rsidRPr="00EB78E8">
        <w:rPr>
          <w:b/>
          <w:bCs/>
        </w:rPr>
        <w:t>.</w:t>
      </w:r>
      <w:r w:rsidR="00CD7C3F">
        <w:t xml:space="preserve"> The model outcome </w:t>
      </w:r>
      <w:r w:rsidR="00CD7C3F" w:rsidRPr="00F10C4D">
        <w:rPr>
          <w:b/>
          <w:bCs/>
        </w:rPr>
        <w:t xml:space="preserve">shows </w:t>
      </w:r>
      <w:r w:rsidR="00CD7C3F">
        <w:rPr>
          <w:b/>
          <w:bCs/>
        </w:rPr>
        <w:t xml:space="preserve">significant </w:t>
      </w:r>
      <w:r w:rsidR="00CD7C3F" w:rsidRPr="006F43C4">
        <w:rPr>
          <w:b/>
          <w:bCs/>
        </w:rPr>
        <w:t>grow</w:t>
      </w:r>
      <w:r w:rsidR="00CD7C3F">
        <w:rPr>
          <w:b/>
          <w:bCs/>
        </w:rPr>
        <w:t>th</w:t>
      </w:r>
      <w:r w:rsidR="00CD7C3F" w:rsidRPr="006F43C4">
        <w:rPr>
          <w:b/>
          <w:bCs/>
        </w:rPr>
        <w:t xml:space="preserve"> </w:t>
      </w:r>
      <w:r w:rsidR="00CD7C3F">
        <w:rPr>
          <w:b/>
          <w:bCs/>
        </w:rPr>
        <w:t xml:space="preserve">in </w:t>
      </w:r>
      <w:r w:rsidR="00CD7C3F" w:rsidRPr="006F43C4">
        <w:rPr>
          <w:b/>
          <w:bCs/>
        </w:rPr>
        <w:t>undersupply, reaching 15</w:t>
      </w:r>
      <w:r w:rsidR="00795AB8">
        <w:rPr>
          <w:b/>
          <w:bCs/>
        </w:rPr>
        <w:t>1</w:t>
      </w:r>
      <w:r w:rsidR="00CD7C3F" w:rsidRPr="006F43C4">
        <w:rPr>
          <w:b/>
          <w:bCs/>
        </w:rPr>
        <w:t xml:space="preserve"> </w:t>
      </w:r>
      <w:r w:rsidR="00FC03F8">
        <w:rPr>
          <w:b/>
          <w:bCs/>
        </w:rPr>
        <w:t xml:space="preserve">headcount </w:t>
      </w:r>
      <w:r w:rsidR="00CD7C3F" w:rsidRPr="006F43C4">
        <w:rPr>
          <w:b/>
          <w:bCs/>
        </w:rPr>
        <w:t>by 2037</w:t>
      </w:r>
      <w:r w:rsidR="00CD7C3F">
        <w:rPr>
          <w:b/>
          <w:bCs/>
        </w:rPr>
        <w:t xml:space="preserve"> (a shortfall of </w:t>
      </w:r>
      <w:r w:rsidR="00132016">
        <w:rPr>
          <w:b/>
          <w:bCs/>
        </w:rPr>
        <w:t>8</w:t>
      </w:r>
      <w:r w:rsidR="00795AB8">
        <w:rPr>
          <w:b/>
          <w:bCs/>
        </w:rPr>
        <w:t>2</w:t>
      </w:r>
      <w:r w:rsidR="00CD7C3F">
        <w:rPr>
          <w:b/>
          <w:bCs/>
        </w:rPr>
        <w:t>%)</w:t>
      </w:r>
      <w:r w:rsidR="00CD7C3F">
        <w:t>. This is a significant concern for a workforce that is already under-resourced.</w:t>
      </w:r>
    </w:p>
    <w:p w14:paraId="126E67A8" w14:textId="77777777" w:rsidR="00CD7C3F" w:rsidRDefault="00CD7C3F" w:rsidP="00CD7C3F">
      <w:pPr>
        <w:pStyle w:val="BodyText"/>
      </w:pPr>
      <w:r w:rsidRPr="00960B87">
        <w:rPr>
          <w:b/>
          <w:bCs/>
        </w:rPr>
        <w:t xml:space="preserve">The </w:t>
      </w:r>
      <w:r>
        <w:rPr>
          <w:b/>
          <w:bCs/>
        </w:rPr>
        <w:t xml:space="preserve">RCPA </w:t>
      </w:r>
      <w:r w:rsidRPr="00960B87">
        <w:rPr>
          <w:b/>
          <w:bCs/>
        </w:rPr>
        <w:t xml:space="preserve">survey </w:t>
      </w:r>
      <w:r>
        <w:rPr>
          <w:b/>
          <w:bCs/>
        </w:rPr>
        <w:t>reinforced this shortage</w:t>
      </w:r>
      <w:r w:rsidRPr="00216F05">
        <w:t xml:space="preserve"> and found</w:t>
      </w:r>
      <w:r w:rsidRPr="00960B87">
        <w:rPr>
          <w:b/>
          <w:bCs/>
        </w:rPr>
        <w:t xml:space="preserve"> </w:t>
      </w:r>
      <w:r w:rsidRPr="00F6654F">
        <w:t xml:space="preserve">that if funding was available </w:t>
      </w:r>
      <w:r w:rsidRPr="00960B87">
        <w:rPr>
          <w:b/>
          <w:bCs/>
        </w:rPr>
        <w:t xml:space="preserve">there was a perceived need for </w:t>
      </w:r>
      <w:r>
        <w:rPr>
          <w:b/>
          <w:bCs/>
        </w:rPr>
        <w:t xml:space="preserve">an </w:t>
      </w:r>
      <w:r w:rsidRPr="00960B87">
        <w:rPr>
          <w:b/>
          <w:bCs/>
        </w:rPr>
        <w:t xml:space="preserve">additional 220 </w:t>
      </w:r>
      <w:r w:rsidR="00FC03F8">
        <w:rPr>
          <w:b/>
          <w:bCs/>
        </w:rPr>
        <w:t xml:space="preserve">FTE </w:t>
      </w:r>
      <w:r w:rsidRPr="00960B87">
        <w:rPr>
          <w:b/>
          <w:bCs/>
        </w:rPr>
        <w:t>clinical scientists</w:t>
      </w:r>
      <w:r w:rsidRPr="00F042B4">
        <w:t xml:space="preserve"> </w:t>
      </w:r>
      <w:r w:rsidRPr="00F6654F">
        <w:rPr>
          <w:b/>
          <w:bCs/>
        </w:rPr>
        <w:t>over the next five years to meet expected demand within Australia</w:t>
      </w:r>
      <w:r w:rsidRPr="00F042B4">
        <w:t xml:space="preserve"> (</w:t>
      </w:r>
      <w:r>
        <w:t>including, but not</w:t>
      </w:r>
      <w:r w:rsidRPr="00F042B4">
        <w:t xml:space="preserve"> limited to just FFSc)</w:t>
      </w:r>
      <w:r>
        <w:t>.</w:t>
      </w:r>
      <w:r w:rsidRPr="00F042B4">
        <w:t xml:space="preserve"> </w:t>
      </w:r>
      <w:r>
        <w:t>By discipline, t</w:t>
      </w:r>
      <w:r w:rsidRPr="00F042B4">
        <w:t xml:space="preserve">he </w:t>
      </w:r>
      <w:r>
        <w:t xml:space="preserve">areas of greatest need in the </w:t>
      </w:r>
      <w:r w:rsidRPr="00F042B4">
        <w:t>survey were AP (21%) and Chemical Pathology (18%), and by region in Queensland (39%) and Victoria (25%).</w:t>
      </w:r>
    </w:p>
    <w:p w14:paraId="308B6043" w14:textId="77777777" w:rsidR="00F4629F" w:rsidRDefault="00F4629F" w:rsidP="00F4629F">
      <w:pPr>
        <w:pStyle w:val="BodyText"/>
      </w:pPr>
      <w:r w:rsidRPr="00C30DEB">
        <w:rPr>
          <w:b/>
          <w:bCs/>
          <w:color w:val="3B0083" w:themeColor="accent1"/>
        </w:rPr>
        <w:t xml:space="preserve">Change in trainees </w:t>
      </w:r>
      <w:r>
        <w:rPr>
          <w:b/>
          <w:bCs/>
          <w:color w:val="3B0083" w:themeColor="accent1"/>
        </w:rPr>
        <w:t xml:space="preserve">numbers required </w:t>
      </w:r>
      <w:r w:rsidRPr="00C30DEB">
        <w:rPr>
          <w:b/>
          <w:bCs/>
          <w:color w:val="3B0083" w:themeColor="accent1"/>
        </w:rPr>
        <w:t xml:space="preserve">to address </w:t>
      </w:r>
      <w:r>
        <w:rPr>
          <w:b/>
          <w:bCs/>
          <w:color w:val="3B0083" w:themeColor="accent1"/>
        </w:rPr>
        <w:t>the</w:t>
      </w:r>
      <w:r w:rsidRPr="000E5439">
        <w:rPr>
          <w:b/>
          <w:bCs/>
          <w:color w:val="3B0083" w:themeColor="accent1"/>
        </w:rPr>
        <w:t xml:space="preserve"> </w:t>
      </w:r>
      <w:r>
        <w:rPr>
          <w:b/>
          <w:bCs/>
          <w:color w:val="3B0083" w:themeColor="accent1"/>
        </w:rPr>
        <w:t xml:space="preserve">forecast </w:t>
      </w:r>
      <w:r w:rsidRPr="00C30DEB">
        <w:rPr>
          <w:b/>
          <w:bCs/>
          <w:color w:val="3B0083" w:themeColor="accent1"/>
        </w:rPr>
        <w:t>gap</w:t>
      </w:r>
    </w:p>
    <w:p w14:paraId="6DF8C813" w14:textId="1F0FBC4B" w:rsidR="005058FC" w:rsidRPr="00A95850" w:rsidRDefault="00215674" w:rsidP="005058FC">
      <w:pPr>
        <w:pStyle w:val="BodyText"/>
      </w:pPr>
      <w:r>
        <w:t xml:space="preserve">The model currently estimates 6 </w:t>
      </w:r>
      <w:r w:rsidR="00FC03F8">
        <w:t xml:space="preserve">headcount </w:t>
      </w:r>
      <w:r>
        <w:t xml:space="preserve">graduating trainees per annum. To </w:t>
      </w:r>
      <w:r w:rsidRPr="00216F05">
        <w:t>address the anticipated shortfall modelled for FFSc in Australia</w:t>
      </w:r>
      <w:r>
        <w:t xml:space="preserve"> in 2037</w:t>
      </w:r>
      <w:r w:rsidRPr="00233AB9">
        <w:rPr>
          <w:b/>
          <w:bCs/>
        </w:rPr>
        <w:t xml:space="preserve"> an additional 12 </w:t>
      </w:r>
      <w:r w:rsidR="00FC03F8">
        <w:rPr>
          <w:b/>
          <w:bCs/>
        </w:rPr>
        <w:t xml:space="preserve">headcount </w:t>
      </w:r>
      <w:r w:rsidRPr="00233AB9">
        <w:rPr>
          <w:b/>
          <w:bCs/>
        </w:rPr>
        <w:t xml:space="preserve">trainees would need to </w:t>
      </w:r>
      <w:r>
        <w:rPr>
          <w:b/>
          <w:bCs/>
        </w:rPr>
        <w:t>be</w:t>
      </w:r>
      <w:r w:rsidRPr="00233AB9">
        <w:rPr>
          <w:b/>
          <w:bCs/>
        </w:rPr>
        <w:t xml:space="preserve"> trained each year over the </w:t>
      </w:r>
      <w:r>
        <w:rPr>
          <w:b/>
          <w:bCs/>
        </w:rPr>
        <w:t xml:space="preserve">next </w:t>
      </w:r>
      <w:r w:rsidRPr="00233AB9">
        <w:rPr>
          <w:b/>
          <w:bCs/>
        </w:rPr>
        <w:t>15 year</w:t>
      </w:r>
      <w:r>
        <w:rPr>
          <w:b/>
          <w:bCs/>
        </w:rPr>
        <w:t>s</w:t>
      </w:r>
      <w:r>
        <w:t xml:space="preserve">. To shorten the timeframe in which the gap is bridged would require 13 </w:t>
      </w:r>
      <w:r w:rsidR="00FC03F8">
        <w:t xml:space="preserve">headcount </w:t>
      </w:r>
      <w:r>
        <w:t>over 10 years or 1</w:t>
      </w:r>
      <w:r w:rsidR="00EB0D98">
        <w:t>5</w:t>
      </w:r>
      <w:r>
        <w:t xml:space="preserve"> </w:t>
      </w:r>
      <w:r w:rsidR="00FC03F8">
        <w:t>headc</w:t>
      </w:r>
      <w:r w:rsidR="00DC0E3D">
        <w:t>o</w:t>
      </w:r>
      <w:r w:rsidR="00FC03F8">
        <w:t xml:space="preserve">unt </w:t>
      </w:r>
      <w:r>
        <w:t xml:space="preserve">over five years of additional trainees annually as demonstrated </w:t>
      </w:r>
      <w:r w:rsidR="005058FC">
        <w:t xml:space="preserve">in </w:t>
      </w:r>
      <w:r w:rsidR="00453D78">
        <w:fldChar w:fldCharType="begin"/>
      </w:r>
      <w:r w:rsidR="00453D78">
        <w:instrText xml:space="preserve"> REF _Ref166662555 \h </w:instrText>
      </w:r>
      <w:r w:rsidR="00453D78">
        <w:fldChar w:fldCharType="separate"/>
      </w:r>
      <w:r w:rsidR="00D939AD">
        <w:t xml:space="preserve">Figure </w:t>
      </w:r>
      <w:r w:rsidR="00D939AD">
        <w:rPr>
          <w:noProof/>
        </w:rPr>
        <w:t>48</w:t>
      </w:r>
      <w:r w:rsidR="00453D78">
        <w:fldChar w:fldCharType="end"/>
      </w:r>
      <w:r w:rsidR="005058FC">
        <w:t xml:space="preserve">. </w:t>
      </w:r>
    </w:p>
    <w:p w14:paraId="7C2063A8" w14:textId="208D625C" w:rsidR="00960B05" w:rsidRDefault="00960B05" w:rsidP="00960B05">
      <w:pPr>
        <w:pStyle w:val="Caption"/>
      </w:pPr>
      <w:bookmarkStart w:id="140" w:name="_Ref166662555"/>
      <w:bookmarkStart w:id="141" w:name="_Toc170132647"/>
      <w:r>
        <w:lastRenderedPageBreak/>
        <w:t xml:space="preserve">Figure </w:t>
      </w:r>
      <w:r>
        <w:fldChar w:fldCharType="begin"/>
      </w:r>
      <w:r>
        <w:instrText xml:space="preserve"> SEQ Figure \* ARABIC </w:instrText>
      </w:r>
      <w:r>
        <w:fldChar w:fldCharType="separate"/>
      </w:r>
      <w:r w:rsidR="00D939AD">
        <w:rPr>
          <w:noProof/>
        </w:rPr>
        <w:t>48</w:t>
      </w:r>
      <w:r>
        <w:rPr>
          <w:noProof/>
        </w:rPr>
        <w:fldChar w:fldCharType="end"/>
      </w:r>
      <w:bookmarkEnd w:id="140"/>
      <w:r>
        <w:t>:</w:t>
      </w:r>
      <w:r w:rsidR="00B951EE">
        <w:t xml:space="preserve"> </w:t>
      </w:r>
      <w:r w:rsidR="00782A98">
        <w:t>Additional</w:t>
      </w:r>
      <w:r w:rsidR="00B951EE" w:rsidRPr="00B951EE">
        <w:t xml:space="preserve"> trainees</w:t>
      </w:r>
      <w:r w:rsidR="00782A98">
        <w:t xml:space="preserve"> (headcount)</w:t>
      </w:r>
      <w:r w:rsidR="00B951EE" w:rsidRPr="00B951EE">
        <w:t xml:space="preserve"> required to bridge the gap in </w:t>
      </w:r>
      <w:r w:rsidR="00117BE3">
        <w:t>F</w:t>
      </w:r>
      <w:r w:rsidR="00AA4DB1">
        <w:t>F</w:t>
      </w:r>
      <w:r w:rsidR="00117BE3">
        <w:t>Sc</w:t>
      </w:r>
      <w:r w:rsidR="00B951EE" w:rsidRPr="00B951EE">
        <w:t xml:space="preserve"> in five, ten and 15 years</w:t>
      </w:r>
      <w:bookmarkEnd w:id="141"/>
    </w:p>
    <w:p w14:paraId="019C0D76" w14:textId="77777777" w:rsidR="00F77268" w:rsidRDefault="002A123E" w:rsidP="00E67820">
      <w:pPr>
        <w:pStyle w:val="Source"/>
      </w:pPr>
      <w:r>
        <w:rPr>
          <w:noProof/>
        </w:rPr>
        <w:drawing>
          <wp:inline distT="0" distB="0" distL="0" distR="0" wp14:anchorId="28B55A14" wp14:editId="504D8902">
            <wp:extent cx="4865915" cy="2547636"/>
            <wp:effectExtent l="0" t="0" r="0" b="5080"/>
            <wp:docPr id="35088022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80221" name="Picture 13">
                      <a:extLst>
                        <a:ext uri="{C183D7F6-B498-43B3-948B-1728B52AA6E4}">
                          <adec:decorative xmlns:adec="http://schemas.microsoft.com/office/drawing/2017/decorative"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69920" cy="2549733"/>
                    </a:xfrm>
                    <a:prstGeom prst="rect">
                      <a:avLst/>
                    </a:prstGeom>
                    <a:noFill/>
                  </pic:spPr>
                </pic:pic>
              </a:graphicData>
            </a:graphic>
          </wp:inline>
        </w:drawing>
      </w:r>
      <w:r w:rsidR="003B3945">
        <w:br/>
      </w:r>
      <w:r w:rsidR="00245F53">
        <w:t>N</w:t>
      </w:r>
      <w:r w:rsidR="001641F0">
        <w:t>B</w:t>
      </w:r>
      <w:r w:rsidR="00245F53">
        <w:t xml:space="preserve">: trainee refers to </w:t>
      </w:r>
      <w:r w:rsidR="003B098E">
        <w:t xml:space="preserve">the </w:t>
      </w:r>
      <w:r w:rsidR="00245F53">
        <w:t>number of graduating trainees per year</w:t>
      </w:r>
      <w:r w:rsidR="003B3945">
        <w:br/>
      </w:r>
      <w:r w:rsidR="003B3945" w:rsidRPr="003B3945">
        <w:t>Source: HealthConsult analysis</w:t>
      </w:r>
    </w:p>
    <w:p w14:paraId="5ABD0ADB" w14:textId="77777777" w:rsidR="00A872B6" w:rsidRDefault="000C191C" w:rsidP="00D96F4E">
      <w:pPr>
        <w:pStyle w:val="Heading2"/>
      </w:pPr>
      <w:bookmarkStart w:id="142" w:name="_Ref166772470"/>
      <w:r>
        <w:t>Recommendation</w:t>
      </w:r>
      <w:r w:rsidR="00CE2C83">
        <w:t>s</w:t>
      </w:r>
      <w:r>
        <w:t xml:space="preserve"> for </w:t>
      </w:r>
      <w:r w:rsidR="003B098E">
        <w:t xml:space="preserve">the </w:t>
      </w:r>
      <w:r>
        <w:t>Australia</w:t>
      </w:r>
      <w:r w:rsidR="003B098E">
        <w:t>n</w:t>
      </w:r>
      <w:r w:rsidR="00E71D1C">
        <w:t xml:space="preserve"> workforce</w:t>
      </w:r>
      <w:bookmarkEnd w:id="142"/>
    </w:p>
    <w:p w14:paraId="21566D18" w14:textId="77777777" w:rsidR="009537C7" w:rsidRDefault="00F77268" w:rsidP="009537C7">
      <w:pPr>
        <w:pStyle w:val="BodyText"/>
      </w:pPr>
      <w:r>
        <w:t>Th</w:t>
      </w:r>
      <w:r w:rsidR="00215674">
        <w:t xml:space="preserve">is section </w:t>
      </w:r>
      <w:r>
        <w:t>presents the</w:t>
      </w:r>
      <w:r w:rsidR="00F23EF7">
        <w:t xml:space="preserve"> recommendations </w:t>
      </w:r>
      <w:r w:rsidR="008560BB">
        <w:t xml:space="preserve">that have </w:t>
      </w:r>
      <w:r w:rsidR="00DB0C08">
        <w:t xml:space="preserve">been </w:t>
      </w:r>
      <w:r w:rsidR="00045008">
        <w:t xml:space="preserve">developed to support the sustainability of the pathology workforce in Australia. </w:t>
      </w:r>
      <w:r w:rsidR="000F5363">
        <w:t xml:space="preserve">The recommendations have been </w:t>
      </w:r>
      <w:r w:rsidR="00771F2A">
        <w:t>presented to the RCPA Board, ERG</w:t>
      </w:r>
      <w:r w:rsidR="00F42D1D">
        <w:t xml:space="preserve">, </w:t>
      </w:r>
      <w:r w:rsidR="00771F2A">
        <w:t xml:space="preserve">State </w:t>
      </w:r>
      <w:r w:rsidR="00776C60">
        <w:t xml:space="preserve">and Regional </w:t>
      </w:r>
      <w:r w:rsidR="00771F2A" w:rsidRPr="00083C81">
        <w:t>Councillors</w:t>
      </w:r>
      <w:r w:rsidR="00776C60">
        <w:t xml:space="preserve"> </w:t>
      </w:r>
      <w:r w:rsidR="00771F2A">
        <w:t xml:space="preserve">as well as the </w:t>
      </w:r>
      <w:r w:rsidR="00CB439C">
        <w:t xml:space="preserve">RCPA </w:t>
      </w:r>
      <w:r w:rsidR="00F42D1D">
        <w:t>project team</w:t>
      </w:r>
      <w:r w:rsidR="00460190">
        <w:t>. The recommendations have been grouped into three categories:</w:t>
      </w:r>
    </w:p>
    <w:p w14:paraId="0BA4087D" w14:textId="77777777" w:rsidR="004C41AE" w:rsidRPr="004C41AE" w:rsidRDefault="004C41AE" w:rsidP="004C41AE">
      <w:pPr>
        <w:pStyle w:val="ListBullet"/>
      </w:pPr>
      <w:r w:rsidRPr="004C41AE">
        <w:t>Recommendations for funding to support workforce sustainability (recs 1-3)</w:t>
      </w:r>
    </w:p>
    <w:p w14:paraId="2EE663ED" w14:textId="77777777" w:rsidR="004C41AE" w:rsidRPr="004C41AE" w:rsidRDefault="004C41AE" w:rsidP="004C41AE">
      <w:pPr>
        <w:pStyle w:val="ListBullet"/>
      </w:pPr>
      <w:r w:rsidRPr="004C41AE">
        <w:t>Recommendations for workflows, roles and responsibilities (recs 4-6)</w:t>
      </w:r>
      <w:r w:rsidR="00215674">
        <w:t xml:space="preserve"> </w:t>
      </w:r>
      <w:r w:rsidR="00DF5F2D">
        <w:t>and</w:t>
      </w:r>
    </w:p>
    <w:p w14:paraId="57943DA2" w14:textId="77777777" w:rsidR="00460190" w:rsidRPr="009537C7" w:rsidRDefault="004C41AE" w:rsidP="004C41AE">
      <w:pPr>
        <w:pStyle w:val="ListBullet"/>
      </w:pPr>
      <w:r w:rsidRPr="004C41AE">
        <w:t>Recommendations to address specific issues (rec 7-8)</w:t>
      </w:r>
    </w:p>
    <w:p w14:paraId="6D0D5514" w14:textId="77777777" w:rsidR="00F81F2B" w:rsidRDefault="00F82AC9" w:rsidP="000219C7">
      <w:pPr>
        <w:pStyle w:val="Heading3"/>
      </w:pPr>
      <w:r>
        <w:t>Recommendations for funding to support work</w:t>
      </w:r>
      <w:r w:rsidR="004537B2">
        <w:t>force sustainability</w:t>
      </w:r>
    </w:p>
    <w:p w14:paraId="3385C951" w14:textId="77777777" w:rsidR="00173BA4" w:rsidRDefault="00173BA4" w:rsidP="00173BA4">
      <w:pPr>
        <w:pStyle w:val="BodyText"/>
      </w:pPr>
      <w:r>
        <w:t>T</w:t>
      </w:r>
      <w:r w:rsidRPr="002932E8">
        <w:t xml:space="preserve">hree </w:t>
      </w:r>
      <w:r>
        <w:t xml:space="preserve">recommendations </w:t>
      </w:r>
      <w:r w:rsidRPr="002932E8">
        <w:t>could be considered to improve the sustainability of the pathology workforce through changes to funding arrangements</w:t>
      </w:r>
      <w:r>
        <w:t>. They include:</w:t>
      </w:r>
    </w:p>
    <w:p w14:paraId="2E88F561" w14:textId="77777777" w:rsidR="004C40BD" w:rsidRDefault="00D65CCA" w:rsidP="008A0FDF">
      <w:pPr>
        <w:pStyle w:val="ListBullet"/>
      </w:pPr>
      <w:r w:rsidRPr="00557331">
        <w:rPr>
          <w:b/>
          <w:bCs/>
        </w:rPr>
        <w:t xml:space="preserve">Recommendation </w:t>
      </w:r>
      <w:r w:rsidR="00372152">
        <w:rPr>
          <w:b/>
          <w:bCs/>
        </w:rPr>
        <w:t>1</w:t>
      </w:r>
      <w:r w:rsidRPr="00D65CCA">
        <w:t xml:space="preserve">: </w:t>
      </w:r>
      <w:r w:rsidR="00E71CAC" w:rsidRPr="00E71CAC">
        <w:t>Advocate</w:t>
      </w:r>
      <w:r w:rsidR="00A93264">
        <w:t xml:space="preserve"> to</w:t>
      </w:r>
      <w:r w:rsidR="00E71CAC" w:rsidRPr="00E71CAC">
        <w:t xml:space="preserve"> the Australian </w:t>
      </w:r>
      <w:r w:rsidR="00DD1AD3">
        <w:t>Government</w:t>
      </w:r>
      <w:r w:rsidR="00E71CAC" w:rsidRPr="00E71CAC">
        <w:t xml:space="preserve"> for increased access to funding for training positions</w:t>
      </w:r>
      <w:r w:rsidR="00384C27">
        <w:t xml:space="preserve"> </w:t>
      </w:r>
    </w:p>
    <w:p w14:paraId="573A529E" w14:textId="77777777" w:rsidR="008560BB" w:rsidRDefault="00557331">
      <w:pPr>
        <w:pStyle w:val="ListBullet"/>
      </w:pPr>
      <w:r w:rsidRPr="00DC0E3D">
        <w:rPr>
          <w:b/>
          <w:bCs/>
        </w:rPr>
        <w:t xml:space="preserve">Recommendation </w:t>
      </w:r>
      <w:r w:rsidR="00372152">
        <w:rPr>
          <w:b/>
          <w:bCs/>
        </w:rPr>
        <w:t>2</w:t>
      </w:r>
      <w:r w:rsidRPr="00557331">
        <w:t xml:space="preserve">: </w:t>
      </w:r>
      <w:r w:rsidR="00C41C65" w:rsidRPr="00C41C65">
        <w:t xml:space="preserve">Advocate </w:t>
      </w:r>
      <w:r w:rsidR="00C11A06">
        <w:t xml:space="preserve">to </w:t>
      </w:r>
      <w:r w:rsidR="00C41C65" w:rsidRPr="00C41C65">
        <w:t>jurisdictional Government</w:t>
      </w:r>
      <w:r w:rsidR="00C41C65">
        <w:t>s</w:t>
      </w:r>
      <w:r w:rsidR="00C41C65" w:rsidRPr="00C41C65">
        <w:t xml:space="preserve"> for an increase in access to funding for training positions</w:t>
      </w:r>
      <w:r w:rsidR="00173BA4">
        <w:t>.</w:t>
      </w:r>
    </w:p>
    <w:p w14:paraId="73806311" w14:textId="77777777" w:rsidR="00372152" w:rsidRDefault="00372152">
      <w:pPr>
        <w:pStyle w:val="ListBullet"/>
      </w:pPr>
      <w:r w:rsidRPr="00372152">
        <w:rPr>
          <w:b/>
          <w:bCs/>
        </w:rPr>
        <w:lastRenderedPageBreak/>
        <w:t>Recommendation 3</w:t>
      </w:r>
      <w:r w:rsidRPr="00372152">
        <w:t>: Continue advocacy for all MBS fees for pathology items to receive annual indexation</w:t>
      </w:r>
      <w:r w:rsidR="00DF6A2A">
        <w:t>,</w:t>
      </w:r>
      <w:r w:rsidR="00DF6A2A" w:rsidRPr="00DF6A2A">
        <w:t xml:space="preserve"> for MBS items to be fit for purpose</w:t>
      </w:r>
      <w:r w:rsidR="009B03E6">
        <w:t xml:space="preserve"> and reflect costs of service provision</w:t>
      </w:r>
      <w:r w:rsidR="00DF6A2A" w:rsidRPr="00DF6A2A">
        <w:t>, and inclusive of new tests as they evolve</w:t>
      </w:r>
    </w:p>
    <w:p w14:paraId="1F65840E" w14:textId="77777777" w:rsidR="008560BB" w:rsidRPr="008560BB" w:rsidRDefault="008560BB" w:rsidP="008560BB">
      <w:pPr>
        <w:pStyle w:val="BodyText"/>
        <w:sectPr w:rsidR="008560BB" w:rsidRPr="008560BB" w:rsidSect="00A3594F">
          <w:pgSz w:w="11906" w:h="16838" w:code="9"/>
          <w:pgMar w:top="1418" w:right="1418" w:bottom="1418" w:left="1418" w:header="709" w:footer="510" w:gutter="0"/>
          <w:cols w:space="708"/>
          <w:docGrid w:linePitch="360"/>
        </w:sectPr>
      </w:pPr>
    </w:p>
    <w:p w14:paraId="1487D0C0" w14:textId="77777777" w:rsidR="00E83483" w:rsidRPr="00357D69" w:rsidRDefault="00E83483" w:rsidP="00357D69">
      <w:pPr>
        <w:pStyle w:val="BodyText"/>
        <w:rPr>
          <w:b/>
          <w:bCs/>
          <w:color w:val="3B0083" w:themeColor="accent1"/>
        </w:rPr>
      </w:pPr>
      <w:r w:rsidRPr="0019598D">
        <w:rPr>
          <w:b/>
          <w:bCs/>
          <w:color w:val="3B0083" w:themeColor="accent1"/>
          <w:u w:val="single"/>
        </w:rPr>
        <w:lastRenderedPageBreak/>
        <w:t xml:space="preserve">Recommendation </w:t>
      </w:r>
      <w:r w:rsidR="00372152">
        <w:rPr>
          <w:b/>
          <w:bCs/>
          <w:color w:val="3B0083" w:themeColor="accent1"/>
          <w:u w:val="single"/>
        </w:rPr>
        <w:t>1</w:t>
      </w:r>
      <w:r w:rsidRPr="00357D69">
        <w:rPr>
          <w:b/>
          <w:bCs/>
          <w:color w:val="3B0083" w:themeColor="accent1"/>
        </w:rPr>
        <w:t xml:space="preserve">: </w:t>
      </w:r>
      <w:bookmarkStart w:id="143" w:name="_Hlk168582669"/>
      <w:r w:rsidR="00AE1185">
        <w:rPr>
          <w:b/>
          <w:bCs/>
          <w:color w:val="3B0083" w:themeColor="accent1"/>
        </w:rPr>
        <w:t>Advocate</w:t>
      </w:r>
      <w:r w:rsidR="006A1ECA">
        <w:rPr>
          <w:b/>
          <w:bCs/>
          <w:color w:val="3B0083" w:themeColor="accent1"/>
        </w:rPr>
        <w:t xml:space="preserve"> to</w:t>
      </w:r>
      <w:r w:rsidR="00AE1185">
        <w:rPr>
          <w:b/>
          <w:bCs/>
          <w:color w:val="3B0083" w:themeColor="accent1"/>
        </w:rPr>
        <w:t xml:space="preserve"> </w:t>
      </w:r>
      <w:r w:rsidR="00ED4F39">
        <w:rPr>
          <w:b/>
          <w:bCs/>
          <w:color w:val="3B0083" w:themeColor="accent1"/>
        </w:rPr>
        <w:t xml:space="preserve">the </w:t>
      </w:r>
      <w:r w:rsidR="00D11A8F" w:rsidRPr="00357D69">
        <w:rPr>
          <w:b/>
          <w:bCs/>
          <w:color w:val="3B0083" w:themeColor="accent1"/>
        </w:rPr>
        <w:t xml:space="preserve">Australian </w:t>
      </w:r>
      <w:r w:rsidR="00DD1AD3">
        <w:rPr>
          <w:b/>
          <w:bCs/>
          <w:color w:val="3B0083" w:themeColor="accent1"/>
        </w:rPr>
        <w:t>Governments</w:t>
      </w:r>
      <w:r w:rsidR="00D11A8F" w:rsidRPr="00357D69">
        <w:rPr>
          <w:b/>
          <w:bCs/>
          <w:color w:val="3B0083" w:themeColor="accent1"/>
        </w:rPr>
        <w:t xml:space="preserve"> </w:t>
      </w:r>
      <w:r w:rsidR="00ED4F39">
        <w:rPr>
          <w:b/>
          <w:bCs/>
          <w:color w:val="3B0083" w:themeColor="accent1"/>
        </w:rPr>
        <w:t xml:space="preserve">for </w:t>
      </w:r>
      <w:r w:rsidR="00247309">
        <w:rPr>
          <w:b/>
          <w:bCs/>
          <w:color w:val="3B0083" w:themeColor="accent1"/>
        </w:rPr>
        <w:t>increase</w:t>
      </w:r>
      <w:r w:rsidR="002D3BFD">
        <w:rPr>
          <w:b/>
          <w:bCs/>
          <w:color w:val="3B0083" w:themeColor="accent1"/>
        </w:rPr>
        <w:t>d</w:t>
      </w:r>
      <w:r w:rsidR="00247309">
        <w:rPr>
          <w:b/>
          <w:bCs/>
          <w:color w:val="3B0083" w:themeColor="accent1"/>
        </w:rPr>
        <w:t xml:space="preserve"> </w:t>
      </w:r>
      <w:r w:rsidR="00ED4F39">
        <w:rPr>
          <w:b/>
          <w:bCs/>
          <w:color w:val="3B0083" w:themeColor="accent1"/>
        </w:rPr>
        <w:t xml:space="preserve">access to </w:t>
      </w:r>
      <w:r w:rsidR="00D11A8F" w:rsidRPr="00357D69">
        <w:rPr>
          <w:b/>
          <w:bCs/>
          <w:color w:val="3B0083" w:themeColor="accent1"/>
        </w:rPr>
        <w:t>funding for training positions</w:t>
      </w:r>
      <w:bookmarkEnd w:id="143"/>
    </w:p>
    <w:tbl>
      <w:tblPr>
        <w:tblStyle w:val="TableHealthConsultPurple"/>
        <w:tblW w:w="5000" w:type="pct"/>
        <w:tblLook w:val="0400" w:firstRow="0" w:lastRow="0" w:firstColumn="0" w:lastColumn="0" w:noHBand="0" w:noVBand="1"/>
      </w:tblPr>
      <w:tblGrid>
        <w:gridCol w:w="3686"/>
        <w:gridCol w:w="10316"/>
      </w:tblGrid>
      <w:tr w:rsidR="00E83483" w:rsidRPr="00810F7F" w14:paraId="0A582A37" w14:textId="77777777" w:rsidTr="004538FC">
        <w:tc>
          <w:tcPr>
            <w:tcW w:w="3686" w:type="dxa"/>
          </w:tcPr>
          <w:p w14:paraId="39600A0D" w14:textId="77777777" w:rsidR="00E83483" w:rsidRPr="00810F7F" w:rsidRDefault="00E83483" w:rsidP="0004596F">
            <w:pPr>
              <w:spacing w:before="120" w:after="120"/>
              <w:rPr>
                <w:b/>
                <w:bCs/>
                <w:sz w:val="18"/>
                <w:szCs w:val="18"/>
              </w:rPr>
            </w:pPr>
            <w:r w:rsidRPr="00810F7F">
              <w:rPr>
                <w:b/>
                <w:bCs/>
                <w:noProof/>
                <w:sz w:val="18"/>
                <w:szCs w:val="18"/>
              </w:rPr>
              <w:drawing>
                <wp:anchor distT="0" distB="0" distL="114300" distR="114300" simplePos="0" relativeHeight="251658244" behindDoc="0" locked="0" layoutInCell="1" allowOverlap="1" wp14:anchorId="498DE01A" wp14:editId="62DB1F22">
                  <wp:simplePos x="0" y="0"/>
                  <wp:positionH relativeFrom="column">
                    <wp:posOffset>-35707</wp:posOffset>
                  </wp:positionH>
                  <wp:positionV relativeFrom="paragraph">
                    <wp:posOffset>5080</wp:posOffset>
                  </wp:positionV>
                  <wp:extent cx="251460" cy="247015"/>
                  <wp:effectExtent l="0" t="0" r="0" b="635"/>
                  <wp:wrapSquare wrapText="bothSides"/>
                  <wp:docPr id="170717985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79856" name="Picture 2">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1460" cy="247015"/>
                          </a:xfrm>
                          <a:prstGeom prst="rect">
                            <a:avLst/>
                          </a:prstGeom>
                          <a:noFill/>
                        </pic:spPr>
                      </pic:pic>
                    </a:graphicData>
                  </a:graphic>
                  <wp14:sizeRelH relativeFrom="margin">
                    <wp14:pctWidth>0</wp14:pctWidth>
                  </wp14:sizeRelH>
                  <wp14:sizeRelV relativeFrom="margin">
                    <wp14:pctHeight>0</wp14:pctHeight>
                  </wp14:sizeRelV>
                </wp:anchor>
              </w:drawing>
            </w:r>
            <w:r w:rsidRPr="00810F7F">
              <w:rPr>
                <w:b/>
                <w:bCs/>
                <w:sz w:val="18"/>
                <w:szCs w:val="18"/>
              </w:rPr>
              <w:t xml:space="preserve">Proposed </w:t>
            </w:r>
            <w:r w:rsidRPr="000650F9">
              <w:rPr>
                <w:b/>
                <w:bCs/>
                <w:sz w:val="18"/>
                <w:szCs w:val="18"/>
              </w:rPr>
              <w:t>recommendat</w:t>
            </w:r>
            <w:r w:rsidRPr="00810F7F">
              <w:rPr>
                <w:b/>
                <w:bCs/>
                <w:sz w:val="18"/>
                <w:szCs w:val="18"/>
              </w:rPr>
              <w:t>ion</w:t>
            </w:r>
          </w:p>
        </w:tc>
        <w:tc>
          <w:tcPr>
            <w:tcW w:w="10316" w:type="dxa"/>
          </w:tcPr>
          <w:p w14:paraId="346E6652" w14:textId="77777777" w:rsidR="00E83483" w:rsidRPr="00810F7F" w:rsidRDefault="007A5F8C" w:rsidP="006C6D01">
            <w:pPr>
              <w:spacing w:before="0" w:after="0" w:line="240" w:lineRule="auto"/>
              <w:rPr>
                <w:sz w:val="18"/>
                <w:szCs w:val="18"/>
              </w:rPr>
            </w:pPr>
            <w:r>
              <w:rPr>
                <w:sz w:val="18"/>
                <w:szCs w:val="18"/>
              </w:rPr>
              <w:t xml:space="preserve">Continue to </w:t>
            </w:r>
            <w:r w:rsidR="00A1198C">
              <w:rPr>
                <w:sz w:val="18"/>
                <w:szCs w:val="18"/>
              </w:rPr>
              <w:t>advocate</w:t>
            </w:r>
            <w:r w:rsidR="00303A2B">
              <w:rPr>
                <w:sz w:val="18"/>
                <w:szCs w:val="18"/>
              </w:rPr>
              <w:t xml:space="preserve"> to</w:t>
            </w:r>
            <w:r w:rsidR="00A1198C">
              <w:rPr>
                <w:sz w:val="18"/>
                <w:szCs w:val="18"/>
              </w:rPr>
              <w:t xml:space="preserve"> </w:t>
            </w:r>
            <w:r w:rsidR="00A7294F" w:rsidRPr="00A7294F">
              <w:rPr>
                <w:sz w:val="18"/>
                <w:szCs w:val="18"/>
              </w:rPr>
              <w:t xml:space="preserve">the Commonwealth Government to </w:t>
            </w:r>
            <w:r w:rsidR="00640D37">
              <w:rPr>
                <w:sz w:val="18"/>
                <w:szCs w:val="18"/>
              </w:rPr>
              <w:t xml:space="preserve">increase </w:t>
            </w:r>
            <w:r w:rsidR="00A7294F" w:rsidRPr="00A7294F">
              <w:rPr>
                <w:sz w:val="18"/>
                <w:szCs w:val="18"/>
              </w:rPr>
              <w:t xml:space="preserve">access </w:t>
            </w:r>
            <w:r w:rsidR="00C6251C">
              <w:rPr>
                <w:sz w:val="18"/>
                <w:szCs w:val="18"/>
              </w:rPr>
              <w:t xml:space="preserve">to, </w:t>
            </w:r>
            <w:r w:rsidR="00A7294F" w:rsidRPr="00A7294F">
              <w:rPr>
                <w:sz w:val="18"/>
                <w:szCs w:val="18"/>
              </w:rPr>
              <w:t>and availability of</w:t>
            </w:r>
            <w:r w:rsidR="00C6251C">
              <w:rPr>
                <w:sz w:val="18"/>
                <w:szCs w:val="18"/>
              </w:rPr>
              <w:t>,</w:t>
            </w:r>
            <w:r w:rsidR="00A7294F" w:rsidRPr="00A7294F">
              <w:rPr>
                <w:sz w:val="18"/>
                <w:szCs w:val="18"/>
              </w:rPr>
              <w:t xml:space="preserve"> STP and other funding streams that support training in Australia. </w:t>
            </w:r>
          </w:p>
        </w:tc>
      </w:tr>
      <w:tr w:rsidR="00E83483" w:rsidRPr="00810F7F" w14:paraId="1ABF105A" w14:textId="77777777" w:rsidTr="004538FC">
        <w:trPr>
          <w:cnfStyle w:val="000000010000" w:firstRow="0" w:lastRow="0" w:firstColumn="0" w:lastColumn="0" w:oddVBand="0" w:evenVBand="0" w:oddHBand="0" w:evenHBand="1" w:firstRowFirstColumn="0" w:firstRowLastColumn="0" w:lastRowFirstColumn="0" w:lastRowLastColumn="0"/>
        </w:trPr>
        <w:tc>
          <w:tcPr>
            <w:tcW w:w="3686" w:type="dxa"/>
          </w:tcPr>
          <w:p w14:paraId="73582BF6" w14:textId="77777777" w:rsidR="00E83483" w:rsidRPr="00810F7F" w:rsidRDefault="00E83483" w:rsidP="0004596F">
            <w:pPr>
              <w:spacing w:before="120" w:after="120"/>
              <w:rPr>
                <w:b/>
                <w:bCs/>
                <w:sz w:val="18"/>
                <w:szCs w:val="18"/>
              </w:rPr>
            </w:pPr>
            <w:r w:rsidRPr="00810F7F">
              <w:rPr>
                <w:b/>
                <w:bCs/>
                <w:noProof/>
                <w:sz w:val="18"/>
                <w:szCs w:val="18"/>
              </w:rPr>
              <w:drawing>
                <wp:anchor distT="0" distB="0" distL="114300" distR="114300" simplePos="0" relativeHeight="251658245" behindDoc="0" locked="0" layoutInCell="1" allowOverlap="1" wp14:anchorId="0B464574" wp14:editId="21E32E69">
                  <wp:simplePos x="0" y="0"/>
                  <wp:positionH relativeFrom="column">
                    <wp:posOffset>-147</wp:posOffset>
                  </wp:positionH>
                  <wp:positionV relativeFrom="paragraph">
                    <wp:posOffset>293</wp:posOffset>
                  </wp:positionV>
                  <wp:extent cx="205154" cy="205154"/>
                  <wp:effectExtent l="0" t="0" r="4445" b="4445"/>
                  <wp:wrapSquare wrapText="bothSides"/>
                  <wp:docPr id="13928822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82220" name="Picture 1">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5154" cy="205154"/>
                          </a:xfrm>
                          <a:prstGeom prst="rect">
                            <a:avLst/>
                          </a:prstGeom>
                          <a:noFill/>
                        </pic:spPr>
                      </pic:pic>
                    </a:graphicData>
                  </a:graphic>
                  <wp14:sizeRelH relativeFrom="margin">
                    <wp14:pctWidth>0</wp14:pctWidth>
                  </wp14:sizeRelH>
                  <wp14:sizeRelV relativeFrom="margin">
                    <wp14:pctHeight>0</wp14:pctHeight>
                  </wp14:sizeRelV>
                </wp:anchor>
              </w:drawing>
            </w:r>
            <w:r w:rsidRPr="00810F7F">
              <w:rPr>
                <w:b/>
                <w:bCs/>
                <w:sz w:val="18"/>
                <w:szCs w:val="18"/>
              </w:rPr>
              <w:t>Issues/challenges that would be addressed</w:t>
            </w:r>
          </w:p>
        </w:tc>
        <w:tc>
          <w:tcPr>
            <w:tcW w:w="10316" w:type="dxa"/>
          </w:tcPr>
          <w:p w14:paraId="189B6E1C" w14:textId="77777777" w:rsidR="005919ED" w:rsidRPr="005919ED" w:rsidRDefault="005919ED" w:rsidP="006C6D01">
            <w:pPr>
              <w:pStyle w:val="ListBullet"/>
              <w:spacing w:before="0" w:after="0" w:line="240" w:lineRule="auto"/>
              <w:rPr>
                <w:sz w:val="18"/>
                <w:szCs w:val="18"/>
              </w:rPr>
            </w:pPr>
            <w:r w:rsidRPr="005919ED">
              <w:rPr>
                <w:b/>
                <w:bCs/>
                <w:sz w:val="18"/>
                <w:szCs w:val="18"/>
              </w:rPr>
              <w:t xml:space="preserve">Training: </w:t>
            </w:r>
            <w:r w:rsidR="0005621C" w:rsidRPr="0005621C">
              <w:rPr>
                <w:sz w:val="18"/>
                <w:szCs w:val="18"/>
              </w:rPr>
              <w:t>additional funding would allow more training positions to be created, thus increasing the pipeline of pathologists needed to address current shortages and meet future demand</w:t>
            </w:r>
          </w:p>
          <w:p w14:paraId="1DDBF7D3" w14:textId="77777777" w:rsidR="00E83483" w:rsidRPr="00810F7F" w:rsidRDefault="005919ED" w:rsidP="006C6D01">
            <w:pPr>
              <w:pStyle w:val="ListBullet"/>
              <w:spacing w:before="0" w:after="0" w:line="240" w:lineRule="auto"/>
              <w:rPr>
                <w:sz w:val="18"/>
                <w:szCs w:val="18"/>
              </w:rPr>
            </w:pPr>
            <w:r w:rsidRPr="005919ED">
              <w:rPr>
                <w:b/>
                <w:bCs/>
                <w:sz w:val="18"/>
                <w:szCs w:val="18"/>
              </w:rPr>
              <w:t xml:space="preserve">Training setting: </w:t>
            </w:r>
            <w:r w:rsidRPr="005919ED">
              <w:rPr>
                <w:sz w:val="18"/>
                <w:szCs w:val="18"/>
              </w:rPr>
              <w:t xml:space="preserve">training for pathologists is different to many other medical specialties in that for most disciplines the pathologist is not required to be in the same location as the patient, therefore </w:t>
            </w:r>
            <w:r w:rsidR="00CF4702">
              <w:rPr>
                <w:sz w:val="18"/>
                <w:szCs w:val="18"/>
              </w:rPr>
              <w:t xml:space="preserve">an </w:t>
            </w:r>
            <w:r w:rsidRPr="005919ED">
              <w:rPr>
                <w:sz w:val="18"/>
                <w:szCs w:val="18"/>
              </w:rPr>
              <w:t xml:space="preserve">effective use of training funding is to allocate to metropolitan laboratories, as they conduct the required range and </w:t>
            </w:r>
            <w:r w:rsidR="0055134C">
              <w:rPr>
                <w:sz w:val="18"/>
                <w:szCs w:val="18"/>
              </w:rPr>
              <w:t xml:space="preserve">volume </w:t>
            </w:r>
            <w:r w:rsidRPr="005919ED">
              <w:rPr>
                <w:sz w:val="18"/>
                <w:szCs w:val="18"/>
              </w:rPr>
              <w:t>of tests and are therefore best placed to support robust training.</w:t>
            </w:r>
          </w:p>
        </w:tc>
      </w:tr>
      <w:tr w:rsidR="00E83483" w:rsidRPr="00810F7F" w14:paraId="3E3A7A82" w14:textId="77777777" w:rsidTr="004538FC">
        <w:tc>
          <w:tcPr>
            <w:tcW w:w="3686" w:type="dxa"/>
          </w:tcPr>
          <w:p w14:paraId="2EE3171A" w14:textId="77777777" w:rsidR="00E83483" w:rsidRPr="00810F7F" w:rsidRDefault="00E83483" w:rsidP="003A4C96">
            <w:pPr>
              <w:spacing w:before="0" w:after="0" w:line="240" w:lineRule="auto"/>
              <w:rPr>
                <w:b/>
                <w:bCs/>
                <w:sz w:val="18"/>
                <w:szCs w:val="18"/>
              </w:rPr>
            </w:pPr>
            <w:r w:rsidRPr="00810F7F">
              <w:rPr>
                <w:b/>
                <w:bCs/>
                <w:noProof/>
                <w:sz w:val="18"/>
                <w:szCs w:val="18"/>
              </w:rPr>
              <w:drawing>
                <wp:anchor distT="0" distB="0" distL="114300" distR="114300" simplePos="0" relativeHeight="251658246" behindDoc="0" locked="0" layoutInCell="1" allowOverlap="1" wp14:anchorId="23783F9F" wp14:editId="572D898E">
                  <wp:simplePos x="0" y="0"/>
                  <wp:positionH relativeFrom="column">
                    <wp:posOffset>-342265</wp:posOffset>
                  </wp:positionH>
                  <wp:positionV relativeFrom="paragraph">
                    <wp:posOffset>22860</wp:posOffset>
                  </wp:positionV>
                  <wp:extent cx="222250" cy="222250"/>
                  <wp:effectExtent l="0" t="0" r="6350" b="6350"/>
                  <wp:wrapSquare wrapText="bothSides"/>
                  <wp:docPr id="83825625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56253" name="Picture 4">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pic:spPr>
                      </pic:pic>
                    </a:graphicData>
                  </a:graphic>
                  <wp14:sizeRelH relativeFrom="margin">
                    <wp14:pctWidth>0</wp14:pctWidth>
                  </wp14:sizeRelH>
                  <wp14:sizeRelV relativeFrom="margin">
                    <wp14:pctHeight>0</wp14:pctHeight>
                  </wp14:sizeRelV>
                </wp:anchor>
              </w:drawing>
            </w:r>
            <w:r w:rsidRPr="00810F7F">
              <w:rPr>
                <w:b/>
                <w:bCs/>
                <w:sz w:val="18"/>
                <w:szCs w:val="18"/>
              </w:rPr>
              <w:t>Discipline(s) and/or jurisdiction(s) impacted</w:t>
            </w:r>
          </w:p>
        </w:tc>
        <w:tc>
          <w:tcPr>
            <w:tcW w:w="10316" w:type="dxa"/>
          </w:tcPr>
          <w:p w14:paraId="58FA0215" w14:textId="77777777" w:rsidR="00E83483" w:rsidRPr="00810F7F" w:rsidRDefault="00E83483" w:rsidP="00732466">
            <w:pPr>
              <w:numPr>
                <w:ilvl w:val="0"/>
                <w:numId w:val="12"/>
              </w:numPr>
              <w:spacing w:before="0" w:after="0" w:line="240" w:lineRule="auto"/>
              <w:rPr>
                <w:sz w:val="18"/>
                <w:szCs w:val="18"/>
              </w:rPr>
            </w:pPr>
            <w:r w:rsidRPr="00810F7F">
              <w:rPr>
                <w:sz w:val="18"/>
                <w:szCs w:val="18"/>
              </w:rPr>
              <w:t>All disciplines</w:t>
            </w:r>
          </w:p>
          <w:p w14:paraId="0A2EBDF8" w14:textId="77777777" w:rsidR="00E83483" w:rsidRPr="00810F7F" w:rsidRDefault="00E83483" w:rsidP="00732466">
            <w:pPr>
              <w:numPr>
                <w:ilvl w:val="0"/>
                <w:numId w:val="12"/>
              </w:numPr>
              <w:spacing w:before="0" w:after="0" w:line="240" w:lineRule="auto"/>
              <w:rPr>
                <w:sz w:val="18"/>
                <w:szCs w:val="18"/>
              </w:rPr>
            </w:pPr>
            <w:r w:rsidRPr="00810F7F">
              <w:rPr>
                <w:sz w:val="18"/>
                <w:szCs w:val="18"/>
              </w:rPr>
              <w:t xml:space="preserve">All jurisdictions in Australia </w:t>
            </w:r>
          </w:p>
        </w:tc>
      </w:tr>
      <w:tr w:rsidR="00E83483" w:rsidRPr="00810F7F" w14:paraId="1D5870F2" w14:textId="77777777" w:rsidTr="004538FC">
        <w:trPr>
          <w:cnfStyle w:val="000000010000" w:firstRow="0" w:lastRow="0" w:firstColumn="0" w:lastColumn="0" w:oddVBand="0" w:evenVBand="0" w:oddHBand="0" w:evenHBand="1" w:firstRowFirstColumn="0" w:firstRowLastColumn="0" w:lastRowFirstColumn="0" w:lastRowLastColumn="0"/>
        </w:trPr>
        <w:tc>
          <w:tcPr>
            <w:tcW w:w="3686" w:type="dxa"/>
          </w:tcPr>
          <w:p w14:paraId="647A9588" w14:textId="77777777" w:rsidR="00E83483" w:rsidRPr="00810F7F" w:rsidRDefault="00E83483" w:rsidP="0004596F">
            <w:pPr>
              <w:spacing w:before="120" w:after="120"/>
              <w:rPr>
                <w:b/>
                <w:bCs/>
                <w:sz w:val="18"/>
                <w:szCs w:val="18"/>
              </w:rPr>
            </w:pPr>
            <w:r w:rsidRPr="00810F7F">
              <w:rPr>
                <w:b/>
                <w:bCs/>
                <w:noProof/>
                <w:sz w:val="18"/>
                <w:szCs w:val="18"/>
              </w:rPr>
              <w:drawing>
                <wp:anchor distT="0" distB="0" distL="114300" distR="114300" simplePos="0" relativeHeight="251658247" behindDoc="0" locked="0" layoutInCell="1" allowOverlap="1" wp14:anchorId="090301C7" wp14:editId="5367E611">
                  <wp:simplePos x="0" y="0"/>
                  <wp:positionH relativeFrom="column">
                    <wp:posOffset>-635</wp:posOffset>
                  </wp:positionH>
                  <wp:positionV relativeFrom="paragraph">
                    <wp:posOffset>40005</wp:posOffset>
                  </wp:positionV>
                  <wp:extent cx="216535" cy="216535"/>
                  <wp:effectExtent l="0" t="0" r="0" b="0"/>
                  <wp:wrapSquare wrapText="bothSides"/>
                  <wp:docPr id="35686703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67038" name="Picture 3">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pic:spPr>
                      </pic:pic>
                    </a:graphicData>
                  </a:graphic>
                  <wp14:sizeRelH relativeFrom="margin">
                    <wp14:pctWidth>0</wp14:pctWidth>
                  </wp14:sizeRelH>
                  <wp14:sizeRelV relativeFrom="margin">
                    <wp14:pctHeight>0</wp14:pctHeight>
                  </wp14:sizeRelV>
                </wp:anchor>
              </w:drawing>
            </w:r>
            <w:r w:rsidRPr="00810F7F">
              <w:rPr>
                <w:b/>
                <w:bCs/>
                <w:sz w:val="18"/>
                <w:szCs w:val="18"/>
              </w:rPr>
              <w:t xml:space="preserve">Implications to consider with this </w:t>
            </w:r>
            <w:r>
              <w:rPr>
                <w:b/>
                <w:bCs/>
                <w:sz w:val="18"/>
                <w:szCs w:val="18"/>
              </w:rPr>
              <w:t>recommendation</w:t>
            </w:r>
          </w:p>
        </w:tc>
        <w:tc>
          <w:tcPr>
            <w:tcW w:w="10316" w:type="dxa"/>
          </w:tcPr>
          <w:p w14:paraId="4DC7671C" w14:textId="77777777" w:rsidR="00F95FF8" w:rsidRPr="00F95FF8" w:rsidRDefault="00496B81" w:rsidP="006C6D01">
            <w:pPr>
              <w:pStyle w:val="ListBullet"/>
              <w:numPr>
                <w:ilvl w:val="0"/>
                <w:numId w:val="0"/>
              </w:numPr>
              <w:spacing w:before="0" w:after="0" w:line="240" w:lineRule="auto"/>
              <w:ind w:left="284" w:hanging="284"/>
              <w:rPr>
                <w:sz w:val="18"/>
                <w:szCs w:val="18"/>
              </w:rPr>
            </w:pPr>
            <w:r>
              <w:rPr>
                <w:b/>
                <w:bCs/>
                <w:sz w:val="18"/>
                <w:szCs w:val="18"/>
              </w:rPr>
              <w:t xml:space="preserve">Advocate </w:t>
            </w:r>
            <w:r w:rsidR="00303A2B">
              <w:rPr>
                <w:b/>
                <w:bCs/>
                <w:sz w:val="18"/>
                <w:szCs w:val="18"/>
              </w:rPr>
              <w:t xml:space="preserve">to </w:t>
            </w:r>
            <w:r w:rsidR="00F95FF8" w:rsidRPr="00F95FF8">
              <w:rPr>
                <w:b/>
                <w:bCs/>
                <w:sz w:val="18"/>
                <w:szCs w:val="18"/>
              </w:rPr>
              <w:t xml:space="preserve">the </w:t>
            </w:r>
            <w:r w:rsidR="000E720B">
              <w:rPr>
                <w:b/>
                <w:bCs/>
                <w:sz w:val="18"/>
                <w:szCs w:val="18"/>
              </w:rPr>
              <w:t xml:space="preserve">Australian </w:t>
            </w:r>
            <w:r w:rsidR="00F95FF8" w:rsidRPr="00F95FF8">
              <w:rPr>
                <w:b/>
                <w:bCs/>
                <w:sz w:val="18"/>
                <w:szCs w:val="18"/>
              </w:rPr>
              <w:t xml:space="preserve">Government </w:t>
            </w:r>
            <w:r>
              <w:rPr>
                <w:b/>
                <w:bCs/>
                <w:sz w:val="18"/>
                <w:szCs w:val="18"/>
              </w:rPr>
              <w:t xml:space="preserve">to increase </w:t>
            </w:r>
            <w:r w:rsidR="009255BE">
              <w:rPr>
                <w:b/>
                <w:bCs/>
                <w:sz w:val="18"/>
                <w:szCs w:val="18"/>
              </w:rPr>
              <w:t xml:space="preserve">access to </w:t>
            </w:r>
            <w:r w:rsidR="00F95FF8" w:rsidRPr="00F95FF8">
              <w:rPr>
                <w:b/>
                <w:bCs/>
                <w:sz w:val="18"/>
                <w:szCs w:val="18"/>
              </w:rPr>
              <w:t>STP funding to</w:t>
            </w:r>
            <w:r w:rsidR="00F95FF8" w:rsidRPr="00F95FF8">
              <w:rPr>
                <w:sz w:val="18"/>
                <w:szCs w:val="18"/>
              </w:rPr>
              <w:t xml:space="preserve">: </w:t>
            </w:r>
          </w:p>
          <w:p w14:paraId="75CB7BCE" w14:textId="77777777" w:rsidR="00F95FF8" w:rsidRDefault="00F95FF8" w:rsidP="006C6D01">
            <w:pPr>
              <w:pStyle w:val="ListBullet"/>
              <w:spacing w:before="0" w:after="0" w:line="240" w:lineRule="auto"/>
              <w:rPr>
                <w:sz w:val="18"/>
                <w:szCs w:val="18"/>
              </w:rPr>
            </w:pPr>
            <w:r w:rsidRPr="00F95FF8">
              <w:rPr>
                <w:sz w:val="18"/>
                <w:szCs w:val="18"/>
              </w:rPr>
              <w:t xml:space="preserve">Broaden </w:t>
            </w:r>
            <w:r w:rsidR="00490235" w:rsidRPr="00490235">
              <w:rPr>
                <w:sz w:val="18"/>
                <w:szCs w:val="18"/>
              </w:rPr>
              <w:t xml:space="preserve">the STP policy and guidelines to allow STP funding to be allocated to training positions in </w:t>
            </w:r>
            <w:r w:rsidR="00602525">
              <w:rPr>
                <w:sz w:val="18"/>
                <w:szCs w:val="18"/>
              </w:rPr>
              <w:t xml:space="preserve">metropolitan </w:t>
            </w:r>
            <w:r w:rsidR="00490235" w:rsidRPr="00490235">
              <w:rPr>
                <w:sz w:val="18"/>
                <w:szCs w:val="18"/>
              </w:rPr>
              <w:t xml:space="preserve">public laboratories. This would help to ensure </w:t>
            </w:r>
            <w:r w:rsidR="00EC6BA4">
              <w:rPr>
                <w:sz w:val="18"/>
                <w:szCs w:val="18"/>
              </w:rPr>
              <w:t xml:space="preserve">the </w:t>
            </w:r>
            <w:r w:rsidR="00490235" w:rsidRPr="00490235">
              <w:rPr>
                <w:sz w:val="18"/>
                <w:szCs w:val="18"/>
              </w:rPr>
              <w:t>deliver</w:t>
            </w:r>
            <w:r w:rsidR="00BE1E73">
              <w:rPr>
                <w:sz w:val="18"/>
                <w:szCs w:val="18"/>
              </w:rPr>
              <w:t>y</w:t>
            </w:r>
            <w:r w:rsidR="00490235" w:rsidRPr="00490235">
              <w:rPr>
                <w:sz w:val="18"/>
                <w:szCs w:val="18"/>
              </w:rPr>
              <w:t xml:space="preserve"> </w:t>
            </w:r>
            <w:r w:rsidR="00BE1E73">
              <w:rPr>
                <w:sz w:val="18"/>
                <w:szCs w:val="18"/>
              </w:rPr>
              <w:t xml:space="preserve">of </w:t>
            </w:r>
            <w:r w:rsidR="00490235" w:rsidRPr="00490235">
              <w:rPr>
                <w:sz w:val="18"/>
                <w:szCs w:val="18"/>
              </w:rPr>
              <w:t>a sustainable training pipeline, noting the differences in pathology training models relative to many other medical specialties</w:t>
            </w:r>
            <w:r w:rsidR="007A5F8C">
              <w:rPr>
                <w:sz w:val="18"/>
                <w:szCs w:val="18"/>
              </w:rPr>
              <w:t xml:space="preserve">; noting that </w:t>
            </w:r>
            <w:r w:rsidR="0027277D">
              <w:rPr>
                <w:sz w:val="18"/>
                <w:szCs w:val="18"/>
              </w:rPr>
              <w:t>rural and regional patients are service</w:t>
            </w:r>
            <w:r w:rsidR="00D07CFB">
              <w:rPr>
                <w:sz w:val="18"/>
                <w:szCs w:val="18"/>
              </w:rPr>
              <w:t>d</w:t>
            </w:r>
            <w:r w:rsidR="0027277D">
              <w:rPr>
                <w:sz w:val="18"/>
                <w:szCs w:val="18"/>
              </w:rPr>
              <w:t xml:space="preserve"> by metropolitan pathologists</w:t>
            </w:r>
          </w:p>
          <w:p w14:paraId="1A59777D" w14:textId="77777777" w:rsidR="009255BE" w:rsidRPr="00F95FF8" w:rsidRDefault="009255BE" w:rsidP="006C6D01">
            <w:pPr>
              <w:pStyle w:val="ListBullet"/>
              <w:spacing w:before="0" w:after="0" w:line="240" w:lineRule="auto"/>
              <w:rPr>
                <w:sz w:val="18"/>
                <w:szCs w:val="18"/>
              </w:rPr>
            </w:pPr>
            <w:r>
              <w:rPr>
                <w:sz w:val="18"/>
                <w:szCs w:val="18"/>
              </w:rPr>
              <w:t xml:space="preserve">Increase the prioritisation of STP funding to pathology, to address the </w:t>
            </w:r>
            <w:r w:rsidR="00452FCA">
              <w:rPr>
                <w:sz w:val="18"/>
                <w:szCs w:val="18"/>
              </w:rPr>
              <w:t xml:space="preserve">current </w:t>
            </w:r>
            <w:r>
              <w:rPr>
                <w:sz w:val="18"/>
                <w:szCs w:val="18"/>
              </w:rPr>
              <w:t xml:space="preserve">critical </w:t>
            </w:r>
            <w:r w:rsidR="00C7701C">
              <w:rPr>
                <w:sz w:val="18"/>
                <w:szCs w:val="18"/>
              </w:rPr>
              <w:t>wor</w:t>
            </w:r>
            <w:r w:rsidR="00D84BF6">
              <w:rPr>
                <w:sz w:val="18"/>
                <w:szCs w:val="18"/>
              </w:rPr>
              <w:t xml:space="preserve">kforce </w:t>
            </w:r>
            <w:r>
              <w:rPr>
                <w:sz w:val="18"/>
                <w:szCs w:val="18"/>
              </w:rPr>
              <w:t xml:space="preserve">shortage </w:t>
            </w:r>
          </w:p>
          <w:p w14:paraId="7549AE61" w14:textId="77777777" w:rsidR="00F95FF8" w:rsidRPr="00F95FF8" w:rsidRDefault="00F95FF8" w:rsidP="006C6D01">
            <w:pPr>
              <w:pStyle w:val="ListBullet"/>
              <w:spacing w:before="0" w:after="0" w:line="240" w:lineRule="auto"/>
              <w:rPr>
                <w:sz w:val="18"/>
                <w:szCs w:val="18"/>
              </w:rPr>
            </w:pPr>
            <w:r w:rsidRPr="00F95FF8">
              <w:rPr>
                <w:sz w:val="18"/>
                <w:szCs w:val="18"/>
              </w:rPr>
              <w:t>Increase the overall level of funded STP positions allocated to pathology to grow the training pipeline to meet future needs, in both the public and private sectors</w:t>
            </w:r>
          </w:p>
          <w:p w14:paraId="26B3B361" w14:textId="77777777" w:rsidR="00F95FF8" w:rsidRPr="00F95FF8" w:rsidRDefault="009E3BD9" w:rsidP="006C6D01">
            <w:pPr>
              <w:pStyle w:val="ListBullet"/>
              <w:numPr>
                <w:ilvl w:val="0"/>
                <w:numId w:val="0"/>
              </w:numPr>
              <w:spacing w:before="0" w:after="0" w:line="240" w:lineRule="auto"/>
              <w:rPr>
                <w:b/>
                <w:bCs/>
                <w:sz w:val="18"/>
                <w:szCs w:val="18"/>
              </w:rPr>
            </w:pPr>
            <w:r>
              <w:rPr>
                <w:b/>
                <w:bCs/>
                <w:sz w:val="18"/>
                <w:szCs w:val="18"/>
              </w:rPr>
              <w:t xml:space="preserve">Advocate </w:t>
            </w:r>
            <w:r w:rsidR="00F95FF8" w:rsidRPr="00F95FF8">
              <w:rPr>
                <w:b/>
                <w:bCs/>
                <w:sz w:val="18"/>
                <w:szCs w:val="18"/>
              </w:rPr>
              <w:t xml:space="preserve">for </w:t>
            </w:r>
            <w:r w:rsidR="00452FCA">
              <w:rPr>
                <w:b/>
                <w:bCs/>
                <w:sz w:val="18"/>
                <w:szCs w:val="18"/>
              </w:rPr>
              <w:t xml:space="preserve">increased </w:t>
            </w:r>
            <w:r w:rsidR="00F95FF8" w:rsidRPr="00F95FF8">
              <w:rPr>
                <w:b/>
                <w:bCs/>
                <w:sz w:val="18"/>
                <w:szCs w:val="18"/>
              </w:rPr>
              <w:t>access to other Australian Government funding sources for pathology training positions:</w:t>
            </w:r>
          </w:p>
          <w:p w14:paraId="56F558B1" w14:textId="77777777" w:rsidR="00E83483" w:rsidRPr="00810F7F" w:rsidRDefault="00F95FF8" w:rsidP="006C6D01">
            <w:pPr>
              <w:pStyle w:val="ListBullet"/>
              <w:spacing w:before="0" w:after="0" w:line="240" w:lineRule="auto"/>
              <w:rPr>
                <w:sz w:val="18"/>
                <w:szCs w:val="18"/>
              </w:rPr>
            </w:pPr>
            <w:r w:rsidRPr="00F95FF8">
              <w:rPr>
                <w:sz w:val="18"/>
                <w:szCs w:val="18"/>
              </w:rPr>
              <w:t>Draw on the outcomes of this review to highlight the current and future workforce shortage impacting the likely ability to meet future demand for pathology services, and the need for dedicated funding for additional training positions supported by adequate supervision</w:t>
            </w:r>
          </w:p>
        </w:tc>
      </w:tr>
      <w:tr w:rsidR="00E83483" w:rsidRPr="00810F7F" w14:paraId="071AC76C" w14:textId="77777777" w:rsidTr="004538FC">
        <w:tc>
          <w:tcPr>
            <w:tcW w:w="3686" w:type="dxa"/>
          </w:tcPr>
          <w:p w14:paraId="64F1A3F1" w14:textId="77777777" w:rsidR="00E83483" w:rsidRPr="00810F7F" w:rsidRDefault="00E83483" w:rsidP="0004596F">
            <w:pPr>
              <w:spacing w:before="120" w:after="120"/>
              <w:rPr>
                <w:b/>
                <w:bCs/>
                <w:sz w:val="18"/>
                <w:szCs w:val="18"/>
              </w:rPr>
            </w:pPr>
            <w:r w:rsidRPr="00810F7F">
              <w:rPr>
                <w:b/>
                <w:bCs/>
                <w:noProof/>
                <w:sz w:val="18"/>
                <w:szCs w:val="18"/>
              </w:rPr>
              <w:drawing>
                <wp:inline distT="0" distB="0" distL="0" distR="0" wp14:anchorId="53F1EB8C" wp14:editId="02E63DBE">
                  <wp:extent cx="222885" cy="222885"/>
                  <wp:effectExtent l="0" t="0" r="5715" b="5715"/>
                  <wp:docPr id="619997718" name="Graphic 3" descr="Prioriti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43448" name="Graphic 625443448" descr="Priorities with solid fill"/>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222885" cy="222885"/>
                          </a:xfrm>
                          <a:prstGeom prst="rect">
                            <a:avLst/>
                          </a:prstGeom>
                        </pic:spPr>
                      </pic:pic>
                    </a:graphicData>
                  </a:graphic>
                </wp:inline>
              </w:drawing>
            </w:r>
            <w:r w:rsidRPr="00810F7F">
              <w:rPr>
                <w:b/>
                <w:bCs/>
                <w:sz w:val="18"/>
                <w:szCs w:val="18"/>
              </w:rPr>
              <w:t>Suggested priority</w:t>
            </w:r>
          </w:p>
        </w:tc>
        <w:tc>
          <w:tcPr>
            <w:tcW w:w="10316" w:type="dxa"/>
            <w:shd w:val="clear" w:color="auto" w:fill="FBC6D0" w:themeFill="accent2" w:themeFillTint="33"/>
          </w:tcPr>
          <w:p w14:paraId="252B3EF3" w14:textId="77777777" w:rsidR="00E83483" w:rsidRPr="00810F7F" w:rsidRDefault="00F67FE5" w:rsidP="0056520E">
            <w:pPr>
              <w:spacing w:line="240" w:lineRule="auto"/>
              <w:rPr>
                <w:sz w:val="18"/>
                <w:szCs w:val="18"/>
              </w:rPr>
            </w:pPr>
            <w:r w:rsidRPr="00F67FE5">
              <w:rPr>
                <w:b/>
                <w:bCs/>
                <w:sz w:val="18"/>
                <w:szCs w:val="18"/>
              </w:rPr>
              <w:t xml:space="preserve">High </w:t>
            </w:r>
            <w:r w:rsidRPr="00F67FE5">
              <w:rPr>
                <w:sz w:val="18"/>
                <w:szCs w:val="18"/>
              </w:rPr>
              <w:t>priority as the funding for training positions is essential to be able to meet future demand for pathology services. Accessing additional government funding would allow the creation of more training positions where they are most needed. This would address the current challenges that were reported around increasing the training pipeline to generate the number of pathologists required to meet current and future demand.</w:t>
            </w:r>
          </w:p>
        </w:tc>
      </w:tr>
    </w:tbl>
    <w:p w14:paraId="2961373A" w14:textId="77777777" w:rsidR="006C6D01" w:rsidRDefault="006C6D01">
      <w:pPr>
        <w:rPr>
          <w:b/>
          <w:bCs/>
          <w:color w:val="3B0083" w:themeColor="accent1"/>
          <w:szCs w:val="24"/>
          <w:u w:val="single"/>
        </w:rPr>
      </w:pPr>
      <w:r>
        <w:rPr>
          <w:b/>
          <w:bCs/>
          <w:color w:val="3B0083" w:themeColor="accent1"/>
          <w:u w:val="single"/>
        </w:rPr>
        <w:br w:type="page"/>
      </w:r>
    </w:p>
    <w:p w14:paraId="1190805E" w14:textId="77777777" w:rsidR="00E83483" w:rsidRPr="004C1118" w:rsidRDefault="00E83483" w:rsidP="007714AA">
      <w:pPr>
        <w:pStyle w:val="BodyText"/>
        <w:rPr>
          <w:b/>
          <w:bCs/>
          <w:color w:val="3B0083" w:themeColor="accent1"/>
        </w:rPr>
      </w:pPr>
      <w:r w:rsidRPr="003D28CB">
        <w:rPr>
          <w:b/>
          <w:bCs/>
          <w:color w:val="3B0083" w:themeColor="accent1"/>
          <w:u w:val="single"/>
        </w:rPr>
        <w:lastRenderedPageBreak/>
        <w:t xml:space="preserve">Recommendation </w:t>
      </w:r>
      <w:r w:rsidR="00372152">
        <w:rPr>
          <w:b/>
          <w:bCs/>
          <w:color w:val="3B0083" w:themeColor="accent1"/>
          <w:u w:val="single"/>
        </w:rPr>
        <w:t>2</w:t>
      </w:r>
      <w:r w:rsidRPr="004C1118">
        <w:rPr>
          <w:b/>
          <w:bCs/>
          <w:color w:val="3B0083" w:themeColor="accent1"/>
        </w:rPr>
        <w:t xml:space="preserve">: </w:t>
      </w:r>
      <w:r w:rsidR="00740499" w:rsidRPr="00740499">
        <w:rPr>
          <w:b/>
          <w:bCs/>
          <w:color w:val="3B0083" w:themeColor="accent1"/>
        </w:rPr>
        <w:t>A</w:t>
      </w:r>
      <w:r w:rsidR="00B000EA">
        <w:rPr>
          <w:b/>
          <w:bCs/>
          <w:color w:val="3B0083" w:themeColor="accent1"/>
        </w:rPr>
        <w:t>dv</w:t>
      </w:r>
      <w:r w:rsidR="005B1932">
        <w:rPr>
          <w:b/>
          <w:bCs/>
          <w:color w:val="3B0083" w:themeColor="accent1"/>
        </w:rPr>
        <w:t>oc</w:t>
      </w:r>
      <w:r w:rsidR="00B000EA">
        <w:rPr>
          <w:b/>
          <w:bCs/>
          <w:color w:val="3B0083" w:themeColor="accent1"/>
        </w:rPr>
        <w:t xml:space="preserve">ate </w:t>
      </w:r>
      <w:r w:rsidR="006A1ECA">
        <w:rPr>
          <w:b/>
          <w:bCs/>
          <w:color w:val="3B0083" w:themeColor="accent1"/>
        </w:rPr>
        <w:t xml:space="preserve">to </w:t>
      </w:r>
      <w:r w:rsidR="00EF3D83" w:rsidRPr="006A1ECA">
        <w:rPr>
          <w:b/>
          <w:bCs/>
          <w:color w:val="3B0083" w:themeColor="accent1"/>
        </w:rPr>
        <w:t>jurisdictional</w:t>
      </w:r>
      <w:r w:rsidR="00EF3D83" w:rsidRPr="00740499">
        <w:rPr>
          <w:b/>
          <w:bCs/>
          <w:color w:val="3B0083" w:themeColor="accent1"/>
        </w:rPr>
        <w:t xml:space="preserve"> </w:t>
      </w:r>
      <w:r w:rsidR="00740499" w:rsidRPr="00740499">
        <w:rPr>
          <w:b/>
          <w:bCs/>
          <w:color w:val="3B0083" w:themeColor="accent1"/>
        </w:rPr>
        <w:t>Government</w:t>
      </w:r>
      <w:r w:rsidR="008C2B3A">
        <w:rPr>
          <w:b/>
          <w:bCs/>
          <w:color w:val="3B0083" w:themeColor="accent1"/>
        </w:rPr>
        <w:t>s</w:t>
      </w:r>
      <w:r w:rsidR="00740499" w:rsidRPr="00740499">
        <w:rPr>
          <w:b/>
          <w:bCs/>
          <w:color w:val="3B0083" w:themeColor="accent1"/>
        </w:rPr>
        <w:t xml:space="preserve"> </w:t>
      </w:r>
      <w:r w:rsidR="005B1932">
        <w:rPr>
          <w:b/>
          <w:bCs/>
          <w:color w:val="3B0083" w:themeColor="accent1"/>
        </w:rPr>
        <w:t xml:space="preserve">for an increase in </w:t>
      </w:r>
      <w:r w:rsidR="00BB4383">
        <w:rPr>
          <w:b/>
          <w:bCs/>
          <w:color w:val="3B0083" w:themeColor="accent1"/>
        </w:rPr>
        <w:t xml:space="preserve">access to </w:t>
      </w:r>
      <w:r w:rsidR="00740499" w:rsidRPr="00740499">
        <w:rPr>
          <w:b/>
          <w:bCs/>
          <w:color w:val="3B0083" w:themeColor="accent1"/>
        </w:rPr>
        <w:t>funding for training positions</w:t>
      </w:r>
    </w:p>
    <w:tbl>
      <w:tblPr>
        <w:tblStyle w:val="TableHealthConsultPurple"/>
        <w:tblW w:w="5000" w:type="pct"/>
        <w:tblLook w:val="0400" w:firstRow="0" w:lastRow="0" w:firstColumn="0" w:lastColumn="0" w:noHBand="0" w:noVBand="1"/>
      </w:tblPr>
      <w:tblGrid>
        <w:gridCol w:w="3969"/>
        <w:gridCol w:w="10033"/>
      </w:tblGrid>
      <w:tr w:rsidR="00E83483" w:rsidRPr="00810F7F" w14:paraId="6D99B238" w14:textId="77777777" w:rsidTr="00AE7360">
        <w:tc>
          <w:tcPr>
            <w:tcW w:w="3969" w:type="dxa"/>
          </w:tcPr>
          <w:p w14:paraId="6F9956E2" w14:textId="77777777" w:rsidR="00E83483" w:rsidRPr="00810F7F" w:rsidRDefault="00E83483" w:rsidP="0004596F">
            <w:pPr>
              <w:spacing w:before="120" w:after="120"/>
              <w:rPr>
                <w:b/>
                <w:bCs/>
                <w:sz w:val="18"/>
                <w:szCs w:val="18"/>
              </w:rPr>
            </w:pPr>
            <w:r w:rsidRPr="00810F7F">
              <w:rPr>
                <w:b/>
                <w:bCs/>
                <w:noProof/>
                <w:sz w:val="18"/>
                <w:szCs w:val="18"/>
              </w:rPr>
              <w:drawing>
                <wp:anchor distT="0" distB="0" distL="114300" distR="114300" simplePos="0" relativeHeight="251658248" behindDoc="0" locked="0" layoutInCell="1" allowOverlap="1" wp14:anchorId="55DB5A5E" wp14:editId="5B26B8C4">
                  <wp:simplePos x="0" y="0"/>
                  <wp:positionH relativeFrom="column">
                    <wp:posOffset>-35707</wp:posOffset>
                  </wp:positionH>
                  <wp:positionV relativeFrom="paragraph">
                    <wp:posOffset>5080</wp:posOffset>
                  </wp:positionV>
                  <wp:extent cx="251460" cy="247015"/>
                  <wp:effectExtent l="0" t="0" r="0" b="635"/>
                  <wp:wrapSquare wrapText="bothSides"/>
                  <wp:docPr id="89537073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70734" name="Picture 2">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1460" cy="247015"/>
                          </a:xfrm>
                          <a:prstGeom prst="rect">
                            <a:avLst/>
                          </a:prstGeom>
                          <a:noFill/>
                        </pic:spPr>
                      </pic:pic>
                    </a:graphicData>
                  </a:graphic>
                  <wp14:sizeRelH relativeFrom="margin">
                    <wp14:pctWidth>0</wp14:pctWidth>
                  </wp14:sizeRelH>
                  <wp14:sizeRelV relativeFrom="margin">
                    <wp14:pctHeight>0</wp14:pctHeight>
                  </wp14:sizeRelV>
                </wp:anchor>
              </w:drawing>
            </w:r>
            <w:r w:rsidRPr="00810F7F">
              <w:rPr>
                <w:b/>
                <w:bCs/>
                <w:sz w:val="18"/>
                <w:szCs w:val="18"/>
              </w:rPr>
              <w:t xml:space="preserve">Proposed </w:t>
            </w:r>
            <w:r w:rsidRPr="000650F9">
              <w:rPr>
                <w:b/>
                <w:bCs/>
                <w:sz w:val="18"/>
                <w:szCs w:val="18"/>
              </w:rPr>
              <w:t>recommendat</w:t>
            </w:r>
            <w:r w:rsidRPr="00810F7F">
              <w:rPr>
                <w:b/>
                <w:bCs/>
                <w:sz w:val="18"/>
                <w:szCs w:val="18"/>
              </w:rPr>
              <w:t>ion</w:t>
            </w:r>
          </w:p>
        </w:tc>
        <w:tc>
          <w:tcPr>
            <w:tcW w:w="10033" w:type="dxa"/>
          </w:tcPr>
          <w:p w14:paraId="68A719E7" w14:textId="77777777" w:rsidR="00E83483" w:rsidRPr="00810F7F" w:rsidRDefault="006E7F9F" w:rsidP="00663EF2">
            <w:pPr>
              <w:spacing w:before="0" w:after="0" w:line="240" w:lineRule="auto"/>
              <w:rPr>
                <w:sz w:val="18"/>
                <w:szCs w:val="18"/>
              </w:rPr>
            </w:pPr>
            <w:r>
              <w:rPr>
                <w:sz w:val="18"/>
                <w:szCs w:val="18"/>
              </w:rPr>
              <w:t xml:space="preserve">Continue to </w:t>
            </w:r>
            <w:r w:rsidR="00BB4383">
              <w:rPr>
                <w:sz w:val="18"/>
                <w:szCs w:val="18"/>
              </w:rPr>
              <w:t xml:space="preserve">advocate </w:t>
            </w:r>
            <w:r w:rsidR="001F762E">
              <w:rPr>
                <w:sz w:val="18"/>
                <w:szCs w:val="18"/>
              </w:rPr>
              <w:t>to jurisdictional</w:t>
            </w:r>
            <w:r w:rsidR="00BB4383">
              <w:rPr>
                <w:sz w:val="18"/>
                <w:szCs w:val="18"/>
              </w:rPr>
              <w:t xml:space="preserve"> </w:t>
            </w:r>
            <w:r w:rsidR="0056520E" w:rsidRPr="0056520E">
              <w:rPr>
                <w:sz w:val="18"/>
                <w:szCs w:val="18"/>
              </w:rPr>
              <w:t xml:space="preserve">Governments </w:t>
            </w:r>
            <w:r w:rsidR="00303A2B">
              <w:rPr>
                <w:sz w:val="18"/>
                <w:szCs w:val="18"/>
              </w:rPr>
              <w:t>for</w:t>
            </w:r>
            <w:r w:rsidR="00BB4383">
              <w:rPr>
                <w:sz w:val="18"/>
                <w:szCs w:val="18"/>
              </w:rPr>
              <w:t xml:space="preserve"> increase</w:t>
            </w:r>
            <w:r w:rsidR="00303A2B">
              <w:rPr>
                <w:sz w:val="18"/>
                <w:szCs w:val="18"/>
              </w:rPr>
              <w:t>d</w:t>
            </w:r>
            <w:r w:rsidR="00BB4383">
              <w:rPr>
                <w:sz w:val="18"/>
                <w:szCs w:val="18"/>
              </w:rPr>
              <w:t xml:space="preserve"> access </w:t>
            </w:r>
            <w:r w:rsidR="00782EE4">
              <w:rPr>
                <w:sz w:val="18"/>
                <w:szCs w:val="18"/>
              </w:rPr>
              <w:t xml:space="preserve">to </w:t>
            </w:r>
            <w:r w:rsidR="0056520E" w:rsidRPr="0056520E">
              <w:rPr>
                <w:sz w:val="18"/>
                <w:szCs w:val="18"/>
              </w:rPr>
              <w:t>additional funding to be appropriated specifically for pathology training positions</w:t>
            </w:r>
          </w:p>
        </w:tc>
      </w:tr>
      <w:tr w:rsidR="00E83483" w:rsidRPr="00810F7F" w14:paraId="5A43BF82" w14:textId="77777777" w:rsidTr="00AE7360">
        <w:trPr>
          <w:cnfStyle w:val="000000010000" w:firstRow="0" w:lastRow="0" w:firstColumn="0" w:lastColumn="0" w:oddVBand="0" w:evenVBand="0" w:oddHBand="0" w:evenHBand="1" w:firstRowFirstColumn="0" w:firstRowLastColumn="0" w:lastRowFirstColumn="0" w:lastRowLastColumn="0"/>
        </w:trPr>
        <w:tc>
          <w:tcPr>
            <w:tcW w:w="3969" w:type="dxa"/>
          </w:tcPr>
          <w:p w14:paraId="3C56FF7C" w14:textId="77777777" w:rsidR="00E83483" w:rsidRPr="00810F7F" w:rsidRDefault="00E83483" w:rsidP="0004596F">
            <w:pPr>
              <w:spacing w:before="120" w:after="120"/>
              <w:rPr>
                <w:b/>
                <w:bCs/>
                <w:sz w:val="18"/>
                <w:szCs w:val="18"/>
              </w:rPr>
            </w:pPr>
            <w:r w:rsidRPr="00810F7F">
              <w:rPr>
                <w:b/>
                <w:bCs/>
                <w:noProof/>
                <w:sz w:val="18"/>
                <w:szCs w:val="18"/>
              </w:rPr>
              <w:drawing>
                <wp:anchor distT="0" distB="0" distL="114300" distR="114300" simplePos="0" relativeHeight="251658249" behindDoc="0" locked="0" layoutInCell="1" allowOverlap="1" wp14:anchorId="778B2844" wp14:editId="3094BC94">
                  <wp:simplePos x="0" y="0"/>
                  <wp:positionH relativeFrom="column">
                    <wp:posOffset>-147</wp:posOffset>
                  </wp:positionH>
                  <wp:positionV relativeFrom="paragraph">
                    <wp:posOffset>293</wp:posOffset>
                  </wp:positionV>
                  <wp:extent cx="205154" cy="205154"/>
                  <wp:effectExtent l="0" t="0" r="4445" b="4445"/>
                  <wp:wrapSquare wrapText="bothSides"/>
                  <wp:docPr id="9603631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63116" name="Picture 1">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5154" cy="205154"/>
                          </a:xfrm>
                          <a:prstGeom prst="rect">
                            <a:avLst/>
                          </a:prstGeom>
                          <a:noFill/>
                        </pic:spPr>
                      </pic:pic>
                    </a:graphicData>
                  </a:graphic>
                  <wp14:sizeRelH relativeFrom="margin">
                    <wp14:pctWidth>0</wp14:pctWidth>
                  </wp14:sizeRelH>
                  <wp14:sizeRelV relativeFrom="margin">
                    <wp14:pctHeight>0</wp14:pctHeight>
                  </wp14:sizeRelV>
                </wp:anchor>
              </w:drawing>
            </w:r>
            <w:r w:rsidRPr="00810F7F">
              <w:rPr>
                <w:b/>
                <w:bCs/>
                <w:sz w:val="18"/>
                <w:szCs w:val="18"/>
              </w:rPr>
              <w:t>Issues/challenges that would be addressed</w:t>
            </w:r>
          </w:p>
        </w:tc>
        <w:tc>
          <w:tcPr>
            <w:tcW w:w="10033" w:type="dxa"/>
          </w:tcPr>
          <w:p w14:paraId="70941CAC" w14:textId="77777777" w:rsidR="00F577F7" w:rsidRPr="00F577F7" w:rsidRDefault="00F577F7" w:rsidP="00663EF2">
            <w:pPr>
              <w:pStyle w:val="ListBullet"/>
              <w:spacing w:before="0" w:after="0" w:line="240" w:lineRule="auto"/>
              <w:rPr>
                <w:sz w:val="18"/>
                <w:szCs w:val="18"/>
              </w:rPr>
            </w:pPr>
            <w:r w:rsidRPr="00F577F7">
              <w:rPr>
                <w:b/>
                <w:bCs/>
                <w:sz w:val="18"/>
                <w:szCs w:val="18"/>
              </w:rPr>
              <w:t>Training:</w:t>
            </w:r>
            <w:r w:rsidRPr="00696332">
              <w:rPr>
                <w:sz w:val="18"/>
                <w:szCs w:val="18"/>
              </w:rPr>
              <w:t xml:space="preserve"> </w:t>
            </w:r>
            <w:r w:rsidRPr="00F577F7">
              <w:rPr>
                <w:sz w:val="18"/>
                <w:szCs w:val="18"/>
              </w:rPr>
              <w:t xml:space="preserve">additional funding could allow more public sector training positions to be created, thus increasing the pipeline for pathologists needed to address </w:t>
            </w:r>
            <w:r w:rsidR="00056FCE">
              <w:rPr>
                <w:sz w:val="18"/>
                <w:szCs w:val="18"/>
              </w:rPr>
              <w:t xml:space="preserve">current </w:t>
            </w:r>
            <w:r w:rsidRPr="00F577F7">
              <w:rPr>
                <w:sz w:val="18"/>
                <w:szCs w:val="18"/>
              </w:rPr>
              <w:t>shortages and meet future demand</w:t>
            </w:r>
          </w:p>
          <w:p w14:paraId="7D1CF083" w14:textId="77777777" w:rsidR="00E83483" w:rsidRPr="00810F7F" w:rsidRDefault="00F577F7" w:rsidP="00663EF2">
            <w:pPr>
              <w:pStyle w:val="ListBullet"/>
              <w:spacing w:before="0" w:after="0" w:line="240" w:lineRule="auto"/>
              <w:rPr>
                <w:sz w:val="18"/>
                <w:szCs w:val="18"/>
              </w:rPr>
            </w:pPr>
            <w:r w:rsidRPr="00F577F7">
              <w:rPr>
                <w:b/>
                <w:bCs/>
                <w:sz w:val="18"/>
                <w:szCs w:val="18"/>
              </w:rPr>
              <w:t>Supervision:</w:t>
            </w:r>
            <w:r w:rsidRPr="00696332">
              <w:rPr>
                <w:sz w:val="18"/>
                <w:szCs w:val="18"/>
              </w:rPr>
              <w:t xml:space="preserve"> </w:t>
            </w:r>
            <w:r w:rsidRPr="00F577F7">
              <w:rPr>
                <w:sz w:val="18"/>
                <w:szCs w:val="18"/>
              </w:rPr>
              <w:t xml:space="preserve">the current </w:t>
            </w:r>
            <w:r w:rsidR="00067859" w:rsidRPr="00067859">
              <w:rPr>
                <w:sz w:val="18"/>
                <w:szCs w:val="18"/>
              </w:rPr>
              <w:t>shortage in the pathology workforce requires an increase in the number of trainees. This is dependent on an adequate level of pathologists to provide supervision, which currently constrains trainee throughput</w:t>
            </w:r>
            <w:r w:rsidR="00663EF2">
              <w:rPr>
                <w:sz w:val="18"/>
                <w:szCs w:val="18"/>
              </w:rPr>
              <w:t>.</w:t>
            </w:r>
          </w:p>
        </w:tc>
      </w:tr>
      <w:tr w:rsidR="00E83483" w:rsidRPr="00810F7F" w14:paraId="74000C56" w14:textId="77777777" w:rsidTr="00AE7360">
        <w:tc>
          <w:tcPr>
            <w:tcW w:w="3969" w:type="dxa"/>
          </w:tcPr>
          <w:p w14:paraId="7416CA0C" w14:textId="77777777" w:rsidR="00E83483" w:rsidRPr="00810F7F" w:rsidRDefault="00E83483" w:rsidP="0004596F">
            <w:pPr>
              <w:spacing w:before="120" w:after="120"/>
              <w:rPr>
                <w:b/>
                <w:bCs/>
                <w:sz w:val="18"/>
                <w:szCs w:val="18"/>
              </w:rPr>
            </w:pPr>
            <w:r w:rsidRPr="00810F7F">
              <w:rPr>
                <w:b/>
                <w:bCs/>
                <w:noProof/>
                <w:sz w:val="18"/>
                <w:szCs w:val="18"/>
              </w:rPr>
              <w:drawing>
                <wp:anchor distT="0" distB="0" distL="114300" distR="114300" simplePos="0" relativeHeight="251658250" behindDoc="0" locked="0" layoutInCell="1" allowOverlap="1" wp14:anchorId="5513479D" wp14:editId="5FAF47AC">
                  <wp:simplePos x="0" y="0"/>
                  <wp:positionH relativeFrom="column">
                    <wp:posOffset>-342265</wp:posOffset>
                  </wp:positionH>
                  <wp:positionV relativeFrom="paragraph">
                    <wp:posOffset>22860</wp:posOffset>
                  </wp:positionV>
                  <wp:extent cx="222250" cy="222250"/>
                  <wp:effectExtent l="0" t="0" r="6350" b="6350"/>
                  <wp:wrapSquare wrapText="bothSides"/>
                  <wp:docPr id="29470802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08022" name="Picture 4">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pic:spPr>
                      </pic:pic>
                    </a:graphicData>
                  </a:graphic>
                  <wp14:sizeRelH relativeFrom="margin">
                    <wp14:pctWidth>0</wp14:pctWidth>
                  </wp14:sizeRelH>
                  <wp14:sizeRelV relativeFrom="margin">
                    <wp14:pctHeight>0</wp14:pctHeight>
                  </wp14:sizeRelV>
                </wp:anchor>
              </w:drawing>
            </w:r>
            <w:r w:rsidRPr="00810F7F">
              <w:rPr>
                <w:b/>
                <w:bCs/>
                <w:sz w:val="18"/>
                <w:szCs w:val="18"/>
              </w:rPr>
              <w:t>Discipline(s) and/or jurisdiction(s) impacted</w:t>
            </w:r>
          </w:p>
        </w:tc>
        <w:tc>
          <w:tcPr>
            <w:tcW w:w="10033" w:type="dxa"/>
          </w:tcPr>
          <w:p w14:paraId="295216D0" w14:textId="77777777" w:rsidR="00E83483" w:rsidRPr="00810F7F" w:rsidRDefault="00E83483" w:rsidP="00663EF2">
            <w:pPr>
              <w:numPr>
                <w:ilvl w:val="0"/>
                <w:numId w:val="12"/>
              </w:numPr>
              <w:spacing w:before="0" w:after="0" w:line="240" w:lineRule="auto"/>
              <w:rPr>
                <w:sz w:val="18"/>
                <w:szCs w:val="18"/>
              </w:rPr>
            </w:pPr>
            <w:r w:rsidRPr="00810F7F">
              <w:rPr>
                <w:sz w:val="18"/>
                <w:szCs w:val="18"/>
              </w:rPr>
              <w:t>All disciplines</w:t>
            </w:r>
          </w:p>
          <w:p w14:paraId="4D41E521" w14:textId="77777777" w:rsidR="00E83483" w:rsidRPr="00810F7F" w:rsidRDefault="00E83483" w:rsidP="00663EF2">
            <w:pPr>
              <w:numPr>
                <w:ilvl w:val="0"/>
                <w:numId w:val="12"/>
              </w:numPr>
              <w:spacing w:before="0" w:after="0" w:line="240" w:lineRule="auto"/>
              <w:rPr>
                <w:sz w:val="18"/>
                <w:szCs w:val="18"/>
              </w:rPr>
            </w:pPr>
            <w:r w:rsidRPr="00810F7F">
              <w:rPr>
                <w:sz w:val="18"/>
                <w:szCs w:val="18"/>
              </w:rPr>
              <w:t xml:space="preserve">All jurisdictions in Australia </w:t>
            </w:r>
          </w:p>
        </w:tc>
      </w:tr>
      <w:tr w:rsidR="00E83483" w:rsidRPr="00810F7F" w14:paraId="53CB304B" w14:textId="77777777" w:rsidTr="00AE7360">
        <w:trPr>
          <w:cnfStyle w:val="000000010000" w:firstRow="0" w:lastRow="0" w:firstColumn="0" w:lastColumn="0" w:oddVBand="0" w:evenVBand="0" w:oddHBand="0" w:evenHBand="1" w:firstRowFirstColumn="0" w:firstRowLastColumn="0" w:lastRowFirstColumn="0" w:lastRowLastColumn="0"/>
        </w:trPr>
        <w:tc>
          <w:tcPr>
            <w:tcW w:w="3969" w:type="dxa"/>
          </w:tcPr>
          <w:p w14:paraId="40E627EB" w14:textId="77777777" w:rsidR="00E83483" w:rsidRPr="00810F7F" w:rsidRDefault="00E83483" w:rsidP="0004596F">
            <w:pPr>
              <w:spacing w:before="120" w:after="120"/>
              <w:rPr>
                <w:b/>
                <w:bCs/>
                <w:sz w:val="18"/>
                <w:szCs w:val="18"/>
              </w:rPr>
            </w:pPr>
            <w:r w:rsidRPr="00810F7F">
              <w:rPr>
                <w:b/>
                <w:bCs/>
                <w:noProof/>
                <w:sz w:val="18"/>
                <w:szCs w:val="18"/>
              </w:rPr>
              <w:drawing>
                <wp:anchor distT="0" distB="0" distL="114300" distR="114300" simplePos="0" relativeHeight="251658251" behindDoc="0" locked="0" layoutInCell="1" allowOverlap="1" wp14:anchorId="625D7211" wp14:editId="35EDD530">
                  <wp:simplePos x="0" y="0"/>
                  <wp:positionH relativeFrom="column">
                    <wp:posOffset>-635</wp:posOffset>
                  </wp:positionH>
                  <wp:positionV relativeFrom="paragraph">
                    <wp:posOffset>40005</wp:posOffset>
                  </wp:positionV>
                  <wp:extent cx="216535" cy="216535"/>
                  <wp:effectExtent l="0" t="0" r="0" b="0"/>
                  <wp:wrapSquare wrapText="bothSides"/>
                  <wp:docPr id="109222053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20534" name="Picture 3">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pic:spPr>
                      </pic:pic>
                    </a:graphicData>
                  </a:graphic>
                  <wp14:sizeRelH relativeFrom="margin">
                    <wp14:pctWidth>0</wp14:pctWidth>
                  </wp14:sizeRelH>
                  <wp14:sizeRelV relativeFrom="margin">
                    <wp14:pctHeight>0</wp14:pctHeight>
                  </wp14:sizeRelV>
                </wp:anchor>
              </w:drawing>
            </w:r>
            <w:r w:rsidRPr="00810F7F">
              <w:rPr>
                <w:b/>
                <w:bCs/>
                <w:sz w:val="18"/>
                <w:szCs w:val="18"/>
              </w:rPr>
              <w:t xml:space="preserve">Implications to consider with this </w:t>
            </w:r>
            <w:r>
              <w:rPr>
                <w:b/>
                <w:bCs/>
                <w:sz w:val="18"/>
                <w:szCs w:val="18"/>
              </w:rPr>
              <w:t>recommendation</w:t>
            </w:r>
          </w:p>
        </w:tc>
        <w:tc>
          <w:tcPr>
            <w:tcW w:w="10033" w:type="dxa"/>
          </w:tcPr>
          <w:p w14:paraId="589632C5" w14:textId="77777777" w:rsidR="003E3B8C" w:rsidRPr="003E3B8C" w:rsidRDefault="00011E21" w:rsidP="00663EF2">
            <w:pPr>
              <w:pStyle w:val="ListBullet"/>
              <w:numPr>
                <w:ilvl w:val="0"/>
                <w:numId w:val="0"/>
              </w:numPr>
              <w:spacing w:before="0" w:after="0" w:line="240" w:lineRule="auto"/>
              <w:rPr>
                <w:sz w:val="18"/>
                <w:szCs w:val="18"/>
              </w:rPr>
            </w:pPr>
            <w:r>
              <w:rPr>
                <w:sz w:val="18"/>
                <w:szCs w:val="18"/>
              </w:rPr>
              <w:t>Advocate to</w:t>
            </w:r>
            <w:r w:rsidRPr="003E3B8C">
              <w:rPr>
                <w:sz w:val="18"/>
                <w:szCs w:val="18"/>
              </w:rPr>
              <w:t xml:space="preserve"> </w:t>
            </w:r>
            <w:r w:rsidR="00E25A3A">
              <w:rPr>
                <w:sz w:val="18"/>
                <w:szCs w:val="18"/>
              </w:rPr>
              <w:t>jurisdictional</w:t>
            </w:r>
            <w:r w:rsidR="003E3B8C" w:rsidRPr="003E3B8C">
              <w:rPr>
                <w:sz w:val="18"/>
                <w:szCs w:val="18"/>
              </w:rPr>
              <w:t xml:space="preserve"> Governments for funding to support training positions in pathology highlighting the following issues:</w:t>
            </w:r>
          </w:p>
          <w:p w14:paraId="15268596" w14:textId="77777777" w:rsidR="003E3B8C" w:rsidRDefault="00C21B1F" w:rsidP="00663EF2">
            <w:pPr>
              <w:pStyle w:val="ListBullet"/>
              <w:spacing w:before="0" w:after="0" w:line="240" w:lineRule="auto"/>
              <w:rPr>
                <w:sz w:val="18"/>
                <w:szCs w:val="18"/>
              </w:rPr>
            </w:pPr>
            <w:r>
              <w:rPr>
                <w:sz w:val="18"/>
                <w:szCs w:val="18"/>
              </w:rPr>
              <w:t>T</w:t>
            </w:r>
            <w:r w:rsidRPr="00C21B1F">
              <w:rPr>
                <w:sz w:val="18"/>
                <w:szCs w:val="18"/>
              </w:rPr>
              <w:t>he current and predicted future shortages are likely to mean future demand for pathology services cannot be met without funding for additional training positions</w:t>
            </w:r>
          </w:p>
          <w:p w14:paraId="01DF930E" w14:textId="77777777" w:rsidR="00C93992" w:rsidRPr="003E3B8C" w:rsidRDefault="00C93992" w:rsidP="00663EF2">
            <w:pPr>
              <w:pStyle w:val="ListBullet"/>
              <w:spacing w:before="0" w:after="0" w:line="240" w:lineRule="auto"/>
              <w:rPr>
                <w:sz w:val="18"/>
                <w:szCs w:val="18"/>
              </w:rPr>
            </w:pPr>
            <w:r w:rsidRPr="00C93992">
              <w:rPr>
                <w:sz w:val="18"/>
                <w:szCs w:val="18"/>
              </w:rPr>
              <w:t>Funding for training needs to be quarantined within providers so that it is not lost within the overall pathology budget</w:t>
            </w:r>
          </w:p>
          <w:p w14:paraId="79191F1A" w14:textId="77777777" w:rsidR="00E83483" w:rsidRPr="00810F7F" w:rsidRDefault="002E332F" w:rsidP="00663EF2">
            <w:pPr>
              <w:pStyle w:val="ListBullet"/>
              <w:spacing w:before="0" w:after="0" w:line="240" w:lineRule="auto"/>
              <w:rPr>
                <w:sz w:val="18"/>
                <w:szCs w:val="18"/>
              </w:rPr>
            </w:pPr>
            <w:r>
              <w:rPr>
                <w:sz w:val="18"/>
                <w:szCs w:val="18"/>
              </w:rPr>
              <w:t>F</w:t>
            </w:r>
            <w:r w:rsidR="003E3B8C" w:rsidRPr="003E3B8C">
              <w:rPr>
                <w:sz w:val="18"/>
                <w:szCs w:val="18"/>
              </w:rPr>
              <w:t>unding for both the training positions and supervision</w:t>
            </w:r>
            <w:r>
              <w:rPr>
                <w:sz w:val="18"/>
                <w:szCs w:val="18"/>
              </w:rPr>
              <w:t xml:space="preserve"> needs to be considered</w:t>
            </w:r>
          </w:p>
        </w:tc>
      </w:tr>
      <w:tr w:rsidR="00E83483" w:rsidRPr="00810F7F" w14:paraId="0891A7F6" w14:textId="77777777" w:rsidTr="00AE7360">
        <w:tc>
          <w:tcPr>
            <w:tcW w:w="3969" w:type="dxa"/>
          </w:tcPr>
          <w:p w14:paraId="350883CA" w14:textId="77777777" w:rsidR="00E83483" w:rsidRPr="00810F7F" w:rsidRDefault="00E83483" w:rsidP="0004596F">
            <w:pPr>
              <w:spacing w:before="120" w:after="120"/>
              <w:rPr>
                <w:b/>
                <w:bCs/>
                <w:sz w:val="18"/>
                <w:szCs w:val="18"/>
              </w:rPr>
            </w:pPr>
            <w:r w:rsidRPr="00810F7F">
              <w:rPr>
                <w:b/>
                <w:bCs/>
                <w:noProof/>
                <w:sz w:val="18"/>
                <w:szCs w:val="18"/>
              </w:rPr>
              <w:drawing>
                <wp:inline distT="0" distB="0" distL="0" distR="0" wp14:anchorId="00185235" wp14:editId="40165E78">
                  <wp:extent cx="222885" cy="222885"/>
                  <wp:effectExtent l="0" t="0" r="5715" b="5715"/>
                  <wp:docPr id="1497813190" name="Graphic 3" descr="Prioriti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43448" name="Graphic 625443448" descr="Priorities with solid fill"/>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222885" cy="222885"/>
                          </a:xfrm>
                          <a:prstGeom prst="rect">
                            <a:avLst/>
                          </a:prstGeom>
                        </pic:spPr>
                      </pic:pic>
                    </a:graphicData>
                  </a:graphic>
                </wp:inline>
              </w:drawing>
            </w:r>
            <w:r w:rsidRPr="00810F7F">
              <w:rPr>
                <w:b/>
                <w:bCs/>
                <w:sz w:val="18"/>
                <w:szCs w:val="18"/>
              </w:rPr>
              <w:t>Suggested priority</w:t>
            </w:r>
          </w:p>
        </w:tc>
        <w:tc>
          <w:tcPr>
            <w:tcW w:w="10033" w:type="dxa"/>
            <w:shd w:val="clear" w:color="auto" w:fill="FBC6D0" w:themeFill="accent2" w:themeFillTint="33"/>
          </w:tcPr>
          <w:p w14:paraId="22B4AE5B" w14:textId="77777777" w:rsidR="00E83483" w:rsidRPr="00810F7F" w:rsidRDefault="00E83483" w:rsidP="00663EF2">
            <w:pPr>
              <w:numPr>
                <w:ilvl w:val="0"/>
                <w:numId w:val="12"/>
              </w:numPr>
              <w:spacing w:before="0" w:after="0" w:line="240" w:lineRule="auto"/>
              <w:rPr>
                <w:sz w:val="18"/>
                <w:szCs w:val="18"/>
              </w:rPr>
            </w:pPr>
            <w:r w:rsidRPr="00492CE8">
              <w:rPr>
                <w:b/>
                <w:bCs/>
                <w:sz w:val="18"/>
                <w:szCs w:val="18"/>
              </w:rPr>
              <w:t xml:space="preserve">High </w:t>
            </w:r>
            <w:r w:rsidR="00C752A6" w:rsidRPr="00C752A6">
              <w:rPr>
                <w:sz w:val="18"/>
                <w:szCs w:val="18"/>
              </w:rPr>
              <w:t>priority as additional funding is essential to increase the training pipeline required to meet future demand for pathology services</w:t>
            </w:r>
          </w:p>
        </w:tc>
      </w:tr>
    </w:tbl>
    <w:p w14:paraId="56E5461B" w14:textId="77777777" w:rsidR="00111654" w:rsidRDefault="00111654"/>
    <w:p w14:paraId="34BF6D6D" w14:textId="77777777" w:rsidR="00111654" w:rsidRDefault="00111654">
      <w:r>
        <w:br w:type="page"/>
      </w:r>
    </w:p>
    <w:p w14:paraId="2ED5AC7D" w14:textId="77777777" w:rsidR="00D1601B" w:rsidRPr="00357D69" w:rsidRDefault="00D1601B" w:rsidP="00D1601B">
      <w:pPr>
        <w:pStyle w:val="BodyText"/>
        <w:rPr>
          <w:b/>
          <w:bCs/>
          <w:color w:val="3B0083" w:themeColor="accent1"/>
        </w:rPr>
      </w:pPr>
      <w:r w:rsidRPr="00697928">
        <w:rPr>
          <w:b/>
          <w:bCs/>
          <w:color w:val="3B0083" w:themeColor="accent1"/>
          <w:u w:val="single"/>
        </w:rPr>
        <w:lastRenderedPageBreak/>
        <w:t xml:space="preserve">Recommendation </w:t>
      </w:r>
      <w:r w:rsidR="00372152">
        <w:rPr>
          <w:b/>
          <w:bCs/>
          <w:color w:val="3B0083" w:themeColor="accent1"/>
          <w:u w:val="single"/>
        </w:rPr>
        <w:t>3</w:t>
      </w:r>
      <w:r w:rsidRPr="00697928">
        <w:rPr>
          <w:b/>
          <w:bCs/>
          <w:color w:val="3B0083" w:themeColor="accent1"/>
        </w:rPr>
        <w:t>: Continue advocacy for</w:t>
      </w:r>
      <w:r w:rsidR="00C05604">
        <w:rPr>
          <w:b/>
          <w:bCs/>
          <w:color w:val="3B0083" w:themeColor="accent1"/>
        </w:rPr>
        <w:t xml:space="preserve"> </w:t>
      </w:r>
      <w:r w:rsidRPr="00697928">
        <w:rPr>
          <w:b/>
          <w:bCs/>
          <w:color w:val="3B0083" w:themeColor="accent1"/>
        </w:rPr>
        <w:t>all MBS fees for pathology items to receive annual indexation</w:t>
      </w:r>
      <w:r w:rsidR="00B26ABE">
        <w:rPr>
          <w:b/>
          <w:bCs/>
          <w:color w:val="3B0083" w:themeColor="accent1"/>
        </w:rPr>
        <w:t xml:space="preserve">, </w:t>
      </w:r>
      <w:r w:rsidR="00650DFC" w:rsidRPr="00650DFC">
        <w:rPr>
          <w:b/>
          <w:bCs/>
          <w:color w:val="3B0083" w:themeColor="accent1"/>
        </w:rPr>
        <w:t>for MBS items to be fit for purpose</w:t>
      </w:r>
      <w:r w:rsidR="00BF63A7">
        <w:rPr>
          <w:b/>
          <w:bCs/>
          <w:color w:val="3B0083" w:themeColor="accent1"/>
        </w:rPr>
        <w:t xml:space="preserve"> and reflect costs of service provision</w:t>
      </w:r>
      <w:r w:rsidR="00650DFC" w:rsidRPr="00650DFC">
        <w:rPr>
          <w:b/>
          <w:bCs/>
          <w:color w:val="3B0083" w:themeColor="accent1"/>
        </w:rPr>
        <w:t>, and inclusive of new tests as they evolve</w:t>
      </w:r>
      <w:r w:rsidR="00650DFC" w:rsidRPr="00650DFC" w:rsidDel="00650DFC">
        <w:rPr>
          <w:rStyle w:val="CommentReference"/>
          <w:b/>
          <w:bCs/>
          <w:color w:val="3B0083" w:themeColor="accent1"/>
          <w:sz w:val="20"/>
          <w:szCs w:val="24"/>
        </w:rPr>
        <w:t xml:space="preserve"> </w:t>
      </w:r>
    </w:p>
    <w:tbl>
      <w:tblPr>
        <w:tblStyle w:val="TableHealthConsultPurple"/>
        <w:tblW w:w="5000" w:type="pct"/>
        <w:tblLook w:val="0400" w:firstRow="0" w:lastRow="0" w:firstColumn="0" w:lastColumn="0" w:noHBand="0" w:noVBand="1"/>
      </w:tblPr>
      <w:tblGrid>
        <w:gridCol w:w="2694"/>
        <w:gridCol w:w="11308"/>
      </w:tblGrid>
      <w:tr w:rsidR="00D1601B" w:rsidRPr="00810F7F" w14:paraId="6B10CA27" w14:textId="77777777">
        <w:tc>
          <w:tcPr>
            <w:tcW w:w="2694" w:type="dxa"/>
          </w:tcPr>
          <w:p w14:paraId="56471299" w14:textId="77777777" w:rsidR="00D1601B" w:rsidRPr="003A6EE5" w:rsidRDefault="00D1601B">
            <w:pPr>
              <w:spacing w:before="120" w:after="120"/>
              <w:rPr>
                <w:b/>
                <w:bCs/>
                <w:sz w:val="17"/>
                <w:szCs w:val="17"/>
              </w:rPr>
            </w:pPr>
            <w:r w:rsidRPr="003A6EE5">
              <w:rPr>
                <w:b/>
                <w:bCs/>
                <w:noProof/>
                <w:sz w:val="17"/>
                <w:szCs w:val="17"/>
              </w:rPr>
              <w:drawing>
                <wp:anchor distT="0" distB="0" distL="114300" distR="114300" simplePos="0" relativeHeight="251658272" behindDoc="0" locked="0" layoutInCell="1" allowOverlap="1" wp14:anchorId="353309AC" wp14:editId="0206D811">
                  <wp:simplePos x="0" y="0"/>
                  <wp:positionH relativeFrom="column">
                    <wp:posOffset>-35707</wp:posOffset>
                  </wp:positionH>
                  <wp:positionV relativeFrom="paragraph">
                    <wp:posOffset>5080</wp:posOffset>
                  </wp:positionV>
                  <wp:extent cx="251460" cy="247015"/>
                  <wp:effectExtent l="0" t="0" r="0" b="635"/>
                  <wp:wrapSquare wrapText="bothSides"/>
                  <wp:docPr id="36805890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58909" name="Picture 2">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1460" cy="247015"/>
                          </a:xfrm>
                          <a:prstGeom prst="rect">
                            <a:avLst/>
                          </a:prstGeom>
                          <a:noFill/>
                        </pic:spPr>
                      </pic:pic>
                    </a:graphicData>
                  </a:graphic>
                  <wp14:sizeRelH relativeFrom="margin">
                    <wp14:pctWidth>0</wp14:pctWidth>
                  </wp14:sizeRelH>
                  <wp14:sizeRelV relativeFrom="margin">
                    <wp14:pctHeight>0</wp14:pctHeight>
                  </wp14:sizeRelV>
                </wp:anchor>
              </w:drawing>
            </w:r>
            <w:r w:rsidRPr="003A6EE5">
              <w:rPr>
                <w:b/>
                <w:bCs/>
                <w:sz w:val="17"/>
                <w:szCs w:val="17"/>
              </w:rPr>
              <w:t>Proposed recommendation</w:t>
            </w:r>
          </w:p>
        </w:tc>
        <w:tc>
          <w:tcPr>
            <w:tcW w:w="11308" w:type="dxa"/>
          </w:tcPr>
          <w:p w14:paraId="7FA15397" w14:textId="77777777" w:rsidR="00D1601B" w:rsidRPr="003A6EE5" w:rsidRDefault="00D1601B">
            <w:pPr>
              <w:spacing w:before="0" w:after="0" w:line="240" w:lineRule="auto"/>
              <w:rPr>
                <w:sz w:val="17"/>
                <w:szCs w:val="17"/>
              </w:rPr>
            </w:pPr>
            <w:r w:rsidRPr="00AE0163">
              <w:rPr>
                <w:sz w:val="17"/>
                <w:szCs w:val="17"/>
              </w:rPr>
              <w:t>RCPA continues advocacy to the Commonwealth Government to review MBS fees for pathology items and highlights the need for a broad review of MBS items to assess if they are fit for purpose, including</w:t>
            </w:r>
            <w:r>
              <w:rPr>
                <w:sz w:val="17"/>
                <w:szCs w:val="17"/>
              </w:rPr>
              <w:t xml:space="preserve"> if</w:t>
            </w:r>
            <w:r w:rsidRPr="00AE0163">
              <w:rPr>
                <w:sz w:val="17"/>
                <w:szCs w:val="17"/>
              </w:rPr>
              <w:t xml:space="preserve"> reflective of </w:t>
            </w:r>
            <w:r>
              <w:rPr>
                <w:sz w:val="17"/>
                <w:szCs w:val="17"/>
              </w:rPr>
              <w:t xml:space="preserve">the </w:t>
            </w:r>
            <w:r w:rsidR="003B5E59">
              <w:rPr>
                <w:sz w:val="17"/>
                <w:szCs w:val="17"/>
              </w:rPr>
              <w:t xml:space="preserve">current </w:t>
            </w:r>
            <w:r w:rsidRPr="00AE0163">
              <w:rPr>
                <w:sz w:val="17"/>
                <w:szCs w:val="17"/>
              </w:rPr>
              <w:t xml:space="preserve">cost of service provision., </w:t>
            </w:r>
            <w:r w:rsidR="00025950">
              <w:rPr>
                <w:sz w:val="17"/>
                <w:szCs w:val="17"/>
              </w:rPr>
              <w:t>It is noted that in the course of this review</w:t>
            </w:r>
            <w:r w:rsidR="00DC5E02">
              <w:rPr>
                <w:sz w:val="17"/>
                <w:szCs w:val="17"/>
              </w:rPr>
              <w:t>,</w:t>
            </w:r>
            <w:r w:rsidRPr="00AE0163">
              <w:rPr>
                <w:sz w:val="17"/>
                <w:szCs w:val="17"/>
              </w:rPr>
              <w:t xml:space="preserve"> the 2024-25 Commonwealth Budget announce</w:t>
            </w:r>
            <w:r w:rsidR="00DC5E02">
              <w:rPr>
                <w:sz w:val="17"/>
                <w:szCs w:val="17"/>
              </w:rPr>
              <w:t>d</w:t>
            </w:r>
            <w:r w:rsidRPr="00AE0163">
              <w:rPr>
                <w:sz w:val="17"/>
                <w:szCs w:val="17"/>
              </w:rPr>
              <w:t xml:space="preserve"> the reintroduction of annual indexation for selected pathology services (including Haematology, Immunology and AP service groups) from 1 July 2025</w:t>
            </w:r>
          </w:p>
        </w:tc>
      </w:tr>
      <w:tr w:rsidR="00D1601B" w:rsidRPr="00810F7F" w14:paraId="7B6511E1" w14:textId="77777777">
        <w:trPr>
          <w:cnfStyle w:val="000000010000" w:firstRow="0" w:lastRow="0" w:firstColumn="0" w:lastColumn="0" w:oddVBand="0" w:evenVBand="0" w:oddHBand="0" w:evenHBand="1" w:firstRowFirstColumn="0" w:firstRowLastColumn="0" w:lastRowFirstColumn="0" w:lastRowLastColumn="0"/>
        </w:trPr>
        <w:tc>
          <w:tcPr>
            <w:tcW w:w="2694" w:type="dxa"/>
          </w:tcPr>
          <w:p w14:paraId="7E283592" w14:textId="77777777" w:rsidR="00D1601B" w:rsidRPr="003A6EE5" w:rsidRDefault="00D1601B">
            <w:pPr>
              <w:spacing w:before="120" w:after="120"/>
              <w:rPr>
                <w:b/>
                <w:bCs/>
                <w:sz w:val="17"/>
                <w:szCs w:val="17"/>
              </w:rPr>
            </w:pPr>
            <w:r w:rsidRPr="003A6EE5">
              <w:rPr>
                <w:b/>
                <w:bCs/>
                <w:noProof/>
                <w:sz w:val="17"/>
                <w:szCs w:val="17"/>
              </w:rPr>
              <w:drawing>
                <wp:anchor distT="0" distB="0" distL="114300" distR="114300" simplePos="0" relativeHeight="251658273" behindDoc="0" locked="0" layoutInCell="1" allowOverlap="1" wp14:anchorId="5B9BA9B7" wp14:editId="7DCAAB65">
                  <wp:simplePos x="0" y="0"/>
                  <wp:positionH relativeFrom="column">
                    <wp:posOffset>-147</wp:posOffset>
                  </wp:positionH>
                  <wp:positionV relativeFrom="paragraph">
                    <wp:posOffset>293</wp:posOffset>
                  </wp:positionV>
                  <wp:extent cx="205154" cy="205154"/>
                  <wp:effectExtent l="0" t="0" r="4445" b="4445"/>
                  <wp:wrapSquare wrapText="bothSides"/>
                  <wp:docPr id="17460555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55584" name="Picture 1">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5154" cy="205154"/>
                          </a:xfrm>
                          <a:prstGeom prst="rect">
                            <a:avLst/>
                          </a:prstGeom>
                          <a:noFill/>
                        </pic:spPr>
                      </pic:pic>
                    </a:graphicData>
                  </a:graphic>
                  <wp14:sizeRelH relativeFrom="margin">
                    <wp14:pctWidth>0</wp14:pctWidth>
                  </wp14:sizeRelH>
                  <wp14:sizeRelV relativeFrom="margin">
                    <wp14:pctHeight>0</wp14:pctHeight>
                  </wp14:sizeRelV>
                </wp:anchor>
              </w:drawing>
            </w:r>
            <w:r w:rsidRPr="003A6EE5">
              <w:rPr>
                <w:b/>
                <w:bCs/>
                <w:sz w:val="17"/>
                <w:szCs w:val="17"/>
              </w:rPr>
              <w:t>Issues/challenges that would be addressed</w:t>
            </w:r>
          </w:p>
        </w:tc>
        <w:tc>
          <w:tcPr>
            <w:tcW w:w="11308" w:type="dxa"/>
          </w:tcPr>
          <w:p w14:paraId="679C2889" w14:textId="77777777" w:rsidR="00D1601B" w:rsidRPr="003A6EE5" w:rsidRDefault="00D1601B">
            <w:pPr>
              <w:pStyle w:val="ListBullet"/>
              <w:spacing w:before="0" w:after="0" w:line="240" w:lineRule="auto"/>
              <w:ind w:left="357" w:hanging="357"/>
              <w:rPr>
                <w:b/>
                <w:bCs/>
                <w:sz w:val="17"/>
                <w:szCs w:val="17"/>
              </w:rPr>
            </w:pPr>
            <w:r w:rsidRPr="003A6EE5">
              <w:rPr>
                <w:b/>
                <w:bCs/>
                <w:sz w:val="17"/>
                <w:szCs w:val="17"/>
              </w:rPr>
              <w:t xml:space="preserve">Funding </w:t>
            </w:r>
            <w:r w:rsidRPr="003A6EE5">
              <w:rPr>
                <w:sz w:val="17"/>
                <w:szCs w:val="17"/>
              </w:rPr>
              <w:t xml:space="preserve">was a major issue identified as restricting the growth of the pathology workforce especially for the private sector, limiting the ability to invest in infrastructure. Additionally, most public sector funding for pathology is based on the MBS schedule and therefore </w:t>
            </w:r>
            <w:r w:rsidR="003D6876">
              <w:rPr>
                <w:sz w:val="17"/>
                <w:szCs w:val="17"/>
              </w:rPr>
              <w:t xml:space="preserve">the MBS fee level </w:t>
            </w:r>
            <w:r w:rsidRPr="003A6EE5">
              <w:rPr>
                <w:sz w:val="17"/>
                <w:szCs w:val="17"/>
              </w:rPr>
              <w:t>has a flow-on effect</w:t>
            </w:r>
          </w:p>
          <w:p w14:paraId="6CCBEB68" w14:textId="77777777" w:rsidR="00D1601B" w:rsidRPr="003A6EE5" w:rsidRDefault="00D1601B">
            <w:pPr>
              <w:pStyle w:val="ListBullet"/>
              <w:spacing w:before="0" w:after="0" w:line="240" w:lineRule="auto"/>
              <w:ind w:left="357" w:hanging="357"/>
              <w:rPr>
                <w:sz w:val="17"/>
                <w:szCs w:val="17"/>
              </w:rPr>
            </w:pPr>
            <w:r w:rsidRPr="003A6EE5">
              <w:rPr>
                <w:b/>
                <w:bCs/>
                <w:sz w:val="17"/>
                <w:szCs w:val="17"/>
              </w:rPr>
              <w:t xml:space="preserve">Sustainability </w:t>
            </w:r>
            <w:r w:rsidRPr="003A6EE5">
              <w:rPr>
                <w:sz w:val="17"/>
                <w:szCs w:val="17"/>
              </w:rPr>
              <w:t>of pathology services under the current MBS schedule, including if the current MBS items and fees reflect the services they are funding</w:t>
            </w:r>
          </w:p>
          <w:p w14:paraId="6612D43D" w14:textId="77777777" w:rsidR="00D1601B" w:rsidRPr="003A6EE5" w:rsidRDefault="00D1601B">
            <w:pPr>
              <w:pStyle w:val="ListBullet"/>
              <w:spacing w:before="0" w:after="0" w:line="240" w:lineRule="auto"/>
              <w:rPr>
                <w:sz w:val="17"/>
                <w:szCs w:val="17"/>
              </w:rPr>
            </w:pPr>
            <w:r w:rsidRPr="003A6EE5">
              <w:rPr>
                <w:b/>
                <w:bCs/>
                <w:sz w:val="17"/>
                <w:szCs w:val="17"/>
              </w:rPr>
              <w:t xml:space="preserve">Training: </w:t>
            </w:r>
            <w:r w:rsidRPr="003A6EE5">
              <w:rPr>
                <w:sz w:val="17"/>
                <w:szCs w:val="17"/>
              </w:rPr>
              <w:t>additional funding could allow more training positions to be created, thus increasing the pipeline of pathologists needed to address shortages and meet future demand. It would also contribute to ensuring an adequate number of pathologists to supervise trainees</w:t>
            </w:r>
          </w:p>
        </w:tc>
      </w:tr>
      <w:tr w:rsidR="00D1601B" w:rsidRPr="00810F7F" w14:paraId="1B5AFE94" w14:textId="77777777">
        <w:tc>
          <w:tcPr>
            <w:tcW w:w="2694" w:type="dxa"/>
          </w:tcPr>
          <w:p w14:paraId="6F6BF041" w14:textId="77777777" w:rsidR="00D1601B" w:rsidRPr="003A6EE5" w:rsidRDefault="00D1601B">
            <w:pPr>
              <w:spacing w:before="120" w:after="120"/>
              <w:rPr>
                <w:b/>
                <w:bCs/>
                <w:sz w:val="17"/>
                <w:szCs w:val="17"/>
              </w:rPr>
            </w:pPr>
            <w:r w:rsidRPr="003A6EE5">
              <w:rPr>
                <w:b/>
                <w:bCs/>
                <w:noProof/>
                <w:sz w:val="17"/>
                <w:szCs w:val="17"/>
              </w:rPr>
              <w:drawing>
                <wp:anchor distT="0" distB="0" distL="114300" distR="114300" simplePos="0" relativeHeight="251658274" behindDoc="0" locked="0" layoutInCell="1" allowOverlap="1" wp14:anchorId="631E3155" wp14:editId="18577C99">
                  <wp:simplePos x="0" y="0"/>
                  <wp:positionH relativeFrom="column">
                    <wp:posOffset>-342265</wp:posOffset>
                  </wp:positionH>
                  <wp:positionV relativeFrom="paragraph">
                    <wp:posOffset>22860</wp:posOffset>
                  </wp:positionV>
                  <wp:extent cx="222250" cy="222250"/>
                  <wp:effectExtent l="0" t="0" r="6350" b="6350"/>
                  <wp:wrapSquare wrapText="bothSides"/>
                  <wp:docPr id="147493706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37069" name="Picture 4">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pic:spPr>
                      </pic:pic>
                    </a:graphicData>
                  </a:graphic>
                  <wp14:sizeRelH relativeFrom="margin">
                    <wp14:pctWidth>0</wp14:pctWidth>
                  </wp14:sizeRelH>
                  <wp14:sizeRelV relativeFrom="margin">
                    <wp14:pctHeight>0</wp14:pctHeight>
                  </wp14:sizeRelV>
                </wp:anchor>
              </w:drawing>
            </w:r>
            <w:r w:rsidRPr="003A6EE5">
              <w:rPr>
                <w:b/>
                <w:bCs/>
                <w:sz w:val="17"/>
                <w:szCs w:val="17"/>
              </w:rPr>
              <w:t>Discipline(s) and/or jurisdiction(s) impacted</w:t>
            </w:r>
          </w:p>
        </w:tc>
        <w:tc>
          <w:tcPr>
            <w:tcW w:w="11308" w:type="dxa"/>
          </w:tcPr>
          <w:p w14:paraId="1AECCFD9" w14:textId="77777777" w:rsidR="00D1601B" w:rsidRPr="003A6EE5" w:rsidRDefault="00D1601B">
            <w:pPr>
              <w:numPr>
                <w:ilvl w:val="0"/>
                <w:numId w:val="12"/>
              </w:numPr>
              <w:spacing w:before="0" w:after="0" w:line="240" w:lineRule="auto"/>
              <w:rPr>
                <w:sz w:val="17"/>
                <w:szCs w:val="17"/>
              </w:rPr>
            </w:pPr>
            <w:r w:rsidRPr="003A6EE5">
              <w:rPr>
                <w:sz w:val="17"/>
                <w:szCs w:val="17"/>
              </w:rPr>
              <w:t>All disciplines</w:t>
            </w:r>
          </w:p>
          <w:p w14:paraId="09EE7068" w14:textId="77777777" w:rsidR="00D1601B" w:rsidRPr="003A6EE5" w:rsidRDefault="00D1601B">
            <w:pPr>
              <w:numPr>
                <w:ilvl w:val="0"/>
                <w:numId w:val="12"/>
              </w:numPr>
              <w:spacing w:before="0" w:after="0" w:line="240" w:lineRule="auto"/>
              <w:rPr>
                <w:sz w:val="17"/>
                <w:szCs w:val="17"/>
              </w:rPr>
            </w:pPr>
            <w:r w:rsidRPr="003A6EE5">
              <w:rPr>
                <w:sz w:val="17"/>
                <w:szCs w:val="17"/>
              </w:rPr>
              <w:t xml:space="preserve">All jurisdictions in Australia </w:t>
            </w:r>
          </w:p>
        </w:tc>
      </w:tr>
      <w:tr w:rsidR="00D1601B" w:rsidRPr="00810F7F" w14:paraId="2FAAF35D" w14:textId="77777777">
        <w:trPr>
          <w:cnfStyle w:val="000000010000" w:firstRow="0" w:lastRow="0" w:firstColumn="0" w:lastColumn="0" w:oddVBand="0" w:evenVBand="0" w:oddHBand="0" w:evenHBand="1" w:firstRowFirstColumn="0" w:firstRowLastColumn="0" w:lastRowFirstColumn="0" w:lastRowLastColumn="0"/>
        </w:trPr>
        <w:tc>
          <w:tcPr>
            <w:tcW w:w="2694" w:type="dxa"/>
          </w:tcPr>
          <w:p w14:paraId="0CE54178" w14:textId="77777777" w:rsidR="00D1601B" w:rsidRPr="003A6EE5" w:rsidRDefault="00D1601B">
            <w:pPr>
              <w:spacing w:before="120" w:after="120"/>
              <w:rPr>
                <w:b/>
                <w:bCs/>
                <w:sz w:val="17"/>
                <w:szCs w:val="17"/>
              </w:rPr>
            </w:pPr>
            <w:r w:rsidRPr="003A6EE5">
              <w:rPr>
                <w:b/>
                <w:bCs/>
                <w:noProof/>
                <w:sz w:val="17"/>
                <w:szCs w:val="17"/>
              </w:rPr>
              <w:drawing>
                <wp:anchor distT="0" distB="0" distL="114300" distR="114300" simplePos="0" relativeHeight="251658275" behindDoc="0" locked="0" layoutInCell="1" allowOverlap="1" wp14:anchorId="6F53B094" wp14:editId="78AA040A">
                  <wp:simplePos x="0" y="0"/>
                  <wp:positionH relativeFrom="column">
                    <wp:posOffset>-635</wp:posOffset>
                  </wp:positionH>
                  <wp:positionV relativeFrom="paragraph">
                    <wp:posOffset>40005</wp:posOffset>
                  </wp:positionV>
                  <wp:extent cx="216535" cy="216535"/>
                  <wp:effectExtent l="0" t="0" r="0" b="0"/>
                  <wp:wrapSquare wrapText="bothSides"/>
                  <wp:docPr id="125998512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85124" name="Picture 3">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pic:spPr>
                      </pic:pic>
                    </a:graphicData>
                  </a:graphic>
                  <wp14:sizeRelH relativeFrom="margin">
                    <wp14:pctWidth>0</wp14:pctWidth>
                  </wp14:sizeRelH>
                  <wp14:sizeRelV relativeFrom="margin">
                    <wp14:pctHeight>0</wp14:pctHeight>
                  </wp14:sizeRelV>
                </wp:anchor>
              </w:drawing>
            </w:r>
            <w:r w:rsidRPr="003A6EE5">
              <w:rPr>
                <w:b/>
                <w:bCs/>
                <w:sz w:val="17"/>
                <w:szCs w:val="17"/>
              </w:rPr>
              <w:t>Implications to consider with this recommendation</w:t>
            </w:r>
          </w:p>
        </w:tc>
        <w:tc>
          <w:tcPr>
            <w:tcW w:w="11308" w:type="dxa"/>
          </w:tcPr>
          <w:p w14:paraId="520D59EE" w14:textId="77777777" w:rsidR="00D1601B" w:rsidRPr="000E6FBA" w:rsidRDefault="00D1601B">
            <w:pPr>
              <w:pStyle w:val="ListBullet"/>
              <w:numPr>
                <w:ilvl w:val="0"/>
                <w:numId w:val="0"/>
              </w:numPr>
              <w:spacing w:before="0" w:after="0" w:line="240" w:lineRule="auto"/>
              <w:ind w:left="357" w:hanging="357"/>
              <w:rPr>
                <w:sz w:val="17"/>
                <w:szCs w:val="17"/>
              </w:rPr>
            </w:pPr>
            <w:r w:rsidRPr="000E6FBA">
              <w:rPr>
                <w:sz w:val="17"/>
                <w:szCs w:val="17"/>
              </w:rPr>
              <w:t xml:space="preserve">Continue to advocate to the Commonwealth Government for annual indexation for </w:t>
            </w:r>
            <w:r w:rsidRPr="000E6FBA">
              <w:rPr>
                <w:b/>
                <w:bCs/>
                <w:sz w:val="17"/>
                <w:szCs w:val="17"/>
              </w:rPr>
              <w:t>all</w:t>
            </w:r>
            <w:r w:rsidRPr="000E6FBA">
              <w:rPr>
                <w:sz w:val="17"/>
                <w:szCs w:val="17"/>
              </w:rPr>
              <w:t xml:space="preserve"> pathology services, by highlighting:</w:t>
            </w:r>
          </w:p>
          <w:p w14:paraId="653FE849" w14:textId="77777777" w:rsidR="00D1601B" w:rsidRPr="000E6FBA" w:rsidRDefault="00D1601B">
            <w:pPr>
              <w:pStyle w:val="ListBullet"/>
              <w:spacing w:before="0" w:after="0" w:line="240" w:lineRule="auto"/>
              <w:ind w:left="357" w:hanging="357"/>
              <w:rPr>
                <w:sz w:val="17"/>
                <w:szCs w:val="17"/>
              </w:rPr>
            </w:pPr>
            <w:r w:rsidRPr="000E6FBA">
              <w:rPr>
                <w:sz w:val="17"/>
                <w:szCs w:val="17"/>
              </w:rPr>
              <w:t xml:space="preserve">The need for annual indexation for all pathology fees including Chemical Pathology, Microbiology and Genetic Pathology not included in </w:t>
            </w:r>
            <w:r>
              <w:rPr>
                <w:sz w:val="17"/>
                <w:szCs w:val="17"/>
              </w:rPr>
              <w:t xml:space="preserve">the </w:t>
            </w:r>
            <w:r w:rsidRPr="000E6FBA">
              <w:rPr>
                <w:sz w:val="17"/>
                <w:szCs w:val="17"/>
              </w:rPr>
              <w:t xml:space="preserve">recent </w:t>
            </w:r>
            <w:r>
              <w:rPr>
                <w:sz w:val="17"/>
                <w:szCs w:val="17"/>
              </w:rPr>
              <w:t>B</w:t>
            </w:r>
            <w:r w:rsidRPr="000E6FBA">
              <w:rPr>
                <w:sz w:val="17"/>
                <w:szCs w:val="17"/>
              </w:rPr>
              <w:t>udget announcement. Indexation on these items would support the ability to grow the workforce to meet demand in disciplines where significant shortages exist across both the public and private sector</w:t>
            </w:r>
          </w:p>
          <w:p w14:paraId="5FBF16C7" w14:textId="77777777" w:rsidR="00D1601B" w:rsidRPr="000E6FBA" w:rsidRDefault="00D1601B">
            <w:pPr>
              <w:pStyle w:val="ListBullet"/>
              <w:spacing w:before="0" w:after="0" w:line="240" w:lineRule="auto"/>
              <w:ind w:left="357" w:hanging="357"/>
              <w:rPr>
                <w:sz w:val="17"/>
                <w:szCs w:val="17"/>
              </w:rPr>
            </w:pPr>
            <w:r w:rsidRPr="000E6FBA">
              <w:rPr>
                <w:sz w:val="17"/>
                <w:szCs w:val="17"/>
              </w:rPr>
              <w:t>The need for a broad review of current pathology MBS items and fees to assess if they reflect the current services provided, especially with the emergence of new tests/techniques, the growing level of complexity and additional reporting requirements</w:t>
            </w:r>
          </w:p>
          <w:p w14:paraId="40D9BD77" w14:textId="77777777" w:rsidR="00D1601B" w:rsidRPr="000E6FBA" w:rsidRDefault="00D1601B">
            <w:pPr>
              <w:pStyle w:val="ListBullet"/>
              <w:spacing w:before="0" w:after="0" w:line="240" w:lineRule="auto"/>
              <w:ind w:left="357" w:hanging="357"/>
              <w:rPr>
                <w:sz w:val="17"/>
                <w:szCs w:val="17"/>
              </w:rPr>
            </w:pPr>
            <w:r>
              <w:rPr>
                <w:sz w:val="17"/>
                <w:szCs w:val="17"/>
              </w:rPr>
              <w:t>C</w:t>
            </w:r>
            <w:r w:rsidRPr="000E6FBA">
              <w:rPr>
                <w:sz w:val="17"/>
                <w:szCs w:val="17"/>
              </w:rPr>
              <w:t>urrent funding levels are limiting the capacity to invest in infrastructure that would improve the efficiency of pathology services</w:t>
            </w:r>
          </w:p>
          <w:p w14:paraId="7C464AA7" w14:textId="77777777" w:rsidR="00D1601B" w:rsidRPr="003A6EE5" w:rsidRDefault="00D1601B">
            <w:pPr>
              <w:pStyle w:val="ListBullet"/>
              <w:spacing w:before="0" w:after="0" w:line="240" w:lineRule="auto"/>
              <w:ind w:left="357" w:hanging="357"/>
              <w:rPr>
                <w:sz w:val="17"/>
                <w:szCs w:val="17"/>
              </w:rPr>
            </w:pPr>
            <w:r w:rsidRPr="000E6FBA">
              <w:rPr>
                <w:sz w:val="17"/>
                <w:szCs w:val="17"/>
              </w:rPr>
              <w:t>The impact of time lags between when a new test is established to when it is added to the MBS on equitable access to the test, which may potentially impact the health of individuals.</w:t>
            </w:r>
          </w:p>
        </w:tc>
      </w:tr>
      <w:tr w:rsidR="00D1601B" w:rsidRPr="00810F7F" w14:paraId="6A41463B" w14:textId="77777777">
        <w:tc>
          <w:tcPr>
            <w:tcW w:w="2694" w:type="dxa"/>
          </w:tcPr>
          <w:p w14:paraId="4C46F2A7" w14:textId="77777777" w:rsidR="00D1601B" w:rsidRPr="003A6EE5" w:rsidRDefault="00D1601B">
            <w:pPr>
              <w:spacing w:before="120" w:after="120"/>
              <w:rPr>
                <w:b/>
                <w:bCs/>
                <w:sz w:val="17"/>
                <w:szCs w:val="17"/>
              </w:rPr>
            </w:pPr>
            <w:r w:rsidRPr="003A6EE5">
              <w:rPr>
                <w:b/>
                <w:bCs/>
                <w:noProof/>
                <w:sz w:val="17"/>
                <w:szCs w:val="17"/>
              </w:rPr>
              <w:drawing>
                <wp:inline distT="0" distB="0" distL="0" distR="0" wp14:anchorId="2D69F197" wp14:editId="5465EE5E">
                  <wp:extent cx="222885" cy="222885"/>
                  <wp:effectExtent l="0" t="0" r="5715" b="5715"/>
                  <wp:docPr id="581388235" name="Graphic 3" descr="Prioriti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43448" name="Graphic 625443448" descr="Priorities with solid fill"/>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222885" cy="222885"/>
                          </a:xfrm>
                          <a:prstGeom prst="rect">
                            <a:avLst/>
                          </a:prstGeom>
                        </pic:spPr>
                      </pic:pic>
                    </a:graphicData>
                  </a:graphic>
                </wp:inline>
              </w:drawing>
            </w:r>
            <w:r w:rsidRPr="003A6EE5">
              <w:rPr>
                <w:b/>
                <w:bCs/>
                <w:sz w:val="17"/>
                <w:szCs w:val="17"/>
              </w:rPr>
              <w:t>Suggested priority</w:t>
            </w:r>
          </w:p>
        </w:tc>
        <w:tc>
          <w:tcPr>
            <w:tcW w:w="11308" w:type="dxa"/>
            <w:shd w:val="clear" w:color="auto" w:fill="FBC6D0" w:themeFill="accent2" w:themeFillTint="33"/>
          </w:tcPr>
          <w:p w14:paraId="58D7CF87" w14:textId="77777777" w:rsidR="00D1601B" w:rsidRPr="003A6EE5" w:rsidRDefault="00D1601B">
            <w:pPr>
              <w:spacing w:before="0" w:after="0" w:line="240" w:lineRule="auto"/>
              <w:rPr>
                <w:sz w:val="17"/>
                <w:szCs w:val="17"/>
              </w:rPr>
            </w:pPr>
            <w:r w:rsidRPr="003A6EE5">
              <w:rPr>
                <w:b/>
                <w:bCs/>
                <w:sz w:val="17"/>
                <w:szCs w:val="17"/>
              </w:rPr>
              <w:t xml:space="preserve">High </w:t>
            </w:r>
            <w:r w:rsidRPr="00B622B8">
              <w:rPr>
                <w:sz w:val="17"/>
                <w:szCs w:val="17"/>
              </w:rPr>
              <w:t xml:space="preserve">priority as after the stagnating income sourced from MBS fees for nearly three decades, all pathology services need annual indexation rather than selected services, as </w:t>
            </w:r>
            <w:r>
              <w:rPr>
                <w:sz w:val="17"/>
                <w:szCs w:val="17"/>
              </w:rPr>
              <w:t>l</w:t>
            </w:r>
            <w:r w:rsidRPr="00B622B8">
              <w:rPr>
                <w:sz w:val="17"/>
                <w:szCs w:val="17"/>
              </w:rPr>
              <w:t xml:space="preserve">imited funding was considered one of the most significant contributing factors to the current critical shortage, and unless addressed, </w:t>
            </w:r>
            <w:r w:rsidR="002E2EA5">
              <w:rPr>
                <w:sz w:val="17"/>
                <w:szCs w:val="17"/>
              </w:rPr>
              <w:t xml:space="preserve">the lack of </w:t>
            </w:r>
            <w:r w:rsidRPr="00B622B8">
              <w:rPr>
                <w:sz w:val="17"/>
                <w:szCs w:val="17"/>
              </w:rPr>
              <w:t>growth in MBS fees will directly impact the future sustainability of the pathology workforce.</w:t>
            </w:r>
          </w:p>
        </w:tc>
      </w:tr>
    </w:tbl>
    <w:p w14:paraId="65303D9E" w14:textId="77777777" w:rsidR="00D1601B" w:rsidRPr="00D1601B" w:rsidRDefault="00D1601B">
      <w:pPr>
        <w:rPr>
          <w:b/>
          <w:bCs/>
          <w:color w:val="3B0083" w:themeColor="accent1"/>
          <w:szCs w:val="24"/>
          <w:u w:val="single"/>
        </w:rPr>
        <w:sectPr w:rsidR="00D1601B" w:rsidRPr="00D1601B" w:rsidSect="002C5B08">
          <w:pgSz w:w="16838" w:h="11906" w:orient="landscape" w:code="9"/>
          <w:pgMar w:top="1418" w:right="1418" w:bottom="1418" w:left="1418" w:header="709" w:footer="510" w:gutter="0"/>
          <w:cols w:space="708"/>
          <w:docGrid w:linePitch="360"/>
        </w:sectPr>
      </w:pPr>
    </w:p>
    <w:p w14:paraId="06B8BDBA" w14:textId="77777777" w:rsidR="00FA3B4D" w:rsidRDefault="001D4138" w:rsidP="00F8687B">
      <w:pPr>
        <w:pStyle w:val="Heading3"/>
      </w:pPr>
      <w:r w:rsidRPr="001D4138">
        <w:lastRenderedPageBreak/>
        <w:t xml:space="preserve">Recommendations </w:t>
      </w:r>
      <w:r w:rsidR="00DD7506">
        <w:t xml:space="preserve">to improve </w:t>
      </w:r>
      <w:r w:rsidRPr="001D4138">
        <w:t>workflows, roles and responsibilities</w:t>
      </w:r>
    </w:p>
    <w:p w14:paraId="78534E8D" w14:textId="77777777" w:rsidR="000A4DB3" w:rsidRDefault="000A4DB3" w:rsidP="005522D0">
      <w:pPr>
        <w:pStyle w:val="BodyText"/>
      </w:pPr>
      <w:r>
        <w:t xml:space="preserve">This </w:t>
      </w:r>
      <w:r w:rsidR="008B175B">
        <w:t xml:space="preserve">section </w:t>
      </w:r>
      <w:r>
        <w:t xml:space="preserve">presents </w:t>
      </w:r>
      <w:r w:rsidR="008B175B">
        <w:t xml:space="preserve">three recommendations </w:t>
      </w:r>
      <w:r>
        <w:t>that could be considered to improve the sustainability of the pathology workforce through changes to workflows, roles and responsibilities.</w:t>
      </w:r>
    </w:p>
    <w:p w14:paraId="2EF96A17" w14:textId="77777777" w:rsidR="000A4DB3" w:rsidRDefault="00CA53B3" w:rsidP="005522D0">
      <w:pPr>
        <w:pStyle w:val="BodyText"/>
      </w:pPr>
      <w:r>
        <w:t xml:space="preserve">The workforce modelling predicts </w:t>
      </w:r>
      <w:r w:rsidR="00252C3C">
        <w:t xml:space="preserve">that </w:t>
      </w:r>
      <w:r>
        <w:t>there will not be enough pathologists in almost all disciplines (except for Haematology) to meet the expected level of demand in Australia</w:t>
      </w:r>
      <w:r w:rsidR="000A4DB3">
        <w:t xml:space="preserve">. The reasons for </w:t>
      </w:r>
      <w:r w:rsidR="00BC3233">
        <w:t>the predicted shortages</w:t>
      </w:r>
      <w:r w:rsidR="000A4DB3">
        <w:t xml:space="preserve"> are multifactorial and include the length of the training pipeline and funding shortfalls (for training positions and additional </w:t>
      </w:r>
      <w:r w:rsidR="00A36F99">
        <w:t xml:space="preserve">positions for qualified </w:t>
      </w:r>
      <w:r w:rsidR="00F342DF">
        <w:t>F</w:t>
      </w:r>
      <w:r w:rsidR="00F34A88">
        <w:t xml:space="preserve">ellows to transition to </w:t>
      </w:r>
      <w:r w:rsidR="0087113A">
        <w:t xml:space="preserve">after </w:t>
      </w:r>
      <w:r w:rsidR="00EE65FA">
        <w:t xml:space="preserve">the </w:t>
      </w:r>
      <w:r w:rsidR="00F34A88">
        <w:t>completion of training</w:t>
      </w:r>
      <w:r w:rsidR="000A4DB3">
        <w:t xml:space="preserve">) in both the public and private sectors. The results of recent </w:t>
      </w:r>
      <w:r w:rsidR="000A4DB3" w:rsidRPr="005A48DC">
        <w:t>studies,</w:t>
      </w:r>
      <w:r w:rsidR="00455D28" w:rsidRPr="005A48DC">
        <w:rPr>
          <w:rStyle w:val="FootnoteReference"/>
          <w:color w:val="auto"/>
        </w:rPr>
        <w:footnoteReference w:id="8"/>
      </w:r>
      <w:r w:rsidR="000A4DB3" w:rsidRPr="005A48DC">
        <w:t xml:space="preserve"> </w:t>
      </w:r>
      <w:r w:rsidR="00E81763" w:rsidRPr="005A48DC">
        <w:rPr>
          <w:rStyle w:val="FootnoteReference"/>
          <w:color w:val="auto"/>
        </w:rPr>
        <w:footnoteReference w:id="9"/>
      </w:r>
      <w:r w:rsidR="000A4DB3" w:rsidRPr="005A48DC">
        <w:t xml:space="preserve"> along </w:t>
      </w:r>
      <w:r w:rsidR="000A4DB3">
        <w:t xml:space="preserve">with stakeholder consultations, also highlighted high rates of turnover and burnout across the pathology workforces. </w:t>
      </w:r>
    </w:p>
    <w:p w14:paraId="3167B95E" w14:textId="77777777" w:rsidR="001B7C55" w:rsidRDefault="000A4DB3" w:rsidP="005522D0">
      <w:pPr>
        <w:pStyle w:val="BodyText"/>
      </w:pPr>
      <w:r>
        <w:t xml:space="preserve">Therefore, </w:t>
      </w:r>
      <w:r w:rsidR="00D069D7">
        <w:t xml:space="preserve">recommendations </w:t>
      </w:r>
      <w:r>
        <w:t>to improve the efficiency of pathologist workflows are proposed to provide additional capacity within the existing workforce.</w:t>
      </w:r>
      <w:r w:rsidR="005522D0">
        <w:t xml:space="preserve"> The following recommendations are detailed below:</w:t>
      </w:r>
    </w:p>
    <w:p w14:paraId="733F09C9" w14:textId="77777777" w:rsidR="00B76BE1" w:rsidRDefault="00B76BE1" w:rsidP="00B76BE1">
      <w:pPr>
        <w:pStyle w:val="ListBullet"/>
      </w:pPr>
      <w:r w:rsidRPr="00565F1D">
        <w:rPr>
          <w:b/>
          <w:bCs/>
        </w:rPr>
        <w:t>Recommendation 4</w:t>
      </w:r>
      <w:r w:rsidRPr="00B76BE1">
        <w:t>: Develop a pathology technology and innovation plan as a ‘road map’ to support increased efficiency</w:t>
      </w:r>
      <w:r w:rsidR="00FF54B5">
        <w:t xml:space="preserve"> </w:t>
      </w:r>
    </w:p>
    <w:p w14:paraId="54675E87" w14:textId="77777777" w:rsidR="00B76BE1" w:rsidRDefault="007240E5" w:rsidP="00B76BE1">
      <w:pPr>
        <w:pStyle w:val="ListBullet"/>
      </w:pPr>
      <w:r w:rsidRPr="00565F1D">
        <w:rPr>
          <w:b/>
          <w:bCs/>
        </w:rPr>
        <w:t>Recommendation 5</w:t>
      </w:r>
      <w:r w:rsidRPr="007240E5">
        <w:t>: Add new roles to the pathology workforce to capitalise on the benefits of technology</w:t>
      </w:r>
      <w:r w:rsidR="00FF54B5">
        <w:t xml:space="preserve"> </w:t>
      </w:r>
    </w:p>
    <w:p w14:paraId="2AC4EDFC" w14:textId="77777777" w:rsidR="00A075F5" w:rsidRDefault="00565F1D" w:rsidP="00B76BE1">
      <w:pPr>
        <w:pStyle w:val="ListBullet"/>
      </w:pPr>
      <w:r w:rsidRPr="00565F1D">
        <w:rPr>
          <w:b/>
          <w:bCs/>
        </w:rPr>
        <w:t>Recommendation 6</w:t>
      </w:r>
      <w:r w:rsidRPr="00565F1D">
        <w:t>: Streamline the SIMG pathway</w:t>
      </w:r>
      <w:r w:rsidR="00CA53B3">
        <w:t>.</w:t>
      </w:r>
    </w:p>
    <w:p w14:paraId="7D185331" w14:textId="31D746D4" w:rsidR="001B7C55" w:rsidRDefault="001B7C55"/>
    <w:p w14:paraId="293C7065" w14:textId="77777777" w:rsidR="001B7C55" w:rsidRDefault="001B7C55">
      <w:pPr>
        <w:sectPr w:rsidR="001B7C55" w:rsidSect="001B7C55">
          <w:pgSz w:w="11906" w:h="16838" w:code="9"/>
          <w:pgMar w:top="1418" w:right="1418" w:bottom="1418" w:left="1418" w:header="709" w:footer="510" w:gutter="0"/>
          <w:cols w:space="708"/>
          <w:docGrid w:linePitch="360"/>
        </w:sectPr>
      </w:pPr>
    </w:p>
    <w:p w14:paraId="0EB09442" w14:textId="77777777" w:rsidR="00E83483" w:rsidRPr="000878B6" w:rsidRDefault="00E83483" w:rsidP="000878B6">
      <w:pPr>
        <w:pStyle w:val="BodyText"/>
        <w:rPr>
          <w:b/>
          <w:bCs/>
          <w:color w:val="3B0083" w:themeColor="accent1"/>
        </w:rPr>
      </w:pPr>
      <w:r w:rsidRPr="000878B6">
        <w:rPr>
          <w:b/>
          <w:bCs/>
          <w:color w:val="3B0083" w:themeColor="accent1"/>
          <w:u w:val="single"/>
        </w:rPr>
        <w:lastRenderedPageBreak/>
        <w:t xml:space="preserve">Recommendation </w:t>
      </w:r>
      <w:r w:rsidR="00C752A6" w:rsidRPr="000878B6">
        <w:rPr>
          <w:b/>
          <w:bCs/>
          <w:color w:val="3B0083" w:themeColor="accent1"/>
          <w:u w:val="single"/>
        </w:rPr>
        <w:t>4</w:t>
      </w:r>
      <w:r w:rsidRPr="000878B6">
        <w:rPr>
          <w:b/>
          <w:bCs/>
          <w:color w:val="3B0083" w:themeColor="accent1"/>
        </w:rPr>
        <w:t xml:space="preserve">: </w:t>
      </w:r>
      <w:r w:rsidR="00D95B51" w:rsidRPr="000878B6">
        <w:rPr>
          <w:b/>
          <w:bCs/>
          <w:color w:val="3B0083" w:themeColor="accent1"/>
        </w:rPr>
        <w:t>Develop a pathology technology and innovation plan as a ‘road map’ to support increased efficiency</w:t>
      </w:r>
    </w:p>
    <w:tbl>
      <w:tblPr>
        <w:tblStyle w:val="TableHealthConsultPurple"/>
        <w:tblW w:w="5000" w:type="pct"/>
        <w:tblLook w:val="0400" w:firstRow="0" w:lastRow="0" w:firstColumn="0" w:lastColumn="0" w:noHBand="0" w:noVBand="1"/>
      </w:tblPr>
      <w:tblGrid>
        <w:gridCol w:w="2977"/>
        <w:gridCol w:w="11025"/>
      </w:tblGrid>
      <w:tr w:rsidR="00E83483" w:rsidRPr="00810F7F" w14:paraId="0DED5890" w14:textId="77777777" w:rsidTr="00FA3B4D">
        <w:tc>
          <w:tcPr>
            <w:tcW w:w="2977" w:type="dxa"/>
          </w:tcPr>
          <w:p w14:paraId="273458FB" w14:textId="77777777" w:rsidR="00E83483" w:rsidRPr="00955944" w:rsidRDefault="00E83483" w:rsidP="0004596F">
            <w:pPr>
              <w:spacing w:before="120" w:after="120"/>
              <w:rPr>
                <w:b/>
                <w:bCs/>
                <w:sz w:val="18"/>
                <w:szCs w:val="18"/>
              </w:rPr>
            </w:pPr>
            <w:r w:rsidRPr="00955944">
              <w:rPr>
                <w:b/>
                <w:bCs/>
                <w:noProof/>
                <w:sz w:val="18"/>
                <w:szCs w:val="18"/>
              </w:rPr>
              <w:drawing>
                <wp:anchor distT="0" distB="0" distL="114300" distR="114300" simplePos="0" relativeHeight="251658252" behindDoc="0" locked="0" layoutInCell="1" allowOverlap="1" wp14:anchorId="6576750C" wp14:editId="0C753297">
                  <wp:simplePos x="0" y="0"/>
                  <wp:positionH relativeFrom="column">
                    <wp:posOffset>-35707</wp:posOffset>
                  </wp:positionH>
                  <wp:positionV relativeFrom="paragraph">
                    <wp:posOffset>5080</wp:posOffset>
                  </wp:positionV>
                  <wp:extent cx="251460" cy="247015"/>
                  <wp:effectExtent l="0" t="0" r="0" b="635"/>
                  <wp:wrapSquare wrapText="bothSides"/>
                  <wp:docPr id="37724002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40020" name="Picture 2">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1460" cy="247015"/>
                          </a:xfrm>
                          <a:prstGeom prst="rect">
                            <a:avLst/>
                          </a:prstGeom>
                          <a:noFill/>
                        </pic:spPr>
                      </pic:pic>
                    </a:graphicData>
                  </a:graphic>
                  <wp14:sizeRelH relativeFrom="margin">
                    <wp14:pctWidth>0</wp14:pctWidth>
                  </wp14:sizeRelH>
                  <wp14:sizeRelV relativeFrom="margin">
                    <wp14:pctHeight>0</wp14:pctHeight>
                  </wp14:sizeRelV>
                </wp:anchor>
              </w:drawing>
            </w:r>
            <w:r w:rsidRPr="00955944">
              <w:rPr>
                <w:b/>
                <w:bCs/>
                <w:sz w:val="18"/>
                <w:szCs w:val="18"/>
              </w:rPr>
              <w:t>Proposed recommendation</w:t>
            </w:r>
          </w:p>
        </w:tc>
        <w:tc>
          <w:tcPr>
            <w:tcW w:w="11025" w:type="dxa"/>
          </w:tcPr>
          <w:p w14:paraId="1E466715" w14:textId="77777777" w:rsidR="00E83483" w:rsidRPr="00955944" w:rsidRDefault="00AE0D80" w:rsidP="00FB3C08">
            <w:pPr>
              <w:spacing w:before="0" w:after="0" w:line="240" w:lineRule="auto"/>
              <w:rPr>
                <w:sz w:val="18"/>
                <w:szCs w:val="18"/>
              </w:rPr>
            </w:pPr>
            <w:r w:rsidRPr="00955944">
              <w:rPr>
                <w:sz w:val="18"/>
                <w:szCs w:val="18"/>
              </w:rPr>
              <w:t>Develop a pathology technology and innovation plan as a ‘road map’ to support increased efficiency, supported by research and evaluation</w:t>
            </w:r>
          </w:p>
        </w:tc>
      </w:tr>
      <w:tr w:rsidR="00E83483" w:rsidRPr="00810F7F" w14:paraId="767C890C" w14:textId="77777777" w:rsidTr="00FA3B4D">
        <w:trPr>
          <w:cnfStyle w:val="000000010000" w:firstRow="0" w:lastRow="0" w:firstColumn="0" w:lastColumn="0" w:oddVBand="0" w:evenVBand="0" w:oddHBand="0" w:evenHBand="1" w:firstRowFirstColumn="0" w:firstRowLastColumn="0" w:lastRowFirstColumn="0" w:lastRowLastColumn="0"/>
        </w:trPr>
        <w:tc>
          <w:tcPr>
            <w:tcW w:w="2977" w:type="dxa"/>
          </w:tcPr>
          <w:p w14:paraId="656B4E2C" w14:textId="77777777" w:rsidR="00E83483" w:rsidRPr="00955944" w:rsidRDefault="00E83483" w:rsidP="0004596F">
            <w:pPr>
              <w:spacing w:before="120" w:after="120"/>
              <w:rPr>
                <w:b/>
                <w:bCs/>
                <w:sz w:val="18"/>
                <w:szCs w:val="18"/>
              </w:rPr>
            </w:pPr>
            <w:r w:rsidRPr="00955944">
              <w:rPr>
                <w:b/>
                <w:bCs/>
                <w:noProof/>
                <w:sz w:val="18"/>
                <w:szCs w:val="18"/>
              </w:rPr>
              <w:drawing>
                <wp:anchor distT="0" distB="0" distL="114300" distR="114300" simplePos="0" relativeHeight="251658253" behindDoc="0" locked="0" layoutInCell="1" allowOverlap="1" wp14:anchorId="07228D8C" wp14:editId="539CDA4C">
                  <wp:simplePos x="0" y="0"/>
                  <wp:positionH relativeFrom="column">
                    <wp:posOffset>-147</wp:posOffset>
                  </wp:positionH>
                  <wp:positionV relativeFrom="paragraph">
                    <wp:posOffset>293</wp:posOffset>
                  </wp:positionV>
                  <wp:extent cx="205154" cy="205154"/>
                  <wp:effectExtent l="0" t="0" r="4445" b="4445"/>
                  <wp:wrapSquare wrapText="bothSides"/>
                  <wp:docPr id="8430790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79040" name="Picture 1">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5154" cy="205154"/>
                          </a:xfrm>
                          <a:prstGeom prst="rect">
                            <a:avLst/>
                          </a:prstGeom>
                          <a:noFill/>
                        </pic:spPr>
                      </pic:pic>
                    </a:graphicData>
                  </a:graphic>
                  <wp14:sizeRelH relativeFrom="margin">
                    <wp14:pctWidth>0</wp14:pctWidth>
                  </wp14:sizeRelH>
                  <wp14:sizeRelV relativeFrom="margin">
                    <wp14:pctHeight>0</wp14:pctHeight>
                  </wp14:sizeRelV>
                </wp:anchor>
              </w:drawing>
            </w:r>
            <w:r w:rsidRPr="00955944">
              <w:rPr>
                <w:b/>
                <w:bCs/>
                <w:sz w:val="18"/>
                <w:szCs w:val="18"/>
              </w:rPr>
              <w:t>Issues/challenges that would be addressed</w:t>
            </w:r>
          </w:p>
        </w:tc>
        <w:tc>
          <w:tcPr>
            <w:tcW w:w="11025" w:type="dxa"/>
          </w:tcPr>
          <w:p w14:paraId="60A2E139" w14:textId="77777777" w:rsidR="00FB7322" w:rsidRPr="00955944" w:rsidRDefault="00FB7322" w:rsidP="00FB3C08">
            <w:pPr>
              <w:pStyle w:val="ListBullet"/>
              <w:spacing w:before="0" w:after="0" w:line="240" w:lineRule="auto"/>
              <w:rPr>
                <w:b/>
                <w:bCs/>
                <w:sz w:val="18"/>
                <w:szCs w:val="18"/>
              </w:rPr>
            </w:pPr>
            <w:r w:rsidRPr="00955944">
              <w:rPr>
                <w:b/>
                <w:bCs/>
                <w:sz w:val="18"/>
                <w:szCs w:val="18"/>
              </w:rPr>
              <w:t xml:space="preserve">AI and digital pathology: </w:t>
            </w:r>
            <w:r w:rsidRPr="00955944">
              <w:rPr>
                <w:sz w:val="18"/>
                <w:szCs w:val="18"/>
              </w:rPr>
              <w:t>explore the feasibility of adopting new technologies by undertaking further research and validation of the ways AI and digital pathology could be implemented to maximise the efficiency, accuracy and standardisation of the workforce, noting the current limitations of AI use in pathology</w:t>
            </w:r>
          </w:p>
          <w:p w14:paraId="63A72F7B" w14:textId="77777777" w:rsidR="00FB7322" w:rsidRPr="00955944" w:rsidRDefault="00FB7322" w:rsidP="00FB3C08">
            <w:pPr>
              <w:pStyle w:val="ListBullet"/>
              <w:spacing w:before="0" w:after="0" w:line="240" w:lineRule="auto"/>
              <w:rPr>
                <w:sz w:val="18"/>
                <w:szCs w:val="18"/>
              </w:rPr>
            </w:pPr>
            <w:r w:rsidRPr="00955944">
              <w:rPr>
                <w:b/>
                <w:bCs/>
                <w:sz w:val="18"/>
                <w:szCs w:val="18"/>
              </w:rPr>
              <w:t>Workload pressures on the current workforce</w:t>
            </w:r>
            <w:r w:rsidRPr="00955944">
              <w:rPr>
                <w:sz w:val="18"/>
                <w:szCs w:val="18"/>
              </w:rPr>
              <w:t xml:space="preserve">: </w:t>
            </w:r>
            <w:r w:rsidR="00182ACB" w:rsidRPr="00182ACB">
              <w:rPr>
                <w:sz w:val="18"/>
                <w:szCs w:val="18"/>
              </w:rPr>
              <w:t>embracing technology may support the workforce to alleviate current pressures due to workforce shortages, and provide greater flexibility in where services are delivered (for some disciplines). It should be noted that technological change is not expected to reduce the need for the pathology workforce</w:t>
            </w:r>
            <w:r w:rsidR="00C36A29">
              <w:rPr>
                <w:sz w:val="18"/>
                <w:szCs w:val="18"/>
              </w:rPr>
              <w:t>.</w:t>
            </w:r>
          </w:p>
          <w:p w14:paraId="1FD5717B" w14:textId="77777777" w:rsidR="00FB7322" w:rsidRPr="00955944" w:rsidRDefault="00FB7322" w:rsidP="00FB3C08">
            <w:pPr>
              <w:pStyle w:val="ListBullet"/>
              <w:spacing w:before="0" w:after="0" w:line="240" w:lineRule="auto"/>
              <w:rPr>
                <w:sz w:val="18"/>
                <w:szCs w:val="18"/>
              </w:rPr>
            </w:pPr>
            <w:r w:rsidRPr="00955944">
              <w:rPr>
                <w:b/>
                <w:bCs/>
                <w:sz w:val="18"/>
                <w:szCs w:val="18"/>
              </w:rPr>
              <w:t xml:space="preserve">Culture and work patterns: </w:t>
            </w:r>
            <w:r w:rsidR="00FB3C08" w:rsidRPr="00FB3C08">
              <w:rPr>
                <w:sz w:val="18"/>
                <w:szCs w:val="18"/>
              </w:rPr>
              <w:t>efficiencies generated through technology may support the growing trend among the workforce for greater work-life balance</w:t>
            </w:r>
          </w:p>
          <w:p w14:paraId="5A6F2F75" w14:textId="77777777" w:rsidR="00E83483" w:rsidRPr="00C0430F" w:rsidRDefault="00FB7322" w:rsidP="00C0430F">
            <w:pPr>
              <w:pStyle w:val="ListBullet"/>
              <w:spacing w:before="0" w:after="0" w:line="240" w:lineRule="auto"/>
              <w:rPr>
                <w:b/>
                <w:bCs/>
                <w:sz w:val="18"/>
                <w:szCs w:val="18"/>
              </w:rPr>
            </w:pPr>
            <w:r w:rsidRPr="00955944">
              <w:rPr>
                <w:b/>
                <w:bCs/>
                <w:sz w:val="18"/>
                <w:szCs w:val="18"/>
              </w:rPr>
              <w:t xml:space="preserve">Complexity and demand: </w:t>
            </w:r>
            <w:r w:rsidRPr="00955944">
              <w:rPr>
                <w:sz w:val="18"/>
                <w:szCs w:val="18"/>
              </w:rPr>
              <w:t>embracing technology may generate process efficiencies that should go some way to counterbalance the impact of growing complexity and demand for pathology services</w:t>
            </w:r>
          </w:p>
        </w:tc>
      </w:tr>
      <w:tr w:rsidR="00E83483" w:rsidRPr="00810F7F" w14:paraId="43AA2F7A" w14:textId="77777777" w:rsidTr="00FA3B4D">
        <w:tc>
          <w:tcPr>
            <w:tcW w:w="2977" w:type="dxa"/>
          </w:tcPr>
          <w:p w14:paraId="22A280A1" w14:textId="77777777" w:rsidR="00E83483" w:rsidRPr="00955944" w:rsidRDefault="00E83483" w:rsidP="0004596F">
            <w:pPr>
              <w:spacing w:before="120" w:after="120"/>
              <w:rPr>
                <w:b/>
                <w:bCs/>
                <w:sz w:val="18"/>
                <w:szCs w:val="18"/>
              </w:rPr>
            </w:pPr>
            <w:r w:rsidRPr="00955944">
              <w:rPr>
                <w:b/>
                <w:bCs/>
                <w:noProof/>
                <w:sz w:val="18"/>
                <w:szCs w:val="18"/>
              </w:rPr>
              <w:drawing>
                <wp:anchor distT="0" distB="0" distL="114300" distR="114300" simplePos="0" relativeHeight="251658254" behindDoc="0" locked="0" layoutInCell="1" allowOverlap="1" wp14:anchorId="436F766B" wp14:editId="261EB46C">
                  <wp:simplePos x="0" y="0"/>
                  <wp:positionH relativeFrom="column">
                    <wp:posOffset>-342265</wp:posOffset>
                  </wp:positionH>
                  <wp:positionV relativeFrom="paragraph">
                    <wp:posOffset>22860</wp:posOffset>
                  </wp:positionV>
                  <wp:extent cx="222250" cy="222250"/>
                  <wp:effectExtent l="0" t="0" r="6350" b="6350"/>
                  <wp:wrapSquare wrapText="bothSides"/>
                  <wp:docPr id="161848832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88320" name="Picture 4">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pic:spPr>
                      </pic:pic>
                    </a:graphicData>
                  </a:graphic>
                  <wp14:sizeRelH relativeFrom="margin">
                    <wp14:pctWidth>0</wp14:pctWidth>
                  </wp14:sizeRelH>
                  <wp14:sizeRelV relativeFrom="margin">
                    <wp14:pctHeight>0</wp14:pctHeight>
                  </wp14:sizeRelV>
                </wp:anchor>
              </w:drawing>
            </w:r>
            <w:r w:rsidRPr="00955944">
              <w:rPr>
                <w:b/>
                <w:bCs/>
                <w:sz w:val="18"/>
                <w:szCs w:val="18"/>
              </w:rPr>
              <w:t>Discipline(s) and/or jurisdiction(s) impacted</w:t>
            </w:r>
          </w:p>
        </w:tc>
        <w:tc>
          <w:tcPr>
            <w:tcW w:w="11025" w:type="dxa"/>
          </w:tcPr>
          <w:p w14:paraId="4F2D7049" w14:textId="77777777" w:rsidR="00E83483" w:rsidRPr="00955944" w:rsidRDefault="00E83483" w:rsidP="00FB3C08">
            <w:pPr>
              <w:numPr>
                <w:ilvl w:val="0"/>
                <w:numId w:val="12"/>
              </w:numPr>
              <w:spacing w:before="0" w:after="0" w:line="240" w:lineRule="auto"/>
              <w:rPr>
                <w:sz w:val="18"/>
                <w:szCs w:val="18"/>
              </w:rPr>
            </w:pPr>
            <w:r w:rsidRPr="00955944">
              <w:rPr>
                <w:sz w:val="18"/>
                <w:szCs w:val="18"/>
              </w:rPr>
              <w:t>All disciplines</w:t>
            </w:r>
          </w:p>
          <w:p w14:paraId="1D398B85" w14:textId="77777777" w:rsidR="00E83483" w:rsidRPr="00955944" w:rsidRDefault="00E83483" w:rsidP="00FB3C08">
            <w:pPr>
              <w:numPr>
                <w:ilvl w:val="0"/>
                <w:numId w:val="12"/>
              </w:numPr>
              <w:spacing w:before="0" w:after="0" w:line="240" w:lineRule="auto"/>
              <w:rPr>
                <w:sz w:val="18"/>
                <w:szCs w:val="18"/>
              </w:rPr>
            </w:pPr>
            <w:r w:rsidRPr="00955944">
              <w:rPr>
                <w:sz w:val="18"/>
                <w:szCs w:val="18"/>
              </w:rPr>
              <w:t>All jurisdictions in Australia</w:t>
            </w:r>
          </w:p>
        </w:tc>
      </w:tr>
      <w:tr w:rsidR="00E83483" w:rsidRPr="00810F7F" w14:paraId="276B2FC8" w14:textId="77777777" w:rsidTr="00FA3B4D">
        <w:trPr>
          <w:cnfStyle w:val="000000010000" w:firstRow="0" w:lastRow="0" w:firstColumn="0" w:lastColumn="0" w:oddVBand="0" w:evenVBand="0" w:oddHBand="0" w:evenHBand="1" w:firstRowFirstColumn="0" w:firstRowLastColumn="0" w:lastRowFirstColumn="0" w:lastRowLastColumn="0"/>
        </w:trPr>
        <w:tc>
          <w:tcPr>
            <w:tcW w:w="2977" w:type="dxa"/>
          </w:tcPr>
          <w:p w14:paraId="72EC4411" w14:textId="77777777" w:rsidR="00E83483" w:rsidRPr="00955944" w:rsidRDefault="00E83483" w:rsidP="0004596F">
            <w:pPr>
              <w:spacing w:before="120" w:after="120"/>
              <w:rPr>
                <w:b/>
                <w:bCs/>
                <w:sz w:val="18"/>
                <w:szCs w:val="18"/>
              </w:rPr>
            </w:pPr>
            <w:r w:rsidRPr="00955944">
              <w:rPr>
                <w:b/>
                <w:bCs/>
                <w:noProof/>
                <w:sz w:val="18"/>
                <w:szCs w:val="18"/>
              </w:rPr>
              <w:drawing>
                <wp:anchor distT="0" distB="0" distL="114300" distR="114300" simplePos="0" relativeHeight="251658255" behindDoc="0" locked="0" layoutInCell="1" allowOverlap="1" wp14:anchorId="02FC6D01" wp14:editId="28EE63B5">
                  <wp:simplePos x="0" y="0"/>
                  <wp:positionH relativeFrom="column">
                    <wp:posOffset>-635</wp:posOffset>
                  </wp:positionH>
                  <wp:positionV relativeFrom="paragraph">
                    <wp:posOffset>40005</wp:posOffset>
                  </wp:positionV>
                  <wp:extent cx="216535" cy="216535"/>
                  <wp:effectExtent l="0" t="0" r="0" b="0"/>
                  <wp:wrapSquare wrapText="bothSides"/>
                  <wp:docPr id="132384953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49531" name="Picture 3">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pic:spPr>
                      </pic:pic>
                    </a:graphicData>
                  </a:graphic>
                  <wp14:sizeRelH relativeFrom="margin">
                    <wp14:pctWidth>0</wp14:pctWidth>
                  </wp14:sizeRelH>
                  <wp14:sizeRelV relativeFrom="margin">
                    <wp14:pctHeight>0</wp14:pctHeight>
                  </wp14:sizeRelV>
                </wp:anchor>
              </w:drawing>
            </w:r>
            <w:r w:rsidRPr="00955944">
              <w:rPr>
                <w:b/>
                <w:bCs/>
                <w:sz w:val="18"/>
                <w:szCs w:val="18"/>
              </w:rPr>
              <w:t>Implications to consider with this recommendation</w:t>
            </w:r>
          </w:p>
        </w:tc>
        <w:tc>
          <w:tcPr>
            <w:tcW w:w="11025" w:type="dxa"/>
          </w:tcPr>
          <w:p w14:paraId="6CFC3DD4" w14:textId="77777777" w:rsidR="003A2D62" w:rsidRPr="00955944" w:rsidRDefault="003A2D62" w:rsidP="00FB3C08">
            <w:pPr>
              <w:pStyle w:val="ListBullet"/>
              <w:spacing w:before="0" w:after="0" w:line="240" w:lineRule="auto"/>
              <w:rPr>
                <w:sz w:val="18"/>
                <w:szCs w:val="18"/>
              </w:rPr>
            </w:pPr>
            <w:r w:rsidRPr="00955944">
              <w:rPr>
                <w:sz w:val="18"/>
                <w:szCs w:val="18"/>
              </w:rPr>
              <w:t>Research and assess the applicability of digital and AI tools that may be potential options to support the pathology workforce, as an initial planning step</w:t>
            </w:r>
          </w:p>
          <w:p w14:paraId="23DCDF62" w14:textId="77777777" w:rsidR="003A2D62" w:rsidRPr="00955944" w:rsidRDefault="003A2D62" w:rsidP="00FB3C08">
            <w:pPr>
              <w:pStyle w:val="ListBullet"/>
              <w:spacing w:before="0" w:after="0" w:line="240" w:lineRule="auto"/>
              <w:rPr>
                <w:sz w:val="18"/>
                <w:szCs w:val="18"/>
              </w:rPr>
            </w:pPr>
            <w:r w:rsidRPr="00955944">
              <w:rPr>
                <w:sz w:val="18"/>
                <w:szCs w:val="18"/>
              </w:rPr>
              <w:t>Develop a pathology technology and innovation plan as a ‘road map’ to identify what technology tools should be adopted, how and by whom, and to improve pathology workflows, ensuring that appropriate standards and guidelines are developed to support the initiatives, noting that the benefits of AI are expected to accrue in the longer term as the technology is further developed for use in pathology services</w:t>
            </w:r>
          </w:p>
          <w:p w14:paraId="6B7285B2" w14:textId="77777777" w:rsidR="009446BE" w:rsidRDefault="00B13F9F" w:rsidP="00FB3C08">
            <w:pPr>
              <w:pStyle w:val="ListBullet"/>
              <w:spacing w:before="0" w:after="0" w:line="240" w:lineRule="auto"/>
              <w:rPr>
                <w:sz w:val="18"/>
                <w:szCs w:val="18"/>
              </w:rPr>
            </w:pPr>
            <w:r w:rsidRPr="00B13F9F">
              <w:rPr>
                <w:sz w:val="18"/>
                <w:szCs w:val="18"/>
              </w:rPr>
              <w:t xml:space="preserve">The technology and innovation plan should have regard to broader national frameworks such as the National Digital Health Strategy and </w:t>
            </w:r>
            <w:r w:rsidR="0092473B">
              <w:rPr>
                <w:sz w:val="18"/>
                <w:szCs w:val="18"/>
              </w:rPr>
              <w:t xml:space="preserve">The </w:t>
            </w:r>
            <w:r w:rsidR="00473694">
              <w:rPr>
                <w:sz w:val="18"/>
                <w:szCs w:val="18"/>
              </w:rPr>
              <w:t>D</w:t>
            </w:r>
            <w:r w:rsidRPr="00B13F9F">
              <w:rPr>
                <w:sz w:val="18"/>
                <w:szCs w:val="18"/>
              </w:rPr>
              <w:t xml:space="preserve">igital </w:t>
            </w:r>
            <w:r w:rsidR="000B79BE">
              <w:rPr>
                <w:sz w:val="18"/>
                <w:szCs w:val="18"/>
              </w:rPr>
              <w:t>H</w:t>
            </w:r>
            <w:r w:rsidRPr="00B13F9F">
              <w:rPr>
                <w:sz w:val="18"/>
                <w:szCs w:val="18"/>
              </w:rPr>
              <w:t xml:space="preserve">ealth </w:t>
            </w:r>
            <w:r w:rsidR="000B79BE">
              <w:rPr>
                <w:sz w:val="18"/>
                <w:szCs w:val="18"/>
              </w:rPr>
              <w:t>B</w:t>
            </w:r>
            <w:r w:rsidRPr="00B13F9F">
              <w:rPr>
                <w:sz w:val="18"/>
                <w:szCs w:val="18"/>
              </w:rPr>
              <w:t xml:space="preserve">lueprint </w:t>
            </w:r>
            <w:r w:rsidR="000B79BE">
              <w:rPr>
                <w:sz w:val="18"/>
                <w:szCs w:val="18"/>
              </w:rPr>
              <w:t>and Action Plan 2023-2033</w:t>
            </w:r>
            <w:r w:rsidRPr="00B13F9F">
              <w:rPr>
                <w:sz w:val="18"/>
                <w:szCs w:val="18"/>
              </w:rPr>
              <w:t>.</w:t>
            </w:r>
          </w:p>
          <w:p w14:paraId="237FE85D" w14:textId="77777777" w:rsidR="003A2D62" w:rsidRPr="00955944" w:rsidRDefault="003A2D62" w:rsidP="00683E4C">
            <w:pPr>
              <w:pStyle w:val="ListBullet"/>
              <w:spacing w:before="0" w:after="0" w:line="240" w:lineRule="auto"/>
              <w:ind w:left="357" w:hanging="357"/>
              <w:rPr>
                <w:sz w:val="18"/>
                <w:szCs w:val="18"/>
              </w:rPr>
            </w:pPr>
            <w:r w:rsidRPr="00955944">
              <w:rPr>
                <w:sz w:val="18"/>
                <w:szCs w:val="18"/>
              </w:rPr>
              <w:t xml:space="preserve">It will be critical to bring </w:t>
            </w:r>
            <w:r w:rsidR="00D27A05">
              <w:rPr>
                <w:sz w:val="18"/>
                <w:szCs w:val="18"/>
              </w:rPr>
              <w:t xml:space="preserve">together </w:t>
            </w:r>
            <w:r w:rsidR="00D27A05" w:rsidRPr="00955944">
              <w:rPr>
                <w:sz w:val="18"/>
                <w:szCs w:val="18"/>
              </w:rPr>
              <w:t xml:space="preserve">the right mix of experience, knowledge and skill sets to develop the plan and </w:t>
            </w:r>
            <w:r w:rsidR="00D27A05">
              <w:rPr>
                <w:sz w:val="18"/>
                <w:szCs w:val="18"/>
              </w:rPr>
              <w:t xml:space="preserve">test </w:t>
            </w:r>
            <w:r w:rsidR="00D27A05" w:rsidRPr="00955944">
              <w:rPr>
                <w:sz w:val="18"/>
                <w:szCs w:val="18"/>
              </w:rPr>
              <w:t xml:space="preserve">the options </w:t>
            </w:r>
            <w:r w:rsidR="00D27A05">
              <w:rPr>
                <w:sz w:val="18"/>
                <w:szCs w:val="18"/>
              </w:rPr>
              <w:t>that are</w:t>
            </w:r>
            <w:r w:rsidR="00D27A05" w:rsidRPr="00955944">
              <w:rPr>
                <w:sz w:val="18"/>
                <w:szCs w:val="18"/>
              </w:rPr>
              <w:t xml:space="preserve"> </w:t>
            </w:r>
            <w:r w:rsidR="00D27A05">
              <w:rPr>
                <w:sz w:val="18"/>
                <w:szCs w:val="18"/>
              </w:rPr>
              <w:t>proposed</w:t>
            </w:r>
            <w:r w:rsidR="0040356F">
              <w:rPr>
                <w:sz w:val="18"/>
                <w:szCs w:val="18"/>
              </w:rPr>
              <w:t>.</w:t>
            </w:r>
          </w:p>
          <w:p w14:paraId="7D02046F" w14:textId="77777777" w:rsidR="00683E4C" w:rsidRPr="00955944" w:rsidRDefault="00683E4C" w:rsidP="00683E4C">
            <w:pPr>
              <w:pStyle w:val="ListBullet"/>
              <w:spacing w:before="0" w:after="0" w:line="240" w:lineRule="auto"/>
              <w:ind w:left="357" w:hanging="357"/>
              <w:rPr>
                <w:sz w:val="18"/>
                <w:szCs w:val="18"/>
              </w:rPr>
            </w:pPr>
            <w:r w:rsidRPr="00955944">
              <w:rPr>
                <w:sz w:val="18"/>
                <w:szCs w:val="18"/>
              </w:rPr>
              <w:lastRenderedPageBreak/>
              <w:t xml:space="preserve">Secure the investment of funds required </w:t>
            </w:r>
            <w:r>
              <w:rPr>
                <w:sz w:val="18"/>
                <w:szCs w:val="18"/>
              </w:rPr>
              <w:t xml:space="preserve">to develop the plan </w:t>
            </w:r>
            <w:r w:rsidRPr="00955944">
              <w:rPr>
                <w:sz w:val="18"/>
                <w:szCs w:val="18"/>
              </w:rPr>
              <w:t>through RCPA budgets or advocacy to government(s)</w:t>
            </w:r>
            <w:r>
              <w:rPr>
                <w:sz w:val="18"/>
                <w:szCs w:val="18"/>
              </w:rPr>
              <w:t xml:space="preserve">. Ensure that this is </w:t>
            </w:r>
            <w:r w:rsidRPr="00955944">
              <w:rPr>
                <w:sz w:val="18"/>
                <w:szCs w:val="18"/>
              </w:rPr>
              <w:t>separate from other funding needed to develop pathology services such as funding for additional training positions and indexation for MBS items</w:t>
            </w:r>
            <w:r>
              <w:rPr>
                <w:sz w:val="18"/>
                <w:szCs w:val="18"/>
              </w:rPr>
              <w:t>.</w:t>
            </w:r>
          </w:p>
          <w:p w14:paraId="51710F8F" w14:textId="77777777" w:rsidR="00683E4C" w:rsidRPr="00955944" w:rsidRDefault="00683E4C" w:rsidP="00683E4C">
            <w:pPr>
              <w:pStyle w:val="ListBullet"/>
              <w:spacing w:before="0" w:after="0" w:line="240" w:lineRule="auto"/>
              <w:ind w:left="357" w:hanging="357"/>
              <w:rPr>
                <w:sz w:val="18"/>
                <w:szCs w:val="18"/>
              </w:rPr>
            </w:pPr>
            <w:r w:rsidRPr="00955944">
              <w:rPr>
                <w:sz w:val="18"/>
                <w:szCs w:val="18"/>
              </w:rPr>
              <w:t xml:space="preserve">Adopt a national approach to </w:t>
            </w:r>
            <w:r>
              <w:rPr>
                <w:sz w:val="18"/>
                <w:szCs w:val="18"/>
              </w:rPr>
              <w:t xml:space="preserve">consultation and research to develop the plan, </w:t>
            </w:r>
            <w:r w:rsidRPr="00955944">
              <w:rPr>
                <w:sz w:val="18"/>
                <w:szCs w:val="18"/>
              </w:rPr>
              <w:t xml:space="preserve">to ensure consistency in implementation and rollout, system interoperability and </w:t>
            </w:r>
            <w:r>
              <w:rPr>
                <w:sz w:val="18"/>
                <w:szCs w:val="18"/>
              </w:rPr>
              <w:t xml:space="preserve">to identify </w:t>
            </w:r>
            <w:r w:rsidRPr="00955944">
              <w:rPr>
                <w:sz w:val="18"/>
                <w:szCs w:val="18"/>
              </w:rPr>
              <w:t>economies of scale</w:t>
            </w:r>
            <w:r>
              <w:rPr>
                <w:sz w:val="18"/>
                <w:szCs w:val="18"/>
              </w:rPr>
              <w:t>.</w:t>
            </w:r>
          </w:p>
          <w:p w14:paraId="796EB6E4" w14:textId="77777777" w:rsidR="00E83483" w:rsidRPr="00955944" w:rsidRDefault="00683E4C" w:rsidP="00683E4C">
            <w:pPr>
              <w:pStyle w:val="ListBullet"/>
              <w:spacing w:before="0" w:after="0" w:line="240" w:lineRule="auto"/>
              <w:ind w:left="357" w:hanging="357"/>
              <w:rPr>
                <w:sz w:val="18"/>
                <w:szCs w:val="18"/>
              </w:rPr>
            </w:pPr>
            <w:r>
              <w:rPr>
                <w:sz w:val="18"/>
                <w:szCs w:val="18"/>
              </w:rPr>
              <w:t xml:space="preserve">Develop </w:t>
            </w:r>
            <w:r w:rsidRPr="00955944">
              <w:rPr>
                <w:sz w:val="18"/>
                <w:szCs w:val="18"/>
              </w:rPr>
              <w:t xml:space="preserve">a </w:t>
            </w:r>
            <w:r>
              <w:rPr>
                <w:sz w:val="18"/>
                <w:szCs w:val="18"/>
              </w:rPr>
              <w:t>robust</w:t>
            </w:r>
            <w:r w:rsidRPr="00955944">
              <w:rPr>
                <w:sz w:val="18"/>
                <w:szCs w:val="18"/>
              </w:rPr>
              <w:t xml:space="preserve"> change management plan, and educat</w:t>
            </w:r>
            <w:r>
              <w:rPr>
                <w:sz w:val="18"/>
                <w:szCs w:val="18"/>
              </w:rPr>
              <w:t>e</w:t>
            </w:r>
            <w:r w:rsidRPr="00955944">
              <w:rPr>
                <w:sz w:val="18"/>
                <w:szCs w:val="18"/>
              </w:rPr>
              <w:t xml:space="preserve"> all members of the pathology workforce to maximise the benefits that can be derived</w:t>
            </w:r>
            <w:r>
              <w:rPr>
                <w:sz w:val="18"/>
                <w:szCs w:val="18"/>
              </w:rPr>
              <w:t xml:space="preserve"> from the plan</w:t>
            </w:r>
          </w:p>
        </w:tc>
      </w:tr>
      <w:tr w:rsidR="00E83483" w:rsidRPr="00810F7F" w14:paraId="03032836" w14:textId="77777777" w:rsidTr="00FA3B4D">
        <w:tc>
          <w:tcPr>
            <w:tcW w:w="2977" w:type="dxa"/>
          </w:tcPr>
          <w:p w14:paraId="5614D54F" w14:textId="77777777" w:rsidR="00E83483" w:rsidRPr="00955944" w:rsidRDefault="00E83483" w:rsidP="0004596F">
            <w:pPr>
              <w:spacing w:before="120" w:after="120"/>
              <w:rPr>
                <w:b/>
                <w:bCs/>
                <w:sz w:val="18"/>
                <w:szCs w:val="18"/>
              </w:rPr>
            </w:pPr>
            <w:r w:rsidRPr="00955944">
              <w:rPr>
                <w:b/>
                <w:bCs/>
                <w:noProof/>
                <w:sz w:val="18"/>
                <w:szCs w:val="18"/>
              </w:rPr>
              <w:lastRenderedPageBreak/>
              <w:drawing>
                <wp:inline distT="0" distB="0" distL="0" distR="0" wp14:anchorId="5C73CDE7" wp14:editId="61AEFBC5">
                  <wp:extent cx="222885" cy="222885"/>
                  <wp:effectExtent l="0" t="0" r="5715" b="5715"/>
                  <wp:docPr id="1667543529" name="Graphic 3" descr="Prioriti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43448" name="Graphic 625443448" descr="Priorities with solid fill"/>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222885" cy="222885"/>
                          </a:xfrm>
                          <a:prstGeom prst="rect">
                            <a:avLst/>
                          </a:prstGeom>
                        </pic:spPr>
                      </pic:pic>
                    </a:graphicData>
                  </a:graphic>
                </wp:inline>
              </w:drawing>
            </w:r>
            <w:r w:rsidRPr="00955944">
              <w:rPr>
                <w:b/>
                <w:bCs/>
                <w:sz w:val="18"/>
                <w:szCs w:val="18"/>
              </w:rPr>
              <w:t>Suggested priority</w:t>
            </w:r>
          </w:p>
        </w:tc>
        <w:tc>
          <w:tcPr>
            <w:tcW w:w="11025" w:type="dxa"/>
            <w:shd w:val="clear" w:color="auto" w:fill="FBC6D0" w:themeFill="accent2" w:themeFillTint="33"/>
          </w:tcPr>
          <w:p w14:paraId="784826BD" w14:textId="77777777" w:rsidR="00E83483" w:rsidRPr="00955944" w:rsidRDefault="00E83483" w:rsidP="00FB3C08">
            <w:pPr>
              <w:spacing w:before="0" w:after="0" w:line="240" w:lineRule="auto"/>
              <w:rPr>
                <w:sz w:val="18"/>
                <w:szCs w:val="18"/>
              </w:rPr>
            </w:pPr>
            <w:r w:rsidRPr="00955944">
              <w:rPr>
                <w:b/>
                <w:bCs/>
                <w:sz w:val="18"/>
                <w:szCs w:val="18"/>
              </w:rPr>
              <w:t xml:space="preserve">High </w:t>
            </w:r>
            <w:r w:rsidR="002B1E58" w:rsidRPr="00955944">
              <w:rPr>
                <w:sz w:val="18"/>
                <w:szCs w:val="18"/>
              </w:rPr>
              <w:t xml:space="preserve">priority as technology is and may continue to be a significant presence in the future for pathology, it is important to be at the forefront to guide the change and ensure that the technology is used appropriately, that the process is well managed and the opportunities available are harnessed to obtain the greatest positive impact on the pathology workforce. RCPA is </w:t>
            </w:r>
            <w:r w:rsidR="00FD74E4">
              <w:rPr>
                <w:sz w:val="18"/>
                <w:szCs w:val="18"/>
              </w:rPr>
              <w:t>well-placed</w:t>
            </w:r>
            <w:r w:rsidR="002B1E58" w:rsidRPr="00955944">
              <w:rPr>
                <w:sz w:val="18"/>
                <w:szCs w:val="18"/>
              </w:rPr>
              <w:t xml:space="preserve"> to be the facilitator of this change.</w:t>
            </w:r>
          </w:p>
        </w:tc>
      </w:tr>
    </w:tbl>
    <w:p w14:paraId="2B2A435C" w14:textId="77777777" w:rsidR="00423A8F" w:rsidRDefault="00423A8F">
      <w:r>
        <w:br w:type="page"/>
      </w:r>
    </w:p>
    <w:p w14:paraId="0F66EC8E" w14:textId="77777777" w:rsidR="00E83483" w:rsidRPr="000878B6" w:rsidRDefault="00E83483" w:rsidP="000878B6">
      <w:pPr>
        <w:pStyle w:val="BodyText"/>
        <w:rPr>
          <w:b/>
          <w:bCs/>
          <w:color w:val="3B0083" w:themeColor="accent1"/>
        </w:rPr>
      </w:pPr>
      <w:r w:rsidRPr="000878B6">
        <w:rPr>
          <w:b/>
          <w:bCs/>
          <w:color w:val="3B0083" w:themeColor="accent1"/>
          <w:u w:val="single"/>
        </w:rPr>
        <w:lastRenderedPageBreak/>
        <w:t xml:space="preserve">Recommendation </w:t>
      </w:r>
      <w:r w:rsidR="002B1E58" w:rsidRPr="000878B6">
        <w:rPr>
          <w:b/>
          <w:bCs/>
          <w:color w:val="3B0083" w:themeColor="accent1"/>
          <w:u w:val="single"/>
        </w:rPr>
        <w:t>5</w:t>
      </w:r>
      <w:r w:rsidRPr="000878B6">
        <w:rPr>
          <w:b/>
          <w:bCs/>
          <w:color w:val="3B0083" w:themeColor="accent1"/>
          <w:u w:val="single"/>
        </w:rPr>
        <w:t>:</w:t>
      </w:r>
      <w:r w:rsidRPr="000878B6">
        <w:rPr>
          <w:b/>
          <w:bCs/>
          <w:color w:val="3B0083" w:themeColor="accent1"/>
        </w:rPr>
        <w:t xml:space="preserve"> </w:t>
      </w:r>
      <w:r w:rsidR="002B1E58" w:rsidRPr="000878B6">
        <w:rPr>
          <w:b/>
          <w:bCs/>
          <w:color w:val="3B0083" w:themeColor="accent1"/>
        </w:rPr>
        <w:t>Add new roles to the pathology workforce to capitalise on the benefits of technology</w:t>
      </w:r>
    </w:p>
    <w:tbl>
      <w:tblPr>
        <w:tblStyle w:val="TableHealthConsultPurple"/>
        <w:tblW w:w="5000" w:type="pct"/>
        <w:tblLook w:val="0400" w:firstRow="0" w:lastRow="0" w:firstColumn="0" w:lastColumn="0" w:noHBand="0" w:noVBand="1"/>
      </w:tblPr>
      <w:tblGrid>
        <w:gridCol w:w="2410"/>
        <w:gridCol w:w="11592"/>
      </w:tblGrid>
      <w:tr w:rsidR="00E83483" w:rsidRPr="00810F7F" w14:paraId="62D11E4F" w14:textId="77777777" w:rsidTr="00423A8F">
        <w:tc>
          <w:tcPr>
            <w:tcW w:w="2410" w:type="dxa"/>
          </w:tcPr>
          <w:p w14:paraId="7A8DBCAE" w14:textId="77777777" w:rsidR="00E83483" w:rsidRPr="00423A8F" w:rsidRDefault="00E83483" w:rsidP="0004596F">
            <w:pPr>
              <w:spacing w:before="120" w:after="120"/>
              <w:rPr>
                <w:b/>
                <w:bCs/>
                <w:sz w:val="17"/>
                <w:szCs w:val="17"/>
              </w:rPr>
            </w:pPr>
            <w:r w:rsidRPr="00423A8F">
              <w:rPr>
                <w:b/>
                <w:bCs/>
                <w:noProof/>
                <w:sz w:val="17"/>
                <w:szCs w:val="17"/>
              </w:rPr>
              <w:drawing>
                <wp:anchor distT="0" distB="0" distL="114300" distR="114300" simplePos="0" relativeHeight="251658256" behindDoc="0" locked="0" layoutInCell="1" allowOverlap="1" wp14:anchorId="10FDA124" wp14:editId="6D1B9D1F">
                  <wp:simplePos x="0" y="0"/>
                  <wp:positionH relativeFrom="column">
                    <wp:posOffset>-35707</wp:posOffset>
                  </wp:positionH>
                  <wp:positionV relativeFrom="paragraph">
                    <wp:posOffset>5080</wp:posOffset>
                  </wp:positionV>
                  <wp:extent cx="251460" cy="247015"/>
                  <wp:effectExtent l="0" t="0" r="0" b="635"/>
                  <wp:wrapSquare wrapText="bothSides"/>
                  <wp:docPr id="147540546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05469" name="Picture 2">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1460" cy="247015"/>
                          </a:xfrm>
                          <a:prstGeom prst="rect">
                            <a:avLst/>
                          </a:prstGeom>
                          <a:noFill/>
                        </pic:spPr>
                      </pic:pic>
                    </a:graphicData>
                  </a:graphic>
                  <wp14:sizeRelH relativeFrom="margin">
                    <wp14:pctWidth>0</wp14:pctWidth>
                  </wp14:sizeRelH>
                  <wp14:sizeRelV relativeFrom="margin">
                    <wp14:pctHeight>0</wp14:pctHeight>
                  </wp14:sizeRelV>
                </wp:anchor>
              </w:drawing>
            </w:r>
            <w:r w:rsidRPr="00423A8F">
              <w:rPr>
                <w:b/>
                <w:bCs/>
                <w:sz w:val="17"/>
                <w:szCs w:val="17"/>
              </w:rPr>
              <w:t>Proposed recommendation</w:t>
            </w:r>
          </w:p>
        </w:tc>
        <w:tc>
          <w:tcPr>
            <w:tcW w:w="11592" w:type="dxa"/>
          </w:tcPr>
          <w:p w14:paraId="2A8C48C9" w14:textId="77777777" w:rsidR="00E83483" w:rsidRPr="00423A8F" w:rsidRDefault="008D1429" w:rsidP="005E4671">
            <w:pPr>
              <w:spacing w:before="0" w:after="0" w:line="240" w:lineRule="auto"/>
              <w:rPr>
                <w:sz w:val="17"/>
                <w:szCs w:val="17"/>
              </w:rPr>
            </w:pPr>
            <w:r>
              <w:rPr>
                <w:sz w:val="17"/>
                <w:szCs w:val="17"/>
              </w:rPr>
              <w:t>Support the implementation of the technology and innovation ‘road map’ by c</w:t>
            </w:r>
            <w:r w:rsidRPr="00423A8F">
              <w:rPr>
                <w:sz w:val="17"/>
                <w:szCs w:val="17"/>
              </w:rPr>
              <w:t>ontinu</w:t>
            </w:r>
            <w:r>
              <w:rPr>
                <w:sz w:val="17"/>
                <w:szCs w:val="17"/>
              </w:rPr>
              <w:t>ing</w:t>
            </w:r>
            <w:r w:rsidRPr="00423A8F">
              <w:rPr>
                <w:sz w:val="17"/>
                <w:szCs w:val="17"/>
              </w:rPr>
              <w:t xml:space="preserve"> to add new roles in bioinformatics, data analytics and software engineers to the pathology workforce to access and capitalise on the benefits of technology</w:t>
            </w:r>
            <w:r>
              <w:rPr>
                <w:sz w:val="17"/>
                <w:szCs w:val="17"/>
              </w:rPr>
              <w:t>.</w:t>
            </w:r>
          </w:p>
        </w:tc>
      </w:tr>
      <w:tr w:rsidR="00E83483" w:rsidRPr="00810F7F" w14:paraId="36BF6C7A" w14:textId="77777777" w:rsidTr="00423A8F">
        <w:trPr>
          <w:cnfStyle w:val="000000010000" w:firstRow="0" w:lastRow="0" w:firstColumn="0" w:lastColumn="0" w:oddVBand="0" w:evenVBand="0" w:oddHBand="0" w:evenHBand="1" w:firstRowFirstColumn="0" w:firstRowLastColumn="0" w:lastRowFirstColumn="0" w:lastRowLastColumn="0"/>
        </w:trPr>
        <w:tc>
          <w:tcPr>
            <w:tcW w:w="2410" w:type="dxa"/>
          </w:tcPr>
          <w:p w14:paraId="0B84ADFF" w14:textId="77777777" w:rsidR="00E83483" w:rsidRPr="00423A8F" w:rsidRDefault="00E83483" w:rsidP="0004596F">
            <w:pPr>
              <w:spacing w:before="120" w:after="120"/>
              <w:rPr>
                <w:b/>
                <w:bCs/>
                <w:sz w:val="17"/>
                <w:szCs w:val="17"/>
              </w:rPr>
            </w:pPr>
            <w:r w:rsidRPr="00423A8F">
              <w:rPr>
                <w:b/>
                <w:bCs/>
                <w:noProof/>
                <w:sz w:val="17"/>
                <w:szCs w:val="17"/>
              </w:rPr>
              <w:drawing>
                <wp:anchor distT="0" distB="0" distL="114300" distR="114300" simplePos="0" relativeHeight="251658257" behindDoc="0" locked="0" layoutInCell="1" allowOverlap="1" wp14:anchorId="57678D32" wp14:editId="3AA09666">
                  <wp:simplePos x="0" y="0"/>
                  <wp:positionH relativeFrom="column">
                    <wp:posOffset>-147</wp:posOffset>
                  </wp:positionH>
                  <wp:positionV relativeFrom="paragraph">
                    <wp:posOffset>293</wp:posOffset>
                  </wp:positionV>
                  <wp:extent cx="205154" cy="205154"/>
                  <wp:effectExtent l="0" t="0" r="4445" b="4445"/>
                  <wp:wrapSquare wrapText="bothSides"/>
                  <wp:docPr id="2470898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89812" name="Picture 1">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5154" cy="205154"/>
                          </a:xfrm>
                          <a:prstGeom prst="rect">
                            <a:avLst/>
                          </a:prstGeom>
                          <a:noFill/>
                        </pic:spPr>
                      </pic:pic>
                    </a:graphicData>
                  </a:graphic>
                  <wp14:sizeRelH relativeFrom="margin">
                    <wp14:pctWidth>0</wp14:pctWidth>
                  </wp14:sizeRelH>
                  <wp14:sizeRelV relativeFrom="margin">
                    <wp14:pctHeight>0</wp14:pctHeight>
                  </wp14:sizeRelV>
                </wp:anchor>
              </w:drawing>
            </w:r>
            <w:r w:rsidRPr="00423A8F">
              <w:rPr>
                <w:b/>
                <w:bCs/>
                <w:sz w:val="17"/>
                <w:szCs w:val="17"/>
              </w:rPr>
              <w:t>Issues/challenges that would be addressed</w:t>
            </w:r>
          </w:p>
        </w:tc>
        <w:tc>
          <w:tcPr>
            <w:tcW w:w="11592" w:type="dxa"/>
          </w:tcPr>
          <w:p w14:paraId="7C13B553" w14:textId="77777777" w:rsidR="004642EB" w:rsidRPr="00423A8F" w:rsidRDefault="004642EB" w:rsidP="005E4671">
            <w:pPr>
              <w:pStyle w:val="ListBullet"/>
              <w:spacing w:before="0" w:after="0" w:line="240" w:lineRule="auto"/>
              <w:rPr>
                <w:b/>
                <w:bCs/>
                <w:sz w:val="17"/>
                <w:szCs w:val="17"/>
              </w:rPr>
            </w:pPr>
            <w:r w:rsidRPr="00423A8F">
              <w:rPr>
                <w:b/>
                <w:bCs/>
                <w:sz w:val="17"/>
                <w:szCs w:val="17"/>
              </w:rPr>
              <w:t>As per recommendation 4, i.e.:</w:t>
            </w:r>
          </w:p>
          <w:p w14:paraId="1B201901" w14:textId="77777777" w:rsidR="004642EB" w:rsidRPr="00423A8F" w:rsidRDefault="004642EB" w:rsidP="009A5005">
            <w:pPr>
              <w:pStyle w:val="ListBullet"/>
            </w:pPr>
            <w:r w:rsidRPr="00423A8F">
              <w:t>improve efficiency</w:t>
            </w:r>
          </w:p>
          <w:p w14:paraId="396C0BE9" w14:textId="77777777" w:rsidR="004642EB" w:rsidRPr="00423A8F" w:rsidRDefault="004642EB" w:rsidP="009A5005">
            <w:pPr>
              <w:pStyle w:val="ListBullet"/>
            </w:pPr>
            <w:r w:rsidRPr="00423A8F">
              <w:t>alleviate workload pressures</w:t>
            </w:r>
          </w:p>
          <w:p w14:paraId="0111CD9A" w14:textId="77777777" w:rsidR="004642EB" w:rsidRPr="00423A8F" w:rsidRDefault="004642EB" w:rsidP="009A5005">
            <w:pPr>
              <w:pStyle w:val="ListBullet"/>
            </w:pPr>
            <w:r w:rsidRPr="00423A8F">
              <w:t xml:space="preserve">improve culture/work patterns, and </w:t>
            </w:r>
          </w:p>
          <w:p w14:paraId="23094C43" w14:textId="77777777" w:rsidR="00E83483" w:rsidRPr="00423A8F" w:rsidRDefault="004642EB" w:rsidP="009A5005">
            <w:pPr>
              <w:pStyle w:val="ListBullet"/>
            </w:pPr>
            <w:r w:rsidRPr="00423A8F">
              <w:t>counterbalance the impact of growing complexity and demand.</w:t>
            </w:r>
          </w:p>
        </w:tc>
      </w:tr>
      <w:tr w:rsidR="00E83483" w:rsidRPr="00810F7F" w14:paraId="6E268059" w14:textId="77777777" w:rsidTr="00423A8F">
        <w:tc>
          <w:tcPr>
            <w:tcW w:w="2410" w:type="dxa"/>
          </w:tcPr>
          <w:p w14:paraId="68B143E5" w14:textId="77777777" w:rsidR="00E83483" w:rsidRPr="00423A8F" w:rsidRDefault="00E83483" w:rsidP="0004596F">
            <w:pPr>
              <w:spacing w:before="120" w:after="120"/>
              <w:rPr>
                <w:b/>
                <w:bCs/>
                <w:sz w:val="17"/>
                <w:szCs w:val="17"/>
              </w:rPr>
            </w:pPr>
            <w:r w:rsidRPr="00423A8F">
              <w:rPr>
                <w:b/>
                <w:bCs/>
                <w:noProof/>
                <w:sz w:val="17"/>
                <w:szCs w:val="17"/>
              </w:rPr>
              <w:drawing>
                <wp:anchor distT="0" distB="0" distL="114300" distR="114300" simplePos="0" relativeHeight="251658258" behindDoc="0" locked="0" layoutInCell="1" allowOverlap="1" wp14:anchorId="3DB69BB9" wp14:editId="2180EBCA">
                  <wp:simplePos x="0" y="0"/>
                  <wp:positionH relativeFrom="column">
                    <wp:posOffset>-342265</wp:posOffset>
                  </wp:positionH>
                  <wp:positionV relativeFrom="paragraph">
                    <wp:posOffset>22860</wp:posOffset>
                  </wp:positionV>
                  <wp:extent cx="222250" cy="222250"/>
                  <wp:effectExtent l="0" t="0" r="6350" b="6350"/>
                  <wp:wrapSquare wrapText="bothSides"/>
                  <wp:docPr id="164950740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507406" name="Picture 4">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pic:spPr>
                      </pic:pic>
                    </a:graphicData>
                  </a:graphic>
                  <wp14:sizeRelH relativeFrom="margin">
                    <wp14:pctWidth>0</wp14:pctWidth>
                  </wp14:sizeRelH>
                  <wp14:sizeRelV relativeFrom="margin">
                    <wp14:pctHeight>0</wp14:pctHeight>
                  </wp14:sizeRelV>
                </wp:anchor>
              </w:drawing>
            </w:r>
            <w:r w:rsidRPr="00423A8F">
              <w:rPr>
                <w:b/>
                <w:bCs/>
                <w:sz w:val="17"/>
                <w:szCs w:val="17"/>
              </w:rPr>
              <w:t>Discipline(s) and/or jurisdiction(s) impacted</w:t>
            </w:r>
          </w:p>
        </w:tc>
        <w:tc>
          <w:tcPr>
            <w:tcW w:w="11592" w:type="dxa"/>
          </w:tcPr>
          <w:p w14:paraId="738699EE" w14:textId="77777777" w:rsidR="00E83483" w:rsidRPr="00423A8F" w:rsidRDefault="00E83483" w:rsidP="005E4671">
            <w:pPr>
              <w:numPr>
                <w:ilvl w:val="0"/>
                <w:numId w:val="12"/>
              </w:numPr>
              <w:spacing w:before="0" w:after="0" w:line="240" w:lineRule="auto"/>
              <w:rPr>
                <w:sz w:val="17"/>
                <w:szCs w:val="17"/>
              </w:rPr>
            </w:pPr>
            <w:r w:rsidRPr="00423A8F">
              <w:rPr>
                <w:sz w:val="17"/>
                <w:szCs w:val="17"/>
              </w:rPr>
              <w:t>All disciplines</w:t>
            </w:r>
          </w:p>
          <w:p w14:paraId="0DCC3554" w14:textId="77777777" w:rsidR="00E83483" w:rsidRPr="00423A8F" w:rsidRDefault="00E83483" w:rsidP="005E4671">
            <w:pPr>
              <w:numPr>
                <w:ilvl w:val="0"/>
                <w:numId w:val="12"/>
              </w:numPr>
              <w:spacing w:before="0" w:after="0" w:line="240" w:lineRule="auto"/>
              <w:rPr>
                <w:sz w:val="17"/>
                <w:szCs w:val="17"/>
              </w:rPr>
            </w:pPr>
            <w:r w:rsidRPr="00423A8F">
              <w:rPr>
                <w:sz w:val="17"/>
                <w:szCs w:val="17"/>
              </w:rPr>
              <w:t xml:space="preserve">All jurisdictions in Australia </w:t>
            </w:r>
          </w:p>
        </w:tc>
      </w:tr>
      <w:tr w:rsidR="00E83483" w:rsidRPr="00810F7F" w14:paraId="4A57E6BF" w14:textId="77777777" w:rsidTr="00423A8F">
        <w:trPr>
          <w:cnfStyle w:val="000000010000" w:firstRow="0" w:lastRow="0" w:firstColumn="0" w:lastColumn="0" w:oddVBand="0" w:evenVBand="0" w:oddHBand="0" w:evenHBand="1" w:firstRowFirstColumn="0" w:firstRowLastColumn="0" w:lastRowFirstColumn="0" w:lastRowLastColumn="0"/>
        </w:trPr>
        <w:tc>
          <w:tcPr>
            <w:tcW w:w="2410" w:type="dxa"/>
          </w:tcPr>
          <w:p w14:paraId="5616D64F" w14:textId="77777777" w:rsidR="00E83483" w:rsidRPr="00423A8F" w:rsidRDefault="00E83483" w:rsidP="0004596F">
            <w:pPr>
              <w:spacing w:before="120" w:after="120"/>
              <w:rPr>
                <w:b/>
                <w:bCs/>
                <w:sz w:val="17"/>
                <w:szCs w:val="17"/>
              </w:rPr>
            </w:pPr>
            <w:r w:rsidRPr="00423A8F">
              <w:rPr>
                <w:b/>
                <w:bCs/>
                <w:noProof/>
                <w:sz w:val="17"/>
                <w:szCs w:val="17"/>
              </w:rPr>
              <w:drawing>
                <wp:anchor distT="0" distB="0" distL="114300" distR="114300" simplePos="0" relativeHeight="251658259" behindDoc="0" locked="0" layoutInCell="1" allowOverlap="1" wp14:anchorId="69E26737" wp14:editId="2D9EAA15">
                  <wp:simplePos x="0" y="0"/>
                  <wp:positionH relativeFrom="column">
                    <wp:posOffset>-635</wp:posOffset>
                  </wp:positionH>
                  <wp:positionV relativeFrom="paragraph">
                    <wp:posOffset>40005</wp:posOffset>
                  </wp:positionV>
                  <wp:extent cx="216535" cy="216535"/>
                  <wp:effectExtent l="0" t="0" r="0" b="0"/>
                  <wp:wrapSquare wrapText="bothSides"/>
                  <wp:docPr id="103484319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43199" name="Picture 3">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pic:spPr>
                      </pic:pic>
                    </a:graphicData>
                  </a:graphic>
                  <wp14:sizeRelH relativeFrom="margin">
                    <wp14:pctWidth>0</wp14:pctWidth>
                  </wp14:sizeRelH>
                  <wp14:sizeRelV relativeFrom="margin">
                    <wp14:pctHeight>0</wp14:pctHeight>
                  </wp14:sizeRelV>
                </wp:anchor>
              </w:drawing>
            </w:r>
            <w:r w:rsidRPr="00423A8F">
              <w:rPr>
                <w:b/>
                <w:bCs/>
                <w:sz w:val="17"/>
                <w:szCs w:val="17"/>
              </w:rPr>
              <w:t>Implications to consider with this recommendation</w:t>
            </w:r>
          </w:p>
        </w:tc>
        <w:tc>
          <w:tcPr>
            <w:tcW w:w="11592" w:type="dxa"/>
          </w:tcPr>
          <w:p w14:paraId="452877D4" w14:textId="77777777" w:rsidR="005E4671" w:rsidRPr="00423A8F" w:rsidRDefault="005E4671" w:rsidP="005E4671">
            <w:pPr>
              <w:pStyle w:val="ListBullet"/>
              <w:spacing w:before="0" w:after="0" w:line="240" w:lineRule="auto"/>
              <w:rPr>
                <w:sz w:val="17"/>
                <w:szCs w:val="17"/>
              </w:rPr>
            </w:pPr>
            <w:r w:rsidRPr="00423A8F">
              <w:rPr>
                <w:sz w:val="17"/>
                <w:szCs w:val="17"/>
              </w:rPr>
              <w:t xml:space="preserve">Planning for this </w:t>
            </w:r>
            <w:r>
              <w:rPr>
                <w:sz w:val="17"/>
                <w:szCs w:val="17"/>
              </w:rPr>
              <w:t>recommendation</w:t>
            </w:r>
            <w:r w:rsidRPr="00423A8F">
              <w:rPr>
                <w:sz w:val="17"/>
                <w:szCs w:val="17"/>
              </w:rPr>
              <w:t xml:space="preserve"> will need to be considered within the pathology technology and innovation ‘road map’, to specify the type and mix of additional skills and professionals that will be required to optimise the usage of technology, noting the work that has been undertaken within the FFSc workforce to recruit bioinformaticians</w:t>
            </w:r>
            <w:r>
              <w:rPr>
                <w:sz w:val="17"/>
                <w:szCs w:val="17"/>
              </w:rPr>
              <w:t>.</w:t>
            </w:r>
          </w:p>
          <w:p w14:paraId="3C89E5C5" w14:textId="77777777" w:rsidR="005E4671" w:rsidRPr="00423A8F" w:rsidRDefault="005E4671" w:rsidP="005E4671">
            <w:pPr>
              <w:pStyle w:val="ListBullet"/>
              <w:spacing w:before="0" w:after="0" w:line="240" w:lineRule="auto"/>
              <w:rPr>
                <w:sz w:val="17"/>
                <w:szCs w:val="17"/>
              </w:rPr>
            </w:pPr>
            <w:r>
              <w:rPr>
                <w:sz w:val="17"/>
                <w:szCs w:val="17"/>
              </w:rPr>
              <w:t>Need to a</w:t>
            </w:r>
            <w:r w:rsidRPr="00423A8F">
              <w:rPr>
                <w:sz w:val="17"/>
                <w:szCs w:val="17"/>
              </w:rPr>
              <w:t>ssess the current capabilities of the pathology workforce and the capabilities that will be required in the future to understand the gaps that need to be addressed</w:t>
            </w:r>
            <w:r>
              <w:rPr>
                <w:sz w:val="17"/>
                <w:szCs w:val="17"/>
              </w:rPr>
              <w:t>.</w:t>
            </w:r>
          </w:p>
          <w:p w14:paraId="114083AC" w14:textId="77777777" w:rsidR="005E4671" w:rsidRPr="00423A8F" w:rsidRDefault="005E4671" w:rsidP="005E4671">
            <w:pPr>
              <w:pStyle w:val="ListBullet"/>
              <w:spacing w:before="0" w:after="0" w:line="240" w:lineRule="auto"/>
              <w:rPr>
                <w:sz w:val="17"/>
                <w:szCs w:val="17"/>
              </w:rPr>
            </w:pPr>
            <w:r w:rsidRPr="00423A8F">
              <w:rPr>
                <w:sz w:val="17"/>
                <w:szCs w:val="17"/>
              </w:rPr>
              <w:t xml:space="preserve">Consider processes to allow for greater engagement with IT professionals working in the pathology workforce, including </w:t>
            </w:r>
            <w:r w:rsidR="00FD74E4">
              <w:rPr>
                <w:sz w:val="17"/>
                <w:szCs w:val="17"/>
              </w:rPr>
              <w:t>RCPA-facilitated</w:t>
            </w:r>
            <w:r w:rsidRPr="00423A8F">
              <w:rPr>
                <w:sz w:val="17"/>
                <w:szCs w:val="17"/>
              </w:rPr>
              <w:t xml:space="preserve"> forums to disseminate and share learnings</w:t>
            </w:r>
            <w:r>
              <w:rPr>
                <w:sz w:val="17"/>
                <w:szCs w:val="17"/>
              </w:rPr>
              <w:t>.</w:t>
            </w:r>
          </w:p>
          <w:p w14:paraId="73080D70" w14:textId="77777777" w:rsidR="008E025E" w:rsidRPr="00423A8F" w:rsidRDefault="008E025E" w:rsidP="005E4671">
            <w:pPr>
              <w:pStyle w:val="ListBullet"/>
              <w:spacing w:before="0" w:after="0" w:line="240" w:lineRule="auto"/>
              <w:rPr>
                <w:sz w:val="17"/>
                <w:szCs w:val="17"/>
              </w:rPr>
            </w:pPr>
            <w:r w:rsidRPr="00423A8F">
              <w:rPr>
                <w:sz w:val="17"/>
                <w:szCs w:val="17"/>
              </w:rPr>
              <w:t xml:space="preserve">Planning work should aim to identify what skills can be ‘added on’ to those of existing pathologists (without adding significantly to workload), and what new professionals need to be included. </w:t>
            </w:r>
          </w:p>
          <w:p w14:paraId="16F8651F" w14:textId="77777777" w:rsidR="008E025E" w:rsidRPr="00423A8F" w:rsidRDefault="008E025E" w:rsidP="005E4671">
            <w:pPr>
              <w:pStyle w:val="ListBullet"/>
              <w:spacing w:before="0" w:after="0" w:line="240" w:lineRule="auto"/>
              <w:rPr>
                <w:sz w:val="17"/>
                <w:szCs w:val="17"/>
              </w:rPr>
            </w:pPr>
            <w:r w:rsidRPr="00423A8F">
              <w:rPr>
                <w:sz w:val="17"/>
                <w:szCs w:val="17"/>
              </w:rPr>
              <w:t>Planning will also need to consider how any new roles will be integrated and function effectively within the existing pathology roles</w:t>
            </w:r>
          </w:p>
          <w:p w14:paraId="524C0B3C" w14:textId="77777777" w:rsidR="00E83483" w:rsidRPr="00423A8F" w:rsidRDefault="008E025E" w:rsidP="005E4671">
            <w:pPr>
              <w:pStyle w:val="ListBullet"/>
              <w:spacing w:before="0" w:after="0" w:line="240" w:lineRule="auto"/>
              <w:rPr>
                <w:sz w:val="17"/>
                <w:szCs w:val="17"/>
              </w:rPr>
            </w:pPr>
            <w:r w:rsidRPr="00423A8F">
              <w:rPr>
                <w:sz w:val="17"/>
                <w:szCs w:val="17"/>
              </w:rPr>
              <w:t>Funding sources for new positions will need to be identified. The Commonwealth Government’s Quality Use of Diagnostics, Therapeutics and Pathology Program could be explored as an avenue to pilot alternative workforce models as a ‘proof of concept’.</w:t>
            </w:r>
          </w:p>
        </w:tc>
      </w:tr>
      <w:tr w:rsidR="00E83483" w:rsidRPr="00810F7F" w14:paraId="3B042061" w14:textId="77777777" w:rsidTr="00423A8F">
        <w:tc>
          <w:tcPr>
            <w:tcW w:w="2410" w:type="dxa"/>
          </w:tcPr>
          <w:p w14:paraId="293C0115" w14:textId="77777777" w:rsidR="00E83483" w:rsidRPr="00423A8F" w:rsidRDefault="00E83483" w:rsidP="0004596F">
            <w:pPr>
              <w:spacing w:before="120" w:after="120"/>
              <w:rPr>
                <w:b/>
                <w:bCs/>
                <w:sz w:val="17"/>
                <w:szCs w:val="17"/>
              </w:rPr>
            </w:pPr>
            <w:r w:rsidRPr="00423A8F">
              <w:rPr>
                <w:b/>
                <w:bCs/>
                <w:noProof/>
                <w:sz w:val="17"/>
                <w:szCs w:val="17"/>
              </w:rPr>
              <w:drawing>
                <wp:inline distT="0" distB="0" distL="0" distR="0" wp14:anchorId="3AEFC032" wp14:editId="1AAD0C77">
                  <wp:extent cx="222885" cy="222885"/>
                  <wp:effectExtent l="0" t="0" r="5715" b="5715"/>
                  <wp:docPr id="214034942" name="Graphic 3" descr="Prioriti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43448" name="Graphic 625443448" descr="Priorities with solid fill"/>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222885" cy="222885"/>
                          </a:xfrm>
                          <a:prstGeom prst="rect">
                            <a:avLst/>
                          </a:prstGeom>
                        </pic:spPr>
                      </pic:pic>
                    </a:graphicData>
                  </a:graphic>
                </wp:inline>
              </w:drawing>
            </w:r>
            <w:r w:rsidRPr="00423A8F">
              <w:rPr>
                <w:b/>
                <w:bCs/>
                <w:sz w:val="17"/>
                <w:szCs w:val="17"/>
              </w:rPr>
              <w:t>Suggested priority</w:t>
            </w:r>
          </w:p>
        </w:tc>
        <w:tc>
          <w:tcPr>
            <w:tcW w:w="11592" w:type="dxa"/>
            <w:shd w:val="clear" w:color="auto" w:fill="ADFFF4" w:themeFill="accent4" w:themeFillTint="33"/>
          </w:tcPr>
          <w:p w14:paraId="7E025858" w14:textId="77777777" w:rsidR="00E83483" w:rsidRPr="00423A8F" w:rsidRDefault="00496146" w:rsidP="005E4671">
            <w:pPr>
              <w:spacing w:before="0" w:after="0" w:line="240" w:lineRule="auto"/>
              <w:rPr>
                <w:sz w:val="17"/>
                <w:szCs w:val="17"/>
              </w:rPr>
            </w:pPr>
            <w:r w:rsidRPr="00423A8F">
              <w:rPr>
                <w:b/>
                <w:bCs/>
                <w:sz w:val="17"/>
                <w:szCs w:val="17"/>
              </w:rPr>
              <w:t xml:space="preserve">Medium </w:t>
            </w:r>
            <w:r w:rsidRPr="00423A8F">
              <w:rPr>
                <w:sz w:val="17"/>
                <w:szCs w:val="17"/>
                <w:shd w:val="clear" w:color="auto" w:fill="ADFFF4" w:themeFill="accent4" w:themeFillTint="33"/>
              </w:rPr>
              <w:t>priority as defining the future composition for the pathology workforce is complementary to the pathology technology and innovation plan ‘road map’. Undertaking this long-term planning will support the future-proofing of the pathology workforce</w:t>
            </w:r>
            <w:r w:rsidRPr="00423A8F">
              <w:rPr>
                <w:b/>
                <w:bCs/>
                <w:sz w:val="17"/>
                <w:szCs w:val="17"/>
              </w:rPr>
              <w:t>.</w:t>
            </w:r>
          </w:p>
        </w:tc>
      </w:tr>
    </w:tbl>
    <w:p w14:paraId="285AFF2F" w14:textId="77777777" w:rsidR="005E4671" w:rsidRDefault="005E4671">
      <w:r>
        <w:br w:type="page"/>
      </w:r>
    </w:p>
    <w:p w14:paraId="45FC6EAA" w14:textId="77777777" w:rsidR="00E83483" w:rsidRPr="0019598D" w:rsidRDefault="00E83483" w:rsidP="0019598D">
      <w:pPr>
        <w:pStyle w:val="BodyText"/>
        <w:rPr>
          <w:b/>
          <w:bCs/>
          <w:color w:val="3B0083" w:themeColor="accent1"/>
        </w:rPr>
      </w:pPr>
      <w:r w:rsidRPr="0019598D">
        <w:rPr>
          <w:b/>
          <w:bCs/>
          <w:color w:val="3B0083" w:themeColor="accent1"/>
          <w:u w:val="single"/>
        </w:rPr>
        <w:lastRenderedPageBreak/>
        <w:t xml:space="preserve">Recommendation </w:t>
      </w:r>
      <w:r w:rsidR="000E7792" w:rsidRPr="0019598D">
        <w:rPr>
          <w:b/>
          <w:bCs/>
          <w:color w:val="3B0083" w:themeColor="accent1"/>
          <w:u w:val="single"/>
        </w:rPr>
        <w:t>6</w:t>
      </w:r>
      <w:r w:rsidRPr="0019598D">
        <w:rPr>
          <w:b/>
          <w:bCs/>
          <w:color w:val="3B0083" w:themeColor="accent1"/>
          <w:u w:val="single"/>
        </w:rPr>
        <w:t>:</w:t>
      </w:r>
      <w:r w:rsidRPr="0019598D">
        <w:rPr>
          <w:b/>
          <w:bCs/>
          <w:color w:val="3B0083" w:themeColor="accent1"/>
        </w:rPr>
        <w:t xml:space="preserve"> </w:t>
      </w:r>
      <w:r w:rsidR="000E7792" w:rsidRPr="0019598D">
        <w:rPr>
          <w:b/>
          <w:bCs/>
          <w:color w:val="3B0083" w:themeColor="accent1"/>
        </w:rPr>
        <w:t>Streamline the SIMG pathway</w:t>
      </w:r>
      <w:r w:rsidR="001B0D6D">
        <w:rPr>
          <w:b/>
          <w:bCs/>
          <w:color w:val="3B0083" w:themeColor="accent1"/>
        </w:rPr>
        <w:t>, while ensuring compliance with existing standards</w:t>
      </w:r>
    </w:p>
    <w:tbl>
      <w:tblPr>
        <w:tblStyle w:val="TableHealthConsultPurple"/>
        <w:tblW w:w="5000" w:type="pct"/>
        <w:tblLook w:val="0400" w:firstRow="0" w:lastRow="0" w:firstColumn="0" w:lastColumn="0" w:noHBand="0" w:noVBand="1"/>
      </w:tblPr>
      <w:tblGrid>
        <w:gridCol w:w="3402"/>
        <w:gridCol w:w="10600"/>
      </w:tblGrid>
      <w:tr w:rsidR="00E83483" w:rsidRPr="00810F7F" w14:paraId="24B31ED7" w14:textId="77777777" w:rsidTr="00423A8F">
        <w:tc>
          <w:tcPr>
            <w:tcW w:w="3402" w:type="dxa"/>
          </w:tcPr>
          <w:p w14:paraId="002E3944" w14:textId="77777777" w:rsidR="00E83483" w:rsidRPr="00810F7F" w:rsidRDefault="00E83483" w:rsidP="0004596F">
            <w:pPr>
              <w:spacing w:before="120" w:after="120"/>
              <w:rPr>
                <w:b/>
                <w:bCs/>
                <w:sz w:val="18"/>
                <w:szCs w:val="18"/>
              </w:rPr>
            </w:pPr>
            <w:r w:rsidRPr="00810F7F">
              <w:rPr>
                <w:b/>
                <w:bCs/>
                <w:noProof/>
                <w:sz w:val="18"/>
                <w:szCs w:val="18"/>
              </w:rPr>
              <w:drawing>
                <wp:anchor distT="0" distB="0" distL="114300" distR="114300" simplePos="0" relativeHeight="251658260" behindDoc="0" locked="0" layoutInCell="1" allowOverlap="1" wp14:anchorId="7BC403F3" wp14:editId="29D86F80">
                  <wp:simplePos x="0" y="0"/>
                  <wp:positionH relativeFrom="column">
                    <wp:posOffset>-35707</wp:posOffset>
                  </wp:positionH>
                  <wp:positionV relativeFrom="paragraph">
                    <wp:posOffset>5080</wp:posOffset>
                  </wp:positionV>
                  <wp:extent cx="251460" cy="247015"/>
                  <wp:effectExtent l="0" t="0" r="0" b="635"/>
                  <wp:wrapSquare wrapText="bothSides"/>
                  <wp:docPr id="128390868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08687" name="Picture 2">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1460" cy="247015"/>
                          </a:xfrm>
                          <a:prstGeom prst="rect">
                            <a:avLst/>
                          </a:prstGeom>
                          <a:noFill/>
                        </pic:spPr>
                      </pic:pic>
                    </a:graphicData>
                  </a:graphic>
                  <wp14:sizeRelH relativeFrom="margin">
                    <wp14:pctWidth>0</wp14:pctWidth>
                  </wp14:sizeRelH>
                  <wp14:sizeRelV relativeFrom="margin">
                    <wp14:pctHeight>0</wp14:pctHeight>
                  </wp14:sizeRelV>
                </wp:anchor>
              </w:drawing>
            </w:r>
            <w:r w:rsidRPr="00810F7F">
              <w:rPr>
                <w:b/>
                <w:bCs/>
                <w:sz w:val="18"/>
                <w:szCs w:val="18"/>
              </w:rPr>
              <w:t xml:space="preserve">Proposed </w:t>
            </w:r>
            <w:r w:rsidRPr="000650F9">
              <w:rPr>
                <w:b/>
                <w:bCs/>
                <w:sz w:val="18"/>
                <w:szCs w:val="18"/>
              </w:rPr>
              <w:t>recommendat</w:t>
            </w:r>
            <w:r w:rsidRPr="00810F7F">
              <w:rPr>
                <w:b/>
                <w:bCs/>
                <w:sz w:val="18"/>
                <w:szCs w:val="18"/>
              </w:rPr>
              <w:t>ion</w:t>
            </w:r>
          </w:p>
        </w:tc>
        <w:tc>
          <w:tcPr>
            <w:tcW w:w="10600" w:type="dxa"/>
          </w:tcPr>
          <w:p w14:paraId="0857A073" w14:textId="77777777" w:rsidR="00E83483" w:rsidRPr="00810F7F" w:rsidRDefault="00BA2649" w:rsidP="00B864E6">
            <w:pPr>
              <w:spacing w:before="0" w:after="0" w:line="240" w:lineRule="auto"/>
              <w:rPr>
                <w:sz w:val="18"/>
                <w:szCs w:val="18"/>
              </w:rPr>
            </w:pPr>
            <w:r w:rsidRPr="00BA2649">
              <w:rPr>
                <w:sz w:val="18"/>
                <w:szCs w:val="18"/>
              </w:rPr>
              <w:t>Review the S</w:t>
            </w:r>
            <w:r w:rsidR="00CB021A">
              <w:rPr>
                <w:sz w:val="18"/>
                <w:szCs w:val="18"/>
              </w:rPr>
              <w:t>IMG</w:t>
            </w:r>
            <w:r w:rsidRPr="00BA2649">
              <w:rPr>
                <w:sz w:val="18"/>
                <w:szCs w:val="18"/>
              </w:rPr>
              <w:t xml:space="preserve"> pathway </w:t>
            </w:r>
            <w:r w:rsidR="004818A5">
              <w:rPr>
                <w:sz w:val="18"/>
                <w:szCs w:val="18"/>
              </w:rPr>
              <w:t xml:space="preserve">to identify </w:t>
            </w:r>
            <w:r w:rsidRPr="00BA2649">
              <w:rPr>
                <w:sz w:val="18"/>
                <w:szCs w:val="18"/>
              </w:rPr>
              <w:t xml:space="preserve">opportunities to streamline the process by which internationally trained pathologists are assessed, and the duration of training required to be completed to attain RCPA </w:t>
            </w:r>
            <w:r w:rsidR="001E6101">
              <w:rPr>
                <w:sz w:val="18"/>
                <w:szCs w:val="18"/>
              </w:rPr>
              <w:t>F</w:t>
            </w:r>
            <w:r w:rsidRPr="00BA2649">
              <w:rPr>
                <w:sz w:val="18"/>
                <w:szCs w:val="18"/>
              </w:rPr>
              <w:t>ellowship.</w:t>
            </w:r>
            <w:r w:rsidR="003F261C">
              <w:rPr>
                <w:sz w:val="18"/>
                <w:szCs w:val="18"/>
              </w:rPr>
              <w:t xml:space="preserve"> </w:t>
            </w:r>
            <w:r w:rsidR="003F261C" w:rsidRPr="003F261C">
              <w:rPr>
                <w:sz w:val="18"/>
                <w:szCs w:val="18"/>
              </w:rPr>
              <w:t xml:space="preserve">Any change in </w:t>
            </w:r>
            <w:r w:rsidR="00FD74E4">
              <w:rPr>
                <w:sz w:val="18"/>
                <w:szCs w:val="18"/>
              </w:rPr>
              <w:t xml:space="preserve">the </w:t>
            </w:r>
            <w:r w:rsidR="003F261C" w:rsidRPr="003F261C">
              <w:rPr>
                <w:sz w:val="18"/>
                <w:szCs w:val="18"/>
              </w:rPr>
              <w:t xml:space="preserve">process must maintain appropriate skill level, orientation and onboarding to ensure </w:t>
            </w:r>
            <w:r w:rsidR="00FD74E4">
              <w:rPr>
                <w:sz w:val="18"/>
                <w:szCs w:val="18"/>
              </w:rPr>
              <w:t xml:space="preserve">the </w:t>
            </w:r>
            <w:r w:rsidR="003F261C" w:rsidRPr="003F261C">
              <w:rPr>
                <w:sz w:val="18"/>
                <w:szCs w:val="18"/>
              </w:rPr>
              <w:t>quality of service delivery and patient safety</w:t>
            </w:r>
            <w:r w:rsidR="00AF0E7C">
              <w:rPr>
                <w:sz w:val="18"/>
                <w:szCs w:val="18"/>
              </w:rPr>
              <w:t xml:space="preserve"> is maintained</w:t>
            </w:r>
          </w:p>
        </w:tc>
      </w:tr>
      <w:tr w:rsidR="00E83483" w:rsidRPr="00810F7F" w14:paraId="5B9150A8" w14:textId="77777777" w:rsidTr="00423A8F">
        <w:trPr>
          <w:cnfStyle w:val="000000010000" w:firstRow="0" w:lastRow="0" w:firstColumn="0" w:lastColumn="0" w:oddVBand="0" w:evenVBand="0" w:oddHBand="0" w:evenHBand="1" w:firstRowFirstColumn="0" w:firstRowLastColumn="0" w:lastRowFirstColumn="0" w:lastRowLastColumn="0"/>
        </w:trPr>
        <w:tc>
          <w:tcPr>
            <w:tcW w:w="3402" w:type="dxa"/>
          </w:tcPr>
          <w:p w14:paraId="06B2F5C4" w14:textId="77777777" w:rsidR="00E83483" w:rsidRPr="00810F7F" w:rsidRDefault="00E83483" w:rsidP="0004596F">
            <w:pPr>
              <w:spacing w:before="120" w:after="120"/>
              <w:rPr>
                <w:b/>
                <w:bCs/>
                <w:sz w:val="18"/>
                <w:szCs w:val="18"/>
              </w:rPr>
            </w:pPr>
            <w:r w:rsidRPr="00810F7F">
              <w:rPr>
                <w:b/>
                <w:bCs/>
                <w:noProof/>
                <w:sz w:val="18"/>
                <w:szCs w:val="18"/>
              </w:rPr>
              <w:drawing>
                <wp:anchor distT="0" distB="0" distL="114300" distR="114300" simplePos="0" relativeHeight="251658261" behindDoc="0" locked="0" layoutInCell="1" allowOverlap="1" wp14:anchorId="6F3A3C77" wp14:editId="282E9F90">
                  <wp:simplePos x="0" y="0"/>
                  <wp:positionH relativeFrom="column">
                    <wp:posOffset>-147</wp:posOffset>
                  </wp:positionH>
                  <wp:positionV relativeFrom="paragraph">
                    <wp:posOffset>293</wp:posOffset>
                  </wp:positionV>
                  <wp:extent cx="205154" cy="205154"/>
                  <wp:effectExtent l="0" t="0" r="4445" b="4445"/>
                  <wp:wrapSquare wrapText="bothSides"/>
                  <wp:docPr id="10654284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428427" name="Picture 1">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5154" cy="205154"/>
                          </a:xfrm>
                          <a:prstGeom prst="rect">
                            <a:avLst/>
                          </a:prstGeom>
                          <a:noFill/>
                        </pic:spPr>
                      </pic:pic>
                    </a:graphicData>
                  </a:graphic>
                  <wp14:sizeRelH relativeFrom="margin">
                    <wp14:pctWidth>0</wp14:pctWidth>
                  </wp14:sizeRelH>
                  <wp14:sizeRelV relativeFrom="margin">
                    <wp14:pctHeight>0</wp14:pctHeight>
                  </wp14:sizeRelV>
                </wp:anchor>
              </w:drawing>
            </w:r>
            <w:r w:rsidRPr="00810F7F">
              <w:rPr>
                <w:b/>
                <w:bCs/>
                <w:sz w:val="18"/>
                <w:szCs w:val="18"/>
              </w:rPr>
              <w:t>Issues/challenges that would be addressed</w:t>
            </w:r>
          </w:p>
        </w:tc>
        <w:tc>
          <w:tcPr>
            <w:tcW w:w="10600" w:type="dxa"/>
          </w:tcPr>
          <w:p w14:paraId="1A8B185D" w14:textId="77777777" w:rsidR="003735AD" w:rsidRPr="00466803" w:rsidRDefault="003735AD" w:rsidP="00B864E6">
            <w:pPr>
              <w:pStyle w:val="ListBullet"/>
              <w:spacing w:before="0" w:after="0" w:line="240" w:lineRule="auto"/>
              <w:rPr>
                <w:b/>
                <w:bCs/>
                <w:sz w:val="18"/>
                <w:szCs w:val="18"/>
              </w:rPr>
            </w:pPr>
            <w:r w:rsidRPr="00466803">
              <w:rPr>
                <w:b/>
                <w:bCs/>
                <w:sz w:val="18"/>
                <w:szCs w:val="18"/>
              </w:rPr>
              <w:t>Workload pressure:</w:t>
            </w:r>
            <w:r w:rsidRPr="00466803">
              <w:rPr>
                <w:sz w:val="18"/>
                <w:szCs w:val="18"/>
              </w:rPr>
              <w:t xml:space="preserve"> </w:t>
            </w:r>
            <w:r w:rsidR="00D801A1">
              <w:rPr>
                <w:sz w:val="18"/>
                <w:szCs w:val="18"/>
              </w:rPr>
              <w:t xml:space="preserve">by </w:t>
            </w:r>
            <w:r w:rsidR="00D801A1" w:rsidRPr="00466803">
              <w:rPr>
                <w:sz w:val="18"/>
                <w:szCs w:val="18"/>
              </w:rPr>
              <w:t>streamlin</w:t>
            </w:r>
            <w:r w:rsidR="00D801A1">
              <w:rPr>
                <w:sz w:val="18"/>
                <w:szCs w:val="18"/>
              </w:rPr>
              <w:t>ing</w:t>
            </w:r>
            <w:r w:rsidR="00D801A1" w:rsidRPr="00466803">
              <w:rPr>
                <w:sz w:val="18"/>
                <w:szCs w:val="18"/>
              </w:rPr>
              <w:t xml:space="preserve"> the process to allow specialists with qualifications obtained in other countries to work in Australia </w:t>
            </w:r>
            <w:r w:rsidR="00D801A1">
              <w:rPr>
                <w:sz w:val="18"/>
                <w:szCs w:val="18"/>
              </w:rPr>
              <w:t xml:space="preserve">in line with the </w:t>
            </w:r>
            <w:r w:rsidR="00D801A1" w:rsidRPr="00DF1B41">
              <w:rPr>
                <w:i/>
                <w:iCs/>
                <w:sz w:val="18"/>
                <w:szCs w:val="18"/>
              </w:rPr>
              <w:t xml:space="preserve">Independent Review of Australia’s Regulatory Settings Relating to Overseas Health Practitioners </w:t>
            </w:r>
            <w:r w:rsidR="00D801A1">
              <w:rPr>
                <w:sz w:val="18"/>
                <w:szCs w:val="18"/>
              </w:rPr>
              <w:t>(‘the Kruk review’).</w:t>
            </w:r>
          </w:p>
          <w:p w14:paraId="653273CC" w14:textId="77777777" w:rsidR="00E83483" w:rsidRPr="00466803" w:rsidRDefault="003735AD" w:rsidP="00B864E6">
            <w:pPr>
              <w:pStyle w:val="ListBullet"/>
              <w:spacing w:before="0" w:after="0" w:line="240" w:lineRule="auto"/>
              <w:rPr>
                <w:sz w:val="18"/>
                <w:szCs w:val="18"/>
              </w:rPr>
            </w:pPr>
            <w:r w:rsidRPr="00466803">
              <w:rPr>
                <w:b/>
                <w:bCs/>
                <w:sz w:val="18"/>
                <w:szCs w:val="18"/>
              </w:rPr>
              <w:t xml:space="preserve">Training burden: </w:t>
            </w:r>
            <w:r w:rsidR="00B537C8" w:rsidRPr="00466803">
              <w:rPr>
                <w:sz w:val="18"/>
                <w:szCs w:val="18"/>
              </w:rPr>
              <w:t xml:space="preserve">any opportunity to reduce the length of training required </w:t>
            </w:r>
            <w:r w:rsidR="00B537C8">
              <w:rPr>
                <w:sz w:val="18"/>
                <w:szCs w:val="18"/>
              </w:rPr>
              <w:t>will</w:t>
            </w:r>
            <w:r w:rsidR="00B537C8" w:rsidRPr="00466803">
              <w:rPr>
                <w:sz w:val="18"/>
                <w:szCs w:val="18"/>
              </w:rPr>
              <w:t xml:space="preserve"> reduce the training burden </w:t>
            </w:r>
            <w:r w:rsidR="00B537C8">
              <w:rPr>
                <w:sz w:val="18"/>
                <w:szCs w:val="18"/>
              </w:rPr>
              <w:t xml:space="preserve">on trainees and </w:t>
            </w:r>
            <w:r w:rsidR="00B537C8" w:rsidRPr="00466803">
              <w:rPr>
                <w:sz w:val="18"/>
                <w:szCs w:val="18"/>
              </w:rPr>
              <w:t>supervis</w:t>
            </w:r>
            <w:r w:rsidR="00B537C8">
              <w:rPr>
                <w:sz w:val="18"/>
                <w:szCs w:val="18"/>
              </w:rPr>
              <w:t>ors.</w:t>
            </w:r>
          </w:p>
        </w:tc>
      </w:tr>
      <w:tr w:rsidR="00E83483" w:rsidRPr="00810F7F" w14:paraId="6FB8F5BC" w14:textId="77777777" w:rsidTr="00423A8F">
        <w:tc>
          <w:tcPr>
            <w:tcW w:w="3402" w:type="dxa"/>
          </w:tcPr>
          <w:p w14:paraId="70D022A2" w14:textId="77777777" w:rsidR="00E83483" w:rsidRPr="00810F7F" w:rsidRDefault="00E83483" w:rsidP="0004596F">
            <w:pPr>
              <w:spacing w:before="120" w:after="120"/>
              <w:rPr>
                <w:b/>
                <w:bCs/>
                <w:sz w:val="18"/>
                <w:szCs w:val="18"/>
              </w:rPr>
            </w:pPr>
            <w:r w:rsidRPr="00810F7F">
              <w:rPr>
                <w:b/>
                <w:bCs/>
                <w:noProof/>
                <w:sz w:val="18"/>
                <w:szCs w:val="18"/>
              </w:rPr>
              <w:drawing>
                <wp:anchor distT="0" distB="0" distL="114300" distR="114300" simplePos="0" relativeHeight="251658262" behindDoc="0" locked="0" layoutInCell="1" allowOverlap="1" wp14:anchorId="1FAC1462" wp14:editId="2796A881">
                  <wp:simplePos x="0" y="0"/>
                  <wp:positionH relativeFrom="column">
                    <wp:posOffset>-342265</wp:posOffset>
                  </wp:positionH>
                  <wp:positionV relativeFrom="paragraph">
                    <wp:posOffset>22860</wp:posOffset>
                  </wp:positionV>
                  <wp:extent cx="222250" cy="222250"/>
                  <wp:effectExtent l="0" t="0" r="6350" b="6350"/>
                  <wp:wrapSquare wrapText="bothSides"/>
                  <wp:docPr id="33156123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61233" name="Picture 4">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pic:spPr>
                      </pic:pic>
                    </a:graphicData>
                  </a:graphic>
                  <wp14:sizeRelH relativeFrom="margin">
                    <wp14:pctWidth>0</wp14:pctWidth>
                  </wp14:sizeRelH>
                  <wp14:sizeRelV relativeFrom="margin">
                    <wp14:pctHeight>0</wp14:pctHeight>
                  </wp14:sizeRelV>
                </wp:anchor>
              </w:drawing>
            </w:r>
            <w:r w:rsidRPr="00810F7F">
              <w:rPr>
                <w:b/>
                <w:bCs/>
                <w:sz w:val="18"/>
                <w:szCs w:val="18"/>
              </w:rPr>
              <w:t>Discipline(s) and/or jurisdiction(s) impacted</w:t>
            </w:r>
          </w:p>
        </w:tc>
        <w:tc>
          <w:tcPr>
            <w:tcW w:w="10600" w:type="dxa"/>
          </w:tcPr>
          <w:p w14:paraId="7BCD8660" w14:textId="77777777" w:rsidR="00E83483" w:rsidRPr="00810F7F" w:rsidRDefault="00E83483" w:rsidP="00B864E6">
            <w:pPr>
              <w:numPr>
                <w:ilvl w:val="0"/>
                <w:numId w:val="12"/>
              </w:numPr>
              <w:spacing w:before="0" w:after="0" w:line="240" w:lineRule="auto"/>
              <w:rPr>
                <w:sz w:val="18"/>
                <w:szCs w:val="18"/>
              </w:rPr>
            </w:pPr>
            <w:r w:rsidRPr="00810F7F">
              <w:rPr>
                <w:sz w:val="18"/>
                <w:szCs w:val="18"/>
              </w:rPr>
              <w:t>All disciplines</w:t>
            </w:r>
          </w:p>
          <w:p w14:paraId="16A915E0" w14:textId="77777777" w:rsidR="00E83483" w:rsidRPr="00810F7F" w:rsidRDefault="00E83483" w:rsidP="00B864E6">
            <w:pPr>
              <w:numPr>
                <w:ilvl w:val="0"/>
                <w:numId w:val="12"/>
              </w:numPr>
              <w:spacing w:before="0" w:after="0" w:line="240" w:lineRule="auto"/>
              <w:rPr>
                <w:sz w:val="18"/>
                <w:szCs w:val="18"/>
              </w:rPr>
            </w:pPr>
            <w:r w:rsidRPr="00810F7F">
              <w:rPr>
                <w:sz w:val="18"/>
                <w:szCs w:val="18"/>
              </w:rPr>
              <w:t xml:space="preserve">All jurisdictions in Australia </w:t>
            </w:r>
          </w:p>
        </w:tc>
      </w:tr>
      <w:tr w:rsidR="00E83483" w:rsidRPr="00810F7F" w14:paraId="6C556A04" w14:textId="77777777" w:rsidTr="00423A8F">
        <w:trPr>
          <w:cnfStyle w:val="000000010000" w:firstRow="0" w:lastRow="0" w:firstColumn="0" w:lastColumn="0" w:oddVBand="0" w:evenVBand="0" w:oddHBand="0" w:evenHBand="1" w:firstRowFirstColumn="0" w:firstRowLastColumn="0" w:lastRowFirstColumn="0" w:lastRowLastColumn="0"/>
        </w:trPr>
        <w:tc>
          <w:tcPr>
            <w:tcW w:w="3402" w:type="dxa"/>
          </w:tcPr>
          <w:p w14:paraId="25B81274" w14:textId="77777777" w:rsidR="00E83483" w:rsidRPr="00810F7F" w:rsidRDefault="00E83483" w:rsidP="0004596F">
            <w:pPr>
              <w:spacing w:before="120" w:after="120"/>
              <w:rPr>
                <w:b/>
                <w:bCs/>
                <w:sz w:val="18"/>
                <w:szCs w:val="18"/>
              </w:rPr>
            </w:pPr>
            <w:r w:rsidRPr="00810F7F">
              <w:rPr>
                <w:b/>
                <w:bCs/>
                <w:noProof/>
                <w:sz w:val="18"/>
                <w:szCs w:val="18"/>
              </w:rPr>
              <w:drawing>
                <wp:anchor distT="0" distB="0" distL="114300" distR="114300" simplePos="0" relativeHeight="251658263" behindDoc="0" locked="0" layoutInCell="1" allowOverlap="1" wp14:anchorId="59CB197B" wp14:editId="5F9D5B7F">
                  <wp:simplePos x="0" y="0"/>
                  <wp:positionH relativeFrom="column">
                    <wp:posOffset>-635</wp:posOffset>
                  </wp:positionH>
                  <wp:positionV relativeFrom="paragraph">
                    <wp:posOffset>40005</wp:posOffset>
                  </wp:positionV>
                  <wp:extent cx="216535" cy="216535"/>
                  <wp:effectExtent l="0" t="0" r="0" b="0"/>
                  <wp:wrapSquare wrapText="bothSides"/>
                  <wp:docPr id="148472980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29803" name="Picture 3">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pic:spPr>
                      </pic:pic>
                    </a:graphicData>
                  </a:graphic>
                  <wp14:sizeRelH relativeFrom="margin">
                    <wp14:pctWidth>0</wp14:pctWidth>
                  </wp14:sizeRelH>
                  <wp14:sizeRelV relativeFrom="margin">
                    <wp14:pctHeight>0</wp14:pctHeight>
                  </wp14:sizeRelV>
                </wp:anchor>
              </w:drawing>
            </w:r>
            <w:r w:rsidRPr="00810F7F">
              <w:rPr>
                <w:b/>
                <w:bCs/>
                <w:sz w:val="18"/>
                <w:szCs w:val="18"/>
              </w:rPr>
              <w:t xml:space="preserve">Implications to consider with this </w:t>
            </w:r>
            <w:r>
              <w:rPr>
                <w:b/>
                <w:bCs/>
                <w:sz w:val="18"/>
                <w:szCs w:val="18"/>
              </w:rPr>
              <w:t>recommendation</w:t>
            </w:r>
          </w:p>
        </w:tc>
        <w:tc>
          <w:tcPr>
            <w:tcW w:w="10600" w:type="dxa"/>
          </w:tcPr>
          <w:p w14:paraId="21A8A803" w14:textId="77777777" w:rsidR="00B864E6" w:rsidRPr="006F39D0" w:rsidRDefault="00B864E6" w:rsidP="00B864E6">
            <w:pPr>
              <w:pStyle w:val="ListBullet"/>
              <w:spacing w:before="0" w:after="0" w:line="240" w:lineRule="auto"/>
              <w:rPr>
                <w:sz w:val="18"/>
                <w:szCs w:val="18"/>
              </w:rPr>
            </w:pPr>
            <w:r w:rsidRPr="006F39D0">
              <w:rPr>
                <w:sz w:val="18"/>
                <w:szCs w:val="18"/>
              </w:rPr>
              <w:t xml:space="preserve">Review the application process for SIMGs to </w:t>
            </w:r>
            <w:r>
              <w:rPr>
                <w:sz w:val="18"/>
                <w:szCs w:val="18"/>
              </w:rPr>
              <w:t xml:space="preserve">identify </w:t>
            </w:r>
            <w:r w:rsidRPr="006F39D0">
              <w:rPr>
                <w:sz w:val="18"/>
                <w:szCs w:val="18"/>
              </w:rPr>
              <w:t xml:space="preserve">opportunities to reduce the administrative burden </w:t>
            </w:r>
            <w:r w:rsidR="006A104E">
              <w:rPr>
                <w:sz w:val="18"/>
                <w:szCs w:val="18"/>
              </w:rPr>
              <w:t>of completing</w:t>
            </w:r>
            <w:r w:rsidRPr="006F39D0">
              <w:rPr>
                <w:sz w:val="18"/>
                <w:szCs w:val="18"/>
              </w:rPr>
              <w:t xml:space="preserve"> the application process</w:t>
            </w:r>
            <w:r>
              <w:rPr>
                <w:sz w:val="18"/>
                <w:szCs w:val="18"/>
              </w:rPr>
              <w:t xml:space="preserve">. This could </w:t>
            </w:r>
            <w:r w:rsidRPr="006F39D0">
              <w:rPr>
                <w:sz w:val="18"/>
                <w:szCs w:val="18"/>
              </w:rPr>
              <w:t>increas</w:t>
            </w:r>
            <w:r>
              <w:rPr>
                <w:sz w:val="18"/>
                <w:szCs w:val="18"/>
              </w:rPr>
              <w:t>e</w:t>
            </w:r>
            <w:r w:rsidRPr="006F39D0">
              <w:rPr>
                <w:sz w:val="18"/>
                <w:szCs w:val="18"/>
              </w:rPr>
              <w:t xml:space="preserve"> the number of SIMGs applying to obtain Fellowship </w:t>
            </w:r>
            <w:r w:rsidR="00431024">
              <w:rPr>
                <w:sz w:val="18"/>
                <w:szCs w:val="18"/>
              </w:rPr>
              <w:t>with</w:t>
            </w:r>
            <w:r w:rsidRPr="006F39D0">
              <w:rPr>
                <w:sz w:val="18"/>
                <w:szCs w:val="18"/>
              </w:rPr>
              <w:t xml:space="preserve"> the RCPA while ensuring that the current standards are maintained</w:t>
            </w:r>
            <w:r>
              <w:rPr>
                <w:sz w:val="18"/>
                <w:szCs w:val="18"/>
              </w:rPr>
              <w:t>.</w:t>
            </w:r>
          </w:p>
          <w:p w14:paraId="5E423396" w14:textId="77777777" w:rsidR="00B864E6" w:rsidRPr="006F39D0" w:rsidRDefault="00B864E6" w:rsidP="00B864E6">
            <w:pPr>
              <w:pStyle w:val="ListBullet"/>
              <w:spacing w:before="0" w:after="0" w:line="240" w:lineRule="auto"/>
              <w:rPr>
                <w:sz w:val="18"/>
                <w:szCs w:val="18"/>
              </w:rPr>
            </w:pPr>
            <w:r w:rsidRPr="006F39D0">
              <w:rPr>
                <w:sz w:val="18"/>
                <w:szCs w:val="18"/>
              </w:rPr>
              <w:t>Review current training in other countries to see if additional alignments are identified to the Australian standards and therefore completion can be recognised by RCPA while ensuring that the current standards are maintained</w:t>
            </w:r>
            <w:r>
              <w:rPr>
                <w:sz w:val="18"/>
                <w:szCs w:val="18"/>
              </w:rPr>
              <w:t>.</w:t>
            </w:r>
          </w:p>
          <w:p w14:paraId="2CC1D9AF" w14:textId="77777777" w:rsidR="00E83483" w:rsidRDefault="00B864E6" w:rsidP="00B864E6">
            <w:pPr>
              <w:pStyle w:val="ListBullet"/>
              <w:spacing w:before="0" w:after="0" w:line="240" w:lineRule="auto"/>
              <w:rPr>
                <w:sz w:val="18"/>
                <w:szCs w:val="18"/>
              </w:rPr>
            </w:pPr>
            <w:r>
              <w:rPr>
                <w:sz w:val="18"/>
                <w:szCs w:val="18"/>
              </w:rPr>
              <w:t>Assess</w:t>
            </w:r>
            <w:r w:rsidRPr="00466803">
              <w:rPr>
                <w:sz w:val="18"/>
                <w:szCs w:val="18"/>
              </w:rPr>
              <w:t xml:space="preserve"> opportunities and practicality of creating a ‘fast-track’ training option for </w:t>
            </w:r>
            <w:r>
              <w:rPr>
                <w:sz w:val="18"/>
                <w:szCs w:val="18"/>
              </w:rPr>
              <w:t xml:space="preserve">certain </w:t>
            </w:r>
            <w:r w:rsidRPr="00466803">
              <w:rPr>
                <w:sz w:val="18"/>
                <w:szCs w:val="18"/>
              </w:rPr>
              <w:t xml:space="preserve">SIMGs to attain </w:t>
            </w:r>
            <w:r w:rsidR="00524441">
              <w:rPr>
                <w:sz w:val="18"/>
                <w:szCs w:val="18"/>
              </w:rPr>
              <w:t>F</w:t>
            </w:r>
            <w:r w:rsidRPr="00466803">
              <w:rPr>
                <w:sz w:val="18"/>
                <w:szCs w:val="18"/>
              </w:rPr>
              <w:t xml:space="preserve">ellowship with the RCPA, thus bringing forward when they can enter the workforce as fully qualified pathologists, especially for disciplines with </w:t>
            </w:r>
            <w:r>
              <w:rPr>
                <w:sz w:val="18"/>
                <w:szCs w:val="18"/>
              </w:rPr>
              <w:t xml:space="preserve">the </w:t>
            </w:r>
            <w:r w:rsidRPr="00466803">
              <w:rPr>
                <w:sz w:val="18"/>
                <w:szCs w:val="18"/>
              </w:rPr>
              <w:t>greatest shortages</w:t>
            </w:r>
            <w:r>
              <w:rPr>
                <w:sz w:val="18"/>
                <w:szCs w:val="18"/>
              </w:rPr>
              <w:t>.</w:t>
            </w:r>
          </w:p>
          <w:p w14:paraId="23C8E066" w14:textId="77777777" w:rsidR="00104FF3" w:rsidRPr="00466803" w:rsidRDefault="00104FF3" w:rsidP="00B864E6">
            <w:pPr>
              <w:pStyle w:val="ListBullet"/>
              <w:spacing w:before="0" w:after="0" w:line="240" w:lineRule="auto"/>
              <w:rPr>
                <w:sz w:val="18"/>
                <w:szCs w:val="18"/>
              </w:rPr>
            </w:pPr>
            <w:r w:rsidRPr="00104FF3">
              <w:rPr>
                <w:sz w:val="18"/>
                <w:szCs w:val="18"/>
              </w:rPr>
              <w:t xml:space="preserve">Any change in </w:t>
            </w:r>
            <w:r w:rsidR="00536821">
              <w:rPr>
                <w:sz w:val="18"/>
                <w:szCs w:val="18"/>
              </w:rPr>
              <w:t xml:space="preserve">the </w:t>
            </w:r>
            <w:r w:rsidRPr="00104FF3">
              <w:rPr>
                <w:sz w:val="18"/>
                <w:szCs w:val="18"/>
              </w:rPr>
              <w:t xml:space="preserve">process must maintain appropriate skill level, </w:t>
            </w:r>
            <w:r w:rsidR="00F10784">
              <w:rPr>
                <w:sz w:val="18"/>
                <w:szCs w:val="18"/>
              </w:rPr>
              <w:t xml:space="preserve">incorporating </w:t>
            </w:r>
            <w:r w:rsidRPr="00104FF3">
              <w:rPr>
                <w:sz w:val="18"/>
                <w:szCs w:val="18"/>
              </w:rPr>
              <w:t xml:space="preserve">orientation and onboarding to ensure </w:t>
            </w:r>
            <w:r w:rsidR="00536821">
              <w:rPr>
                <w:sz w:val="18"/>
                <w:szCs w:val="18"/>
              </w:rPr>
              <w:t xml:space="preserve">the </w:t>
            </w:r>
            <w:r w:rsidRPr="00104FF3">
              <w:rPr>
                <w:sz w:val="18"/>
                <w:szCs w:val="18"/>
              </w:rPr>
              <w:t>quality of service delivery and patient safety</w:t>
            </w:r>
            <w:r w:rsidR="00B4355E">
              <w:rPr>
                <w:sz w:val="18"/>
                <w:szCs w:val="18"/>
              </w:rPr>
              <w:t xml:space="preserve"> is maintained</w:t>
            </w:r>
          </w:p>
        </w:tc>
      </w:tr>
      <w:tr w:rsidR="00E83483" w:rsidRPr="00810F7F" w14:paraId="19E86E80" w14:textId="77777777" w:rsidTr="00423A8F">
        <w:tc>
          <w:tcPr>
            <w:tcW w:w="3402" w:type="dxa"/>
          </w:tcPr>
          <w:p w14:paraId="23D107CD" w14:textId="77777777" w:rsidR="00E83483" w:rsidRPr="00810F7F" w:rsidRDefault="00E83483" w:rsidP="0004596F">
            <w:pPr>
              <w:spacing w:before="120" w:after="120"/>
              <w:rPr>
                <w:b/>
                <w:bCs/>
                <w:sz w:val="18"/>
                <w:szCs w:val="18"/>
              </w:rPr>
            </w:pPr>
            <w:r w:rsidRPr="00810F7F">
              <w:rPr>
                <w:b/>
                <w:bCs/>
                <w:noProof/>
                <w:sz w:val="18"/>
                <w:szCs w:val="18"/>
              </w:rPr>
              <w:drawing>
                <wp:inline distT="0" distB="0" distL="0" distR="0" wp14:anchorId="32CC12D8" wp14:editId="59FBBE09">
                  <wp:extent cx="222885" cy="222885"/>
                  <wp:effectExtent l="0" t="0" r="5715" b="5715"/>
                  <wp:docPr id="1981284115" name="Graphic 3" descr="Prioriti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43448" name="Graphic 625443448" descr="Priorities with solid fill"/>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222885" cy="222885"/>
                          </a:xfrm>
                          <a:prstGeom prst="rect">
                            <a:avLst/>
                          </a:prstGeom>
                        </pic:spPr>
                      </pic:pic>
                    </a:graphicData>
                  </a:graphic>
                </wp:inline>
              </w:drawing>
            </w:r>
            <w:r w:rsidRPr="00810F7F">
              <w:rPr>
                <w:b/>
                <w:bCs/>
                <w:sz w:val="18"/>
                <w:szCs w:val="18"/>
              </w:rPr>
              <w:t>Suggested priority</w:t>
            </w:r>
          </w:p>
        </w:tc>
        <w:tc>
          <w:tcPr>
            <w:tcW w:w="10600" w:type="dxa"/>
            <w:shd w:val="clear" w:color="auto" w:fill="FBC6D0" w:themeFill="accent2" w:themeFillTint="33"/>
          </w:tcPr>
          <w:p w14:paraId="25251020" w14:textId="77777777" w:rsidR="00E83483" w:rsidRPr="00810F7F" w:rsidRDefault="00E83483" w:rsidP="00B864E6">
            <w:pPr>
              <w:spacing w:before="0" w:after="0" w:line="240" w:lineRule="auto"/>
              <w:rPr>
                <w:sz w:val="18"/>
                <w:szCs w:val="18"/>
              </w:rPr>
            </w:pPr>
            <w:r w:rsidRPr="00466803">
              <w:rPr>
                <w:b/>
                <w:bCs/>
                <w:sz w:val="18"/>
                <w:szCs w:val="18"/>
              </w:rPr>
              <w:t xml:space="preserve">High </w:t>
            </w:r>
            <w:r w:rsidR="001E0E34" w:rsidRPr="00466803">
              <w:rPr>
                <w:sz w:val="18"/>
                <w:szCs w:val="18"/>
              </w:rPr>
              <w:t xml:space="preserve">priority as reducing the time taken for </w:t>
            </w:r>
            <w:r w:rsidR="005C7BC3">
              <w:rPr>
                <w:sz w:val="18"/>
                <w:szCs w:val="18"/>
              </w:rPr>
              <w:t>S</w:t>
            </w:r>
            <w:r w:rsidR="001E0E34" w:rsidRPr="00466803">
              <w:rPr>
                <w:sz w:val="18"/>
                <w:szCs w:val="18"/>
              </w:rPr>
              <w:t xml:space="preserve">IMGs to attain </w:t>
            </w:r>
            <w:r w:rsidR="001E6101">
              <w:rPr>
                <w:sz w:val="18"/>
                <w:szCs w:val="18"/>
              </w:rPr>
              <w:t>F</w:t>
            </w:r>
            <w:r w:rsidR="001E0E34" w:rsidRPr="00466803">
              <w:rPr>
                <w:sz w:val="18"/>
                <w:szCs w:val="18"/>
              </w:rPr>
              <w:t>ellowship with the RCPA provides a direct increase in the number of pathologists in the workforce contributing to alleviating the current shortage viewed as critical in some areas.</w:t>
            </w:r>
          </w:p>
        </w:tc>
      </w:tr>
    </w:tbl>
    <w:p w14:paraId="04E3D3EF" w14:textId="77777777" w:rsidR="00E21721" w:rsidRDefault="00E21721">
      <w:pPr>
        <w:sectPr w:rsidR="00E21721" w:rsidSect="002C5B08">
          <w:pgSz w:w="16838" w:h="11906" w:orient="landscape" w:code="9"/>
          <w:pgMar w:top="1418" w:right="1418" w:bottom="1418" w:left="1418" w:header="709" w:footer="510" w:gutter="0"/>
          <w:cols w:space="708"/>
          <w:docGrid w:linePitch="360"/>
        </w:sectPr>
      </w:pPr>
    </w:p>
    <w:p w14:paraId="33462A7A" w14:textId="77777777" w:rsidR="00423A8F" w:rsidRDefault="001D4138" w:rsidP="0013197D">
      <w:pPr>
        <w:pStyle w:val="Heading3"/>
      </w:pPr>
      <w:r>
        <w:lastRenderedPageBreak/>
        <w:t xml:space="preserve">Recommendations </w:t>
      </w:r>
      <w:r w:rsidR="005C3A16">
        <w:t>to address specific issues</w:t>
      </w:r>
    </w:p>
    <w:p w14:paraId="25D85C12" w14:textId="77777777" w:rsidR="00565F1D" w:rsidRDefault="000622D4" w:rsidP="00E82E2D">
      <w:pPr>
        <w:pStyle w:val="BodyText"/>
      </w:pPr>
      <w:r w:rsidRPr="00157AFF">
        <w:t xml:space="preserve">This </w:t>
      </w:r>
      <w:r>
        <w:t xml:space="preserve">section </w:t>
      </w:r>
      <w:r w:rsidRPr="00157AFF">
        <w:t xml:space="preserve">presents two </w:t>
      </w:r>
      <w:r>
        <w:t xml:space="preserve">recommendations </w:t>
      </w:r>
      <w:r w:rsidRPr="00157AFF">
        <w:t xml:space="preserve">that could be considered to address specific issues </w:t>
      </w:r>
      <w:r>
        <w:t>relating to disciplines</w:t>
      </w:r>
      <w:r w:rsidRPr="00157AFF">
        <w:t>.</w:t>
      </w:r>
      <w:r>
        <w:t xml:space="preserve"> The following recommendations are detailed below:</w:t>
      </w:r>
    </w:p>
    <w:p w14:paraId="7850D888" w14:textId="77777777" w:rsidR="00764AC5" w:rsidRDefault="0025645F" w:rsidP="00E82E2D">
      <w:pPr>
        <w:pStyle w:val="ListBullet"/>
      </w:pPr>
      <w:r w:rsidRPr="00764AC5">
        <w:rPr>
          <w:b/>
          <w:bCs/>
        </w:rPr>
        <w:t>Recommendation 7</w:t>
      </w:r>
      <w:r w:rsidRPr="0025645F">
        <w:t>: Strategic review of future requirements for Molecular Pathology</w:t>
      </w:r>
      <w:r w:rsidR="000056D6">
        <w:t xml:space="preserve"> </w:t>
      </w:r>
    </w:p>
    <w:p w14:paraId="4A1BE8DF" w14:textId="77777777" w:rsidR="00A075F5" w:rsidRDefault="00764AC5" w:rsidP="00E82E2D">
      <w:pPr>
        <w:pStyle w:val="ListBullet"/>
      </w:pPr>
      <w:r w:rsidRPr="00764AC5">
        <w:rPr>
          <w:b/>
          <w:bCs/>
        </w:rPr>
        <w:t>Recommendation 8</w:t>
      </w:r>
      <w:r w:rsidRPr="00764AC5">
        <w:t xml:space="preserve">: </w:t>
      </w:r>
      <w:r w:rsidR="008A5714" w:rsidRPr="008A5714">
        <w:t>Develop a strategic approach to the future of General Pathology discipline</w:t>
      </w:r>
      <w:r w:rsidR="008A5714" w:rsidRPr="008A5714" w:rsidDel="008A5714">
        <w:t xml:space="preserve"> </w:t>
      </w:r>
    </w:p>
    <w:p w14:paraId="3C129731" w14:textId="5FEAB483" w:rsidR="00E82E2D" w:rsidRDefault="00E82E2D" w:rsidP="0013197D">
      <w:pPr>
        <w:pStyle w:val="Heading3"/>
        <w:sectPr w:rsidR="00E82E2D" w:rsidSect="00E82E2D">
          <w:pgSz w:w="11906" w:h="16838" w:code="9"/>
          <w:pgMar w:top="1418" w:right="1418" w:bottom="1418" w:left="1418" w:header="709" w:footer="510" w:gutter="0"/>
          <w:cols w:space="708"/>
          <w:docGrid w:linePitch="360"/>
        </w:sectPr>
      </w:pPr>
    </w:p>
    <w:p w14:paraId="303EFAF5" w14:textId="77777777" w:rsidR="001E0E34" w:rsidRPr="0019598D" w:rsidRDefault="001E0E34" w:rsidP="0019598D">
      <w:pPr>
        <w:pStyle w:val="BodyText"/>
        <w:rPr>
          <w:b/>
          <w:bCs/>
          <w:color w:val="3B0083" w:themeColor="accent1"/>
        </w:rPr>
      </w:pPr>
      <w:r w:rsidRPr="0019598D">
        <w:rPr>
          <w:b/>
          <w:bCs/>
          <w:color w:val="3B0083" w:themeColor="accent1"/>
          <w:u w:val="single"/>
        </w:rPr>
        <w:lastRenderedPageBreak/>
        <w:t xml:space="preserve">Recommendation </w:t>
      </w:r>
      <w:r w:rsidR="003B0861" w:rsidRPr="0019598D">
        <w:rPr>
          <w:b/>
          <w:bCs/>
          <w:color w:val="3B0083" w:themeColor="accent1"/>
          <w:u w:val="single"/>
        </w:rPr>
        <w:t>7</w:t>
      </w:r>
      <w:r w:rsidRPr="0019598D">
        <w:rPr>
          <w:b/>
          <w:bCs/>
          <w:color w:val="3B0083" w:themeColor="accent1"/>
        </w:rPr>
        <w:t xml:space="preserve">: </w:t>
      </w:r>
      <w:r w:rsidR="003B0861" w:rsidRPr="0019598D">
        <w:rPr>
          <w:b/>
          <w:bCs/>
          <w:color w:val="3B0083" w:themeColor="accent1"/>
        </w:rPr>
        <w:t>Strategic review of future requirements for Molecular Pathology</w:t>
      </w:r>
    </w:p>
    <w:tbl>
      <w:tblPr>
        <w:tblStyle w:val="TableHealthConsultPurple"/>
        <w:tblW w:w="5000" w:type="pct"/>
        <w:tblLook w:val="0400" w:firstRow="0" w:lastRow="0" w:firstColumn="0" w:lastColumn="0" w:noHBand="0" w:noVBand="1"/>
      </w:tblPr>
      <w:tblGrid>
        <w:gridCol w:w="2694"/>
        <w:gridCol w:w="11308"/>
      </w:tblGrid>
      <w:tr w:rsidR="001E0E34" w:rsidRPr="00810F7F" w14:paraId="1A1AAB07" w14:textId="77777777" w:rsidTr="00E4567F">
        <w:tc>
          <w:tcPr>
            <w:tcW w:w="2694" w:type="dxa"/>
          </w:tcPr>
          <w:p w14:paraId="7B2E5FC5" w14:textId="77777777" w:rsidR="001E0E34" w:rsidRPr="00810F7F" w:rsidRDefault="001E0E34" w:rsidP="003A4C96">
            <w:pPr>
              <w:spacing w:before="0" w:after="0" w:line="240" w:lineRule="auto"/>
              <w:rPr>
                <w:b/>
                <w:bCs/>
                <w:sz w:val="18"/>
                <w:szCs w:val="18"/>
              </w:rPr>
            </w:pPr>
            <w:r w:rsidRPr="00810F7F">
              <w:rPr>
                <w:b/>
                <w:bCs/>
                <w:noProof/>
                <w:sz w:val="18"/>
                <w:szCs w:val="18"/>
              </w:rPr>
              <w:drawing>
                <wp:anchor distT="0" distB="0" distL="114300" distR="114300" simplePos="0" relativeHeight="251658264" behindDoc="0" locked="0" layoutInCell="1" allowOverlap="1" wp14:anchorId="29B649BF" wp14:editId="5137DC22">
                  <wp:simplePos x="0" y="0"/>
                  <wp:positionH relativeFrom="column">
                    <wp:posOffset>-35707</wp:posOffset>
                  </wp:positionH>
                  <wp:positionV relativeFrom="paragraph">
                    <wp:posOffset>5080</wp:posOffset>
                  </wp:positionV>
                  <wp:extent cx="251460" cy="247015"/>
                  <wp:effectExtent l="0" t="0" r="0" b="635"/>
                  <wp:wrapSquare wrapText="bothSides"/>
                  <wp:docPr id="66869100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91009" name="Picture 2">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1460" cy="247015"/>
                          </a:xfrm>
                          <a:prstGeom prst="rect">
                            <a:avLst/>
                          </a:prstGeom>
                          <a:noFill/>
                        </pic:spPr>
                      </pic:pic>
                    </a:graphicData>
                  </a:graphic>
                  <wp14:sizeRelH relativeFrom="margin">
                    <wp14:pctWidth>0</wp14:pctWidth>
                  </wp14:sizeRelH>
                  <wp14:sizeRelV relativeFrom="margin">
                    <wp14:pctHeight>0</wp14:pctHeight>
                  </wp14:sizeRelV>
                </wp:anchor>
              </w:drawing>
            </w:r>
            <w:r w:rsidRPr="00810F7F">
              <w:rPr>
                <w:b/>
                <w:bCs/>
                <w:sz w:val="18"/>
                <w:szCs w:val="18"/>
              </w:rPr>
              <w:t xml:space="preserve">Proposed </w:t>
            </w:r>
            <w:r w:rsidRPr="000650F9">
              <w:rPr>
                <w:b/>
                <w:bCs/>
                <w:sz w:val="18"/>
                <w:szCs w:val="18"/>
              </w:rPr>
              <w:t>recommendat</w:t>
            </w:r>
            <w:r w:rsidRPr="00810F7F">
              <w:rPr>
                <w:b/>
                <w:bCs/>
                <w:sz w:val="18"/>
                <w:szCs w:val="18"/>
              </w:rPr>
              <w:t>ion</w:t>
            </w:r>
          </w:p>
        </w:tc>
        <w:tc>
          <w:tcPr>
            <w:tcW w:w="11308" w:type="dxa"/>
          </w:tcPr>
          <w:p w14:paraId="3D1CEF72" w14:textId="77777777" w:rsidR="001E0E34" w:rsidRPr="00810F7F" w:rsidRDefault="00A36807" w:rsidP="00477B62">
            <w:pPr>
              <w:spacing w:before="0" w:after="0" w:line="240" w:lineRule="auto"/>
              <w:rPr>
                <w:sz w:val="18"/>
                <w:szCs w:val="18"/>
              </w:rPr>
            </w:pPr>
            <w:r>
              <w:rPr>
                <w:sz w:val="18"/>
                <w:szCs w:val="18"/>
              </w:rPr>
              <w:t>Conduct a s</w:t>
            </w:r>
            <w:r w:rsidR="003B0861" w:rsidRPr="003B0861">
              <w:rPr>
                <w:sz w:val="18"/>
                <w:szCs w:val="18"/>
              </w:rPr>
              <w:t>trategic review of future requirements for Molecular Pathology</w:t>
            </w:r>
          </w:p>
        </w:tc>
      </w:tr>
      <w:tr w:rsidR="001E0E34" w:rsidRPr="00810F7F" w14:paraId="699FB003" w14:textId="77777777" w:rsidTr="00E4567F">
        <w:trPr>
          <w:cnfStyle w:val="000000010000" w:firstRow="0" w:lastRow="0" w:firstColumn="0" w:lastColumn="0" w:oddVBand="0" w:evenVBand="0" w:oddHBand="0" w:evenHBand="1" w:firstRowFirstColumn="0" w:firstRowLastColumn="0" w:lastRowFirstColumn="0" w:lastRowLastColumn="0"/>
        </w:trPr>
        <w:tc>
          <w:tcPr>
            <w:tcW w:w="2694" w:type="dxa"/>
          </w:tcPr>
          <w:p w14:paraId="0C1FF161" w14:textId="77777777" w:rsidR="001E0E34" w:rsidRPr="00810F7F" w:rsidRDefault="001E0E34" w:rsidP="0004596F">
            <w:pPr>
              <w:spacing w:before="120" w:after="120"/>
              <w:rPr>
                <w:b/>
                <w:bCs/>
                <w:sz w:val="18"/>
                <w:szCs w:val="18"/>
              </w:rPr>
            </w:pPr>
            <w:r w:rsidRPr="00810F7F">
              <w:rPr>
                <w:b/>
                <w:bCs/>
                <w:noProof/>
                <w:sz w:val="18"/>
                <w:szCs w:val="18"/>
              </w:rPr>
              <w:drawing>
                <wp:anchor distT="0" distB="0" distL="114300" distR="114300" simplePos="0" relativeHeight="251658265" behindDoc="0" locked="0" layoutInCell="1" allowOverlap="1" wp14:anchorId="6704E395" wp14:editId="419BC629">
                  <wp:simplePos x="0" y="0"/>
                  <wp:positionH relativeFrom="column">
                    <wp:posOffset>-147</wp:posOffset>
                  </wp:positionH>
                  <wp:positionV relativeFrom="paragraph">
                    <wp:posOffset>293</wp:posOffset>
                  </wp:positionV>
                  <wp:extent cx="205154" cy="205154"/>
                  <wp:effectExtent l="0" t="0" r="4445" b="4445"/>
                  <wp:wrapSquare wrapText="bothSides"/>
                  <wp:docPr id="17909441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44141" name="Picture 1">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5154" cy="205154"/>
                          </a:xfrm>
                          <a:prstGeom prst="rect">
                            <a:avLst/>
                          </a:prstGeom>
                          <a:noFill/>
                        </pic:spPr>
                      </pic:pic>
                    </a:graphicData>
                  </a:graphic>
                  <wp14:sizeRelH relativeFrom="margin">
                    <wp14:pctWidth>0</wp14:pctWidth>
                  </wp14:sizeRelH>
                  <wp14:sizeRelV relativeFrom="margin">
                    <wp14:pctHeight>0</wp14:pctHeight>
                  </wp14:sizeRelV>
                </wp:anchor>
              </w:drawing>
            </w:r>
            <w:r w:rsidRPr="00810F7F">
              <w:rPr>
                <w:b/>
                <w:bCs/>
                <w:sz w:val="18"/>
                <w:szCs w:val="18"/>
              </w:rPr>
              <w:t>Issues/challenges that would be addressed</w:t>
            </w:r>
          </w:p>
        </w:tc>
        <w:tc>
          <w:tcPr>
            <w:tcW w:w="11308" w:type="dxa"/>
          </w:tcPr>
          <w:p w14:paraId="407BD4CE" w14:textId="77777777" w:rsidR="001E0E34" w:rsidRPr="00810F7F" w:rsidRDefault="000E77B2" w:rsidP="000151EE">
            <w:pPr>
              <w:pStyle w:val="ListBullet"/>
              <w:spacing w:before="0" w:after="0" w:line="240" w:lineRule="auto"/>
              <w:rPr>
                <w:sz w:val="18"/>
                <w:szCs w:val="18"/>
              </w:rPr>
            </w:pPr>
            <w:r w:rsidRPr="000E77B2">
              <w:rPr>
                <w:b/>
                <w:bCs/>
                <w:sz w:val="18"/>
                <w:szCs w:val="18"/>
              </w:rPr>
              <w:t xml:space="preserve">Shortages of pathologists with Molecular Pathology skills in the workforce: </w:t>
            </w:r>
            <w:r w:rsidR="00A658A2" w:rsidRPr="00DF1B41">
              <w:rPr>
                <w:sz w:val="18"/>
                <w:szCs w:val="18"/>
              </w:rPr>
              <w:t>this recommendation would aim to</w:t>
            </w:r>
            <w:r w:rsidR="00A658A2">
              <w:rPr>
                <w:b/>
                <w:bCs/>
                <w:sz w:val="18"/>
                <w:szCs w:val="18"/>
              </w:rPr>
              <w:t xml:space="preserve"> </w:t>
            </w:r>
            <w:r w:rsidR="00A658A2" w:rsidRPr="000E77B2">
              <w:rPr>
                <w:sz w:val="18"/>
                <w:szCs w:val="18"/>
              </w:rPr>
              <w:t>increase pathologists with Molecular Pathology skills across all disciplines by incorporating molecular training into the general curriculum for each discipline</w:t>
            </w:r>
            <w:r w:rsidR="000768C6">
              <w:rPr>
                <w:sz w:val="18"/>
                <w:szCs w:val="18"/>
              </w:rPr>
              <w:t xml:space="preserve"> (noting this has commenced in some disciplines, but the pace of implementation needs to </w:t>
            </w:r>
            <w:r w:rsidR="000056D6">
              <w:rPr>
                <w:sz w:val="18"/>
                <w:szCs w:val="18"/>
              </w:rPr>
              <w:t xml:space="preserve">be </w:t>
            </w:r>
            <w:r w:rsidR="000768C6">
              <w:rPr>
                <w:sz w:val="18"/>
                <w:szCs w:val="18"/>
              </w:rPr>
              <w:t>accelerate</w:t>
            </w:r>
            <w:r w:rsidR="000056D6">
              <w:rPr>
                <w:sz w:val="18"/>
                <w:szCs w:val="18"/>
              </w:rPr>
              <w:t>d</w:t>
            </w:r>
            <w:r w:rsidR="000768C6">
              <w:rPr>
                <w:sz w:val="18"/>
                <w:szCs w:val="18"/>
              </w:rPr>
              <w:t>)</w:t>
            </w:r>
            <w:r w:rsidR="00A658A2" w:rsidRPr="000E77B2">
              <w:rPr>
                <w:sz w:val="18"/>
                <w:szCs w:val="18"/>
              </w:rPr>
              <w:t>, and providing opportunities for existing pathologists to expand their scope in Molecular Pathology as it pertains to their discipline</w:t>
            </w:r>
          </w:p>
        </w:tc>
      </w:tr>
      <w:tr w:rsidR="001E0E34" w:rsidRPr="00810F7F" w14:paraId="6498C593" w14:textId="77777777" w:rsidTr="00E4567F">
        <w:tc>
          <w:tcPr>
            <w:tcW w:w="2694" w:type="dxa"/>
          </w:tcPr>
          <w:p w14:paraId="2E304061" w14:textId="77777777" w:rsidR="001E0E34" w:rsidRPr="00810F7F" w:rsidRDefault="001E0E34" w:rsidP="0004596F">
            <w:pPr>
              <w:spacing w:before="120" w:after="120"/>
              <w:rPr>
                <w:b/>
                <w:bCs/>
                <w:sz w:val="18"/>
                <w:szCs w:val="18"/>
              </w:rPr>
            </w:pPr>
            <w:r w:rsidRPr="00810F7F">
              <w:rPr>
                <w:b/>
                <w:bCs/>
                <w:noProof/>
                <w:sz w:val="18"/>
                <w:szCs w:val="18"/>
              </w:rPr>
              <w:drawing>
                <wp:anchor distT="0" distB="0" distL="114300" distR="114300" simplePos="0" relativeHeight="251658266" behindDoc="0" locked="0" layoutInCell="1" allowOverlap="1" wp14:anchorId="100DF67A" wp14:editId="02B56929">
                  <wp:simplePos x="0" y="0"/>
                  <wp:positionH relativeFrom="column">
                    <wp:posOffset>-342265</wp:posOffset>
                  </wp:positionH>
                  <wp:positionV relativeFrom="paragraph">
                    <wp:posOffset>22860</wp:posOffset>
                  </wp:positionV>
                  <wp:extent cx="222250" cy="222250"/>
                  <wp:effectExtent l="0" t="0" r="6350" b="6350"/>
                  <wp:wrapSquare wrapText="bothSides"/>
                  <wp:docPr id="129957806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78063" name="Picture 4">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pic:spPr>
                      </pic:pic>
                    </a:graphicData>
                  </a:graphic>
                  <wp14:sizeRelH relativeFrom="margin">
                    <wp14:pctWidth>0</wp14:pctWidth>
                  </wp14:sizeRelH>
                  <wp14:sizeRelV relativeFrom="margin">
                    <wp14:pctHeight>0</wp14:pctHeight>
                  </wp14:sizeRelV>
                </wp:anchor>
              </w:drawing>
            </w:r>
            <w:r w:rsidRPr="00810F7F">
              <w:rPr>
                <w:b/>
                <w:bCs/>
                <w:sz w:val="18"/>
                <w:szCs w:val="18"/>
              </w:rPr>
              <w:t>Discipline(s) and/or jurisdiction(s) impacted</w:t>
            </w:r>
          </w:p>
        </w:tc>
        <w:tc>
          <w:tcPr>
            <w:tcW w:w="11308" w:type="dxa"/>
          </w:tcPr>
          <w:p w14:paraId="0C228230" w14:textId="77777777" w:rsidR="001E0E34" w:rsidRPr="00810F7F" w:rsidRDefault="001E0E34" w:rsidP="000151EE">
            <w:pPr>
              <w:numPr>
                <w:ilvl w:val="0"/>
                <w:numId w:val="12"/>
              </w:numPr>
              <w:spacing w:before="0" w:after="0" w:line="240" w:lineRule="auto"/>
              <w:rPr>
                <w:sz w:val="18"/>
                <w:szCs w:val="18"/>
              </w:rPr>
            </w:pPr>
            <w:r w:rsidRPr="00810F7F">
              <w:rPr>
                <w:sz w:val="18"/>
                <w:szCs w:val="18"/>
              </w:rPr>
              <w:t>All disciplines</w:t>
            </w:r>
          </w:p>
          <w:p w14:paraId="22E920B7" w14:textId="77777777" w:rsidR="001E0E34" w:rsidRPr="00810F7F" w:rsidRDefault="001E0E34" w:rsidP="000151EE">
            <w:pPr>
              <w:numPr>
                <w:ilvl w:val="0"/>
                <w:numId w:val="12"/>
              </w:numPr>
              <w:spacing w:before="0" w:after="0" w:line="240" w:lineRule="auto"/>
              <w:rPr>
                <w:sz w:val="18"/>
                <w:szCs w:val="18"/>
              </w:rPr>
            </w:pPr>
            <w:r w:rsidRPr="00810F7F">
              <w:rPr>
                <w:sz w:val="18"/>
                <w:szCs w:val="18"/>
              </w:rPr>
              <w:t xml:space="preserve">All jurisdictions in Australia </w:t>
            </w:r>
          </w:p>
        </w:tc>
      </w:tr>
      <w:tr w:rsidR="001E0E34" w:rsidRPr="00810F7F" w14:paraId="36086887" w14:textId="77777777" w:rsidTr="00E4567F">
        <w:trPr>
          <w:cnfStyle w:val="000000010000" w:firstRow="0" w:lastRow="0" w:firstColumn="0" w:lastColumn="0" w:oddVBand="0" w:evenVBand="0" w:oddHBand="0" w:evenHBand="1" w:firstRowFirstColumn="0" w:firstRowLastColumn="0" w:lastRowFirstColumn="0" w:lastRowLastColumn="0"/>
        </w:trPr>
        <w:tc>
          <w:tcPr>
            <w:tcW w:w="2694" w:type="dxa"/>
          </w:tcPr>
          <w:p w14:paraId="53E081FA" w14:textId="77777777" w:rsidR="001E0E34" w:rsidRPr="00810F7F" w:rsidRDefault="001E0E34" w:rsidP="0004596F">
            <w:pPr>
              <w:spacing w:before="120" w:after="120"/>
              <w:rPr>
                <w:b/>
                <w:bCs/>
                <w:sz w:val="18"/>
                <w:szCs w:val="18"/>
              </w:rPr>
            </w:pPr>
            <w:r w:rsidRPr="00810F7F">
              <w:rPr>
                <w:b/>
                <w:bCs/>
                <w:noProof/>
                <w:sz w:val="18"/>
                <w:szCs w:val="18"/>
              </w:rPr>
              <w:drawing>
                <wp:anchor distT="0" distB="0" distL="114300" distR="114300" simplePos="0" relativeHeight="251658267" behindDoc="0" locked="0" layoutInCell="1" allowOverlap="1" wp14:anchorId="048FFE46" wp14:editId="231A75A3">
                  <wp:simplePos x="0" y="0"/>
                  <wp:positionH relativeFrom="column">
                    <wp:posOffset>-635</wp:posOffset>
                  </wp:positionH>
                  <wp:positionV relativeFrom="paragraph">
                    <wp:posOffset>40005</wp:posOffset>
                  </wp:positionV>
                  <wp:extent cx="216535" cy="216535"/>
                  <wp:effectExtent l="0" t="0" r="0" b="0"/>
                  <wp:wrapSquare wrapText="bothSides"/>
                  <wp:docPr id="20069438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4382" name="Picture 3">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pic:spPr>
                      </pic:pic>
                    </a:graphicData>
                  </a:graphic>
                  <wp14:sizeRelH relativeFrom="margin">
                    <wp14:pctWidth>0</wp14:pctWidth>
                  </wp14:sizeRelH>
                  <wp14:sizeRelV relativeFrom="margin">
                    <wp14:pctHeight>0</wp14:pctHeight>
                  </wp14:sizeRelV>
                </wp:anchor>
              </w:drawing>
            </w:r>
            <w:r w:rsidRPr="00810F7F">
              <w:rPr>
                <w:b/>
                <w:bCs/>
                <w:sz w:val="18"/>
                <w:szCs w:val="18"/>
              </w:rPr>
              <w:t xml:space="preserve">Implications to consider with this </w:t>
            </w:r>
            <w:r>
              <w:rPr>
                <w:b/>
                <w:bCs/>
                <w:sz w:val="18"/>
                <w:szCs w:val="18"/>
              </w:rPr>
              <w:t>recommendation</w:t>
            </w:r>
          </w:p>
        </w:tc>
        <w:tc>
          <w:tcPr>
            <w:tcW w:w="11308" w:type="dxa"/>
          </w:tcPr>
          <w:p w14:paraId="66E72B09" w14:textId="77777777" w:rsidR="00683B48" w:rsidRPr="00867715" w:rsidRDefault="001C0D88" w:rsidP="00374246">
            <w:pPr>
              <w:pStyle w:val="ListBullet"/>
              <w:numPr>
                <w:ilvl w:val="0"/>
                <w:numId w:val="0"/>
              </w:numPr>
              <w:spacing w:before="0" w:after="0" w:line="240" w:lineRule="auto"/>
              <w:ind w:left="360" w:hanging="360"/>
              <w:rPr>
                <w:sz w:val="18"/>
                <w:szCs w:val="18"/>
              </w:rPr>
            </w:pPr>
            <w:r>
              <w:rPr>
                <w:sz w:val="18"/>
                <w:szCs w:val="18"/>
              </w:rPr>
              <w:t>A s</w:t>
            </w:r>
            <w:r w:rsidRPr="00867715">
              <w:rPr>
                <w:sz w:val="18"/>
                <w:szCs w:val="18"/>
              </w:rPr>
              <w:t>trategic review of future Molecular Pathology requirements</w:t>
            </w:r>
            <w:r>
              <w:rPr>
                <w:sz w:val="18"/>
                <w:szCs w:val="18"/>
              </w:rPr>
              <w:t xml:space="preserve"> should</w:t>
            </w:r>
            <w:r w:rsidRPr="00867715">
              <w:rPr>
                <w:sz w:val="18"/>
                <w:szCs w:val="18"/>
              </w:rPr>
              <w:t xml:space="preserve"> </w:t>
            </w:r>
            <w:r>
              <w:rPr>
                <w:sz w:val="18"/>
                <w:szCs w:val="18"/>
              </w:rPr>
              <w:t>consider</w:t>
            </w:r>
            <w:r w:rsidR="00683B48" w:rsidRPr="00867715">
              <w:rPr>
                <w:sz w:val="18"/>
                <w:szCs w:val="18"/>
              </w:rPr>
              <w:t>:</w:t>
            </w:r>
          </w:p>
          <w:p w14:paraId="4D6AE298" w14:textId="77777777" w:rsidR="00683B48" w:rsidRPr="003A4C96" w:rsidRDefault="00683B48" w:rsidP="00A700F0">
            <w:pPr>
              <w:pStyle w:val="ListBullet"/>
              <w:spacing w:before="0" w:after="0" w:line="240" w:lineRule="auto"/>
              <w:ind w:left="284" w:hanging="284"/>
              <w:rPr>
                <w:sz w:val="18"/>
                <w:szCs w:val="18"/>
              </w:rPr>
            </w:pPr>
            <w:r w:rsidRPr="003A4C96">
              <w:rPr>
                <w:sz w:val="18"/>
                <w:szCs w:val="18"/>
              </w:rPr>
              <w:t>where Molecular Pathology services are required and who is best placed to deliver them, noting the crossover between those specialising in Molecular</w:t>
            </w:r>
            <w:r w:rsidR="006B51B5" w:rsidRPr="003A4C96">
              <w:rPr>
                <w:sz w:val="18"/>
                <w:szCs w:val="18"/>
              </w:rPr>
              <w:t>/Genetic</w:t>
            </w:r>
            <w:r w:rsidRPr="003A4C96">
              <w:rPr>
                <w:sz w:val="18"/>
                <w:szCs w:val="18"/>
              </w:rPr>
              <w:t xml:space="preserve"> Pathology (Genetic Pathologists) and most other pathology disciplines</w:t>
            </w:r>
          </w:p>
          <w:p w14:paraId="1883B165" w14:textId="77777777" w:rsidR="00683B48" w:rsidRPr="003A4C96" w:rsidRDefault="00683B48" w:rsidP="00A700F0">
            <w:pPr>
              <w:pStyle w:val="ListBullet"/>
              <w:spacing w:before="0" w:after="0" w:line="240" w:lineRule="auto"/>
              <w:ind w:left="284" w:hanging="284"/>
              <w:rPr>
                <w:sz w:val="18"/>
                <w:szCs w:val="18"/>
              </w:rPr>
            </w:pPr>
            <w:r w:rsidRPr="003A4C96">
              <w:rPr>
                <w:sz w:val="18"/>
                <w:szCs w:val="18"/>
              </w:rPr>
              <w:t>development of an operating model for the delivery of Molecular Pathology i.e. is a centralised model optimum or is quality of care enhanced through localised service delivery?</w:t>
            </w:r>
          </w:p>
          <w:p w14:paraId="0F3930CF" w14:textId="77777777" w:rsidR="00683B48" w:rsidRPr="003A4C96" w:rsidRDefault="00683B48" w:rsidP="00A700F0">
            <w:pPr>
              <w:pStyle w:val="ListBullet"/>
              <w:spacing w:before="0" w:after="0" w:line="240" w:lineRule="auto"/>
              <w:ind w:left="284" w:hanging="284"/>
              <w:rPr>
                <w:sz w:val="18"/>
                <w:szCs w:val="18"/>
              </w:rPr>
            </w:pPr>
            <w:r w:rsidRPr="003A4C96">
              <w:rPr>
                <w:sz w:val="18"/>
                <w:szCs w:val="18"/>
              </w:rPr>
              <w:t xml:space="preserve">training options </w:t>
            </w:r>
            <w:r w:rsidR="00221D54" w:rsidRPr="003A4C96">
              <w:rPr>
                <w:sz w:val="18"/>
                <w:szCs w:val="18"/>
              </w:rPr>
              <w:t>such as</w:t>
            </w:r>
            <w:r w:rsidRPr="003A4C96">
              <w:rPr>
                <w:sz w:val="18"/>
                <w:szCs w:val="18"/>
              </w:rPr>
              <w:t>:</w:t>
            </w:r>
          </w:p>
          <w:p w14:paraId="201222C2" w14:textId="77777777" w:rsidR="00683B48" w:rsidRPr="00867715" w:rsidRDefault="00683B48" w:rsidP="002363F7">
            <w:pPr>
              <w:pStyle w:val="ListBullet3"/>
              <w:numPr>
                <w:ilvl w:val="0"/>
                <w:numId w:val="45"/>
              </w:numPr>
            </w:pPr>
            <w:r w:rsidRPr="00867715">
              <w:t xml:space="preserve">incorporating Molecular Pathology into the general curriculum across all pathology disciplines, </w:t>
            </w:r>
            <w:r w:rsidR="00696858" w:rsidRPr="00696858">
              <w:t>noting that there may be challenges with the supervision of these modules under the traditional apprenticeship model due to the low number of pathologists who currently hold scope in Molecular</w:t>
            </w:r>
          </w:p>
          <w:p w14:paraId="72CC30BC" w14:textId="77777777" w:rsidR="00C13F8F" w:rsidRDefault="00C13F8F" w:rsidP="002363F7">
            <w:pPr>
              <w:pStyle w:val="ListBullet3"/>
              <w:numPr>
                <w:ilvl w:val="0"/>
                <w:numId w:val="45"/>
              </w:numPr>
            </w:pPr>
            <w:r w:rsidRPr="00C13F8F">
              <w:t xml:space="preserve">ensuring that </w:t>
            </w:r>
            <w:r>
              <w:t>M</w:t>
            </w:r>
            <w:r w:rsidRPr="00C13F8F">
              <w:t xml:space="preserve">olecular </w:t>
            </w:r>
            <w:r>
              <w:t>P</w:t>
            </w:r>
            <w:r w:rsidRPr="00C13F8F">
              <w:t>athology modules across different disciplines align with a common focus and direction where appropriate</w:t>
            </w:r>
          </w:p>
          <w:p w14:paraId="1E768859" w14:textId="77777777" w:rsidR="00683B48" w:rsidRPr="00867715" w:rsidRDefault="00683B48" w:rsidP="002363F7">
            <w:pPr>
              <w:pStyle w:val="ListBullet3"/>
              <w:numPr>
                <w:ilvl w:val="0"/>
                <w:numId w:val="45"/>
              </w:numPr>
            </w:pPr>
            <w:r w:rsidRPr="00867715">
              <w:t>increasing the scope of practice of pathologists in other disciplines in Molecular Pathology as it pertains to their speciality</w:t>
            </w:r>
          </w:p>
          <w:p w14:paraId="44596F1C" w14:textId="77777777" w:rsidR="001E0E34" w:rsidRPr="00810F7F" w:rsidRDefault="00683B48" w:rsidP="00A700F0">
            <w:pPr>
              <w:pStyle w:val="ListBullet"/>
              <w:spacing w:before="0" w:after="0" w:line="240" w:lineRule="auto"/>
              <w:ind w:left="284" w:hanging="284"/>
              <w:rPr>
                <w:sz w:val="18"/>
                <w:szCs w:val="18"/>
              </w:rPr>
            </w:pPr>
            <w:r w:rsidRPr="00867715">
              <w:rPr>
                <w:sz w:val="18"/>
                <w:szCs w:val="18"/>
              </w:rPr>
              <w:t>understanding how the challenges presented by Molecular Pathology are being addressed internationally as part of model design</w:t>
            </w:r>
          </w:p>
        </w:tc>
      </w:tr>
      <w:tr w:rsidR="001E0E34" w:rsidRPr="00810F7F" w14:paraId="04E6386A" w14:textId="77777777" w:rsidTr="00E4567F">
        <w:tc>
          <w:tcPr>
            <w:tcW w:w="2694" w:type="dxa"/>
          </w:tcPr>
          <w:p w14:paraId="7B9ED756" w14:textId="77777777" w:rsidR="001E0E34" w:rsidRPr="00810F7F" w:rsidRDefault="001E0E34" w:rsidP="0004596F">
            <w:pPr>
              <w:spacing w:before="120" w:after="120"/>
              <w:rPr>
                <w:b/>
                <w:bCs/>
                <w:sz w:val="18"/>
                <w:szCs w:val="18"/>
              </w:rPr>
            </w:pPr>
            <w:r w:rsidRPr="00810F7F">
              <w:rPr>
                <w:b/>
                <w:bCs/>
                <w:noProof/>
                <w:sz w:val="18"/>
                <w:szCs w:val="18"/>
              </w:rPr>
              <w:lastRenderedPageBreak/>
              <w:drawing>
                <wp:inline distT="0" distB="0" distL="0" distR="0" wp14:anchorId="491FAD25" wp14:editId="5F424536">
                  <wp:extent cx="222885" cy="222885"/>
                  <wp:effectExtent l="0" t="0" r="5715" b="5715"/>
                  <wp:docPr id="1247458078" name="Graphic 3" descr="Prioriti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43448" name="Graphic 625443448" descr="Priorities with solid fill"/>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222885" cy="222885"/>
                          </a:xfrm>
                          <a:prstGeom prst="rect">
                            <a:avLst/>
                          </a:prstGeom>
                        </pic:spPr>
                      </pic:pic>
                    </a:graphicData>
                  </a:graphic>
                </wp:inline>
              </w:drawing>
            </w:r>
            <w:r w:rsidRPr="00810F7F">
              <w:rPr>
                <w:b/>
                <w:bCs/>
                <w:sz w:val="18"/>
                <w:szCs w:val="18"/>
              </w:rPr>
              <w:t>Suggested priority</w:t>
            </w:r>
          </w:p>
        </w:tc>
        <w:tc>
          <w:tcPr>
            <w:tcW w:w="11308" w:type="dxa"/>
            <w:shd w:val="clear" w:color="auto" w:fill="FBC6D0" w:themeFill="accent2" w:themeFillTint="33"/>
          </w:tcPr>
          <w:p w14:paraId="17B7E559" w14:textId="77777777" w:rsidR="001E0E34" w:rsidRPr="00810F7F" w:rsidRDefault="001E0E34" w:rsidP="000151EE">
            <w:pPr>
              <w:spacing w:before="0" w:after="0" w:line="240" w:lineRule="auto"/>
              <w:rPr>
                <w:sz w:val="18"/>
                <w:szCs w:val="18"/>
              </w:rPr>
            </w:pPr>
            <w:r w:rsidRPr="00492CE8">
              <w:rPr>
                <w:b/>
                <w:bCs/>
                <w:sz w:val="18"/>
                <w:szCs w:val="18"/>
              </w:rPr>
              <w:t xml:space="preserve">High </w:t>
            </w:r>
            <w:r w:rsidR="00867715" w:rsidRPr="00867715">
              <w:rPr>
                <w:sz w:val="18"/>
                <w:szCs w:val="18"/>
              </w:rPr>
              <w:t>priority as Molecular Pathology is a ‘hot topic’ with growing demand and the evolution of pathology seeing genetic and genomic testing impacting all disciplines. Planning for the future of this service is essential. RCPA is well placed to facilitate the development of the map to guide the future direction</w:t>
            </w:r>
            <w:r w:rsidRPr="001E0E34">
              <w:rPr>
                <w:sz w:val="18"/>
                <w:szCs w:val="18"/>
              </w:rPr>
              <w:t>.</w:t>
            </w:r>
          </w:p>
        </w:tc>
      </w:tr>
    </w:tbl>
    <w:p w14:paraId="0F0EED03" w14:textId="77777777" w:rsidR="00132828" w:rsidRPr="00C01BAA" w:rsidRDefault="00132828" w:rsidP="00C01BAA">
      <w:r>
        <w:rPr>
          <w:b/>
          <w:bCs/>
          <w:color w:val="3B0083" w:themeColor="accent1"/>
          <w:u w:val="single"/>
        </w:rPr>
        <w:br w:type="page"/>
      </w:r>
    </w:p>
    <w:p w14:paraId="4AA74FE6" w14:textId="77777777" w:rsidR="001E0E34" w:rsidRPr="0019598D" w:rsidRDefault="001E0E34" w:rsidP="0019598D">
      <w:pPr>
        <w:pStyle w:val="BodyText"/>
        <w:rPr>
          <w:b/>
          <w:bCs/>
          <w:color w:val="3B0083" w:themeColor="accent1"/>
        </w:rPr>
      </w:pPr>
      <w:r w:rsidRPr="0019598D">
        <w:rPr>
          <w:b/>
          <w:bCs/>
          <w:color w:val="3B0083" w:themeColor="accent1"/>
          <w:u w:val="single"/>
        </w:rPr>
        <w:lastRenderedPageBreak/>
        <w:t xml:space="preserve">Recommendation </w:t>
      </w:r>
      <w:r w:rsidR="00897423" w:rsidRPr="0019598D">
        <w:rPr>
          <w:b/>
          <w:bCs/>
          <w:color w:val="3B0083" w:themeColor="accent1"/>
          <w:u w:val="single"/>
        </w:rPr>
        <w:t>8</w:t>
      </w:r>
      <w:r w:rsidRPr="0019598D">
        <w:rPr>
          <w:b/>
          <w:bCs/>
          <w:color w:val="3B0083" w:themeColor="accent1"/>
        </w:rPr>
        <w:t xml:space="preserve">: </w:t>
      </w:r>
      <w:r w:rsidR="006A1ECA">
        <w:rPr>
          <w:b/>
          <w:bCs/>
          <w:color w:val="3B0083" w:themeColor="accent1"/>
        </w:rPr>
        <w:t>Develop a s</w:t>
      </w:r>
      <w:r w:rsidR="0055778B">
        <w:rPr>
          <w:b/>
          <w:bCs/>
          <w:color w:val="3B0083" w:themeColor="accent1"/>
        </w:rPr>
        <w:t xml:space="preserve">trategic approach to </w:t>
      </w:r>
      <w:r w:rsidR="00897423" w:rsidRPr="0019598D">
        <w:rPr>
          <w:b/>
          <w:bCs/>
          <w:color w:val="3B0083" w:themeColor="accent1"/>
        </w:rPr>
        <w:t>the future of General Pathology discipline</w:t>
      </w:r>
    </w:p>
    <w:tbl>
      <w:tblPr>
        <w:tblStyle w:val="TableHealthConsultPurple"/>
        <w:tblW w:w="5000" w:type="pct"/>
        <w:tblLook w:val="0400" w:firstRow="0" w:lastRow="0" w:firstColumn="0" w:lastColumn="0" w:noHBand="0" w:noVBand="1"/>
      </w:tblPr>
      <w:tblGrid>
        <w:gridCol w:w="2835"/>
        <w:gridCol w:w="11167"/>
      </w:tblGrid>
      <w:tr w:rsidR="001E0E34" w:rsidRPr="00810F7F" w14:paraId="749A0DA2" w14:textId="77777777" w:rsidTr="0028396C">
        <w:tc>
          <w:tcPr>
            <w:tcW w:w="2835" w:type="dxa"/>
          </w:tcPr>
          <w:p w14:paraId="0FB11328" w14:textId="77777777" w:rsidR="001E0E34" w:rsidRPr="002A1B1B" w:rsidRDefault="001E0E34" w:rsidP="0004596F">
            <w:pPr>
              <w:spacing w:before="120" w:after="120"/>
              <w:rPr>
                <w:b/>
                <w:bCs/>
                <w:sz w:val="17"/>
                <w:szCs w:val="17"/>
              </w:rPr>
            </w:pPr>
            <w:r w:rsidRPr="002A1B1B">
              <w:rPr>
                <w:b/>
                <w:bCs/>
                <w:noProof/>
                <w:sz w:val="17"/>
                <w:szCs w:val="17"/>
              </w:rPr>
              <w:drawing>
                <wp:anchor distT="0" distB="0" distL="114300" distR="114300" simplePos="0" relativeHeight="251658268" behindDoc="0" locked="0" layoutInCell="1" allowOverlap="1" wp14:anchorId="0C6605D5" wp14:editId="40FA6E5B">
                  <wp:simplePos x="0" y="0"/>
                  <wp:positionH relativeFrom="column">
                    <wp:posOffset>-35707</wp:posOffset>
                  </wp:positionH>
                  <wp:positionV relativeFrom="paragraph">
                    <wp:posOffset>5080</wp:posOffset>
                  </wp:positionV>
                  <wp:extent cx="251460" cy="247015"/>
                  <wp:effectExtent l="0" t="0" r="0" b="635"/>
                  <wp:wrapSquare wrapText="bothSides"/>
                  <wp:docPr id="212055131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51315" name="Picture 2">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1460" cy="247015"/>
                          </a:xfrm>
                          <a:prstGeom prst="rect">
                            <a:avLst/>
                          </a:prstGeom>
                          <a:noFill/>
                        </pic:spPr>
                      </pic:pic>
                    </a:graphicData>
                  </a:graphic>
                  <wp14:sizeRelH relativeFrom="margin">
                    <wp14:pctWidth>0</wp14:pctWidth>
                  </wp14:sizeRelH>
                  <wp14:sizeRelV relativeFrom="margin">
                    <wp14:pctHeight>0</wp14:pctHeight>
                  </wp14:sizeRelV>
                </wp:anchor>
              </w:drawing>
            </w:r>
            <w:r w:rsidRPr="002A1B1B">
              <w:rPr>
                <w:b/>
                <w:bCs/>
                <w:sz w:val="17"/>
                <w:szCs w:val="17"/>
              </w:rPr>
              <w:t>Proposed recommendation</w:t>
            </w:r>
          </w:p>
        </w:tc>
        <w:tc>
          <w:tcPr>
            <w:tcW w:w="11167" w:type="dxa"/>
          </w:tcPr>
          <w:p w14:paraId="1738AEE4" w14:textId="77777777" w:rsidR="001E0E34" w:rsidRPr="002A1B1B" w:rsidRDefault="00303A2B" w:rsidP="003F0F94">
            <w:pPr>
              <w:spacing w:before="0" w:after="0" w:line="240" w:lineRule="auto"/>
              <w:rPr>
                <w:sz w:val="17"/>
                <w:szCs w:val="17"/>
              </w:rPr>
            </w:pPr>
            <w:r>
              <w:rPr>
                <w:sz w:val="17"/>
                <w:szCs w:val="17"/>
              </w:rPr>
              <w:t>Develop a s</w:t>
            </w:r>
            <w:r w:rsidR="00D025AC">
              <w:rPr>
                <w:sz w:val="17"/>
                <w:szCs w:val="17"/>
              </w:rPr>
              <w:t xml:space="preserve">trategic approach to </w:t>
            </w:r>
            <w:r w:rsidR="00897423" w:rsidRPr="002A1B1B">
              <w:rPr>
                <w:sz w:val="17"/>
                <w:szCs w:val="17"/>
              </w:rPr>
              <w:t>the future of the General Pathology discipline</w:t>
            </w:r>
            <w:r w:rsidR="000151EE">
              <w:rPr>
                <w:sz w:val="17"/>
                <w:szCs w:val="17"/>
              </w:rPr>
              <w:t xml:space="preserve"> to guide </w:t>
            </w:r>
            <w:r w:rsidR="001C623E">
              <w:rPr>
                <w:sz w:val="17"/>
                <w:szCs w:val="17"/>
              </w:rPr>
              <w:t>decision-making</w:t>
            </w:r>
            <w:r w:rsidR="00D45A1F">
              <w:rPr>
                <w:sz w:val="17"/>
                <w:szCs w:val="17"/>
              </w:rPr>
              <w:t xml:space="preserve"> </w:t>
            </w:r>
            <w:r w:rsidR="00A36184">
              <w:rPr>
                <w:sz w:val="17"/>
                <w:szCs w:val="17"/>
              </w:rPr>
              <w:t xml:space="preserve">around its </w:t>
            </w:r>
            <w:r>
              <w:rPr>
                <w:sz w:val="17"/>
                <w:szCs w:val="17"/>
              </w:rPr>
              <w:t xml:space="preserve">role </w:t>
            </w:r>
            <w:r w:rsidR="00CF4EEE">
              <w:rPr>
                <w:sz w:val="17"/>
                <w:szCs w:val="17"/>
              </w:rPr>
              <w:t>in the pathology workforce</w:t>
            </w:r>
          </w:p>
        </w:tc>
      </w:tr>
      <w:tr w:rsidR="001E0E34" w:rsidRPr="00810F7F" w14:paraId="7165CE6D" w14:textId="77777777" w:rsidTr="0028396C">
        <w:trPr>
          <w:cnfStyle w:val="000000010000" w:firstRow="0" w:lastRow="0" w:firstColumn="0" w:lastColumn="0" w:oddVBand="0" w:evenVBand="0" w:oddHBand="0" w:evenHBand="1" w:firstRowFirstColumn="0" w:firstRowLastColumn="0" w:lastRowFirstColumn="0" w:lastRowLastColumn="0"/>
        </w:trPr>
        <w:tc>
          <w:tcPr>
            <w:tcW w:w="2835" w:type="dxa"/>
          </w:tcPr>
          <w:p w14:paraId="5509F184" w14:textId="77777777" w:rsidR="001E0E34" w:rsidRPr="002A1B1B" w:rsidRDefault="001E0E34" w:rsidP="0004596F">
            <w:pPr>
              <w:spacing w:before="120" w:after="120"/>
              <w:rPr>
                <w:b/>
                <w:bCs/>
                <w:sz w:val="17"/>
                <w:szCs w:val="17"/>
              </w:rPr>
            </w:pPr>
            <w:r w:rsidRPr="002A1B1B">
              <w:rPr>
                <w:b/>
                <w:bCs/>
                <w:noProof/>
                <w:sz w:val="17"/>
                <w:szCs w:val="17"/>
              </w:rPr>
              <w:drawing>
                <wp:anchor distT="0" distB="0" distL="114300" distR="114300" simplePos="0" relativeHeight="251658269" behindDoc="0" locked="0" layoutInCell="1" allowOverlap="1" wp14:anchorId="626878D1" wp14:editId="5CEFC902">
                  <wp:simplePos x="0" y="0"/>
                  <wp:positionH relativeFrom="column">
                    <wp:posOffset>-147</wp:posOffset>
                  </wp:positionH>
                  <wp:positionV relativeFrom="paragraph">
                    <wp:posOffset>293</wp:posOffset>
                  </wp:positionV>
                  <wp:extent cx="205154" cy="205154"/>
                  <wp:effectExtent l="0" t="0" r="4445" b="4445"/>
                  <wp:wrapSquare wrapText="bothSides"/>
                  <wp:docPr id="12081667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66733" name="Picture 1">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5154" cy="205154"/>
                          </a:xfrm>
                          <a:prstGeom prst="rect">
                            <a:avLst/>
                          </a:prstGeom>
                          <a:noFill/>
                        </pic:spPr>
                      </pic:pic>
                    </a:graphicData>
                  </a:graphic>
                  <wp14:sizeRelH relativeFrom="margin">
                    <wp14:pctWidth>0</wp14:pctWidth>
                  </wp14:sizeRelH>
                  <wp14:sizeRelV relativeFrom="margin">
                    <wp14:pctHeight>0</wp14:pctHeight>
                  </wp14:sizeRelV>
                </wp:anchor>
              </w:drawing>
            </w:r>
            <w:r w:rsidRPr="002A1B1B">
              <w:rPr>
                <w:b/>
                <w:bCs/>
                <w:sz w:val="17"/>
                <w:szCs w:val="17"/>
              </w:rPr>
              <w:t>Issues/challenges that would be addressed</w:t>
            </w:r>
          </w:p>
        </w:tc>
        <w:tc>
          <w:tcPr>
            <w:tcW w:w="11167" w:type="dxa"/>
          </w:tcPr>
          <w:p w14:paraId="798343EB" w14:textId="77777777" w:rsidR="0096717F" w:rsidRPr="002A1B1B" w:rsidRDefault="0096717F" w:rsidP="003F0F94">
            <w:pPr>
              <w:pStyle w:val="ListBullet"/>
              <w:spacing w:before="0" w:after="0" w:line="240" w:lineRule="auto"/>
              <w:rPr>
                <w:b/>
                <w:bCs/>
                <w:sz w:val="17"/>
                <w:szCs w:val="17"/>
              </w:rPr>
            </w:pPr>
            <w:r w:rsidRPr="002A1B1B">
              <w:rPr>
                <w:b/>
                <w:bCs/>
                <w:sz w:val="17"/>
                <w:szCs w:val="17"/>
              </w:rPr>
              <w:t xml:space="preserve">Shortages of pathologists within General Pathology: </w:t>
            </w:r>
            <w:r w:rsidRPr="002A1B1B">
              <w:rPr>
                <w:sz w:val="17"/>
                <w:szCs w:val="17"/>
              </w:rPr>
              <w:t xml:space="preserve">General Pathologists are decreasing in number. General Pathology has the highest age profile of any discipline in the pathology workforce (42.2% aged 65 or over in Australia). The number of trainees </w:t>
            </w:r>
            <w:r w:rsidR="00E3553D">
              <w:rPr>
                <w:sz w:val="17"/>
                <w:szCs w:val="17"/>
              </w:rPr>
              <w:t>is</w:t>
            </w:r>
            <w:r w:rsidRPr="002A1B1B">
              <w:rPr>
                <w:sz w:val="17"/>
                <w:szCs w:val="17"/>
              </w:rPr>
              <w:t xml:space="preserve"> decreasing, with some jurisdictions having no trainees in </w:t>
            </w:r>
            <w:r w:rsidR="00764FEB" w:rsidRPr="002A1B1B">
              <w:rPr>
                <w:sz w:val="17"/>
                <w:szCs w:val="17"/>
              </w:rPr>
              <w:t>General Pathology</w:t>
            </w:r>
            <w:r w:rsidR="00764FEB">
              <w:rPr>
                <w:sz w:val="17"/>
                <w:szCs w:val="17"/>
              </w:rPr>
              <w:t>.</w:t>
            </w:r>
            <w:r w:rsidR="00764FEB" w:rsidRPr="002A1B1B">
              <w:rPr>
                <w:sz w:val="17"/>
                <w:szCs w:val="17"/>
              </w:rPr>
              <w:t xml:space="preserve"> </w:t>
            </w:r>
            <w:r w:rsidR="00764FEB">
              <w:rPr>
                <w:sz w:val="17"/>
                <w:szCs w:val="17"/>
              </w:rPr>
              <w:t xml:space="preserve">This </w:t>
            </w:r>
            <w:r w:rsidR="00764FEB" w:rsidRPr="002A1B1B">
              <w:rPr>
                <w:sz w:val="17"/>
                <w:szCs w:val="17"/>
              </w:rPr>
              <w:t xml:space="preserve">is thought to be linked to the amount of information </w:t>
            </w:r>
            <w:r w:rsidR="00764FEB">
              <w:rPr>
                <w:sz w:val="17"/>
                <w:szCs w:val="17"/>
              </w:rPr>
              <w:t>that needs</w:t>
            </w:r>
            <w:r w:rsidR="00764FEB" w:rsidRPr="002A1B1B">
              <w:rPr>
                <w:sz w:val="17"/>
                <w:szCs w:val="17"/>
              </w:rPr>
              <w:t xml:space="preserve"> to be imparted to </w:t>
            </w:r>
            <w:r w:rsidR="00764FEB">
              <w:rPr>
                <w:sz w:val="17"/>
                <w:szCs w:val="17"/>
              </w:rPr>
              <w:t>each trainee</w:t>
            </w:r>
            <w:r w:rsidR="00764FEB" w:rsidRPr="002A1B1B">
              <w:rPr>
                <w:sz w:val="17"/>
                <w:szCs w:val="17"/>
              </w:rPr>
              <w:t xml:space="preserve">. Some stakeholders have suggested that the General Pathologist pathway may not exist in 15 </w:t>
            </w:r>
            <w:r w:rsidR="001C623E">
              <w:rPr>
                <w:sz w:val="17"/>
                <w:szCs w:val="17"/>
              </w:rPr>
              <w:t>years</w:t>
            </w:r>
          </w:p>
          <w:p w14:paraId="3BD18EF3" w14:textId="77777777" w:rsidR="001E0E34" w:rsidRPr="002A1B1B" w:rsidRDefault="0096717F" w:rsidP="003F0F94">
            <w:pPr>
              <w:pStyle w:val="ListBullet"/>
              <w:spacing w:before="0" w:after="0" w:line="240" w:lineRule="auto"/>
              <w:rPr>
                <w:sz w:val="17"/>
                <w:szCs w:val="17"/>
              </w:rPr>
            </w:pPr>
            <w:r w:rsidRPr="002A1B1B">
              <w:rPr>
                <w:b/>
                <w:bCs/>
                <w:sz w:val="17"/>
                <w:szCs w:val="17"/>
              </w:rPr>
              <w:t xml:space="preserve">Supervision requirements: </w:t>
            </w:r>
            <w:r w:rsidRPr="002A1B1B">
              <w:rPr>
                <w:sz w:val="17"/>
                <w:szCs w:val="17"/>
              </w:rPr>
              <w:t>the role that General Pathologist</w:t>
            </w:r>
            <w:r w:rsidR="0049562E">
              <w:rPr>
                <w:sz w:val="17"/>
                <w:szCs w:val="17"/>
              </w:rPr>
              <w:t>s</w:t>
            </w:r>
            <w:r w:rsidRPr="002A1B1B">
              <w:rPr>
                <w:sz w:val="17"/>
                <w:szCs w:val="17"/>
              </w:rPr>
              <w:t xml:space="preserve"> play in ensuring compliance with supervision requirements under NPAAC, especially in rural and regional laboratories</w:t>
            </w:r>
          </w:p>
        </w:tc>
      </w:tr>
      <w:tr w:rsidR="001E0E34" w:rsidRPr="00810F7F" w14:paraId="24870969" w14:textId="77777777" w:rsidTr="0028396C">
        <w:tc>
          <w:tcPr>
            <w:tcW w:w="2835" w:type="dxa"/>
          </w:tcPr>
          <w:p w14:paraId="69AD16BE" w14:textId="77777777" w:rsidR="001E0E34" w:rsidRPr="002A1B1B" w:rsidRDefault="001E0E34" w:rsidP="0004596F">
            <w:pPr>
              <w:spacing w:before="120" w:after="120"/>
              <w:rPr>
                <w:b/>
                <w:bCs/>
                <w:sz w:val="17"/>
                <w:szCs w:val="17"/>
              </w:rPr>
            </w:pPr>
            <w:r w:rsidRPr="002A1B1B">
              <w:rPr>
                <w:b/>
                <w:bCs/>
                <w:noProof/>
                <w:sz w:val="17"/>
                <w:szCs w:val="17"/>
              </w:rPr>
              <w:drawing>
                <wp:anchor distT="0" distB="0" distL="114300" distR="114300" simplePos="0" relativeHeight="251658270" behindDoc="0" locked="0" layoutInCell="1" allowOverlap="1" wp14:anchorId="75FF3ED2" wp14:editId="5C19EA1C">
                  <wp:simplePos x="0" y="0"/>
                  <wp:positionH relativeFrom="column">
                    <wp:posOffset>-342265</wp:posOffset>
                  </wp:positionH>
                  <wp:positionV relativeFrom="paragraph">
                    <wp:posOffset>22860</wp:posOffset>
                  </wp:positionV>
                  <wp:extent cx="222250" cy="222250"/>
                  <wp:effectExtent l="0" t="0" r="6350" b="6350"/>
                  <wp:wrapSquare wrapText="bothSides"/>
                  <wp:docPr id="94530792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07929" name="Picture 4">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pic:spPr>
                      </pic:pic>
                    </a:graphicData>
                  </a:graphic>
                  <wp14:sizeRelH relativeFrom="margin">
                    <wp14:pctWidth>0</wp14:pctWidth>
                  </wp14:sizeRelH>
                  <wp14:sizeRelV relativeFrom="margin">
                    <wp14:pctHeight>0</wp14:pctHeight>
                  </wp14:sizeRelV>
                </wp:anchor>
              </w:drawing>
            </w:r>
            <w:r w:rsidRPr="002A1B1B">
              <w:rPr>
                <w:b/>
                <w:bCs/>
                <w:sz w:val="17"/>
                <w:szCs w:val="17"/>
              </w:rPr>
              <w:t>Discipline(s) and/or jurisdiction(s) impacted</w:t>
            </w:r>
          </w:p>
        </w:tc>
        <w:tc>
          <w:tcPr>
            <w:tcW w:w="11167" w:type="dxa"/>
          </w:tcPr>
          <w:p w14:paraId="304E6DA3" w14:textId="77777777" w:rsidR="001E0E34" w:rsidRPr="002A1B1B" w:rsidRDefault="001E0E34" w:rsidP="003F0F94">
            <w:pPr>
              <w:numPr>
                <w:ilvl w:val="0"/>
                <w:numId w:val="12"/>
              </w:numPr>
              <w:spacing w:before="0" w:after="0" w:line="240" w:lineRule="auto"/>
              <w:rPr>
                <w:sz w:val="17"/>
                <w:szCs w:val="17"/>
              </w:rPr>
            </w:pPr>
            <w:r w:rsidRPr="002A1B1B">
              <w:rPr>
                <w:sz w:val="17"/>
                <w:szCs w:val="17"/>
              </w:rPr>
              <w:t>All disciplines</w:t>
            </w:r>
          </w:p>
          <w:p w14:paraId="4BD0CE4C" w14:textId="77777777" w:rsidR="001E0E34" w:rsidRPr="002A1B1B" w:rsidRDefault="001E0E34" w:rsidP="003F0F94">
            <w:pPr>
              <w:numPr>
                <w:ilvl w:val="0"/>
                <w:numId w:val="12"/>
              </w:numPr>
              <w:spacing w:before="0" w:after="0" w:line="240" w:lineRule="auto"/>
              <w:rPr>
                <w:sz w:val="17"/>
                <w:szCs w:val="17"/>
              </w:rPr>
            </w:pPr>
            <w:r w:rsidRPr="002A1B1B">
              <w:rPr>
                <w:sz w:val="17"/>
                <w:szCs w:val="17"/>
              </w:rPr>
              <w:t xml:space="preserve">All jurisdictions in Australia </w:t>
            </w:r>
          </w:p>
        </w:tc>
      </w:tr>
      <w:tr w:rsidR="001E0E34" w:rsidRPr="00810F7F" w14:paraId="16F7841C" w14:textId="77777777" w:rsidTr="0028396C">
        <w:trPr>
          <w:cnfStyle w:val="000000010000" w:firstRow="0" w:lastRow="0" w:firstColumn="0" w:lastColumn="0" w:oddVBand="0" w:evenVBand="0" w:oddHBand="0" w:evenHBand="1" w:firstRowFirstColumn="0" w:firstRowLastColumn="0" w:lastRowFirstColumn="0" w:lastRowLastColumn="0"/>
        </w:trPr>
        <w:tc>
          <w:tcPr>
            <w:tcW w:w="2835" w:type="dxa"/>
          </w:tcPr>
          <w:p w14:paraId="6B80C5C7" w14:textId="77777777" w:rsidR="001E0E34" w:rsidRPr="002A1B1B" w:rsidRDefault="001E0E34" w:rsidP="0004596F">
            <w:pPr>
              <w:spacing w:before="120" w:after="120"/>
              <w:rPr>
                <w:b/>
                <w:bCs/>
                <w:sz w:val="17"/>
                <w:szCs w:val="17"/>
              </w:rPr>
            </w:pPr>
            <w:r w:rsidRPr="002A1B1B">
              <w:rPr>
                <w:b/>
                <w:bCs/>
                <w:noProof/>
                <w:sz w:val="17"/>
                <w:szCs w:val="17"/>
              </w:rPr>
              <w:drawing>
                <wp:anchor distT="0" distB="0" distL="114300" distR="114300" simplePos="0" relativeHeight="251658271" behindDoc="0" locked="0" layoutInCell="1" allowOverlap="1" wp14:anchorId="69371CB2" wp14:editId="0254C16B">
                  <wp:simplePos x="0" y="0"/>
                  <wp:positionH relativeFrom="column">
                    <wp:posOffset>-635</wp:posOffset>
                  </wp:positionH>
                  <wp:positionV relativeFrom="paragraph">
                    <wp:posOffset>40005</wp:posOffset>
                  </wp:positionV>
                  <wp:extent cx="216535" cy="216535"/>
                  <wp:effectExtent l="0" t="0" r="0" b="0"/>
                  <wp:wrapSquare wrapText="bothSides"/>
                  <wp:docPr id="165469389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93895" name="Picture 3">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pic:spPr>
                      </pic:pic>
                    </a:graphicData>
                  </a:graphic>
                  <wp14:sizeRelH relativeFrom="margin">
                    <wp14:pctWidth>0</wp14:pctWidth>
                  </wp14:sizeRelH>
                  <wp14:sizeRelV relativeFrom="margin">
                    <wp14:pctHeight>0</wp14:pctHeight>
                  </wp14:sizeRelV>
                </wp:anchor>
              </w:drawing>
            </w:r>
            <w:r w:rsidRPr="002A1B1B">
              <w:rPr>
                <w:b/>
                <w:bCs/>
                <w:sz w:val="17"/>
                <w:szCs w:val="17"/>
              </w:rPr>
              <w:t>Implications to consider with this recommendation</w:t>
            </w:r>
          </w:p>
        </w:tc>
        <w:tc>
          <w:tcPr>
            <w:tcW w:w="11167" w:type="dxa"/>
          </w:tcPr>
          <w:p w14:paraId="46304BD1" w14:textId="77777777" w:rsidR="003E1AD4" w:rsidRPr="00A700F0" w:rsidRDefault="00764FEB" w:rsidP="00A700F0">
            <w:pPr>
              <w:pStyle w:val="ListBullet"/>
              <w:numPr>
                <w:ilvl w:val="0"/>
                <w:numId w:val="0"/>
              </w:numPr>
              <w:spacing w:before="0" w:after="0" w:line="240" w:lineRule="auto"/>
              <w:ind w:left="360" w:hanging="360"/>
              <w:rPr>
                <w:sz w:val="17"/>
                <w:szCs w:val="17"/>
              </w:rPr>
            </w:pPr>
            <w:r w:rsidRPr="00A700F0">
              <w:rPr>
                <w:sz w:val="17"/>
                <w:szCs w:val="17"/>
              </w:rPr>
              <w:t>A d</w:t>
            </w:r>
            <w:r w:rsidR="003E1AD4" w:rsidRPr="00A700F0">
              <w:rPr>
                <w:sz w:val="17"/>
                <w:szCs w:val="17"/>
              </w:rPr>
              <w:t xml:space="preserve">etailed review of </w:t>
            </w:r>
            <w:r w:rsidR="0049562E" w:rsidRPr="00A700F0">
              <w:rPr>
                <w:sz w:val="17"/>
                <w:szCs w:val="17"/>
              </w:rPr>
              <w:t xml:space="preserve">the </w:t>
            </w:r>
            <w:r w:rsidR="003E1AD4" w:rsidRPr="00A700F0">
              <w:rPr>
                <w:sz w:val="17"/>
                <w:szCs w:val="17"/>
              </w:rPr>
              <w:t>future of General Pathology</w:t>
            </w:r>
            <w:r w:rsidRPr="00A700F0">
              <w:rPr>
                <w:sz w:val="17"/>
                <w:szCs w:val="17"/>
              </w:rPr>
              <w:t xml:space="preserve"> should</w:t>
            </w:r>
            <w:r w:rsidR="003E1AD4" w:rsidRPr="00A700F0">
              <w:rPr>
                <w:sz w:val="17"/>
                <w:szCs w:val="17"/>
              </w:rPr>
              <w:t>:</w:t>
            </w:r>
          </w:p>
          <w:p w14:paraId="45D979C0" w14:textId="77777777" w:rsidR="003E1AD4" w:rsidRPr="00A700F0" w:rsidRDefault="003E1AD4" w:rsidP="005C5CEC">
            <w:pPr>
              <w:pStyle w:val="ListBullet"/>
              <w:spacing w:before="0" w:after="0" w:line="240" w:lineRule="auto"/>
              <w:ind w:left="284" w:hanging="284"/>
              <w:rPr>
                <w:sz w:val="17"/>
                <w:szCs w:val="17"/>
              </w:rPr>
            </w:pPr>
            <w:r w:rsidRPr="00A700F0">
              <w:rPr>
                <w:sz w:val="17"/>
                <w:szCs w:val="17"/>
              </w:rPr>
              <w:t xml:space="preserve">Determine </w:t>
            </w:r>
            <w:r w:rsidR="00D31A02">
              <w:rPr>
                <w:sz w:val="17"/>
                <w:szCs w:val="17"/>
              </w:rPr>
              <w:t xml:space="preserve">the future </w:t>
            </w:r>
            <w:r w:rsidR="00E266BE">
              <w:rPr>
                <w:sz w:val="17"/>
                <w:szCs w:val="17"/>
              </w:rPr>
              <w:t xml:space="preserve">role of </w:t>
            </w:r>
            <w:r w:rsidRPr="00A700F0">
              <w:rPr>
                <w:sz w:val="17"/>
                <w:szCs w:val="17"/>
              </w:rPr>
              <w:t xml:space="preserve">General Pathology </w:t>
            </w:r>
            <w:r w:rsidR="00E266BE">
              <w:rPr>
                <w:sz w:val="17"/>
                <w:szCs w:val="17"/>
              </w:rPr>
              <w:t xml:space="preserve">as </w:t>
            </w:r>
            <w:r w:rsidRPr="00A700F0">
              <w:rPr>
                <w:sz w:val="17"/>
                <w:szCs w:val="17"/>
              </w:rPr>
              <w:t xml:space="preserve">a discipline in the pathology workforce </w:t>
            </w:r>
            <w:r w:rsidR="00DD0B1D">
              <w:rPr>
                <w:sz w:val="17"/>
                <w:szCs w:val="17"/>
              </w:rPr>
              <w:t>covering</w:t>
            </w:r>
            <w:r w:rsidRPr="00A700F0">
              <w:rPr>
                <w:sz w:val="17"/>
                <w:szCs w:val="17"/>
              </w:rPr>
              <w:t>:</w:t>
            </w:r>
          </w:p>
          <w:p w14:paraId="43209903" w14:textId="77777777" w:rsidR="003E1AD4" w:rsidRPr="00A700F0" w:rsidRDefault="003E1AD4" w:rsidP="002363F7">
            <w:pPr>
              <w:pStyle w:val="ListBullet3"/>
              <w:numPr>
                <w:ilvl w:val="0"/>
                <w:numId w:val="46"/>
              </w:numPr>
            </w:pPr>
            <w:r w:rsidRPr="00A700F0">
              <w:t>review the role and function of General Pathologists, identifying changes required to make the discipline more relevant in the current environment</w:t>
            </w:r>
          </w:p>
          <w:p w14:paraId="549ACEE5" w14:textId="77777777" w:rsidR="003E1AD4" w:rsidRPr="00A700F0" w:rsidRDefault="00C15788" w:rsidP="002363F7">
            <w:pPr>
              <w:pStyle w:val="ListBullet3"/>
              <w:numPr>
                <w:ilvl w:val="0"/>
                <w:numId w:val="46"/>
              </w:numPr>
            </w:pPr>
            <w:r w:rsidRPr="00A700F0">
              <w:t>i</w:t>
            </w:r>
            <w:r w:rsidR="003E1AD4" w:rsidRPr="00A700F0">
              <w:t>dentify opportunities to streamline the broad-spectrum training across multiple disciplines required to be undertaken by General Pathology trainees</w:t>
            </w:r>
          </w:p>
          <w:p w14:paraId="520019FB" w14:textId="77777777" w:rsidR="003E1AD4" w:rsidRPr="00A700F0" w:rsidRDefault="003E1AD4" w:rsidP="002363F7">
            <w:pPr>
              <w:pStyle w:val="ListBullet3"/>
              <w:numPr>
                <w:ilvl w:val="0"/>
                <w:numId w:val="46"/>
              </w:numPr>
            </w:pPr>
            <w:r w:rsidRPr="00A700F0">
              <w:t>identify strategies to promote and recruit General Pathology trainees</w:t>
            </w:r>
          </w:p>
          <w:p w14:paraId="68F19683" w14:textId="77777777" w:rsidR="003E1AD4" w:rsidRPr="00A700F0" w:rsidRDefault="005C5CEC" w:rsidP="00A700F0">
            <w:pPr>
              <w:pStyle w:val="ListBullet"/>
              <w:spacing w:before="0" w:after="0" w:line="240" w:lineRule="auto"/>
              <w:ind w:left="284" w:hanging="284"/>
              <w:rPr>
                <w:sz w:val="17"/>
                <w:szCs w:val="17"/>
              </w:rPr>
            </w:pPr>
            <w:r>
              <w:rPr>
                <w:sz w:val="17"/>
                <w:szCs w:val="17"/>
              </w:rPr>
              <w:t xml:space="preserve">Consider </w:t>
            </w:r>
            <w:r w:rsidR="009B6875">
              <w:rPr>
                <w:sz w:val="17"/>
                <w:szCs w:val="17"/>
              </w:rPr>
              <w:t>t</w:t>
            </w:r>
            <w:r w:rsidR="001D00F0">
              <w:rPr>
                <w:sz w:val="17"/>
                <w:szCs w:val="17"/>
              </w:rPr>
              <w:t>he</w:t>
            </w:r>
            <w:r w:rsidR="009B6875">
              <w:rPr>
                <w:sz w:val="17"/>
                <w:szCs w:val="17"/>
              </w:rPr>
              <w:t xml:space="preserve"> role of </w:t>
            </w:r>
            <w:r w:rsidR="003E1AD4" w:rsidRPr="00A700F0">
              <w:rPr>
                <w:sz w:val="17"/>
                <w:szCs w:val="17"/>
              </w:rPr>
              <w:t xml:space="preserve">General Pathologists </w:t>
            </w:r>
            <w:r w:rsidR="001D302B">
              <w:rPr>
                <w:sz w:val="17"/>
                <w:szCs w:val="17"/>
              </w:rPr>
              <w:t>in respe</w:t>
            </w:r>
            <w:r w:rsidR="00D35179">
              <w:rPr>
                <w:sz w:val="17"/>
                <w:szCs w:val="17"/>
              </w:rPr>
              <w:t>c</w:t>
            </w:r>
            <w:r w:rsidR="001D302B">
              <w:rPr>
                <w:sz w:val="17"/>
                <w:szCs w:val="17"/>
              </w:rPr>
              <w:t>t of</w:t>
            </w:r>
            <w:r w:rsidR="003E1AD4" w:rsidRPr="00A700F0">
              <w:rPr>
                <w:sz w:val="17"/>
                <w:szCs w:val="17"/>
              </w:rPr>
              <w:t>:</w:t>
            </w:r>
          </w:p>
          <w:p w14:paraId="172801C0" w14:textId="77777777" w:rsidR="001E0E34" w:rsidRPr="00A700F0" w:rsidRDefault="00FD2BF5" w:rsidP="002363F7">
            <w:pPr>
              <w:pStyle w:val="ListBullet3"/>
              <w:numPr>
                <w:ilvl w:val="0"/>
                <w:numId w:val="47"/>
              </w:numPr>
            </w:pPr>
            <w:r>
              <w:t>How c</w:t>
            </w:r>
            <w:r w:rsidR="003E1AD4" w:rsidRPr="00A700F0">
              <w:t xml:space="preserve">ompliance </w:t>
            </w:r>
            <w:r>
              <w:t xml:space="preserve">is </w:t>
            </w:r>
            <w:r w:rsidR="00594A41">
              <w:t xml:space="preserve">achieved </w:t>
            </w:r>
            <w:r w:rsidR="003E1AD4" w:rsidRPr="00A700F0">
              <w:t>with the current supervision requirements under NPAAC, especially in regional and rural laboratories</w:t>
            </w:r>
          </w:p>
          <w:p w14:paraId="74D7D446" w14:textId="77777777" w:rsidR="003F0F94" w:rsidRPr="002A1B1B" w:rsidRDefault="00194D14" w:rsidP="002363F7">
            <w:pPr>
              <w:pStyle w:val="ListBullet3"/>
              <w:numPr>
                <w:ilvl w:val="0"/>
                <w:numId w:val="47"/>
              </w:numPr>
            </w:pPr>
            <w:r>
              <w:t>I</w:t>
            </w:r>
            <w:r w:rsidR="003F0F94" w:rsidRPr="00A700F0">
              <w:t xml:space="preserve">mpact on </w:t>
            </w:r>
            <w:r w:rsidR="00482F8B">
              <w:t xml:space="preserve">other disciplines in </w:t>
            </w:r>
            <w:r w:rsidR="003F0F94" w:rsidRPr="00A700F0">
              <w:t>the pathology workforce</w:t>
            </w:r>
            <w:r w:rsidR="002E51EA">
              <w:t xml:space="preserve"> and </w:t>
            </w:r>
            <w:r w:rsidR="003F0F94" w:rsidRPr="00A700F0">
              <w:t xml:space="preserve">on </w:t>
            </w:r>
            <w:r w:rsidR="00B70A98">
              <w:t xml:space="preserve">the delivery of pathology services </w:t>
            </w:r>
            <w:r w:rsidR="003F0F94" w:rsidRPr="00A700F0">
              <w:t xml:space="preserve">outside of major cities, </w:t>
            </w:r>
            <w:r w:rsidR="00B046F8">
              <w:t xml:space="preserve">including on how </w:t>
            </w:r>
            <w:r w:rsidR="004C0DD0">
              <w:t xml:space="preserve">is best </w:t>
            </w:r>
            <w:r w:rsidR="003F0F94" w:rsidRPr="00A700F0">
              <w:t>met</w:t>
            </w:r>
            <w:r w:rsidR="003F0F94">
              <w:t xml:space="preserve"> in </w:t>
            </w:r>
            <w:r w:rsidR="00773C89">
              <w:t xml:space="preserve">these </w:t>
            </w:r>
            <w:r w:rsidR="003F0F94">
              <w:t>areas.</w:t>
            </w:r>
          </w:p>
        </w:tc>
      </w:tr>
      <w:tr w:rsidR="001E0E34" w:rsidRPr="00810F7F" w14:paraId="03A5AA76" w14:textId="77777777" w:rsidTr="0028396C">
        <w:tc>
          <w:tcPr>
            <w:tcW w:w="2835" w:type="dxa"/>
          </w:tcPr>
          <w:p w14:paraId="3093D142" w14:textId="77777777" w:rsidR="001E0E34" w:rsidRPr="002A1B1B" w:rsidRDefault="001E0E34" w:rsidP="0004596F">
            <w:pPr>
              <w:spacing w:before="120" w:after="120"/>
              <w:rPr>
                <w:b/>
                <w:bCs/>
                <w:sz w:val="17"/>
                <w:szCs w:val="17"/>
              </w:rPr>
            </w:pPr>
            <w:r w:rsidRPr="002A1B1B">
              <w:rPr>
                <w:b/>
                <w:bCs/>
                <w:noProof/>
                <w:sz w:val="17"/>
                <w:szCs w:val="17"/>
              </w:rPr>
              <w:lastRenderedPageBreak/>
              <w:drawing>
                <wp:inline distT="0" distB="0" distL="0" distR="0" wp14:anchorId="088CD6CE" wp14:editId="1E194168">
                  <wp:extent cx="222885" cy="222885"/>
                  <wp:effectExtent l="0" t="0" r="5715" b="5715"/>
                  <wp:docPr id="881109678" name="Graphic 3" descr="Prioriti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43448" name="Graphic 625443448" descr="Priorities with solid fill"/>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222885" cy="222885"/>
                          </a:xfrm>
                          <a:prstGeom prst="rect">
                            <a:avLst/>
                          </a:prstGeom>
                        </pic:spPr>
                      </pic:pic>
                    </a:graphicData>
                  </a:graphic>
                </wp:inline>
              </w:drawing>
            </w:r>
            <w:r w:rsidRPr="002A1B1B">
              <w:rPr>
                <w:b/>
                <w:bCs/>
                <w:sz w:val="17"/>
                <w:szCs w:val="17"/>
              </w:rPr>
              <w:t>Suggested priority</w:t>
            </w:r>
          </w:p>
        </w:tc>
        <w:tc>
          <w:tcPr>
            <w:tcW w:w="11167" w:type="dxa"/>
            <w:shd w:val="clear" w:color="auto" w:fill="ADFFF4" w:themeFill="accent4" w:themeFillTint="33"/>
          </w:tcPr>
          <w:p w14:paraId="31CF9576" w14:textId="77777777" w:rsidR="001E0E34" w:rsidRPr="002A1B1B" w:rsidRDefault="00392BF0" w:rsidP="003F0F94">
            <w:pPr>
              <w:spacing w:before="0" w:after="0" w:line="240" w:lineRule="auto"/>
              <w:rPr>
                <w:sz w:val="17"/>
                <w:szCs w:val="17"/>
              </w:rPr>
            </w:pPr>
            <w:r w:rsidRPr="002A1B1B">
              <w:rPr>
                <w:b/>
                <w:bCs/>
                <w:sz w:val="17"/>
                <w:szCs w:val="17"/>
              </w:rPr>
              <w:t xml:space="preserve">Medium </w:t>
            </w:r>
            <w:r w:rsidRPr="002A1B1B">
              <w:rPr>
                <w:sz w:val="17"/>
                <w:szCs w:val="17"/>
              </w:rPr>
              <w:t xml:space="preserve">priority as while General Pathology is currently part of the pathology workforce, in the coming 10 to 15 years is likely to decrease in presence, due to the age of the current General Pathologists and the lack of registrars undertaking the General Pathology training pathway. Changes in </w:t>
            </w:r>
            <w:r w:rsidR="007F1AE3">
              <w:rPr>
                <w:sz w:val="17"/>
                <w:szCs w:val="17"/>
              </w:rPr>
              <w:t xml:space="preserve">the </w:t>
            </w:r>
            <w:r w:rsidRPr="002A1B1B">
              <w:rPr>
                <w:sz w:val="17"/>
                <w:szCs w:val="17"/>
              </w:rPr>
              <w:t xml:space="preserve">approach to General Pathology will need to be implemented </w:t>
            </w:r>
            <w:r w:rsidR="00CE2A6D">
              <w:rPr>
                <w:sz w:val="17"/>
                <w:szCs w:val="17"/>
              </w:rPr>
              <w:t xml:space="preserve">to ensure </w:t>
            </w:r>
            <w:r w:rsidRPr="002A1B1B">
              <w:rPr>
                <w:sz w:val="17"/>
                <w:szCs w:val="17"/>
              </w:rPr>
              <w:t>General Pathology remains part of the future pathology workforce.</w:t>
            </w:r>
          </w:p>
        </w:tc>
      </w:tr>
    </w:tbl>
    <w:p w14:paraId="05891523" w14:textId="77777777" w:rsidR="00D83C10" w:rsidRDefault="00D83C10">
      <w:pPr>
        <w:sectPr w:rsidR="00D83C10" w:rsidSect="002C5B08">
          <w:pgSz w:w="16838" w:h="11906" w:orient="landscape" w:code="9"/>
          <w:pgMar w:top="1418" w:right="1418" w:bottom="1418" w:left="1418" w:header="709" w:footer="510" w:gutter="0"/>
          <w:cols w:space="708"/>
          <w:docGrid w:linePitch="360"/>
        </w:sectPr>
      </w:pPr>
    </w:p>
    <w:p w14:paraId="76FC8FE4" w14:textId="77777777" w:rsidR="00903463" w:rsidRDefault="00A57110" w:rsidP="002469A4">
      <w:pPr>
        <w:pStyle w:val="Heading1"/>
      </w:pPr>
      <w:bookmarkStart w:id="144" w:name="_Toc170132587"/>
      <w:bookmarkEnd w:id="85"/>
      <w:r>
        <w:lastRenderedPageBreak/>
        <w:t>Summa</w:t>
      </w:r>
      <w:r w:rsidR="00EA1BA7">
        <w:t>ry</w:t>
      </w:r>
      <w:r>
        <w:t xml:space="preserve"> of </w:t>
      </w:r>
      <w:r w:rsidR="006E45B7">
        <w:t>r</w:t>
      </w:r>
      <w:r w:rsidR="002469A4">
        <w:t>ecommendations</w:t>
      </w:r>
      <w:bookmarkEnd w:id="144"/>
    </w:p>
    <w:p w14:paraId="5229162A" w14:textId="77777777" w:rsidR="00F34CEF" w:rsidRPr="001C6DC3" w:rsidRDefault="005578D4" w:rsidP="001C6DC3">
      <w:pPr>
        <w:pStyle w:val="BodyText"/>
      </w:pPr>
      <w:r>
        <w:t xml:space="preserve">This Chapter presents </w:t>
      </w:r>
      <w:r w:rsidR="008015DA">
        <w:t xml:space="preserve">a summary of the </w:t>
      </w:r>
      <w:r w:rsidR="00454AAD">
        <w:t>recommendations</w:t>
      </w:r>
      <w:r w:rsidR="00AE10CC">
        <w:t xml:space="preserve"> </w:t>
      </w:r>
      <w:r w:rsidR="00BC5517">
        <w:t xml:space="preserve">that have been developed </w:t>
      </w:r>
      <w:r w:rsidR="00D35FBF">
        <w:t xml:space="preserve">to address </w:t>
      </w:r>
      <w:r w:rsidR="00996BA9">
        <w:t>key issues</w:t>
      </w:r>
      <w:r w:rsidR="001C095E">
        <w:t>, gaps and opp</w:t>
      </w:r>
      <w:r w:rsidR="009F2B37">
        <w:t>ortunities</w:t>
      </w:r>
      <w:r w:rsidR="000317C5">
        <w:t xml:space="preserve"> that have been identified</w:t>
      </w:r>
      <w:r w:rsidR="00B13B9B">
        <w:t>.</w:t>
      </w:r>
    </w:p>
    <w:p w14:paraId="0D441850" w14:textId="77777777" w:rsidR="00454AAD" w:rsidRDefault="00F568B5" w:rsidP="00094BE9">
      <w:pPr>
        <w:pStyle w:val="BodyText"/>
      </w:pPr>
      <w:r>
        <w:t>The recommendations that ha</w:t>
      </w:r>
      <w:r w:rsidR="00136387">
        <w:t xml:space="preserve">ve been developed have been </w:t>
      </w:r>
      <w:r w:rsidR="00454AAD" w:rsidRPr="00454AAD">
        <w:t xml:space="preserve">workshopped with </w:t>
      </w:r>
      <w:r w:rsidR="00E2385D">
        <w:t xml:space="preserve">the </w:t>
      </w:r>
      <w:r w:rsidR="00454AAD" w:rsidRPr="00454AAD">
        <w:t xml:space="preserve">RCPA Board, ERGs, RCPA project team and other key stakeholders. </w:t>
      </w:r>
    </w:p>
    <w:p w14:paraId="39654E77" w14:textId="03F2BE6A" w:rsidR="00A075F5" w:rsidRDefault="007A2B4C" w:rsidP="00094BE9">
      <w:pPr>
        <w:pStyle w:val="BodyText"/>
      </w:pPr>
      <w:r>
        <w:t xml:space="preserve">The focus of the recommendations </w:t>
      </w:r>
      <w:r w:rsidR="00E2385D">
        <w:t>is</w:t>
      </w:r>
      <w:r w:rsidR="00FF0FC4">
        <w:t xml:space="preserve"> to address </w:t>
      </w:r>
      <w:r w:rsidR="00B10797">
        <w:t xml:space="preserve">issues that have been </w:t>
      </w:r>
      <w:r w:rsidR="007A01FF">
        <w:t xml:space="preserve">identified </w:t>
      </w:r>
      <w:r w:rsidR="00DA1029">
        <w:t xml:space="preserve">to support the sustainability of the </w:t>
      </w:r>
      <w:r w:rsidR="00E93F3D">
        <w:t>workforce</w:t>
      </w:r>
      <w:r w:rsidR="00443925">
        <w:t xml:space="preserve">. </w:t>
      </w:r>
      <w:r w:rsidR="005525D3">
        <w:fldChar w:fldCharType="begin"/>
      </w:r>
      <w:r w:rsidR="005525D3">
        <w:instrText xml:space="preserve"> REF _Ref167716289 \h </w:instrText>
      </w:r>
      <w:r w:rsidR="005525D3">
        <w:fldChar w:fldCharType="separate"/>
      </w:r>
      <w:r w:rsidR="00D939AD">
        <w:t xml:space="preserve">Table </w:t>
      </w:r>
      <w:r w:rsidR="00D939AD">
        <w:rPr>
          <w:noProof/>
        </w:rPr>
        <w:t>3</w:t>
      </w:r>
      <w:r w:rsidR="005525D3">
        <w:fldChar w:fldCharType="end"/>
      </w:r>
      <w:r w:rsidR="005525D3">
        <w:t xml:space="preserve"> </w:t>
      </w:r>
      <w:r w:rsidR="00835631">
        <w:t xml:space="preserve">summarises the </w:t>
      </w:r>
      <w:r w:rsidR="00AB7B5C">
        <w:t xml:space="preserve">recommendations and the </w:t>
      </w:r>
      <w:r w:rsidR="00FA465E">
        <w:t>role of RCPA in progressing each option</w:t>
      </w:r>
      <w:r w:rsidR="00226724">
        <w:t>.</w:t>
      </w:r>
      <w:r w:rsidR="00E93F3D">
        <w:t xml:space="preserve"> </w:t>
      </w:r>
    </w:p>
    <w:p w14:paraId="129B55E5" w14:textId="2BC18057" w:rsidR="001F117C" w:rsidRDefault="001F117C" w:rsidP="001F117C">
      <w:pPr>
        <w:pStyle w:val="ListBullet"/>
        <w:numPr>
          <w:ilvl w:val="0"/>
          <w:numId w:val="0"/>
        </w:numPr>
        <w:ind w:left="284" w:hanging="284"/>
        <w:sectPr w:rsidR="001F117C" w:rsidSect="00A3594F">
          <w:pgSz w:w="11906" w:h="16838" w:code="9"/>
          <w:pgMar w:top="1418" w:right="1418" w:bottom="1418" w:left="1418" w:header="709" w:footer="510" w:gutter="0"/>
          <w:cols w:space="708"/>
          <w:docGrid w:linePitch="360"/>
        </w:sectPr>
      </w:pPr>
    </w:p>
    <w:p w14:paraId="6C3ADFF8" w14:textId="3420B174" w:rsidR="00F75E53" w:rsidRDefault="005525D3" w:rsidP="005525D3">
      <w:pPr>
        <w:pStyle w:val="Caption"/>
      </w:pPr>
      <w:bookmarkStart w:id="145" w:name="_Ref167716289"/>
      <w:bookmarkStart w:id="146" w:name="_Toc170132593"/>
      <w:r>
        <w:lastRenderedPageBreak/>
        <w:t xml:space="preserve">Table </w:t>
      </w:r>
      <w:r>
        <w:fldChar w:fldCharType="begin"/>
      </w:r>
      <w:r>
        <w:instrText xml:space="preserve"> SEQ Table \* ARABIC </w:instrText>
      </w:r>
      <w:r>
        <w:fldChar w:fldCharType="separate"/>
      </w:r>
      <w:r w:rsidR="00D939AD">
        <w:rPr>
          <w:noProof/>
        </w:rPr>
        <w:t>3</w:t>
      </w:r>
      <w:r>
        <w:fldChar w:fldCharType="end"/>
      </w:r>
      <w:bookmarkEnd w:id="145"/>
      <w:r w:rsidR="00C35CD8">
        <w:t>: Summary of recommendations and role of RCPA</w:t>
      </w:r>
      <w:bookmarkEnd w:id="146"/>
    </w:p>
    <w:tbl>
      <w:tblPr>
        <w:tblStyle w:val="TableHealthConsultPurple"/>
        <w:tblW w:w="5000" w:type="pct"/>
        <w:tblLook w:val="0420" w:firstRow="1" w:lastRow="0" w:firstColumn="0" w:lastColumn="0" w:noHBand="0" w:noVBand="1"/>
      </w:tblPr>
      <w:tblGrid>
        <w:gridCol w:w="6946"/>
        <w:gridCol w:w="1418"/>
        <w:gridCol w:w="5638"/>
      </w:tblGrid>
      <w:tr w:rsidR="00CE1140" w14:paraId="267E800B" w14:textId="77777777" w:rsidTr="00A13FA7">
        <w:trPr>
          <w:cnfStyle w:val="100000000000" w:firstRow="1" w:lastRow="0" w:firstColumn="0" w:lastColumn="0" w:oddVBand="0" w:evenVBand="0" w:oddHBand="0" w:evenHBand="0" w:firstRowFirstColumn="0" w:firstRowLastColumn="0" w:lastRowFirstColumn="0" w:lastRowLastColumn="0"/>
        </w:trPr>
        <w:tc>
          <w:tcPr>
            <w:tcW w:w="6946" w:type="dxa"/>
          </w:tcPr>
          <w:p w14:paraId="29AF2CA0" w14:textId="77777777" w:rsidR="00CE1140" w:rsidRDefault="00CE1140" w:rsidP="00094BE9">
            <w:pPr>
              <w:pStyle w:val="BodyText"/>
            </w:pPr>
            <w:bookmarkStart w:id="147" w:name="_Hlk168586867"/>
            <w:r>
              <w:t xml:space="preserve">Recommendation </w:t>
            </w:r>
          </w:p>
        </w:tc>
        <w:tc>
          <w:tcPr>
            <w:tcW w:w="1418" w:type="dxa"/>
          </w:tcPr>
          <w:p w14:paraId="404FAF98" w14:textId="77777777" w:rsidR="00CE1140" w:rsidRDefault="001F117C" w:rsidP="00E91ABC">
            <w:pPr>
              <w:pStyle w:val="BodyText"/>
              <w:jc w:val="center"/>
            </w:pPr>
            <w:r>
              <w:t>Priority</w:t>
            </w:r>
          </w:p>
        </w:tc>
        <w:tc>
          <w:tcPr>
            <w:tcW w:w="5638" w:type="dxa"/>
          </w:tcPr>
          <w:p w14:paraId="4C104045" w14:textId="77777777" w:rsidR="00CE1140" w:rsidRDefault="001F117C" w:rsidP="00E91ABC">
            <w:pPr>
              <w:pStyle w:val="BodyText"/>
              <w:jc w:val="center"/>
            </w:pPr>
            <w:r>
              <w:t xml:space="preserve">Role of RCPA </w:t>
            </w:r>
            <w:r w:rsidR="00200A62">
              <w:t>in</w:t>
            </w:r>
            <w:r>
              <w:t xml:space="preserve"> progress recommendation</w:t>
            </w:r>
          </w:p>
        </w:tc>
      </w:tr>
      <w:tr w:rsidR="00CE1140" w14:paraId="21B5A6E4" w14:textId="77777777" w:rsidTr="00A13FA7">
        <w:tc>
          <w:tcPr>
            <w:tcW w:w="6946" w:type="dxa"/>
          </w:tcPr>
          <w:p w14:paraId="5E02EBD4" w14:textId="77777777" w:rsidR="00CE1140" w:rsidRDefault="001E57DD" w:rsidP="00D3616D">
            <w:pPr>
              <w:pStyle w:val="BodyText"/>
              <w:spacing w:line="240" w:lineRule="auto"/>
            </w:pPr>
            <w:r w:rsidRPr="00270B96">
              <w:rPr>
                <w:b/>
                <w:bCs/>
              </w:rPr>
              <w:t xml:space="preserve">Recommendation </w:t>
            </w:r>
            <w:r w:rsidR="00952021">
              <w:rPr>
                <w:b/>
                <w:bCs/>
              </w:rPr>
              <w:t>1</w:t>
            </w:r>
            <w:r w:rsidRPr="001E57DD">
              <w:t xml:space="preserve">: </w:t>
            </w:r>
            <w:r w:rsidR="00EE2497" w:rsidRPr="00EE2497">
              <w:rPr>
                <w:b/>
                <w:bCs/>
                <w:i/>
                <w:iCs/>
              </w:rPr>
              <w:t xml:space="preserve">Advocate </w:t>
            </w:r>
            <w:r w:rsidR="00050AB8">
              <w:rPr>
                <w:b/>
                <w:bCs/>
                <w:i/>
                <w:iCs/>
              </w:rPr>
              <w:t xml:space="preserve">to </w:t>
            </w:r>
            <w:r w:rsidR="00EE2497" w:rsidRPr="00EE2497">
              <w:rPr>
                <w:b/>
                <w:bCs/>
                <w:i/>
                <w:iCs/>
              </w:rPr>
              <w:t xml:space="preserve">the Australian </w:t>
            </w:r>
            <w:r w:rsidR="001E2DA4">
              <w:rPr>
                <w:b/>
                <w:bCs/>
                <w:i/>
                <w:iCs/>
              </w:rPr>
              <w:t>Government</w:t>
            </w:r>
            <w:r w:rsidR="00EE2497" w:rsidRPr="00EE2497">
              <w:rPr>
                <w:b/>
                <w:bCs/>
                <w:i/>
                <w:iCs/>
              </w:rPr>
              <w:t xml:space="preserve"> for increased access to funding for training positions</w:t>
            </w:r>
          </w:p>
          <w:p w14:paraId="311E08F2" w14:textId="77777777" w:rsidR="001E57DD" w:rsidRDefault="00F9181A" w:rsidP="00D3616D">
            <w:pPr>
              <w:pStyle w:val="BodyText"/>
              <w:spacing w:line="240" w:lineRule="auto"/>
            </w:pPr>
            <w:r w:rsidRPr="00F9181A">
              <w:t xml:space="preserve">Continue to advocate </w:t>
            </w:r>
            <w:r w:rsidR="00A864FD">
              <w:t xml:space="preserve">for </w:t>
            </w:r>
            <w:r w:rsidRPr="00F9181A">
              <w:t xml:space="preserve">the Commonwealth Government to increase access to, and availability of, STP and other funding streams that support training in Australia. </w:t>
            </w:r>
          </w:p>
        </w:tc>
        <w:tc>
          <w:tcPr>
            <w:tcW w:w="1418" w:type="dxa"/>
            <w:shd w:val="clear" w:color="auto" w:fill="FBC6D0" w:themeFill="accent2" w:themeFillTint="33"/>
            <w:vAlign w:val="center"/>
          </w:tcPr>
          <w:p w14:paraId="6849F917" w14:textId="77777777" w:rsidR="00CE1140" w:rsidRPr="00270B96" w:rsidRDefault="00D61516" w:rsidP="00D3616D">
            <w:pPr>
              <w:pStyle w:val="BodyText"/>
              <w:spacing w:line="240" w:lineRule="auto"/>
              <w:jc w:val="center"/>
              <w:rPr>
                <w:b/>
                <w:bCs/>
              </w:rPr>
            </w:pPr>
            <w:r w:rsidRPr="00270B96">
              <w:rPr>
                <w:b/>
                <w:bCs/>
              </w:rPr>
              <w:t>High</w:t>
            </w:r>
          </w:p>
        </w:tc>
        <w:tc>
          <w:tcPr>
            <w:tcW w:w="5638" w:type="dxa"/>
          </w:tcPr>
          <w:p w14:paraId="78E5C4A3" w14:textId="77777777" w:rsidR="00CE1140" w:rsidRDefault="00C306AC" w:rsidP="00D3616D">
            <w:pPr>
              <w:pStyle w:val="BodyText"/>
              <w:spacing w:line="240" w:lineRule="auto"/>
            </w:pPr>
            <w:r>
              <w:t>RCPA</w:t>
            </w:r>
            <w:r w:rsidR="002B43FE">
              <w:t>'s</w:t>
            </w:r>
            <w:r>
              <w:t xml:space="preserve"> role is to lo</w:t>
            </w:r>
            <w:r w:rsidR="00B21726">
              <w:t xml:space="preserve">bby the </w:t>
            </w:r>
            <w:r w:rsidR="000341B2">
              <w:t xml:space="preserve">Commonwealth Government of </w:t>
            </w:r>
            <w:r w:rsidR="00B21726">
              <w:t xml:space="preserve">Australia </w:t>
            </w:r>
            <w:r w:rsidR="00C539D3">
              <w:t xml:space="preserve">for additional funding for </w:t>
            </w:r>
            <w:r w:rsidR="00DC5FA2">
              <w:t xml:space="preserve">training positions in </w:t>
            </w:r>
            <w:r w:rsidR="000341B2">
              <w:t>Australia</w:t>
            </w:r>
          </w:p>
        </w:tc>
      </w:tr>
      <w:tr w:rsidR="00CE1140" w14:paraId="7BF00D3B" w14:textId="77777777" w:rsidTr="00A13FA7">
        <w:trPr>
          <w:cnfStyle w:val="000000010000" w:firstRow="0" w:lastRow="0" w:firstColumn="0" w:lastColumn="0" w:oddVBand="0" w:evenVBand="0" w:oddHBand="0" w:evenHBand="1" w:firstRowFirstColumn="0" w:firstRowLastColumn="0" w:lastRowFirstColumn="0" w:lastRowLastColumn="0"/>
        </w:trPr>
        <w:tc>
          <w:tcPr>
            <w:tcW w:w="6946" w:type="dxa"/>
          </w:tcPr>
          <w:p w14:paraId="50D02E1A" w14:textId="77777777" w:rsidR="00CE1140" w:rsidRPr="00413044" w:rsidRDefault="00740499" w:rsidP="00D3616D">
            <w:pPr>
              <w:pStyle w:val="BodyText"/>
              <w:spacing w:line="240" w:lineRule="auto"/>
              <w:rPr>
                <w:b/>
                <w:bCs/>
                <w:i/>
                <w:iCs/>
              </w:rPr>
            </w:pPr>
            <w:r w:rsidRPr="00270B96">
              <w:rPr>
                <w:b/>
                <w:bCs/>
              </w:rPr>
              <w:t xml:space="preserve">Recommendation </w:t>
            </w:r>
            <w:r w:rsidR="00952021">
              <w:rPr>
                <w:b/>
                <w:bCs/>
              </w:rPr>
              <w:t>2</w:t>
            </w:r>
            <w:r w:rsidRPr="00413044">
              <w:rPr>
                <w:b/>
                <w:bCs/>
                <w:i/>
                <w:iCs/>
              </w:rPr>
              <w:t xml:space="preserve">: </w:t>
            </w:r>
            <w:r w:rsidR="00DD0C80" w:rsidRPr="00DD0C80">
              <w:rPr>
                <w:b/>
                <w:bCs/>
                <w:i/>
                <w:iCs/>
              </w:rPr>
              <w:t>Advocate</w:t>
            </w:r>
            <w:r w:rsidR="00E95701">
              <w:rPr>
                <w:b/>
                <w:bCs/>
                <w:i/>
                <w:iCs/>
              </w:rPr>
              <w:t xml:space="preserve"> </w:t>
            </w:r>
            <w:r w:rsidR="00E22C66">
              <w:rPr>
                <w:b/>
                <w:bCs/>
                <w:i/>
                <w:iCs/>
              </w:rPr>
              <w:t>to</w:t>
            </w:r>
            <w:r w:rsidR="00DD0C80" w:rsidRPr="00DD0C80">
              <w:rPr>
                <w:b/>
                <w:bCs/>
                <w:i/>
                <w:iCs/>
              </w:rPr>
              <w:t xml:space="preserve"> jurisdictional Governments for an increase in access to funding for training positions</w:t>
            </w:r>
          </w:p>
          <w:p w14:paraId="5D857AE7" w14:textId="77777777" w:rsidR="00C3776C" w:rsidRDefault="00E50F23" w:rsidP="00D3616D">
            <w:pPr>
              <w:pStyle w:val="BodyText"/>
              <w:spacing w:line="240" w:lineRule="auto"/>
            </w:pPr>
            <w:r w:rsidRPr="00E50F23">
              <w:t>Continue to advocate</w:t>
            </w:r>
            <w:r w:rsidR="00E95701">
              <w:t xml:space="preserve"> to</w:t>
            </w:r>
            <w:r w:rsidRPr="00E50F23">
              <w:t xml:space="preserve"> jurisdictional Governments </w:t>
            </w:r>
            <w:r w:rsidR="00E95701">
              <w:t>for</w:t>
            </w:r>
            <w:r w:rsidRPr="00E50F23">
              <w:t xml:space="preserve"> increase</w:t>
            </w:r>
            <w:r w:rsidR="00E95701">
              <w:t>d</w:t>
            </w:r>
            <w:r w:rsidRPr="00E50F23">
              <w:t xml:space="preserve"> access to additional funding to be appropriated specifically for pathology training positions</w:t>
            </w:r>
          </w:p>
        </w:tc>
        <w:tc>
          <w:tcPr>
            <w:tcW w:w="1418" w:type="dxa"/>
            <w:shd w:val="clear" w:color="auto" w:fill="FBC6D0" w:themeFill="accent2" w:themeFillTint="33"/>
            <w:vAlign w:val="center"/>
          </w:tcPr>
          <w:p w14:paraId="64C8D97D" w14:textId="77777777" w:rsidR="00CE1140" w:rsidRPr="00270B96" w:rsidRDefault="00EE3FFB" w:rsidP="00D3616D">
            <w:pPr>
              <w:pStyle w:val="BodyText"/>
              <w:spacing w:line="240" w:lineRule="auto"/>
              <w:jc w:val="center"/>
              <w:rPr>
                <w:b/>
                <w:bCs/>
              </w:rPr>
            </w:pPr>
            <w:r w:rsidRPr="00270B96">
              <w:rPr>
                <w:b/>
                <w:bCs/>
              </w:rPr>
              <w:t>High</w:t>
            </w:r>
          </w:p>
        </w:tc>
        <w:tc>
          <w:tcPr>
            <w:tcW w:w="5638" w:type="dxa"/>
          </w:tcPr>
          <w:p w14:paraId="084C8DFE" w14:textId="77777777" w:rsidR="00CE1140" w:rsidRDefault="00702625" w:rsidP="00D3616D">
            <w:pPr>
              <w:pStyle w:val="BodyText"/>
              <w:spacing w:line="240" w:lineRule="auto"/>
            </w:pPr>
            <w:r>
              <w:t>RCPA</w:t>
            </w:r>
            <w:r w:rsidR="002B43FE">
              <w:t>'s</w:t>
            </w:r>
            <w:r>
              <w:t xml:space="preserve"> role is to lobby the Australian Government for additional funding for training positions in pathology</w:t>
            </w:r>
          </w:p>
        </w:tc>
      </w:tr>
      <w:tr w:rsidR="00952021" w14:paraId="667587B6" w14:textId="77777777" w:rsidTr="00A13FA7">
        <w:tc>
          <w:tcPr>
            <w:tcW w:w="6946" w:type="dxa"/>
          </w:tcPr>
          <w:p w14:paraId="433886F8" w14:textId="77777777" w:rsidR="00952021" w:rsidRDefault="00952021" w:rsidP="00952021">
            <w:pPr>
              <w:pStyle w:val="BodyText"/>
              <w:spacing w:line="240" w:lineRule="auto"/>
              <w:rPr>
                <w:b/>
                <w:bCs/>
                <w:i/>
                <w:iCs/>
              </w:rPr>
            </w:pPr>
            <w:r w:rsidRPr="00FB653D">
              <w:rPr>
                <w:b/>
                <w:bCs/>
              </w:rPr>
              <w:t xml:space="preserve">Recommendation </w:t>
            </w:r>
            <w:r>
              <w:rPr>
                <w:b/>
                <w:bCs/>
              </w:rPr>
              <w:t>3:</w:t>
            </w:r>
            <w:r>
              <w:t xml:space="preserve"> </w:t>
            </w:r>
            <w:r w:rsidRPr="00C0637D">
              <w:rPr>
                <w:b/>
                <w:bCs/>
                <w:i/>
                <w:iCs/>
              </w:rPr>
              <w:t>Continue advocacy for all MBS fees for pathology items to receive annual indexation</w:t>
            </w:r>
            <w:r w:rsidR="00650DFC">
              <w:rPr>
                <w:b/>
                <w:bCs/>
                <w:i/>
                <w:iCs/>
              </w:rPr>
              <w:t>,</w:t>
            </w:r>
            <w:r w:rsidR="00650DFC">
              <w:t xml:space="preserve"> </w:t>
            </w:r>
            <w:r w:rsidR="00650DFC" w:rsidRPr="00650DFC">
              <w:rPr>
                <w:b/>
                <w:bCs/>
                <w:i/>
                <w:iCs/>
              </w:rPr>
              <w:t>for MBS items to be fit for purpose</w:t>
            </w:r>
            <w:r w:rsidR="009B03E6">
              <w:rPr>
                <w:b/>
                <w:bCs/>
                <w:i/>
                <w:iCs/>
              </w:rPr>
              <w:t xml:space="preserve"> and reflect costs of service provision</w:t>
            </w:r>
            <w:r w:rsidR="00650DFC" w:rsidRPr="00650DFC">
              <w:rPr>
                <w:b/>
                <w:bCs/>
                <w:i/>
                <w:iCs/>
              </w:rPr>
              <w:t>, and inclusive of new tests as they evolve</w:t>
            </w:r>
            <w:r w:rsidR="00650DFC">
              <w:rPr>
                <w:b/>
                <w:bCs/>
                <w:i/>
                <w:iCs/>
              </w:rPr>
              <w:t xml:space="preserve"> </w:t>
            </w:r>
          </w:p>
          <w:p w14:paraId="6A9EBFB8" w14:textId="77777777" w:rsidR="00952021" w:rsidRPr="00270B96" w:rsidRDefault="002733BD" w:rsidP="00952021">
            <w:pPr>
              <w:pStyle w:val="BodyText"/>
              <w:spacing w:line="240" w:lineRule="auto"/>
              <w:rPr>
                <w:b/>
                <w:bCs/>
              </w:rPr>
            </w:pPr>
            <w:r w:rsidRPr="002733BD">
              <w:t>RCPA continues advocacy to the Commonwealth Government to review MBS fees for pathology items and highlights the need for a broad review of MBS items to assess if they are fit for purpose, including if reflective of the current cost of service provision., It is noted that in the course of this review, the 2024-25 Commonwealth Budget announced the reintroduction of annual indexation for selected pathology services (including Haematology, Immunology and AP service groups) from 1 July 2025</w:t>
            </w:r>
          </w:p>
        </w:tc>
        <w:tc>
          <w:tcPr>
            <w:tcW w:w="1418" w:type="dxa"/>
            <w:shd w:val="clear" w:color="auto" w:fill="FBC6D0" w:themeFill="accent2" w:themeFillTint="33"/>
            <w:vAlign w:val="center"/>
          </w:tcPr>
          <w:p w14:paraId="672DD7B3" w14:textId="77777777" w:rsidR="00952021" w:rsidRPr="00270B96" w:rsidRDefault="00952021" w:rsidP="00952021">
            <w:pPr>
              <w:pStyle w:val="BodyText"/>
              <w:spacing w:line="240" w:lineRule="auto"/>
              <w:jc w:val="center"/>
              <w:rPr>
                <w:b/>
                <w:bCs/>
              </w:rPr>
            </w:pPr>
            <w:r w:rsidRPr="00270B96">
              <w:rPr>
                <w:b/>
                <w:bCs/>
              </w:rPr>
              <w:t>High</w:t>
            </w:r>
          </w:p>
        </w:tc>
        <w:tc>
          <w:tcPr>
            <w:tcW w:w="5638" w:type="dxa"/>
          </w:tcPr>
          <w:p w14:paraId="64B8D068" w14:textId="77777777" w:rsidR="00952021" w:rsidRDefault="00952021" w:rsidP="00952021">
            <w:pPr>
              <w:pStyle w:val="BodyText"/>
              <w:spacing w:line="240" w:lineRule="auto"/>
            </w:pPr>
            <w:r>
              <w:t xml:space="preserve">RCPA's role is to continue to advocate </w:t>
            </w:r>
            <w:r w:rsidR="00E92811">
              <w:t>to</w:t>
            </w:r>
            <w:r w:rsidRPr="00D171C3">
              <w:t xml:space="preserve"> the Commonwealth Government of Australia </w:t>
            </w:r>
            <w:r>
              <w:t xml:space="preserve">for annual indexation for MBS fees relating to pathology services and for fees to be set at an adequate level </w:t>
            </w:r>
          </w:p>
          <w:p w14:paraId="21201294" w14:textId="77777777" w:rsidR="00952021" w:rsidRDefault="00952021" w:rsidP="00952021">
            <w:pPr>
              <w:pStyle w:val="BodyText"/>
              <w:spacing w:line="240" w:lineRule="auto"/>
            </w:pPr>
            <w:r>
              <w:t>Additionally, highlight the impact of time lags between when a new test is established and when it is added to the MMBS</w:t>
            </w:r>
          </w:p>
        </w:tc>
      </w:tr>
      <w:tr w:rsidR="00CE1140" w14:paraId="66701BFE" w14:textId="77777777" w:rsidTr="00A13FA7">
        <w:trPr>
          <w:cnfStyle w:val="000000010000" w:firstRow="0" w:lastRow="0" w:firstColumn="0" w:lastColumn="0" w:oddVBand="0" w:evenVBand="0" w:oddHBand="0" w:evenHBand="1" w:firstRowFirstColumn="0" w:firstRowLastColumn="0" w:lastRowFirstColumn="0" w:lastRowLastColumn="0"/>
        </w:trPr>
        <w:tc>
          <w:tcPr>
            <w:tcW w:w="6946" w:type="dxa"/>
          </w:tcPr>
          <w:p w14:paraId="45E44A0D" w14:textId="77777777" w:rsidR="00CE1140" w:rsidRDefault="00EE3FFB" w:rsidP="00D3616D">
            <w:pPr>
              <w:pStyle w:val="BodyText"/>
              <w:spacing w:line="240" w:lineRule="auto"/>
            </w:pPr>
            <w:r w:rsidRPr="00270B96">
              <w:rPr>
                <w:b/>
                <w:bCs/>
              </w:rPr>
              <w:lastRenderedPageBreak/>
              <w:t>Recommendation 4</w:t>
            </w:r>
            <w:r w:rsidRPr="00EE3FFB">
              <w:t xml:space="preserve">: </w:t>
            </w:r>
            <w:r w:rsidR="00D675C5" w:rsidRPr="00D675C5">
              <w:rPr>
                <w:b/>
                <w:bCs/>
                <w:i/>
                <w:iCs/>
              </w:rPr>
              <w:t>Develop a pathology technology and innovation plan as a ‘road map’ to support increased efficiency</w:t>
            </w:r>
          </w:p>
          <w:p w14:paraId="61F9B501" w14:textId="77777777" w:rsidR="001F03C9" w:rsidRDefault="00E56C74" w:rsidP="00D3616D">
            <w:pPr>
              <w:pStyle w:val="BodyText"/>
              <w:spacing w:line="240" w:lineRule="auto"/>
            </w:pPr>
            <w:r w:rsidRPr="00E56C74">
              <w:t>Develop a pathology technology and innovation plan as a ‘road map’ to support increased efficiency, supported by research and evaluation</w:t>
            </w:r>
          </w:p>
        </w:tc>
        <w:tc>
          <w:tcPr>
            <w:tcW w:w="1418" w:type="dxa"/>
            <w:shd w:val="clear" w:color="auto" w:fill="FBC6D0" w:themeFill="accent2" w:themeFillTint="33"/>
            <w:vAlign w:val="center"/>
          </w:tcPr>
          <w:p w14:paraId="43A1D0DD" w14:textId="77777777" w:rsidR="00CE1140" w:rsidRPr="00270B96" w:rsidRDefault="001F03C9" w:rsidP="00D3616D">
            <w:pPr>
              <w:pStyle w:val="BodyText"/>
              <w:spacing w:line="240" w:lineRule="auto"/>
              <w:jc w:val="center"/>
              <w:rPr>
                <w:b/>
                <w:bCs/>
              </w:rPr>
            </w:pPr>
            <w:r w:rsidRPr="00270B96">
              <w:rPr>
                <w:b/>
                <w:bCs/>
              </w:rPr>
              <w:t>High</w:t>
            </w:r>
          </w:p>
        </w:tc>
        <w:tc>
          <w:tcPr>
            <w:tcW w:w="5638" w:type="dxa"/>
          </w:tcPr>
          <w:p w14:paraId="31D67E89" w14:textId="77777777" w:rsidR="00CE1140" w:rsidRDefault="00A76B82" w:rsidP="00D3616D">
            <w:pPr>
              <w:pStyle w:val="BodyText"/>
              <w:spacing w:line="240" w:lineRule="auto"/>
            </w:pPr>
            <w:r>
              <w:t>RCPA</w:t>
            </w:r>
            <w:r w:rsidR="002B43FE">
              <w:t>'s</w:t>
            </w:r>
            <w:r>
              <w:t xml:space="preserve"> role is t</w:t>
            </w:r>
            <w:r w:rsidR="00001376">
              <w:t>o</w:t>
            </w:r>
            <w:r>
              <w:t xml:space="preserve"> facilitate the </w:t>
            </w:r>
            <w:r w:rsidR="00BC3C49">
              <w:t>research, evaluation</w:t>
            </w:r>
            <w:r w:rsidR="003517A8">
              <w:t xml:space="preserve"> and </w:t>
            </w:r>
            <w:r w:rsidR="00BC3C49">
              <w:t>develop</w:t>
            </w:r>
            <w:r w:rsidR="003517A8">
              <w:t xml:space="preserve">ment of the technology </w:t>
            </w:r>
            <w:r w:rsidR="006D26CD">
              <w:t>roadmap</w:t>
            </w:r>
            <w:r w:rsidR="003517A8">
              <w:t xml:space="preserve"> for Aust</w:t>
            </w:r>
            <w:r w:rsidR="00DE0BFA">
              <w:t xml:space="preserve">ralia </w:t>
            </w:r>
          </w:p>
          <w:p w14:paraId="0CC115DB" w14:textId="77777777" w:rsidR="005D0747" w:rsidRDefault="00532A1E" w:rsidP="00D3616D">
            <w:pPr>
              <w:pStyle w:val="BodyText"/>
              <w:spacing w:line="240" w:lineRule="auto"/>
            </w:pPr>
            <w:r>
              <w:t>RCPA’s role is to w</w:t>
            </w:r>
            <w:r w:rsidR="005D0747">
              <w:t xml:space="preserve">ork with </w:t>
            </w:r>
            <w:r w:rsidR="00F771F6">
              <w:t xml:space="preserve">Governments at all levels, Commonwealth </w:t>
            </w:r>
            <w:r w:rsidR="005D0747">
              <w:t>state</w:t>
            </w:r>
            <w:r w:rsidR="00953E02">
              <w:t>s</w:t>
            </w:r>
            <w:r w:rsidR="005D0747">
              <w:t xml:space="preserve"> and territor</w:t>
            </w:r>
            <w:r w:rsidR="00441AAE">
              <w:t>ies to achieve system consistenc</w:t>
            </w:r>
            <w:r w:rsidR="006B2190">
              <w:t>y</w:t>
            </w:r>
            <w:r w:rsidR="00441AAE">
              <w:t xml:space="preserve"> and system interoperability </w:t>
            </w:r>
          </w:p>
        </w:tc>
      </w:tr>
      <w:tr w:rsidR="00CE1140" w14:paraId="3AFB2BEA" w14:textId="77777777" w:rsidTr="00A13FA7">
        <w:tc>
          <w:tcPr>
            <w:tcW w:w="6946" w:type="dxa"/>
          </w:tcPr>
          <w:p w14:paraId="75EECA45" w14:textId="77777777" w:rsidR="00CE1140" w:rsidRDefault="00A26B90" w:rsidP="00D3616D">
            <w:pPr>
              <w:pStyle w:val="BodyText"/>
              <w:spacing w:line="240" w:lineRule="auto"/>
            </w:pPr>
            <w:r w:rsidRPr="00270B96">
              <w:rPr>
                <w:b/>
                <w:bCs/>
              </w:rPr>
              <w:t>Recommendation 5</w:t>
            </w:r>
            <w:r w:rsidRPr="00A26B90">
              <w:t xml:space="preserve">: </w:t>
            </w:r>
            <w:r w:rsidR="00890232" w:rsidRPr="00890232">
              <w:rPr>
                <w:b/>
                <w:bCs/>
                <w:i/>
                <w:iCs/>
              </w:rPr>
              <w:t>Add new roles to the pathology workforce to capitalise on the benefits of technology</w:t>
            </w:r>
          </w:p>
          <w:p w14:paraId="64D2A197" w14:textId="77777777" w:rsidR="00A26B90" w:rsidRDefault="007863A0" w:rsidP="00D3616D">
            <w:pPr>
              <w:pStyle w:val="BodyText"/>
              <w:spacing w:line="240" w:lineRule="auto"/>
            </w:pPr>
            <w:r w:rsidRPr="007863A0">
              <w:t>Support the implementation of the technology and innovation ‘road map’ by continuing to add new roles in bioinformatics, data analytics and software engineers to the pathology workforce to access and capitalise on the benefits of technology.</w:t>
            </w:r>
          </w:p>
        </w:tc>
        <w:tc>
          <w:tcPr>
            <w:tcW w:w="1418" w:type="dxa"/>
            <w:shd w:val="clear" w:color="auto" w:fill="ADFFF4" w:themeFill="accent4" w:themeFillTint="33"/>
            <w:vAlign w:val="center"/>
          </w:tcPr>
          <w:p w14:paraId="7F8E06AD" w14:textId="77777777" w:rsidR="00CE1140" w:rsidRPr="00270B96" w:rsidRDefault="005D6A32" w:rsidP="00D3616D">
            <w:pPr>
              <w:pStyle w:val="BodyText"/>
              <w:spacing w:line="240" w:lineRule="auto"/>
              <w:jc w:val="center"/>
              <w:rPr>
                <w:b/>
                <w:bCs/>
              </w:rPr>
            </w:pPr>
            <w:r w:rsidRPr="00270B96">
              <w:rPr>
                <w:b/>
                <w:bCs/>
              </w:rPr>
              <w:t>Medium</w:t>
            </w:r>
          </w:p>
        </w:tc>
        <w:tc>
          <w:tcPr>
            <w:tcW w:w="5638" w:type="dxa"/>
          </w:tcPr>
          <w:p w14:paraId="06A31F79" w14:textId="77777777" w:rsidR="00CE1140" w:rsidRDefault="008049AD" w:rsidP="00D3616D">
            <w:pPr>
              <w:pStyle w:val="BodyText"/>
              <w:spacing w:line="240" w:lineRule="auto"/>
            </w:pPr>
            <w:r>
              <w:t>RCPA</w:t>
            </w:r>
            <w:r w:rsidR="00AF797A">
              <w:t>'s</w:t>
            </w:r>
            <w:r>
              <w:t xml:space="preserve"> role is to facilitate </w:t>
            </w:r>
            <w:r w:rsidR="003024EF">
              <w:t xml:space="preserve">identifying </w:t>
            </w:r>
            <w:r w:rsidR="00FA6786">
              <w:t xml:space="preserve">the additional roles that will be required, </w:t>
            </w:r>
            <w:r w:rsidR="00D34E15">
              <w:t>how to engage with them</w:t>
            </w:r>
            <w:r w:rsidR="00BE7F6F">
              <w:t>,</w:t>
            </w:r>
            <w:r w:rsidR="00D34E15">
              <w:t xml:space="preserve"> and </w:t>
            </w:r>
            <w:r w:rsidR="00BE7F6F">
              <w:t xml:space="preserve">ensure </w:t>
            </w:r>
            <w:r w:rsidR="00494880">
              <w:t>guidance and standards</w:t>
            </w:r>
            <w:r w:rsidR="00BE7F6F">
              <w:t>,</w:t>
            </w:r>
            <w:r w:rsidR="00494880">
              <w:t xml:space="preserve"> w</w:t>
            </w:r>
            <w:r w:rsidR="00AF797A">
              <w:t>h</w:t>
            </w:r>
            <w:r w:rsidR="00494880">
              <w:t>ere appropriate</w:t>
            </w:r>
            <w:r w:rsidR="002B43FE">
              <w:t>,</w:t>
            </w:r>
            <w:r w:rsidR="00494880">
              <w:t xml:space="preserve"> are in place </w:t>
            </w:r>
          </w:p>
        </w:tc>
      </w:tr>
      <w:tr w:rsidR="00CE1140" w14:paraId="18F0C33F" w14:textId="77777777" w:rsidTr="00A13FA7">
        <w:trPr>
          <w:cnfStyle w:val="000000010000" w:firstRow="0" w:lastRow="0" w:firstColumn="0" w:lastColumn="0" w:oddVBand="0" w:evenVBand="0" w:oddHBand="0" w:evenHBand="1" w:firstRowFirstColumn="0" w:firstRowLastColumn="0" w:lastRowFirstColumn="0" w:lastRowLastColumn="0"/>
        </w:trPr>
        <w:tc>
          <w:tcPr>
            <w:tcW w:w="6946" w:type="dxa"/>
          </w:tcPr>
          <w:p w14:paraId="50D08A5F" w14:textId="77777777" w:rsidR="00CE1140" w:rsidRPr="00413044" w:rsidRDefault="00BF3BD9" w:rsidP="00D3616D">
            <w:pPr>
              <w:pStyle w:val="BodyText"/>
              <w:spacing w:line="240" w:lineRule="auto"/>
              <w:rPr>
                <w:b/>
                <w:bCs/>
                <w:i/>
                <w:iCs/>
              </w:rPr>
            </w:pPr>
            <w:r w:rsidRPr="00270B96">
              <w:rPr>
                <w:b/>
                <w:bCs/>
              </w:rPr>
              <w:t>Recommendation 6</w:t>
            </w:r>
            <w:r w:rsidRPr="00BF3BD9">
              <w:t xml:space="preserve">: </w:t>
            </w:r>
            <w:r w:rsidRPr="00413044">
              <w:rPr>
                <w:b/>
                <w:bCs/>
                <w:i/>
                <w:iCs/>
              </w:rPr>
              <w:t>Streamline the SIMG pathway</w:t>
            </w:r>
            <w:r w:rsidR="0032155B">
              <w:rPr>
                <w:b/>
                <w:bCs/>
                <w:i/>
                <w:iCs/>
              </w:rPr>
              <w:t xml:space="preserve">, </w:t>
            </w:r>
            <w:r w:rsidR="0032155B" w:rsidRPr="0032155B">
              <w:rPr>
                <w:b/>
                <w:bCs/>
                <w:i/>
                <w:iCs/>
              </w:rPr>
              <w:t>while ensuring compliance with existing standards</w:t>
            </w:r>
          </w:p>
          <w:p w14:paraId="6B593A99" w14:textId="77777777" w:rsidR="00E4637F" w:rsidRDefault="00EA68F6" w:rsidP="00D3616D">
            <w:pPr>
              <w:pStyle w:val="BodyText"/>
              <w:spacing w:line="240" w:lineRule="auto"/>
            </w:pPr>
            <w:r w:rsidRPr="00EA68F6">
              <w:t xml:space="preserve">Review the SIMG pathway to identify opportunities to streamline the process by which internationally trained pathologists are assessed, and the duration of training required to be completed to attain RCPA Fellowship. Any change in </w:t>
            </w:r>
            <w:r w:rsidR="006D26CD">
              <w:t xml:space="preserve">the </w:t>
            </w:r>
            <w:r w:rsidRPr="00EA68F6">
              <w:t>process must maintain appropriate skill level, orientation and onboarding to ensure quality of service delivery and patient safety is maintained</w:t>
            </w:r>
          </w:p>
        </w:tc>
        <w:tc>
          <w:tcPr>
            <w:tcW w:w="1418" w:type="dxa"/>
            <w:shd w:val="clear" w:color="auto" w:fill="FBC6D0" w:themeFill="accent2" w:themeFillTint="33"/>
            <w:vAlign w:val="center"/>
          </w:tcPr>
          <w:p w14:paraId="5929E27C" w14:textId="77777777" w:rsidR="00CE1140" w:rsidRPr="00270B96" w:rsidRDefault="00814A19" w:rsidP="00D3616D">
            <w:pPr>
              <w:pStyle w:val="BodyText"/>
              <w:spacing w:line="240" w:lineRule="auto"/>
              <w:jc w:val="center"/>
              <w:rPr>
                <w:b/>
                <w:bCs/>
              </w:rPr>
            </w:pPr>
            <w:r w:rsidRPr="00270B96">
              <w:rPr>
                <w:b/>
                <w:bCs/>
              </w:rPr>
              <w:t>High</w:t>
            </w:r>
          </w:p>
        </w:tc>
        <w:tc>
          <w:tcPr>
            <w:tcW w:w="5638" w:type="dxa"/>
          </w:tcPr>
          <w:p w14:paraId="36E2A642" w14:textId="77777777" w:rsidR="00CE1140" w:rsidRDefault="00DA145B" w:rsidP="00D3616D">
            <w:pPr>
              <w:pStyle w:val="BodyText"/>
              <w:spacing w:line="240" w:lineRule="auto"/>
            </w:pPr>
            <w:r>
              <w:t xml:space="preserve">RCPA to </w:t>
            </w:r>
            <w:r w:rsidR="00643AD5">
              <w:t xml:space="preserve">undertake a </w:t>
            </w:r>
            <w:r>
              <w:t xml:space="preserve">review </w:t>
            </w:r>
            <w:r w:rsidR="007013B1">
              <w:t xml:space="preserve">of </w:t>
            </w:r>
            <w:r>
              <w:t xml:space="preserve">the current SIMG pathway to </w:t>
            </w:r>
            <w:r w:rsidR="001B31BD">
              <w:t xml:space="preserve">ascertain </w:t>
            </w:r>
            <w:r w:rsidR="00643AD5">
              <w:t xml:space="preserve">if there are </w:t>
            </w:r>
            <w:r w:rsidR="00804CCE">
              <w:t>opportunities to streamline the process</w:t>
            </w:r>
            <w:r w:rsidR="00C52DF4">
              <w:t xml:space="preserve"> for international</w:t>
            </w:r>
            <w:r w:rsidR="00AF797A">
              <w:t>ly</w:t>
            </w:r>
            <w:r w:rsidR="00C52DF4">
              <w:t xml:space="preserve"> trained medical specialists </w:t>
            </w:r>
            <w:r w:rsidR="00A27BD0">
              <w:t xml:space="preserve">to enter </w:t>
            </w:r>
            <w:r w:rsidR="00461C45">
              <w:t>the Australian workforce</w:t>
            </w:r>
          </w:p>
          <w:p w14:paraId="30110B71" w14:textId="77777777" w:rsidR="00441AAE" w:rsidRDefault="00674F6B" w:rsidP="00D3616D">
            <w:pPr>
              <w:pStyle w:val="BodyText"/>
              <w:spacing w:line="240" w:lineRule="auto"/>
            </w:pPr>
            <w:r>
              <w:t xml:space="preserve">Potentially </w:t>
            </w:r>
            <w:r w:rsidR="00EE51EE">
              <w:t xml:space="preserve">apply to </w:t>
            </w:r>
            <w:r>
              <w:t>access grant monies to support th</w:t>
            </w:r>
            <w:r w:rsidR="00EE51EE">
              <w:t>is</w:t>
            </w:r>
            <w:r>
              <w:t xml:space="preserve"> project</w:t>
            </w:r>
            <w:r w:rsidR="005C3A48">
              <w:t>, such as a Quality Use of Pathology Program (QUPP) grant</w:t>
            </w:r>
            <w:r>
              <w:t xml:space="preserve"> </w:t>
            </w:r>
          </w:p>
        </w:tc>
      </w:tr>
      <w:tr w:rsidR="00CE1140" w14:paraId="7F443EE1" w14:textId="77777777" w:rsidTr="00A13FA7">
        <w:tc>
          <w:tcPr>
            <w:tcW w:w="6946" w:type="dxa"/>
          </w:tcPr>
          <w:p w14:paraId="677F0F84" w14:textId="77777777" w:rsidR="00CE1140" w:rsidRDefault="00814A19" w:rsidP="00D3616D">
            <w:pPr>
              <w:pStyle w:val="BodyText"/>
              <w:spacing w:line="240" w:lineRule="auto"/>
            </w:pPr>
            <w:r w:rsidRPr="00270B96">
              <w:rPr>
                <w:b/>
                <w:bCs/>
              </w:rPr>
              <w:t>Recommendation 7</w:t>
            </w:r>
            <w:r w:rsidRPr="00413044">
              <w:rPr>
                <w:b/>
                <w:bCs/>
                <w:i/>
                <w:iCs/>
              </w:rPr>
              <w:t>: Strategic review of future requirements for Molecular Pathology</w:t>
            </w:r>
          </w:p>
          <w:p w14:paraId="10832DAC" w14:textId="77777777" w:rsidR="00814A19" w:rsidRDefault="005F18FF" w:rsidP="00D3616D">
            <w:pPr>
              <w:pStyle w:val="BodyText"/>
              <w:spacing w:line="240" w:lineRule="auto"/>
            </w:pPr>
            <w:r w:rsidRPr="005F18FF">
              <w:t>Conduct a strategic review of future requirements for Molecular Pathology</w:t>
            </w:r>
          </w:p>
        </w:tc>
        <w:tc>
          <w:tcPr>
            <w:tcW w:w="1418" w:type="dxa"/>
            <w:shd w:val="clear" w:color="auto" w:fill="FBC6D0" w:themeFill="accent2" w:themeFillTint="33"/>
            <w:vAlign w:val="center"/>
          </w:tcPr>
          <w:p w14:paraId="137BD67C" w14:textId="77777777" w:rsidR="00CE1140" w:rsidRPr="00270B96" w:rsidRDefault="00183749" w:rsidP="00D3616D">
            <w:pPr>
              <w:pStyle w:val="BodyText"/>
              <w:spacing w:line="240" w:lineRule="auto"/>
              <w:jc w:val="center"/>
              <w:rPr>
                <w:b/>
                <w:bCs/>
              </w:rPr>
            </w:pPr>
            <w:r w:rsidRPr="00270B96">
              <w:rPr>
                <w:b/>
                <w:bCs/>
              </w:rPr>
              <w:t>High</w:t>
            </w:r>
          </w:p>
        </w:tc>
        <w:tc>
          <w:tcPr>
            <w:tcW w:w="5638" w:type="dxa"/>
          </w:tcPr>
          <w:p w14:paraId="10E012F7" w14:textId="77777777" w:rsidR="00CE1140" w:rsidRDefault="00C52DF4" w:rsidP="00D3616D">
            <w:pPr>
              <w:pStyle w:val="BodyText"/>
              <w:spacing w:line="240" w:lineRule="auto"/>
            </w:pPr>
            <w:r>
              <w:t>RCPA</w:t>
            </w:r>
            <w:r w:rsidR="00AF797A">
              <w:t>'s</w:t>
            </w:r>
            <w:r>
              <w:t xml:space="preserve"> role is to facilitate </w:t>
            </w:r>
            <w:r w:rsidR="006F4B9F">
              <w:t xml:space="preserve">a review </w:t>
            </w:r>
            <w:r w:rsidR="00394894">
              <w:t xml:space="preserve">of future requirements of </w:t>
            </w:r>
            <w:r w:rsidR="00C54762">
              <w:t>Molecular Pathology in Australia</w:t>
            </w:r>
            <w:r w:rsidR="00667946">
              <w:t>. I</w:t>
            </w:r>
            <w:r w:rsidR="00E078DD">
              <w:t xml:space="preserve">mplementing identified training </w:t>
            </w:r>
            <w:r w:rsidR="00D2245A">
              <w:t xml:space="preserve">needs </w:t>
            </w:r>
            <w:r w:rsidR="00E078DD">
              <w:t xml:space="preserve">to extend the scope of practice of existing pathologists and </w:t>
            </w:r>
            <w:r w:rsidR="002A0729">
              <w:t>incorporate</w:t>
            </w:r>
            <w:r w:rsidR="00E078DD">
              <w:t xml:space="preserve"> </w:t>
            </w:r>
            <w:r w:rsidR="00A51763">
              <w:t xml:space="preserve">it </w:t>
            </w:r>
            <w:r w:rsidR="00E078DD">
              <w:t xml:space="preserve">in </w:t>
            </w:r>
            <w:r w:rsidR="00AF797A">
              <w:t xml:space="preserve">the </w:t>
            </w:r>
            <w:r w:rsidR="00E078DD">
              <w:t xml:space="preserve">general curriculum </w:t>
            </w:r>
            <w:r w:rsidR="00667946">
              <w:t xml:space="preserve">content for </w:t>
            </w:r>
            <w:r w:rsidR="00667946">
              <w:lastRenderedPageBreak/>
              <w:t>training pathways w</w:t>
            </w:r>
            <w:r w:rsidR="002220FE">
              <w:t>h</w:t>
            </w:r>
            <w:r w:rsidR="00667946">
              <w:t>ere relevant</w:t>
            </w:r>
            <w:r w:rsidR="0086570C">
              <w:t xml:space="preserve">. </w:t>
            </w:r>
            <w:r w:rsidR="002B798E">
              <w:t>However,</w:t>
            </w:r>
            <w:r w:rsidR="0086570C">
              <w:t xml:space="preserve"> noting that the d</w:t>
            </w:r>
            <w:r w:rsidR="0086570C" w:rsidRPr="0086570C">
              <w:t xml:space="preserve">evelopment of an operating model for </w:t>
            </w:r>
            <w:r w:rsidR="0086570C">
              <w:t>M</w:t>
            </w:r>
            <w:r w:rsidR="0086570C" w:rsidRPr="0086570C">
              <w:t xml:space="preserve">olecular </w:t>
            </w:r>
            <w:r w:rsidR="0086570C">
              <w:t>P</w:t>
            </w:r>
            <w:r w:rsidR="0086570C" w:rsidRPr="0086570C">
              <w:t xml:space="preserve">athology is beyond the remit of the </w:t>
            </w:r>
            <w:r w:rsidR="0086570C">
              <w:t>RCPA</w:t>
            </w:r>
            <w:r w:rsidR="0086570C" w:rsidRPr="0086570C">
              <w:t xml:space="preserve">, </w:t>
            </w:r>
            <w:r w:rsidR="00383C7E">
              <w:t xml:space="preserve">as they cannot </w:t>
            </w:r>
            <w:r w:rsidR="0086570C" w:rsidRPr="0086570C">
              <w:t>alter how services are delivered</w:t>
            </w:r>
          </w:p>
        </w:tc>
      </w:tr>
      <w:tr w:rsidR="001F117C" w14:paraId="43A8BF03" w14:textId="77777777" w:rsidTr="00A13FA7">
        <w:trPr>
          <w:cnfStyle w:val="000000010000" w:firstRow="0" w:lastRow="0" w:firstColumn="0" w:lastColumn="0" w:oddVBand="0" w:evenVBand="0" w:oddHBand="0" w:evenHBand="1" w:firstRowFirstColumn="0" w:firstRowLastColumn="0" w:lastRowFirstColumn="0" w:lastRowLastColumn="0"/>
        </w:trPr>
        <w:tc>
          <w:tcPr>
            <w:tcW w:w="6946" w:type="dxa"/>
          </w:tcPr>
          <w:p w14:paraId="782D43EF" w14:textId="77777777" w:rsidR="001F117C" w:rsidRPr="00413044" w:rsidRDefault="00325759" w:rsidP="00D3616D">
            <w:pPr>
              <w:pStyle w:val="BodyText"/>
              <w:spacing w:line="240" w:lineRule="auto"/>
              <w:rPr>
                <w:b/>
                <w:bCs/>
                <w:i/>
                <w:iCs/>
              </w:rPr>
            </w:pPr>
            <w:r w:rsidRPr="00270B96">
              <w:rPr>
                <w:b/>
                <w:bCs/>
              </w:rPr>
              <w:lastRenderedPageBreak/>
              <w:t>Recommendation 8</w:t>
            </w:r>
            <w:r w:rsidRPr="00325759">
              <w:t xml:space="preserve">: </w:t>
            </w:r>
            <w:r w:rsidR="008A5714">
              <w:rPr>
                <w:b/>
                <w:bCs/>
                <w:i/>
                <w:iCs/>
              </w:rPr>
              <w:t>Develop a s</w:t>
            </w:r>
            <w:r w:rsidR="009A00EF" w:rsidRPr="003A4C96">
              <w:rPr>
                <w:b/>
                <w:bCs/>
                <w:i/>
                <w:iCs/>
              </w:rPr>
              <w:t>trategic approach to</w:t>
            </w:r>
            <w:r w:rsidR="009A00EF">
              <w:t xml:space="preserve"> </w:t>
            </w:r>
            <w:r w:rsidRPr="00413044">
              <w:rPr>
                <w:b/>
                <w:bCs/>
                <w:i/>
                <w:iCs/>
              </w:rPr>
              <w:t>the future of General Pathology discipline</w:t>
            </w:r>
          </w:p>
          <w:p w14:paraId="7B940DF3" w14:textId="77777777" w:rsidR="00325759" w:rsidRDefault="00D227E5" w:rsidP="00D3616D">
            <w:pPr>
              <w:pStyle w:val="BodyText"/>
              <w:spacing w:line="240" w:lineRule="auto"/>
            </w:pPr>
            <w:r>
              <w:t>Develop a s</w:t>
            </w:r>
            <w:r w:rsidR="009A00EF">
              <w:t xml:space="preserve">trategic approach to </w:t>
            </w:r>
            <w:r w:rsidR="00035ED4" w:rsidRPr="00035ED4">
              <w:t xml:space="preserve">the future of the General Pathology discipline to guide </w:t>
            </w:r>
            <w:r w:rsidR="00790938">
              <w:t>decision-making</w:t>
            </w:r>
            <w:r w:rsidR="00035ED4" w:rsidRPr="00035ED4">
              <w:t xml:space="preserve"> around its future </w:t>
            </w:r>
            <w:r>
              <w:t>role</w:t>
            </w:r>
            <w:r w:rsidRPr="00035ED4">
              <w:t xml:space="preserve"> </w:t>
            </w:r>
            <w:r w:rsidR="00035ED4" w:rsidRPr="00035ED4">
              <w:t>in the pathology workforce</w:t>
            </w:r>
          </w:p>
        </w:tc>
        <w:tc>
          <w:tcPr>
            <w:tcW w:w="1418" w:type="dxa"/>
            <w:shd w:val="clear" w:color="auto" w:fill="ADFFF4" w:themeFill="accent4" w:themeFillTint="33"/>
            <w:vAlign w:val="center"/>
          </w:tcPr>
          <w:p w14:paraId="79E8134B" w14:textId="77777777" w:rsidR="001F117C" w:rsidRPr="00270B96" w:rsidRDefault="00183749" w:rsidP="00D3616D">
            <w:pPr>
              <w:pStyle w:val="BodyText"/>
              <w:spacing w:line="240" w:lineRule="auto"/>
              <w:jc w:val="center"/>
              <w:rPr>
                <w:b/>
                <w:bCs/>
              </w:rPr>
            </w:pPr>
            <w:r w:rsidRPr="00270B96">
              <w:rPr>
                <w:b/>
                <w:bCs/>
              </w:rPr>
              <w:t>Medium</w:t>
            </w:r>
          </w:p>
        </w:tc>
        <w:tc>
          <w:tcPr>
            <w:tcW w:w="5638" w:type="dxa"/>
          </w:tcPr>
          <w:p w14:paraId="5739135D" w14:textId="77777777" w:rsidR="001F117C" w:rsidRDefault="001C7A65" w:rsidP="00D3616D">
            <w:pPr>
              <w:pStyle w:val="BodyText"/>
              <w:spacing w:line="240" w:lineRule="auto"/>
            </w:pPr>
            <w:r w:rsidRPr="001C7A65">
              <w:t>RCPA</w:t>
            </w:r>
            <w:r w:rsidR="00AF797A">
              <w:t>'s</w:t>
            </w:r>
            <w:r w:rsidRPr="001C7A65">
              <w:t xml:space="preserve"> role is to facilitate </w:t>
            </w:r>
            <w:r>
              <w:t xml:space="preserve">a review of the </w:t>
            </w:r>
            <w:r w:rsidR="00753703">
              <w:t>current Genera</w:t>
            </w:r>
            <w:r w:rsidR="00A407A2">
              <w:t xml:space="preserve">l Pathology </w:t>
            </w:r>
            <w:r w:rsidR="00FA63E7">
              <w:t>discipline</w:t>
            </w:r>
            <w:r w:rsidR="00A407A2">
              <w:t xml:space="preserve"> to determine </w:t>
            </w:r>
            <w:r w:rsidR="00FA63E7">
              <w:t>its role and function in the future of the pathology workforce</w:t>
            </w:r>
          </w:p>
        </w:tc>
      </w:tr>
      <w:bookmarkEnd w:id="147"/>
    </w:tbl>
    <w:p w14:paraId="3BB4A2F8" w14:textId="77777777" w:rsidR="00094BE9" w:rsidRPr="00094BE9" w:rsidRDefault="00094BE9" w:rsidP="00094BE9">
      <w:pPr>
        <w:pStyle w:val="BodyText"/>
      </w:pPr>
    </w:p>
    <w:p w14:paraId="1BDCC582" w14:textId="77777777" w:rsidR="001F117C" w:rsidRDefault="001F117C">
      <w:pPr>
        <w:sectPr w:rsidR="001F117C" w:rsidSect="001F117C">
          <w:pgSz w:w="16838" w:h="11906" w:orient="landscape" w:code="9"/>
          <w:pgMar w:top="1418" w:right="1418" w:bottom="1418" w:left="1418" w:header="709" w:footer="510" w:gutter="0"/>
          <w:cols w:space="708"/>
          <w:docGrid w:linePitch="360"/>
        </w:sectPr>
      </w:pPr>
    </w:p>
    <w:p w14:paraId="7F91D5A7" w14:textId="77777777" w:rsidR="00993172" w:rsidRDefault="00CF734C" w:rsidP="00993172">
      <w:pPr>
        <w:pStyle w:val="Heading1"/>
      </w:pPr>
      <w:bookmarkStart w:id="148" w:name="_Toc170132588"/>
      <w:bookmarkStart w:id="149" w:name="_Ref166772761"/>
      <w:r>
        <w:lastRenderedPageBreak/>
        <w:t>Wor</w:t>
      </w:r>
      <w:r w:rsidR="00B9331C">
        <w:t>kforce plan</w:t>
      </w:r>
      <w:bookmarkEnd w:id="148"/>
    </w:p>
    <w:p w14:paraId="18BE682C" w14:textId="77777777" w:rsidR="00B9331C" w:rsidRDefault="008C160F" w:rsidP="00B9331C">
      <w:pPr>
        <w:pStyle w:val="BodyText"/>
      </w:pPr>
      <w:r>
        <w:t xml:space="preserve">This Chapter </w:t>
      </w:r>
      <w:r w:rsidR="005F508E">
        <w:t xml:space="preserve">draws on the </w:t>
      </w:r>
      <w:r w:rsidR="004605B8">
        <w:t>recommendations</w:t>
      </w:r>
      <w:r w:rsidR="005F508E">
        <w:t xml:space="preserve"> to </w:t>
      </w:r>
      <w:r>
        <w:t xml:space="preserve">present </w:t>
      </w:r>
      <w:r w:rsidR="004605B8">
        <w:t>a</w:t>
      </w:r>
      <w:r>
        <w:t xml:space="preserve"> workforce plan to address the </w:t>
      </w:r>
      <w:r w:rsidR="00627CAC">
        <w:t xml:space="preserve">current </w:t>
      </w:r>
      <w:r w:rsidR="00715AEA">
        <w:t xml:space="preserve">and predicted continuing </w:t>
      </w:r>
      <w:r>
        <w:t xml:space="preserve">shortage </w:t>
      </w:r>
      <w:r w:rsidR="00627CAC">
        <w:t xml:space="preserve">of pathologists </w:t>
      </w:r>
      <w:r>
        <w:t xml:space="preserve">in the </w:t>
      </w:r>
      <w:r w:rsidR="00627CAC">
        <w:t xml:space="preserve">Australian </w:t>
      </w:r>
      <w:r>
        <w:t>workforce.</w:t>
      </w:r>
    </w:p>
    <w:p w14:paraId="5BAF273D" w14:textId="77777777" w:rsidR="00B9331C" w:rsidRDefault="00B9331C" w:rsidP="00B9331C">
      <w:pPr>
        <w:pStyle w:val="Heading2"/>
      </w:pPr>
      <w:r>
        <w:t xml:space="preserve">Current </w:t>
      </w:r>
      <w:r w:rsidR="0007166D">
        <w:t>challenge</w:t>
      </w:r>
    </w:p>
    <w:p w14:paraId="69814565" w14:textId="52AA1803" w:rsidR="00B84E36" w:rsidRDefault="000262D4" w:rsidP="0007166D">
      <w:pPr>
        <w:pStyle w:val="BodyText"/>
      </w:pPr>
      <w:r>
        <w:t xml:space="preserve">This report has demonstrated that there is </w:t>
      </w:r>
      <w:r w:rsidR="008C160F">
        <w:t xml:space="preserve">a critical shortage </w:t>
      </w:r>
      <w:r w:rsidR="00A51763">
        <w:t>of</w:t>
      </w:r>
      <w:r w:rsidR="008C160F">
        <w:t xml:space="preserve"> pathologists. </w:t>
      </w:r>
      <w:r w:rsidR="009F539D">
        <w:t xml:space="preserve">The issue has been widely acknowledged since the 2018 </w:t>
      </w:r>
      <w:r w:rsidR="00A67711">
        <w:t>review undertaken by KBC</w:t>
      </w:r>
      <w:r w:rsidR="00420063">
        <w:t xml:space="preserve">, </w:t>
      </w:r>
      <w:r w:rsidR="00345C28">
        <w:t xml:space="preserve">especially as there </w:t>
      </w:r>
      <w:r w:rsidR="00FF40D7">
        <w:t>h</w:t>
      </w:r>
      <w:r w:rsidR="00B81738">
        <w:t xml:space="preserve">as been </w:t>
      </w:r>
      <w:r w:rsidR="00672549">
        <w:t>minimal</w:t>
      </w:r>
      <w:r w:rsidR="00B81738">
        <w:t xml:space="preserve"> growth in the number of trainees </w:t>
      </w:r>
      <w:r w:rsidR="00B84E36">
        <w:t>over the past six years</w:t>
      </w:r>
      <w:r w:rsidR="00672549">
        <w:t xml:space="preserve"> (</w:t>
      </w:r>
      <w:r w:rsidR="00FF40D7">
        <w:t xml:space="preserve">an increase of </w:t>
      </w:r>
      <w:r w:rsidR="00F84D2E">
        <w:t xml:space="preserve">three </w:t>
      </w:r>
      <w:r w:rsidR="00672549">
        <w:t xml:space="preserve">headcount </w:t>
      </w:r>
      <w:r w:rsidR="00420063">
        <w:t xml:space="preserve">trainees or 0.6% from 2017 to 2022, see </w:t>
      </w:r>
      <w:r w:rsidR="00420063">
        <w:fldChar w:fldCharType="begin"/>
      </w:r>
      <w:r w:rsidR="00420063">
        <w:instrText xml:space="preserve"> REF _Ref168582559 \h </w:instrText>
      </w:r>
      <w:r w:rsidR="00420063">
        <w:fldChar w:fldCharType="separate"/>
      </w:r>
      <w:r w:rsidR="00D939AD">
        <w:t xml:space="preserve">Figure </w:t>
      </w:r>
      <w:r w:rsidR="00D939AD">
        <w:rPr>
          <w:noProof/>
        </w:rPr>
        <w:t>9</w:t>
      </w:r>
      <w:r w:rsidR="00420063">
        <w:fldChar w:fldCharType="end"/>
      </w:r>
      <w:r w:rsidR="00420063">
        <w:t>)</w:t>
      </w:r>
      <w:r w:rsidR="00FF40D7">
        <w:t>. Thus,</w:t>
      </w:r>
      <w:r w:rsidR="00F84D2E">
        <w:t xml:space="preserve"> </w:t>
      </w:r>
      <w:r w:rsidR="00B84E36">
        <w:t>the problem which is already acknowledged to be critical will continue to exacerbate into the future unless action is taken.</w:t>
      </w:r>
    </w:p>
    <w:p w14:paraId="1F5025A9" w14:textId="77777777" w:rsidR="0007166D" w:rsidRDefault="00385E7D" w:rsidP="0007166D">
      <w:pPr>
        <w:pStyle w:val="BodyText"/>
      </w:pPr>
      <w:r>
        <w:t xml:space="preserve">At the broadest level, </w:t>
      </w:r>
      <w:r w:rsidR="00662EFA">
        <w:t>strategies</w:t>
      </w:r>
      <w:r w:rsidR="0029082B">
        <w:t xml:space="preserve"> for action can be considered in two categories</w:t>
      </w:r>
      <w:r w:rsidR="005C4724">
        <w:t>:</w:t>
      </w:r>
    </w:p>
    <w:p w14:paraId="60C1826F" w14:textId="77777777" w:rsidR="005C4724" w:rsidRDefault="005C4724" w:rsidP="00C01BAA">
      <w:pPr>
        <w:pStyle w:val="ListBullet"/>
      </w:pPr>
      <w:r w:rsidRPr="00D10C77">
        <w:rPr>
          <w:b/>
        </w:rPr>
        <w:t>Strategies to increase the workforce</w:t>
      </w:r>
      <w:r w:rsidR="00E17017">
        <w:t xml:space="preserve">: these strategies focus on increasing the </w:t>
      </w:r>
      <w:r w:rsidR="00C0458A">
        <w:t>pipeline to</w:t>
      </w:r>
      <w:r w:rsidR="0015701B">
        <w:t xml:space="preserve"> </w:t>
      </w:r>
      <w:r w:rsidR="00E37E44">
        <w:t xml:space="preserve">grow the number of pathologists in the Australian workforce to </w:t>
      </w:r>
      <w:r w:rsidR="003632B0" w:rsidRPr="00C01BAA">
        <w:t>meet</w:t>
      </w:r>
      <w:r w:rsidR="003632B0">
        <w:t xml:space="preserve"> the anticipated level of demand.</w:t>
      </w:r>
    </w:p>
    <w:p w14:paraId="7AB5C572" w14:textId="77777777" w:rsidR="005C4724" w:rsidRDefault="005C4724" w:rsidP="00C01BAA">
      <w:pPr>
        <w:pStyle w:val="ListBullet"/>
      </w:pPr>
      <w:r w:rsidRPr="00D10C77">
        <w:rPr>
          <w:b/>
        </w:rPr>
        <w:t>Strategies to reduce the workload</w:t>
      </w:r>
      <w:r w:rsidR="004E4F00">
        <w:t xml:space="preserve">: </w:t>
      </w:r>
      <w:r w:rsidR="003632B0">
        <w:t xml:space="preserve">these strategies </w:t>
      </w:r>
      <w:r w:rsidR="001557F8">
        <w:t xml:space="preserve">look at reducing the workload </w:t>
      </w:r>
      <w:r w:rsidR="00F17442">
        <w:t xml:space="preserve">so that the pathologists in the </w:t>
      </w:r>
      <w:r w:rsidR="00F17442" w:rsidRPr="00C01BAA">
        <w:t>workforce</w:t>
      </w:r>
      <w:r w:rsidR="00F17442">
        <w:t xml:space="preserve"> are better able to </w:t>
      </w:r>
      <w:r w:rsidR="00313703">
        <w:t>service the</w:t>
      </w:r>
      <w:r w:rsidR="00672663">
        <w:t xml:space="preserve"> increasing level of demand</w:t>
      </w:r>
    </w:p>
    <w:p w14:paraId="2A64A08D" w14:textId="4257B32B" w:rsidR="001D7136" w:rsidRDefault="00EB3454" w:rsidP="001D7136">
      <w:pPr>
        <w:pStyle w:val="BodyText"/>
      </w:pPr>
      <w:r>
        <w:t xml:space="preserve">The </w:t>
      </w:r>
      <w:r w:rsidR="001D7136">
        <w:t xml:space="preserve">strategies </w:t>
      </w:r>
      <w:r>
        <w:t xml:space="preserve">described </w:t>
      </w:r>
      <w:r w:rsidR="00176AEE">
        <w:t xml:space="preserve">here draw on the </w:t>
      </w:r>
      <w:r w:rsidR="006D539E">
        <w:t xml:space="preserve">recommendations </w:t>
      </w:r>
      <w:r w:rsidR="00956E15">
        <w:t xml:space="preserve">that have been presented in </w:t>
      </w:r>
      <w:r w:rsidR="006D539E">
        <w:t xml:space="preserve">Section </w:t>
      </w:r>
      <w:r w:rsidR="006D539E">
        <w:fldChar w:fldCharType="begin"/>
      </w:r>
      <w:r w:rsidR="006D539E">
        <w:instrText xml:space="preserve"> REF _Ref166772470 \r \h </w:instrText>
      </w:r>
      <w:r w:rsidR="006D539E">
        <w:fldChar w:fldCharType="separate"/>
      </w:r>
      <w:r w:rsidR="00D939AD">
        <w:rPr>
          <w:rFonts w:hint="cs"/>
          <w:cs/>
        </w:rPr>
        <w:t>‎</w:t>
      </w:r>
      <w:r w:rsidR="00D939AD">
        <w:t>4.4</w:t>
      </w:r>
      <w:r w:rsidR="006D539E">
        <w:fldChar w:fldCharType="end"/>
      </w:r>
      <w:r w:rsidR="00176AEE">
        <w:t>.</w:t>
      </w:r>
    </w:p>
    <w:p w14:paraId="716FF7B1" w14:textId="77777777" w:rsidR="0007166D" w:rsidRDefault="00663EE6" w:rsidP="00E66929">
      <w:pPr>
        <w:pStyle w:val="Heading2"/>
      </w:pPr>
      <w:r>
        <w:t>Strategies to address current workforce s</w:t>
      </w:r>
      <w:r w:rsidR="001F5A12">
        <w:t>hortages</w:t>
      </w:r>
    </w:p>
    <w:p w14:paraId="6F7E4386" w14:textId="77777777" w:rsidR="00663EE6" w:rsidRDefault="007147F7" w:rsidP="00663EE6">
      <w:pPr>
        <w:pStyle w:val="BodyText"/>
      </w:pPr>
      <w:r>
        <w:t xml:space="preserve">The strategies are </w:t>
      </w:r>
      <w:r w:rsidR="00935AD9">
        <w:t xml:space="preserve">presented </w:t>
      </w:r>
      <w:r w:rsidR="000D0018">
        <w:t xml:space="preserve">for the </w:t>
      </w:r>
      <w:r w:rsidR="005467D1">
        <w:t>whole</w:t>
      </w:r>
      <w:r w:rsidR="00935AD9">
        <w:t xml:space="preserve"> </w:t>
      </w:r>
      <w:r w:rsidR="000D0018">
        <w:t>patholog</w:t>
      </w:r>
      <w:r w:rsidR="00104EF1">
        <w:t>ist</w:t>
      </w:r>
      <w:r w:rsidR="000D0018">
        <w:t xml:space="preserve"> workforce, as the </w:t>
      </w:r>
      <w:r w:rsidR="003920A7">
        <w:t xml:space="preserve">challenges being faced </w:t>
      </w:r>
      <w:r w:rsidR="008F6AB0">
        <w:t>are</w:t>
      </w:r>
      <w:r w:rsidR="005467D1">
        <w:t xml:space="preserve"> </w:t>
      </w:r>
      <w:r w:rsidR="00773B4A">
        <w:t xml:space="preserve">mostly </w:t>
      </w:r>
      <w:r w:rsidR="00015DC6">
        <w:t xml:space="preserve">consistent </w:t>
      </w:r>
      <w:r w:rsidR="008F6AB0">
        <w:t>across the pathology sector</w:t>
      </w:r>
      <w:r w:rsidR="00662EFA">
        <w:t xml:space="preserve"> and i</w:t>
      </w:r>
      <w:r w:rsidR="00176AEE">
        <w:t xml:space="preserve">t is considered that </w:t>
      </w:r>
      <w:r w:rsidR="002D694C">
        <w:t>the</w:t>
      </w:r>
      <w:r w:rsidR="0091278A">
        <w:t xml:space="preserve"> </w:t>
      </w:r>
      <w:r w:rsidR="002D694C">
        <w:t xml:space="preserve">strategies are equally </w:t>
      </w:r>
      <w:r w:rsidR="00935AD9">
        <w:t xml:space="preserve">applicable </w:t>
      </w:r>
      <w:r w:rsidR="0091278A">
        <w:t xml:space="preserve">across </w:t>
      </w:r>
      <w:r w:rsidR="00C21C15">
        <w:t>discipline</w:t>
      </w:r>
      <w:r w:rsidR="0091278A">
        <w:t>s</w:t>
      </w:r>
      <w:r w:rsidR="00A8496A">
        <w:t>.</w:t>
      </w:r>
    </w:p>
    <w:p w14:paraId="59F16031" w14:textId="77777777" w:rsidR="00590635" w:rsidRDefault="006076D5" w:rsidP="006076D5">
      <w:pPr>
        <w:pStyle w:val="Heading3"/>
      </w:pPr>
      <w:r>
        <w:t xml:space="preserve">Strategies </w:t>
      </w:r>
      <w:r w:rsidR="00F034D0">
        <w:t>to</w:t>
      </w:r>
      <w:r>
        <w:t xml:space="preserve"> increase the workforce</w:t>
      </w:r>
    </w:p>
    <w:bookmarkStart w:id="150" w:name="_Hlk168645139"/>
    <w:p w14:paraId="1C042307" w14:textId="51CE3AF1" w:rsidR="0034417B" w:rsidRDefault="00773FF4" w:rsidP="006076D5">
      <w:pPr>
        <w:pStyle w:val="BodyText"/>
      </w:pPr>
      <w:r>
        <w:fldChar w:fldCharType="begin"/>
      </w:r>
      <w:r>
        <w:instrText xml:space="preserve"> REF _Ref168644940 \h </w:instrText>
      </w:r>
      <w:r>
        <w:fldChar w:fldCharType="separate"/>
      </w:r>
      <w:r w:rsidR="00D939AD">
        <w:t xml:space="preserve">Table </w:t>
      </w:r>
      <w:r w:rsidR="00D939AD">
        <w:rPr>
          <w:noProof/>
        </w:rPr>
        <w:t>4</w:t>
      </w:r>
      <w:r>
        <w:fldChar w:fldCharType="end"/>
      </w:r>
      <w:r>
        <w:t xml:space="preserve"> </w:t>
      </w:r>
      <w:r w:rsidR="001239DF">
        <w:t xml:space="preserve">presents the </w:t>
      </w:r>
      <w:r w:rsidR="006076D5">
        <w:t xml:space="preserve">strategies </w:t>
      </w:r>
      <w:r w:rsidR="001239DF">
        <w:t xml:space="preserve">focused on increasing the </w:t>
      </w:r>
      <w:r w:rsidR="006A6D0D">
        <w:t xml:space="preserve">number of </w:t>
      </w:r>
      <w:r w:rsidR="0034417B">
        <w:t>pathologists in</w:t>
      </w:r>
      <w:r w:rsidR="003A63B7">
        <w:t xml:space="preserve"> </w:t>
      </w:r>
      <w:r w:rsidR="008A2D4C">
        <w:t xml:space="preserve">Australia to ensure a sustainable </w:t>
      </w:r>
      <w:r w:rsidR="009F204E">
        <w:t>pathology</w:t>
      </w:r>
      <w:r w:rsidR="0034417B">
        <w:t xml:space="preserve"> workforce </w:t>
      </w:r>
      <w:r w:rsidR="008A2D4C">
        <w:t xml:space="preserve">able to meet </w:t>
      </w:r>
      <w:r w:rsidR="0034417B">
        <w:t>future</w:t>
      </w:r>
      <w:r w:rsidR="008A2D4C">
        <w:t xml:space="preserve"> demand</w:t>
      </w:r>
      <w:r w:rsidR="001239DF">
        <w:t>.</w:t>
      </w:r>
    </w:p>
    <w:p w14:paraId="65C0743F" w14:textId="4DF53540" w:rsidR="00D73955" w:rsidRDefault="005C2A62" w:rsidP="00D10C77">
      <w:pPr>
        <w:pStyle w:val="Caption"/>
      </w:pPr>
      <w:bookmarkStart w:id="151" w:name="_Ref168644940"/>
      <w:bookmarkStart w:id="152" w:name="_Toc170132594"/>
      <w:bookmarkEnd w:id="150"/>
      <w:r>
        <w:lastRenderedPageBreak/>
        <w:t xml:space="preserve">Table </w:t>
      </w:r>
      <w:r>
        <w:fldChar w:fldCharType="begin"/>
      </w:r>
      <w:r>
        <w:instrText xml:space="preserve"> SEQ Table \* ARABIC </w:instrText>
      </w:r>
      <w:r>
        <w:fldChar w:fldCharType="separate"/>
      </w:r>
      <w:r w:rsidR="00D939AD">
        <w:rPr>
          <w:noProof/>
        </w:rPr>
        <w:t>4</w:t>
      </w:r>
      <w:r>
        <w:fldChar w:fldCharType="end"/>
      </w:r>
      <w:bookmarkEnd w:id="151"/>
      <w:r>
        <w:t xml:space="preserve">: </w:t>
      </w:r>
      <w:bookmarkStart w:id="153" w:name="_Hlk168645083"/>
      <w:r>
        <w:t xml:space="preserve">Strategies to address increasing the number of pathologists in </w:t>
      </w:r>
      <w:r w:rsidR="006E42E6">
        <w:t>the Australian workforce</w:t>
      </w:r>
      <w:bookmarkEnd w:id="152"/>
      <w:bookmarkEnd w:id="153"/>
    </w:p>
    <w:tbl>
      <w:tblPr>
        <w:tblStyle w:val="TableHealthConsultPurple"/>
        <w:tblW w:w="5000" w:type="pct"/>
        <w:tblLayout w:type="fixed"/>
        <w:tblLook w:val="0420" w:firstRow="1" w:lastRow="0" w:firstColumn="0" w:lastColumn="0" w:noHBand="0" w:noVBand="1"/>
      </w:tblPr>
      <w:tblGrid>
        <w:gridCol w:w="6804"/>
        <w:gridCol w:w="993"/>
        <w:gridCol w:w="1273"/>
      </w:tblGrid>
      <w:tr w:rsidR="003561AB" w14:paraId="08395C21" w14:textId="77777777" w:rsidTr="003561AB">
        <w:trPr>
          <w:cnfStyle w:val="100000000000" w:firstRow="1" w:lastRow="0" w:firstColumn="0" w:lastColumn="0" w:oddVBand="0" w:evenVBand="0" w:oddHBand="0" w:evenHBand="0" w:firstRowFirstColumn="0" w:firstRowLastColumn="0" w:lastRowFirstColumn="0" w:lastRowLastColumn="0"/>
        </w:trPr>
        <w:tc>
          <w:tcPr>
            <w:tcW w:w="6804" w:type="dxa"/>
          </w:tcPr>
          <w:p w14:paraId="23387146" w14:textId="77777777" w:rsidR="00171EAA" w:rsidRPr="00CA52BF" w:rsidRDefault="009319EC">
            <w:pPr>
              <w:pStyle w:val="BodyText"/>
              <w:rPr>
                <w:sz w:val="18"/>
                <w:szCs w:val="18"/>
              </w:rPr>
            </w:pPr>
            <w:r w:rsidRPr="00CA52BF">
              <w:rPr>
                <w:sz w:val="18"/>
                <w:szCs w:val="18"/>
              </w:rPr>
              <w:t xml:space="preserve">Strategy </w:t>
            </w:r>
          </w:p>
        </w:tc>
        <w:tc>
          <w:tcPr>
            <w:tcW w:w="993" w:type="dxa"/>
            <w:noWrap/>
            <w:tcMar>
              <w:left w:w="28" w:type="dxa"/>
              <w:right w:w="28" w:type="dxa"/>
            </w:tcMar>
          </w:tcPr>
          <w:p w14:paraId="475E62D8" w14:textId="77777777" w:rsidR="00171EAA" w:rsidRPr="00CA52BF" w:rsidRDefault="00171EAA">
            <w:pPr>
              <w:pStyle w:val="BodyText"/>
              <w:jc w:val="center"/>
              <w:rPr>
                <w:sz w:val="18"/>
                <w:szCs w:val="18"/>
              </w:rPr>
            </w:pPr>
            <w:r w:rsidRPr="00CA52BF">
              <w:rPr>
                <w:sz w:val="18"/>
                <w:szCs w:val="18"/>
              </w:rPr>
              <w:t>Priority</w:t>
            </w:r>
          </w:p>
        </w:tc>
        <w:tc>
          <w:tcPr>
            <w:tcW w:w="1273" w:type="dxa"/>
            <w:noWrap/>
            <w:tcMar>
              <w:left w:w="28" w:type="dxa"/>
              <w:right w:w="28" w:type="dxa"/>
            </w:tcMar>
          </w:tcPr>
          <w:p w14:paraId="0B02DF33" w14:textId="77777777" w:rsidR="00171EAA" w:rsidRPr="00CA52BF" w:rsidRDefault="009953ED">
            <w:pPr>
              <w:pStyle w:val="BodyText"/>
              <w:jc w:val="center"/>
              <w:rPr>
                <w:sz w:val="18"/>
                <w:szCs w:val="18"/>
              </w:rPr>
            </w:pPr>
            <w:r w:rsidRPr="00CA52BF">
              <w:rPr>
                <w:sz w:val="18"/>
                <w:szCs w:val="18"/>
              </w:rPr>
              <w:t xml:space="preserve">Timing </w:t>
            </w:r>
          </w:p>
        </w:tc>
      </w:tr>
      <w:tr w:rsidR="003561AB" w14:paraId="3925C857" w14:textId="77777777" w:rsidTr="003561AB">
        <w:tc>
          <w:tcPr>
            <w:tcW w:w="6804" w:type="dxa"/>
          </w:tcPr>
          <w:p w14:paraId="1B902519" w14:textId="77777777" w:rsidR="009953ED" w:rsidRPr="001D00F0" w:rsidRDefault="009319EC" w:rsidP="001154BA">
            <w:pPr>
              <w:pStyle w:val="BodyText"/>
              <w:spacing w:line="240" w:lineRule="auto"/>
              <w:rPr>
                <w:b/>
                <w:bCs/>
                <w:i/>
                <w:iCs/>
                <w:sz w:val="18"/>
                <w:szCs w:val="18"/>
              </w:rPr>
            </w:pPr>
            <w:r w:rsidRPr="00CA52BF">
              <w:rPr>
                <w:b/>
                <w:bCs/>
                <w:sz w:val="18"/>
                <w:szCs w:val="18"/>
              </w:rPr>
              <w:t>Strategy 1</w:t>
            </w:r>
            <w:r w:rsidRPr="00CA52BF">
              <w:rPr>
                <w:b/>
                <w:bCs/>
                <w:i/>
                <w:iCs/>
                <w:sz w:val="18"/>
                <w:szCs w:val="18"/>
              </w:rPr>
              <w:t>:</w:t>
            </w:r>
            <w:r w:rsidR="005C3501" w:rsidRPr="00CA52BF">
              <w:rPr>
                <w:b/>
                <w:bCs/>
                <w:i/>
                <w:iCs/>
                <w:sz w:val="18"/>
                <w:szCs w:val="18"/>
              </w:rPr>
              <w:t xml:space="preserve"> Increase the </w:t>
            </w:r>
            <w:r w:rsidR="005C3501" w:rsidRPr="001D00F0">
              <w:rPr>
                <w:b/>
                <w:bCs/>
                <w:i/>
                <w:iCs/>
                <w:sz w:val="18"/>
                <w:szCs w:val="18"/>
              </w:rPr>
              <w:t xml:space="preserve">number of trainees to ensure the </w:t>
            </w:r>
            <w:r w:rsidR="00D50EDF">
              <w:rPr>
                <w:b/>
                <w:bCs/>
                <w:i/>
                <w:iCs/>
                <w:sz w:val="18"/>
                <w:szCs w:val="18"/>
              </w:rPr>
              <w:t xml:space="preserve">training </w:t>
            </w:r>
            <w:r w:rsidR="005C3501" w:rsidRPr="001D00F0">
              <w:rPr>
                <w:b/>
                <w:bCs/>
                <w:i/>
                <w:iCs/>
                <w:sz w:val="18"/>
                <w:szCs w:val="18"/>
              </w:rPr>
              <w:t xml:space="preserve">pipeline </w:t>
            </w:r>
            <w:r w:rsidR="004D7A10">
              <w:rPr>
                <w:b/>
                <w:bCs/>
                <w:i/>
                <w:iCs/>
                <w:sz w:val="18"/>
                <w:szCs w:val="18"/>
              </w:rPr>
              <w:t xml:space="preserve">can support </w:t>
            </w:r>
            <w:r w:rsidR="00016471" w:rsidRPr="001D00F0">
              <w:rPr>
                <w:b/>
                <w:bCs/>
                <w:i/>
                <w:iCs/>
                <w:sz w:val="18"/>
                <w:szCs w:val="18"/>
              </w:rPr>
              <w:t xml:space="preserve">the </w:t>
            </w:r>
            <w:r w:rsidR="005805BC" w:rsidRPr="001D00F0">
              <w:rPr>
                <w:b/>
                <w:bCs/>
                <w:i/>
                <w:iCs/>
                <w:sz w:val="18"/>
                <w:szCs w:val="18"/>
              </w:rPr>
              <w:t xml:space="preserve">anticipated </w:t>
            </w:r>
            <w:r w:rsidR="00257673" w:rsidRPr="001D00F0">
              <w:rPr>
                <w:b/>
                <w:bCs/>
                <w:i/>
                <w:iCs/>
                <w:sz w:val="18"/>
                <w:szCs w:val="18"/>
              </w:rPr>
              <w:t xml:space="preserve">level of </w:t>
            </w:r>
            <w:r w:rsidR="000D0708" w:rsidRPr="001D00F0">
              <w:rPr>
                <w:b/>
                <w:bCs/>
                <w:i/>
                <w:iCs/>
                <w:sz w:val="18"/>
                <w:szCs w:val="18"/>
              </w:rPr>
              <w:t>future demand</w:t>
            </w:r>
          </w:p>
          <w:p w14:paraId="03EBF206" w14:textId="77777777" w:rsidR="0094484F" w:rsidRPr="001D00F0" w:rsidRDefault="00630D32" w:rsidP="001D00F0">
            <w:pPr>
              <w:pStyle w:val="BodyText"/>
              <w:spacing w:line="240" w:lineRule="auto"/>
              <w:rPr>
                <w:sz w:val="18"/>
                <w:szCs w:val="18"/>
              </w:rPr>
            </w:pPr>
            <w:r w:rsidRPr="001D00F0">
              <w:rPr>
                <w:sz w:val="18"/>
                <w:szCs w:val="18"/>
              </w:rPr>
              <w:t xml:space="preserve">Increasing the number of trainees will directly </w:t>
            </w:r>
            <w:r w:rsidR="006C2777" w:rsidRPr="001D00F0">
              <w:rPr>
                <w:sz w:val="18"/>
                <w:szCs w:val="18"/>
              </w:rPr>
              <w:t xml:space="preserve">result in </w:t>
            </w:r>
            <w:r w:rsidR="00A0771D">
              <w:rPr>
                <w:sz w:val="18"/>
                <w:szCs w:val="18"/>
              </w:rPr>
              <w:t>more</w:t>
            </w:r>
            <w:r w:rsidR="000E535A">
              <w:rPr>
                <w:sz w:val="18"/>
                <w:szCs w:val="18"/>
              </w:rPr>
              <w:t xml:space="preserve"> </w:t>
            </w:r>
            <w:r w:rsidR="006C2777" w:rsidRPr="001D00F0">
              <w:rPr>
                <w:sz w:val="18"/>
                <w:szCs w:val="18"/>
              </w:rPr>
              <w:t>qualified patholog</w:t>
            </w:r>
            <w:r w:rsidR="00426E8E">
              <w:rPr>
                <w:sz w:val="18"/>
                <w:szCs w:val="18"/>
              </w:rPr>
              <w:t>ists</w:t>
            </w:r>
            <w:r w:rsidR="006C2777" w:rsidRPr="001D00F0">
              <w:rPr>
                <w:sz w:val="18"/>
                <w:szCs w:val="18"/>
              </w:rPr>
              <w:t xml:space="preserve"> who have obtained Fellowship with the RC</w:t>
            </w:r>
            <w:r w:rsidR="00426E8E">
              <w:rPr>
                <w:sz w:val="18"/>
                <w:szCs w:val="18"/>
              </w:rPr>
              <w:t>PA</w:t>
            </w:r>
            <w:r w:rsidR="00817FF6" w:rsidRPr="001D00F0">
              <w:rPr>
                <w:sz w:val="18"/>
                <w:szCs w:val="18"/>
              </w:rPr>
              <w:t xml:space="preserve"> </w:t>
            </w:r>
            <w:r w:rsidR="00661B33">
              <w:rPr>
                <w:sz w:val="18"/>
                <w:szCs w:val="18"/>
              </w:rPr>
              <w:t xml:space="preserve">and </w:t>
            </w:r>
            <w:r w:rsidR="003C7EAB">
              <w:rPr>
                <w:sz w:val="18"/>
                <w:szCs w:val="18"/>
              </w:rPr>
              <w:t>can</w:t>
            </w:r>
            <w:r w:rsidR="00EA69AF" w:rsidRPr="001D00F0">
              <w:rPr>
                <w:sz w:val="18"/>
                <w:szCs w:val="18"/>
              </w:rPr>
              <w:t xml:space="preserve"> enter the </w:t>
            </w:r>
            <w:r w:rsidR="00466E48" w:rsidRPr="001D00F0">
              <w:rPr>
                <w:sz w:val="18"/>
                <w:szCs w:val="18"/>
              </w:rPr>
              <w:t>Australian pathology workforce</w:t>
            </w:r>
            <w:r w:rsidR="0000696A" w:rsidRPr="001D00F0">
              <w:rPr>
                <w:sz w:val="18"/>
                <w:szCs w:val="18"/>
              </w:rPr>
              <w:t xml:space="preserve">. </w:t>
            </w:r>
            <w:r w:rsidR="0094484F" w:rsidRPr="001D00F0">
              <w:rPr>
                <w:sz w:val="18"/>
                <w:szCs w:val="18"/>
              </w:rPr>
              <w:t>Th</w:t>
            </w:r>
            <w:r w:rsidR="004E60BD">
              <w:rPr>
                <w:sz w:val="18"/>
                <w:szCs w:val="18"/>
              </w:rPr>
              <w:t xml:space="preserve">is strategy </w:t>
            </w:r>
            <w:r w:rsidR="004C12EA">
              <w:rPr>
                <w:sz w:val="18"/>
                <w:szCs w:val="18"/>
              </w:rPr>
              <w:t xml:space="preserve">is </w:t>
            </w:r>
            <w:r w:rsidR="00423C95">
              <w:rPr>
                <w:sz w:val="18"/>
                <w:szCs w:val="18"/>
              </w:rPr>
              <w:t xml:space="preserve">to </w:t>
            </w:r>
            <w:r w:rsidR="004C12EA">
              <w:rPr>
                <w:sz w:val="18"/>
                <w:szCs w:val="18"/>
              </w:rPr>
              <w:t>increas</w:t>
            </w:r>
            <w:r w:rsidR="00423C95">
              <w:rPr>
                <w:sz w:val="18"/>
                <w:szCs w:val="18"/>
              </w:rPr>
              <w:t>e</w:t>
            </w:r>
            <w:r w:rsidR="004C12EA">
              <w:rPr>
                <w:sz w:val="18"/>
                <w:szCs w:val="18"/>
              </w:rPr>
              <w:t xml:space="preserve"> the </w:t>
            </w:r>
            <w:r w:rsidR="0094484F" w:rsidRPr="001D00F0">
              <w:rPr>
                <w:sz w:val="18"/>
                <w:szCs w:val="18"/>
              </w:rPr>
              <w:t xml:space="preserve">number of trainees </w:t>
            </w:r>
            <w:r w:rsidR="004028B0">
              <w:rPr>
                <w:sz w:val="18"/>
                <w:szCs w:val="18"/>
              </w:rPr>
              <w:t xml:space="preserve">to the level </w:t>
            </w:r>
            <w:r w:rsidR="00A46364" w:rsidRPr="001D00F0">
              <w:rPr>
                <w:sz w:val="18"/>
                <w:szCs w:val="18"/>
              </w:rPr>
              <w:t xml:space="preserve">required </w:t>
            </w:r>
            <w:r w:rsidR="006825AF">
              <w:rPr>
                <w:sz w:val="18"/>
                <w:szCs w:val="18"/>
              </w:rPr>
              <w:t xml:space="preserve">to meet </w:t>
            </w:r>
            <w:r w:rsidR="00A46364" w:rsidRPr="001D00F0">
              <w:rPr>
                <w:sz w:val="18"/>
                <w:szCs w:val="18"/>
              </w:rPr>
              <w:t xml:space="preserve">future demand </w:t>
            </w:r>
            <w:r w:rsidR="00BB6EA8" w:rsidRPr="001D00F0">
              <w:rPr>
                <w:sz w:val="18"/>
                <w:szCs w:val="18"/>
              </w:rPr>
              <w:t>in Australia</w:t>
            </w:r>
            <w:r w:rsidR="00323BEC">
              <w:rPr>
                <w:sz w:val="18"/>
                <w:szCs w:val="18"/>
              </w:rPr>
              <w:t>.</w:t>
            </w:r>
            <w:r w:rsidR="00323BEC">
              <w:t xml:space="preserve"> </w:t>
            </w:r>
            <w:r w:rsidR="00323BEC" w:rsidRPr="00323BEC">
              <w:rPr>
                <w:sz w:val="18"/>
                <w:szCs w:val="18"/>
              </w:rPr>
              <w:t>Three options are presented over various time periods:</w:t>
            </w:r>
            <w:r w:rsidR="00F92038">
              <w:rPr>
                <w:sz w:val="18"/>
                <w:szCs w:val="18"/>
              </w:rPr>
              <w:t xml:space="preserve"> </w:t>
            </w:r>
          </w:p>
          <w:p w14:paraId="0DB07DAA" w14:textId="77777777" w:rsidR="0094484F" w:rsidRPr="001D00F0" w:rsidRDefault="00F5514E" w:rsidP="001D00F0">
            <w:pPr>
              <w:pStyle w:val="ListBullet"/>
              <w:spacing w:line="240" w:lineRule="auto"/>
              <w:ind w:left="284" w:hanging="284"/>
              <w:rPr>
                <w:sz w:val="18"/>
                <w:szCs w:val="18"/>
              </w:rPr>
            </w:pPr>
            <w:r w:rsidRPr="001D00F0">
              <w:rPr>
                <w:sz w:val="18"/>
                <w:szCs w:val="18"/>
              </w:rPr>
              <w:t>To redress the issue within</w:t>
            </w:r>
            <w:r>
              <w:rPr>
                <w:sz w:val="18"/>
                <w:szCs w:val="18"/>
              </w:rPr>
              <w:t xml:space="preserve"> </w:t>
            </w:r>
            <w:r w:rsidR="00912DB6">
              <w:rPr>
                <w:sz w:val="18"/>
                <w:szCs w:val="18"/>
              </w:rPr>
              <w:t>a</w:t>
            </w:r>
            <w:r w:rsidRPr="001D00F0">
              <w:rPr>
                <w:sz w:val="18"/>
                <w:szCs w:val="18"/>
              </w:rPr>
              <w:t xml:space="preserve"> </w:t>
            </w:r>
            <w:r w:rsidR="00F034D0">
              <w:rPr>
                <w:b/>
                <w:bCs/>
                <w:sz w:val="18"/>
                <w:szCs w:val="18"/>
              </w:rPr>
              <w:t>five-year</w:t>
            </w:r>
            <w:r w:rsidR="0094484F" w:rsidRPr="001D00F0">
              <w:rPr>
                <w:b/>
                <w:bCs/>
                <w:sz w:val="18"/>
                <w:szCs w:val="18"/>
              </w:rPr>
              <w:t xml:space="preserve"> time period</w:t>
            </w:r>
            <w:r w:rsidR="00006200" w:rsidRPr="001D00F0">
              <w:rPr>
                <w:sz w:val="18"/>
                <w:szCs w:val="18"/>
              </w:rPr>
              <w:t xml:space="preserve">, an additional 31.1 FTE trainees would be required over the current 65.4 FTE, </w:t>
            </w:r>
            <w:r w:rsidR="00006200" w:rsidRPr="001D00F0">
              <w:rPr>
                <w:b/>
                <w:bCs/>
                <w:sz w:val="18"/>
                <w:szCs w:val="18"/>
              </w:rPr>
              <w:t>t</w:t>
            </w:r>
            <w:r w:rsidR="004D1CE2" w:rsidRPr="001D00F0">
              <w:rPr>
                <w:b/>
                <w:bCs/>
                <w:sz w:val="18"/>
                <w:szCs w:val="18"/>
              </w:rPr>
              <w:t xml:space="preserve">aking the total pathology trainees to 96.5 </w:t>
            </w:r>
            <w:r w:rsidR="00FD6A91">
              <w:rPr>
                <w:b/>
                <w:bCs/>
                <w:sz w:val="18"/>
                <w:szCs w:val="18"/>
              </w:rPr>
              <w:t xml:space="preserve">FTE </w:t>
            </w:r>
            <w:r w:rsidR="004D1CE2" w:rsidRPr="001D00F0">
              <w:rPr>
                <w:b/>
                <w:bCs/>
                <w:sz w:val="18"/>
                <w:szCs w:val="18"/>
              </w:rPr>
              <w:t>trainees each year</w:t>
            </w:r>
            <w:r w:rsidR="00C75ECE">
              <w:rPr>
                <w:b/>
                <w:bCs/>
                <w:sz w:val="18"/>
                <w:szCs w:val="18"/>
              </w:rPr>
              <w:t xml:space="preserve">, </w:t>
            </w:r>
            <w:r w:rsidR="00C75ECE" w:rsidRPr="001D00F0">
              <w:rPr>
                <w:sz w:val="18"/>
                <w:szCs w:val="18"/>
              </w:rPr>
              <w:t>or</w:t>
            </w:r>
          </w:p>
          <w:p w14:paraId="46D1A00D" w14:textId="77777777" w:rsidR="001C6F37" w:rsidRPr="001D00F0" w:rsidRDefault="001C6F37" w:rsidP="001D00F0">
            <w:pPr>
              <w:pStyle w:val="ListBullet"/>
              <w:spacing w:line="240" w:lineRule="auto"/>
              <w:ind w:left="284" w:hanging="284"/>
              <w:rPr>
                <w:sz w:val="18"/>
                <w:szCs w:val="18"/>
              </w:rPr>
            </w:pPr>
            <w:r w:rsidRPr="001D00F0">
              <w:rPr>
                <w:sz w:val="18"/>
                <w:szCs w:val="18"/>
              </w:rPr>
              <w:t xml:space="preserve">To redress the issue within </w:t>
            </w:r>
            <w:r w:rsidR="00912DB6">
              <w:rPr>
                <w:sz w:val="18"/>
                <w:szCs w:val="18"/>
              </w:rPr>
              <w:t xml:space="preserve">a </w:t>
            </w:r>
            <w:r w:rsidR="00F034D0">
              <w:rPr>
                <w:b/>
                <w:bCs/>
                <w:sz w:val="18"/>
                <w:szCs w:val="18"/>
              </w:rPr>
              <w:t>10-year</w:t>
            </w:r>
            <w:r w:rsidRPr="001D00F0">
              <w:rPr>
                <w:b/>
                <w:bCs/>
                <w:sz w:val="18"/>
                <w:szCs w:val="18"/>
              </w:rPr>
              <w:t xml:space="preserve"> time period</w:t>
            </w:r>
            <w:r w:rsidRPr="001D00F0">
              <w:rPr>
                <w:sz w:val="18"/>
                <w:szCs w:val="18"/>
              </w:rPr>
              <w:t xml:space="preserve">, an additional </w:t>
            </w:r>
            <w:r w:rsidR="00B27517" w:rsidRPr="001D00F0">
              <w:rPr>
                <w:sz w:val="18"/>
                <w:szCs w:val="18"/>
              </w:rPr>
              <w:t>20.7</w:t>
            </w:r>
            <w:r w:rsidRPr="001D00F0">
              <w:rPr>
                <w:sz w:val="18"/>
                <w:szCs w:val="18"/>
              </w:rPr>
              <w:t xml:space="preserve"> FTE trainees would be required over the current 65.4 FTE</w:t>
            </w:r>
            <w:r w:rsidRPr="001D00F0">
              <w:rPr>
                <w:b/>
                <w:bCs/>
                <w:sz w:val="18"/>
                <w:szCs w:val="18"/>
              </w:rPr>
              <w:t xml:space="preserve">, taking the total pathology trainees to </w:t>
            </w:r>
            <w:r w:rsidR="00B27517" w:rsidRPr="001D00F0">
              <w:rPr>
                <w:b/>
                <w:bCs/>
                <w:sz w:val="18"/>
                <w:szCs w:val="18"/>
              </w:rPr>
              <w:t>86.1</w:t>
            </w:r>
            <w:r w:rsidR="00FD6A91">
              <w:rPr>
                <w:b/>
                <w:bCs/>
                <w:sz w:val="18"/>
                <w:szCs w:val="18"/>
              </w:rPr>
              <w:t xml:space="preserve"> FTE</w:t>
            </w:r>
            <w:r w:rsidRPr="001D00F0">
              <w:rPr>
                <w:b/>
                <w:bCs/>
                <w:sz w:val="18"/>
                <w:szCs w:val="18"/>
              </w:rPr>
              <w:t xml:space="preserve"> trainees each year</w:t>
            </w:r>
            <w:r w:rsidR="00C75ECE">
              <w:rPr>
                <w:b/>
                <w:bCs/>
                <w:sz w:val="18"/>
                <w:szCs w:val="18"/>
              </w:rPr>
              <w:t xml:space="preserve">, </w:t>
            </w:r>
            <w:r w:rsidR="002413C8">
              <w:rPr>
                <w:sz w:val="18"/>
                <w:szCs w:val="18"/>
              </w:rPr>
              <w:t>or</w:t>
            </w:r>
          </w:p>
          <w:p w14:paraId="72F5DC86" w14:textId="77777777" w:rsidR="00270173" w:rsidRDefault="001C6F37" w:rsidP="001D00F0">
            <w:pPr>
              <w:pStyle w:val="ListBullet"/>
              <w:spacing w:line="240" w:lineRule="auto"/>
              <w:ind w:left="284" w:hanging="284"/>
              <w:rPr>
                <w:sz w:val="18"/>
                <w:szCs w:val="18"/>
              </w:rPr>
            </w:pPr>
            <w:r w:rsidRPr="001D00F0">
              <w:rPr>
                <w:sz w:val="18"/>
                <w:szCs w:val="18"/>
              </w:rPr>
              <w:t xml:space="preserve">To redress the issue within </w:t>
            </w:r>
            <w:r w:rsidR="00912DB6">
              <w:rPr>
                <w:sz w:val="18"/>
                <w:szCs w:val="18"/>
              </w:rPr>
              <w:t xml:space="preserve">a </w:t>
            </w:r>
            <w:r w:rsidR="00F034D0">
              <w:rPr>
                <w:sz w:val="18"/>
                <w:szCs w:val="18"/>
              </w:rPr>
              <w:t>15-year</w:t>
            </w:r>
            <w:r w:rsidRPr="001D00F0">
              <w:rPr>
                <w:sz w:val="18"/>
                <w:szCs w:val="18"/>
              </w:rPr>
              <w:t xml:space="preserve"> time period, an additional </w:t>
            </w:r>
            <w:r w:rsidR="00B27517" w:rsidRPr="001D00F0">
              <w:rPr>
                <w:sz w:val="18"/>
                <w:szCs w:val="18"/>
              </w:rPr>
              <w:t>21.4</w:t>
            </w:r>
            <w:r w:rsidRPr="001D00F0">
              <w:rPr>
                <w:sz w:val="18"/>
                <w:szCs w:val="18"/>
              </w:rPr>
              <w:t xml:space="preserve"> FTE trainees would be required over the current 65.4 FTE, </w:t>
            </w:r>
            <w:r w:rsidRPr="001D00F0">
              <w:rPr>
                <w:b/>
                <w:bCs/>
                <w:sz w:val="18"/>
                <w:szCs w:val="18"/>
              </w:rPr>
              <w:t xml:space="preserve">taking the total pathology trainees to </w:t>
            </w:r>
            <w:r w:rsidR="00B27517" w:rsidRPr="001D00F0">
              <w:rPr>
                <w:b/>
                <w:bCs/>
                <w:sz w:val="18"/>
                <w:szCs w:val="18"/>
              </w:rPr>
              <w:t>86.8</w:t>
            </w:r>
            <w:r w:rsidRPr="001D00F0">
              <w:rPr>
                <w:b/>
                <w:bCs/>
                <w:sz w:val="18"/>
                <w:szCs w:val="18"/>
              </w:rPr>
              <w:t xml:space="preserve"> </w:t>
            </w:r>
            <w:r w:rsidR="00FD6A91">
              <w:rPr>
                <w:b/>
                <w:bCs/>
                <w:sz w:val="18"/>
                <w:szCs w:val="18"/>
              </w:rPr>
              <w:t xml:space="preserve">FTE </w:t>
            </w:r>
            <w:r w:rsidRPr="001D00F0">
              <w:rPr>
                <w:b/>
                <w:bCs/>
                <w:sz w:val="18"/>
                <w:szCs w:val="18"/>
              </w:rPr>
              <w:t>trainees each yea</w:t>
            </w:r>
            <w:r w:rsidRPr="001D00F0">
              <w:rPr>
                <w:sz w:val="18"/>
                <w:szCs w:val="18"/>
              </w:rPr>
              <w:t>r</w:t>
            </w:r>
          </w:p>
          <w:p w14:paraId="5D19FDA9" w14:textId="77853BBB" w:rsidR="00F92038" w:rsidRPr="00CA52BF" w:rsidRDefault="00F92038" w:rsidP="00F92038">
            <w:pPr>
              <w:pStyle w:val="BodyText"/>
              <w:spacing w:line="240" w:lineRule="auto"/>
            </w:pPr>
            <w:r>
              <w:rPr>
                <w:sz w:val="18"/>
                <w:szCs w:val="18"/>
              </w:rPr>
              <w:t>The above number relate</w:t>
            </w:r>
            <w:r w:rsidR="00323BEC">
              <w:rPr>
                <w:sz w:val="18"/>
                <w:szCs w:val="18"/>
              </w:rPr>
              <w:t>s</w:t>
            </w:r>
            <w:r>
              <w:rPr>
                <w:sz w:val="18"/>
                <w:szCs w:val="18"/>
              </w:rPr>
              <w:t xml:space="preserve"> to Austral</w:t>
            </w:r>
            <w:r w:rsidR="00323BEC">
              <w:rPr>
                <w:sz w:val="18"/>
                <w:szCs w:val="18"/>
              </w:rPr>
              <w:t>ia in total</w:t>
            </w:r>
            <w:r w:rsidRPr="001D00F0">
              <w:rPr>
                <w:sz w:val="18"/>
                <w:szCs w:val="18"/>
              </w:rPr>
              <w:t xml:space="preserve">, however, </w:t>
            </w:r>
            <w:r w:rsidR="000E535A">
              <w:rPr>
                <w:sz w:val="18"/>
                <w:szCs w:val="18"/>
              </w:rPr>
              <w:t xml:space="preserve">a </w:t>
            </w:r>
            <w:r w:rsidRPr="001D00F0">
              <w:rPr>
                <w:sz w:val="18"/>
                <w:szCs w:val="18"/>
              </w:rPr>
              <w:t xml:space="preserve">breakdown </w:t>
            </w:r>
            <w:r w:rsidR="000E535A">
              <w:rPr>
                <w:sz w:val="18"/>
                <w:szCs w:val="18"/>
              </w:rPr>
              <w:t xml:space="preserve">of the number of trainees </w:t>
            </w:r>
            <w:r w:rsidRPr="001D00F0">
              <w:rPr>
                <w:sz w:val="18"/>
                <w:szCs w:val="18"/>
              </w:rPr>
              <w:t xml:space="preserve">by discipline is presented in </w:t>
            </w:r>
            <w:r w:rsidR="003908C0">
              <w:rPr>
                <w:sz w:val="18"/>
                <w:szCs w:val="18"/>
              </w:rPr>
              <w:fldChar w:fldCharType="begin"/>
            </w:r>
            <w:r w:rsidR="003908C0">
              <w:rPr>
                <w:sz w:val="18"/>
                <w:szCs w:val="18"/>
              </w:rPr>
              <w:instrText xml:space="preserve"> REF _Ref168667183 \n \h </w:instrText>
            </w:r>
            <w:r w:rsidR="003908C0">
              <w:rPr>
                <w:sz w:val="18"/>
                <w:szCs w:val="18"/>
              </w:rPr>
            </w:r>
            <w:r w:rsidR="003908C0">
              <w:rPr>
                <w:sz w:val="18"/>
                <w:szCs w:val="18"/>
              </w:rPr>
              <w:fldChar w:fldCharType="separate"/>
            </w:r>
            <w:r w:rsidR="00D939AD">
              <w:rPr>
                <w:rFonts w:hint="cs"/>
                <w:sz w:val="18"/>
                <w:szCs w:val="18"/>
                <w:cs/>
              </w:rPr>
              <w:t>‎</w:t>
            </w:r>
            <w:r w:rsidR="00D939AD">
              <w:rPr>
                <w:sz w:val="18"/>
                <w:szCs w:val="18"/>
              </w:rPr>
              <w:t>Appendix B</w:t>
            </w:r>
            <w:r w:rsidR="003908C0">
              <w:rPr>
                <w:sz w:val="18"/>
                <w:szCs w:val="18"/>
              </w:rPr>
              <w:fldChar w:fldCharType="end"/>
            </w:r>
            <w:r w:rsidR="003908C0">
              <w:rPr>
                <w:sz w:val="18"/>
                <w:szCs w:val="18"/>
              </w:rPr>
              <w:t>.</w:t>
            </w:r>
          </w:p>
        </w:tc>
        <w:tc>
          <w:tcPr>
            <w:tcW w:w="993" w:type="dxa"/>
            <w:shd w:val="clear" w:color="auto" w:fill="FBC6D0" w:themeFill="accent2" w:themeFillTint="33"/>
            <w:noWrap/>
            <w:tcMar>
              <w:left w:w="28" w:type="dxa"/>
              <w:right w:w="28" w:type="dxa"/>
            </w:tcMar>
            <w:vAlign w:val="center"/>
          </w:tcPr>
          <w:p w14:paraId="49251556" w14:textId="77777777" w:rsidR="009953ED" w:rsidRPr="00CA52BF" w:rsidRDefault="00257673" w:rsidP="001154BA">
            <w:pPr>
              <w:pStyle w:val="BodyText"/>
              <w:spacing w:line="240" w:lineRule="auto"/>
              <w:jc w:val="center"/>
              <w:rPr>
                <w:b/>
                <w:bCs/>
                <w:sz w:val="18"/>
                <w:szCs w:val="18"/>
              </w:rPr>
            </w:pPr>
            <w:r w:rsidRPr="00CA52BF">
              <w:rPr>
                <w:b/>
                <w:bCs/>
                <w:sz w:val="18"/>
                <w:szCs w:val="18"/>
              </w:rPr>
              <w:t>High</w:t>
            </w:r>
          </w:p>
        </w:tc>
        <w:tc>
          <w:tcPr>
            <w:tcW w:w="1273" w:type="dxa"/>
            <w:noWrap/>
            <w:tcMar>
              <w:left w:w="28" w:type="dxa"/>
              <w:right w:w="28" w:type="dxa"/>
            </w:tcMar>
            <w:vAlign w:val="center"/>
          </w:tcPr>
          <w:p w14:paraId="2EB04F06" w14:textId="77777777" w:rsidR="000D0708" w:rsidRPr="001D00F0" w:rsidRDefault="00F13EED" w:rsidP="001D00F0">
            <w:pPr>
              <w:pStyle w:val="BodyText"/>
              <w:spacing w:line="240" w:lineRule="auto"/>
              <w:jc w:val="center"/>
              <w:rPr>
                <w:sz w:val="18"/>
                <w:szCs w:val="18"/>
              </w:rPr>
            </w:pPr>
            <w:r w:rsidRPr="001D00F0">
              <w:rPr>
                <w:sz w:val="18"/>
                <w:szCs w:val="18"/>
              </w:rPr>
              <w:t>Short</w:t>
            </w:r>
            <w:r w:rsidR="00B24EC2" w:rsidRPr="001D00F0">
              <w:rPr>
                <w:sz w:val="18"/>
                <w:szCs w:val="18"/>
              </w:rPr>
              <w:t xml:space="preserve"> </w:t>
            </w:r>
            <w:r w:rsidR="00B70790" w:rsidRPr="001D00F0">
              <w:rPr>
                <w:sz w:val="18"/>
                <w:szCs w:val="18"/>
              </w:rPr>
              <w:t xml:space="preserve">to </w:t>
            </w:r>
            <w:r w:rsidR="000D0708" w:rsidRPr="001D00F0">
              <w:rPr>
                <w:sz w:val="18"/>
                <w:szCs w:val="18"/>
              </w:rPr>
              <w:t>medium term</w:t>
            </w:r>
            <w:r w:rsidR="002938CD">
              <w:rPr>
                <w:sz w:val="18"/>
                <w:szCs w:val="18"/>
              </w:rPr>
              <w:t xml:space="preserve"> (2-10 years)</w:t>
            </w:r>
          </w:p>
          <w:p w14:paraId="3CD4574C" w14:textId="77777777" w:rsidR="009953ED" w:rsidRPr="00CA52BF" w:rsidRDefault="000D0708" w:rsidP="001D00F0">
            <w:pPr>
              <w:pStyle w:val="BodyText"/>
              <w:spacing w:line="240" w:lineRule="auto"/>
              <w:jc w:val="center"/>
              <w:rPr>
                <w:sz w:val="18"/>
                <w:szCs w:val="18"/>
              </w:rPr>
            </w:pPr>
            <w:r w:rsidRPr="001D00F0">
              <w:rPr>
                <w:sz w:val="18"/>
                <w:szCs w:val="18"/>
              </w:rPr>
              <w:t>(depend</w:t>
            </w:r>
            <w:r w:rsidR="002938CD">
              <w:rPr>
                <w:sz w:val="18"/>
                <w:szCs w:val="18"/>
              </w:rPr>
              <w:t>e</w:t>
            </w:r>
            <w:r w:rsidRPr="001D00F0">
              <w:rPr>
                <w:sz w:val="18"/>
                <w:szCs w:val="18"/>
              </w:rPr>
              <w:t xml:space="preserve">nt on the </w:t>
            </w:r>
            <w:r w:rsidR="009B5694">
              <w:rPr>
                <w:sz w:val="18"/>
                <w:szCs w:val="18"/>
              </w:rPr>
              <w:t xml:space="preserve">time </w:t>
            </w:r>
            <w:r w:rsidR="00152B8F">
              <w:rPr>
                <w:sz w:val="18"/>
                <w:szCs w:val="18"/>
              </w:rPr>
              <w:t xml:space="preserve">option </w:t>
            </w:r>
            <w:r w:rsidR="008D3B28">
              <w:rPr>
                <w:sz w:val="18"/>
                <w:szCs w:val="18"/>
              </w:rPr>
              <w:t xml:space="preserve">selected </w:t>
            </w:r>
            <w:r w:rsidR="00152B8F">
              <w:rPr>
                <w:sz w:val="18"/>
                <w:szCs w:val="18"/>
              </w:rPr>
              <w:t>for th</w:t>
            </w:r>
            <w:r w:rsidR="008D3B28">
              <w:rPr>
                <w:sz w:val="18"/>
                <w:szCs w:val="18"/>
              </w:rPr>
              <w:t>is</w:t>
            </w:r>
            <w:r w:rsidR="00152B8F">
              <w:rPr>
                <w:sz w:val="18"/>
                <w:szCs w:val="18"/>
              </w:rPr>
              <w:t xml:space="preserve"> </w:t>
            </w:r>
            <w:r w:rsidRPr="001D00F0">
              <w:rPr>
                <w:sz w:val="18"/>
                <w:szCs w:val="18"/>
              </w:rPr>
              <w:t xml:space="preserve">strategy and </w:t>
            </w:r>
            <w:r w:rsidR="00AE0E22">
              <w:rPr>
                <w:sz w:val="18"/>
                <w:szCs w:val="18"/>
              </w:rPr>
              <w:t xml:space="preserve">securing the </w:t>
            </w:r>
            <w:r w:rsidRPr="00CA52BF">
              <w:rPr>
                <w:sz w:val="18"/>
                <w:szCs w:val="18"/>
              </w:rPr>
              <w:t xml:space="preserve">funding </w:t>
            </w:r>
            <w:r w:rsidR="00CF29FD">
              <w:rPr>
                <w:sz w:val="18"/>
                <w:szCs w:val="18"/>
              </w:rPr>
              <w:t xml:space="preserve">needed to </w:t>
            </w:r>
            <w:r w:rsidRPr="00CA52BF">
              <w:rPr>
                <w:sz w:val="18"/>
                <w:szCs w:val="18"/>
              </w:rPr>
              <w:t>implement)</w:t>
            </w:r>
          </w:p>
        </w:tc>
      </w:tr>
      <w:tr w:rsidR="001D00F0" w14:paraId="16F6201D" w14:textId="77777777" w:rsidTr="001D00F0">
        <w:trPr>
          <w:cnfStyle w:val="000000010000" w:firstRow="0" w:lastRow="0" w:firstColumn="0" w:lastColumn="0" w:oddVBand="0" w:evenVBand="0" w:oddHBand="0" w:evenHBand="1" w:firstRowFirstColumn="0" w:firstRowLastColumn="0" w:lastRowFirstColumn="0" w:lastRowLastColumn="0"/>
        </w:trPr>
        <w:tc>
          <w:tcPr>
            <w:tcW w:w="6804" w:type="dxa"/>
          </w:tcPr>
          <w:p w14:paraId="79838140" w14:textId="77777777" w:rsidR="00171EAA" w:rsidRPr="001D00F0" w:rsidRDefault="00124A39" w:rsidP="001154BA">
            <w:pPr>
              <w:pStyle w:val="BodyText"/>
              <w:spacing w:line="240" w:lineRule="auto"/>
              <w:rPr>
                <w:sz w:val="18"/>
                <w:szCs w:val="18"/>
              </w:rPr>
            </w:pPr>
            <w:r w:rsidRPr="001D00F0">
              <w:rPr>
                <w:b/>
                <w:bCs/>
                <w:sz w:val="18"/>
                <w:szCs w:val="18"/>
              </w:rPr>
              <w:t>Strategy 2</w:t>
            </w:r>
            <w:r w:rsidR="00171EAA" w:rsidRPr="001D00F0">
              <w:rPr>
                <w:sz w:val="18"/>
                <w:szCs w:val="18"/>
              </w:rPr>
              <w:t xml:space="preserve">: </w:t>
            </w:r>
            <w:r w:rsidR="00605BFA" w:rsidRPr="001D00F0">
              <w:rPr>
                <w:b/>
                <w:bCs/>
                <w:i/>
                <w:iCs/>
                <w:sz w:val="18"/>
                <w:szCs w:val="18"/>
              </w:rPr>
              <w:t xml:space="preserve">Advocate </w:t>
            </w:r>
            <w:r w:rsidR="003561AB">
              <w:rPr>
                <w:b/>
                <w:bCs/>
                <w:i/>
                <w:iCs/>
                <w:sz w:val="18"/>
                <w:szCs w:val="18"/>
              </w:rPr>
              <w:t xml:space="preserve">to </w:t>
            </w:r>
            <w:r w:rsidR="00605BFA" w:rsidRPr="001D00F0">
              <w:rPr>
                <w:b/>
                <w:bCs/>
                <w:i/>
                <w:iCs/>
                <w:sz w:val="18"/>
                <w:szCs w:val="18"/>
              </w:rPr>
              <w:t xml:space="preserve">the Australian </w:t>
            </w:r>
            <w:r w:rsidR="00594998">
              <w:rPr>
                <w:b/>
                <w:bCs/>
                <w:i/>
                <w:iCs/>
                <w:sz w:val="18"/>
                <w:szCs w:val="18"/>
              </w:rPr>
              <w:t>Government</w:t>
            </w:r>
            <w:r w:rsidR="00605BFA" w:rsidRPr="001D00F0">
              <w:rPr>
                <w:b/>
                <w:bCs/>
                <w:i/>
                <w:iCs/>
                <w:sz w:val="18"/>
                <w:szCs w:val="18"/>
              </w:rPr>
              <w:t xml:space="preserve"> for increased access to funding for training positions</w:t>
            </w:r>
          </w:p>
          <w:p w14:paraId="450277AD" w14:textId="77777777" w:rsidR="00715BA0" w:rsidRPr="001D00F0" w:rsidRDefault="00D72013" w:rsidP="001154BA">
            <w:pPr>
              <w:pStyle w:val="BodyText"/>
              <w:spacing w:line="240" w:lineRule="auto"/>
              <w:rPr>
                <w:sz w:val="18"/>
                <w:szCs w:val="18"/>
              </w:rPr>
            </w:pPr>
            <w:r w:rsidRPr="001D00F0">
              <w:rPr>
                <w:sz w:val="18"/>
                <w:szCs w:val="18"/>
              </w:rPr>
              <w:t>I</w:t>
            </w:r>
            <w:r w:rsidR="00C606C7" w:rsidRPr="001D00F0">
              <w:rPr>
                <w:sz w:val="18"/>
                <w:szCs w:val="18"/>
              </w:rPr>
              <w:t>ncreas</w:t>
            </w:r>
            <w:r w:rsidR="00C103E4">
              <w:rPr>
                <w:sz w:val="18"/>
                <w:szCs w:val="18"/>
              </w:rPr>
              <w:t>ing</w:t>
            </w:r>
            <w:r w:rsidR="00C606C7" w:rsidRPr="001D00F0">
              <w:rPr>
                <w:sz w:val="18"/>
                <w:szCs w:val="18"/>
              </w:rPr>
              <w:t xml:space="preserve"> the number of trainees requires additional funding. </w:t>
            </w:r>
            <w:r w:rsidR="00F75518">
              <w:rPr>
                <w:sz w:val="18"/>
                <w:szCs w:val="18"/>
              </w:rPr>
              <w:t xml:space="preserve">This strategy is to advocate to the </w:t>
            </w:r>
            <w:r w:rsidR="003561AB">
              <w:rPr>
                <w:sz w:val="18"/>
                <w:szCs w:val="18"/>
              </w:rPr>
              <w:t xml:space="preserve">Australian Government </w:t>
            </w:r>
            <w:r w:rsidR="003F599A">
              <w:rPr>
                <w:sz w:val="18"/>
                <w:szCs w:val="18"/>
              </w:rPr>
              <w:t xml:space="preserve">to increase the funding provided to </w:t>
            </w:r>
            <w:r w:rsidR="007577BE">
              <w:rPr>
                <w:sz w:val="18"/>
                <w:szCs w:val="18"/>
              </w:rPr>
              <w:t xml:space="preserve">pathology training positions. </w:t>
            </w:r>
            <w:r w:rsidR="00C606C7" w:rsidRPr="001D00F0">
              <w:rPr>
                <w:sz w:val="18"/>
                <w:szCs w:val="18"/>
              </w:rPr>
              <w:t>Currently</w:t>
            </w:r>
            <w:r w:rsidR="00594998">
              <w:rPr>
                <w:sz w:val="18"/>
                <w:szCs w:val="18"/>
              </w:rPr>
              <w:t>,</w:t>
            </w:r>
            <w:r w:rsidR="00C606C7" w:rsidRPr="001D00F0">
              <w:rPr>
                <w:sz w:val="18"/>
                <w:szCs w:val="18"/>
              </w:rPr>
              <w:t xml:space="preserve"> the </w:t>
            </w:r>
            <w:r w:rsidR="00585A84">
              <w:rPr>
                <w:sz w:val="18"/>
                <w:szCs w:val="18"/>
              </w:rPr>
              <w:t xml:space="preserve">Australian </w:t>
            </w:r>
            <w:r w:rsidR="00BA5C6D" w:rsidRPr="001D00F0">
              <w:rPr>
                <w:sz w:val="18"/>
                <w:szCs w:val="18"/>
              </w:rPr>
              <w:t xml:space="preserve">Government </w:t>
            </w:r>
            <w:r w:rsidR="00A52104" w:rsidRPr="001D00F0">
              <w:rPr>
                <w:sz w:val="18"/>
                <w:szCs w:val="18"/>
              </w:rPr>
              <w:t>fund</w:t>
            </w:r>
            <w:r w:rsidR="009E3518" w:rsidRPr="001D00F0">
              <w:rPr>
                <w:sz w:val="18"/>
                <w:szCs w:val="18"/>
              </w:rPr>
              <w:t>s</w:t>
            </w:r>
            <w:r w:rsidR="00A52104" w:rsidRPr="001D00F0">
              <w:rPr>
                <w:sz w:val="18"/>
                <w:szCs w:val="18"/>
              </w:rPr>
              <w:t xml:space="preserve"> the </w:t>
            </w:r>
            <w:r w:rsidR="00BA5C6D" w:rsidRPr="001D00F0">
              <w:rPr>
                <w:sz w:val="18"/>
                <w:szCs w:val="18"/>
              </w:rPr>
              <w:t xml:space="preserve">STP </w:t>
            </w:r>
            <w:r w:rsidR="00A52104" w:rsidRPr="001D00F0">
              <w:rPr>
                <w:sz w:val="18"/>
                <w:szCs w:val="18"/>
              </w:rPr>
              <w:t>program</w:t>
            </w:r>
            <w:r w:rsidR="007A11FB" w:rsidRPr="001D00F0">
              <w:rPr>
                <w:sz w:val="18"/>
                <w:szCs w:val="18"/>
              </w:rPr>
              <w:t xml:space="preserve">, </w:t>
            </w:r>
            <w:r w:rsidR="00DA6A24" w:rsidRPr="001D00F0">
              <w:rPr>
                <w:sz w:val="18"/>
                <w:szCs w:val="18"/>
              </w:rPr>
              <w:t>however</w:t>
            </w:r>
            <w:r w:rsidR="00594998">
              <w:rPr>
                <w:sz w:val="18"/>
                <w:szCs w:val="18"/>
              </w:rPr>
              <w:t>,</w:t>
            </w:r>
            <w:r w:rsidR="00303D36" w:rsidRPr="001D00F0">
              <w:rPr>
                <w:sz w:val="18"/>
                <w:szCs w:val="18"/>
              </w:rPr>
              <w:t xml:space="preserve"> the allocation and operational </w:t>
            </w:r>
            <w:r w:rsidR="007679E2" w:rsidRPr="001D00F0">
              <w:rPr>
                <w:sz w:val="18"/>
                <w:szCs w:val="18"/>
              </w:rPr>
              <w:t xml:space="preserve">guidelines </w:t>
            </w:r>
            <w:r w:rsidR="00836EAD">
              <w:rPr>
                <w:sz w:val="18"/>
                <w:szCs w:val="18"/>
              </w:rPr>
              <w:t xml:space="preserve">do not </w:t>
            </w:r>
            <w:r w:rsidR="00D40E37">
              <w:rPr>
                <w:sz w:val="18"/>
                <w:szCs w:val="18"/>
              </w:rPr>
              <w:t>suit</w:t>
            </w:r>
            <w:r w:rsidR="000118AA">
              <w:rPr>
                <w:sz w:val="18"/>
                <w:szCs w:val="18"/>
              </w:rPr>
              <w:t xml:space="preserve"> the </w:t>
            </w:r>
            <w:r w:rsidR="007679E2" w:rsidRPr="001D00F0">
              <w:rPr>
                <w:sz w:val="18"/>
                <w:szCs w:val="18"/>
              </w:rPr>
              <w:t>pathology</w:t>
            </w:r>
            <w:r w:rsidR="00C103E4">
              <w:rPr>
                <w:sz w:val="18"/>
                <w:szCs w:val="18"/>
              </w:rPr>
              <w:t xml:space="preserve"> speci</w:t>
            </w:r>
            <w:r w:rsidR="00693C1A">
              <w:rPr>
                <w:sz w:val="18"/>
                <w:szCs w:val="18"/>
              </w:rPr>
              <w:t>alty</w:t>
            </w:r>
            <w:r w:rsidR="007679E2" w:rsidRPr="001D00F0">
              <w:rPr>
                <w:sz w:val="18"/>
                <w:szCs w:val="18"/>
              </w:rPr>
              <w:t>.</w:t>
            </w:r>
          </w:p>
          <w:p w14:paraId="0AB5F268" w14:textId="77777777" w:rsidR="00715BA0" w:rsidRDefault="003779BD" w:rsidP="001154BA">
            <w:pPr>
              <w:pStyle w:val="BodyText"/>
              <w:spacing w:line="240" w:lineRule="auto"/>
              <w:rPr>
                <w:sz w:val="18"/>
                <w:szCs w:val="18"/>
              </w:rPr>
            </w:pPr>
            <w:r>
              <w:rPr>
                <w:sz w:val="18"/>
                <w:szCs w:val="18"/>
              </w:rPr>
              <w:t>Specifically, p</w:t>
            </w:r>
            <w:r w:rsidR="007679E2" w:rsidRPr="001D00F0">
              <w:rPr>
                <w:sz w:val="18"/>
                <w:szCs w:val="18"/>
              </w:rPr>
              <w:t xml:space="preserve">athology services </w:t>
            </w:r>
            <w:r w:rsidR="0005047F" w:rsidRPr="001D00F0">
              <w:rPr>
                <w:sz w:val="18"/>
                <w:szCs w:val="18"/>
              </w:rPr>
              <w:t xml:space="preserve">operate </w:t>
            </w:r>
            <w:r>
              <w:rPr>
                <w:sz w:val="18"/>
                <w:szCs w:val="18"/>
              </w:rPr>
              <w:t>on</w:t>
            </w:r>
            <w:r w:rsidR="0005047F" w:rsidRPr="001D00F0">
              <w:rPr>
                <w:sz w:val="18"/>
                <w:szCs w:val="18"/>
              </w:rPr>
              <w:t xml:space="preserve"> a predominantly centralised service model</w:t>
            </w:r>
            <w:r w:rsidR="00BB68A3" w:rsidRPr="001D00F0">
              <w:rPr>
                <w:sz w:val="18"/>
                <w:szCs w:val="18"/>
              </w:rPr>
              <w:t xml:space="preserve">, therefore the current </w:t>
            </w:r>
            <w:r w:rsidR="00D732C2" w:rsidRPr="001D00F0">
              <w:rPr>
                <w:sz w:val="18"/>
                <w:szCs w:val="18"/>
              </w:rPr>
              <w:t xml:space="preserve">STP </w:t>
            </w:r>
            <w:r w:rsidR="00BB68A3" w:rsidRPr="001D00F0">
              <w:rPr>
                <w:sz w:val="18"/>
                <w:szCs w:val="18"/>
              </w:rPr>
              <w:t xml:space="preserve">guidelines need to be </w:t>
            </w:r>
            <w:r w:rsidR="000B2B85" w:rsidRPr="000B2B85">
              <w:rPr>
                <w:sz w:val="18"/>
                <w:szCs w:val="18"/>
              </w:rPr>
              <w:t>broadened</w:t>
            </w:r>
            <w:r w:rsidR="00050CE4" w:rsidRPr="001D00F0">
              <w:rPr>
                <w:sz w:val="18"/>
                <w:szCs w:val="18"/>
              </w:rPr>
              <w:t xml:space="preserve"> to allow </w:t>
            </w:r>
            <w:r w:rsidR="006A6F7A" w:rsidRPr="001D00F0">
              <w:rPr>
                <w:sz w:val="18"/>
                <w:szCs w:val="18"/>
              </w:rPr>
              <w:t xml:space="preserve">allocation of funding </w:t>
            </w:r>
            <w:r w:rsidR="00050CE4" w:rsidRPr="001D00F0">
              <w:rPr>
                <w:sz w:val="18"/>
                <w:szCs w:val="18"/>
              </w:rPr>
              <w:t>to training positions in metropolitan public laboratories.</w:t>
            </w:r>
            <w:r w:rsidR="0088751D" w:rsidRPr="001D00F0">
              <w:rPr>
                <w:sz w:val="18"/>
                <w:szCs w:val="18"/>
              </w:rPr>
              <w:t xml:space="preserve"> This would acknow</w:t>
            </w:r>
            <w:r w:rsidR="0025029D" w:rsidRPr="001D00F0">
              <w:rPr>
                <w:sz w:val="18"/>
                <w:szCs w:val="18"/>
              </w:rPr>
              <w:t xml:space="preserve">ledge </w:t>
            </w:r>
            <w:r w:rsidR="00050CE4" w:rsidRPr="001D00F0">
              <w:rPr>
                <w:sz w:val="18"/>
                <w:szCs w:val="18"/>
              </w:rPr>
              <w:t xml:space="preserve">the difference in pathology training models relative to many other medical specialties; </w:t>
            </w:r>
            <w:r w:rsidR="003F14A7" w:rsidRPr="001D00F0">
              <w:rPr>
                <w:sz w:val="18"/>
                <w:szCs w:val="18"/>
              </w:rPr>
              <w:t>espec</w:t>
            </w:r>
            <w:r w:rsidR="00715BA0" w:rsidRPr="001D00F0">
              <w:rPr>
                <w:sz w:val="18"/>
                <w:szCs w:val="18"/>
              </w:rPr>
              <w:t xml:space="preserve">ially as </w:t>
            </w:r>
            <w:r w:rsidR="00050CE4" w:rsidRPr="001D00F0">
              <w:rPr>
                <w:sz w:val="18"/>
                <w:szCs w:val="18"/>
              </w:rPr>
              <w:t>rural and regional patients are serviced by metropolitan pathologists</w:t>
            </w:r>
            <w:r w:rsidR="00F54B14">
              <w:rPr>
                <w:sz w:val="18"/>
                <w:szCs w:val="18"/>
              </w:rPr>
              <w:t>.</w:t>
            </w:r>
          </w:p>
          <w:p w14:paraId="012128FF" w14:textId="77777777" w:rsidR="003F7E34" w:rsidRPr="001D00F0" w:rsidRDefault="001C651F" w:rsidP="001154BA">
            <w:pPr>
              <w:pStyle w:val="BodyText"/>
              <w:spacing w:line="240" w:lineRule="auto"/>
              <w:rPr>
                <w:sz w:val="18"/>
                <w:szCs w:val="18"/>
              </w:rPr>
            </w:pPr>
            <w:r>
              <w:rPr>
                <w:sz w:val="18"/>
                <w:szCs w:val="18"/>
              </w:rPr>
              <w:t>Thus, i</w:t>
            </w:r>
            <w:r w:rsidR="003F7E34" w:rsidRPr="00E52B10">
              <w:rPr>
                <w:sz w:val="18"/>
                <w:szCs w:val="18"/>
              </w:rPr>
              <w:t xml:space="preserve">ncreased priority and access to STP funding </w:t>
            </w:r>
            <w:r w:rsidR="003F7E34">
              <w:rPr>
                <w:sz w:val="18"/>
                <w:szCs w:val="18"/>
              </w:rPr>
              <w:t>for pathology training positions in metropolitan settings is required to support increase</w:t>
            </w:r>
            <w:r w:rsidR="00C06584">
              <w:rPr>
                <w:sz w:val="18"/>
                <w:szCs w:val="18"/>
              </w:rPr>
              <w:t>s</w:t>
            </w:r>
            <w:r w:rsidR="003F7E34">
              <w:rPr>
                <w:sz w:val="18"/>
                <w:szCs w:val="18"/>
              </w:rPr>
              <w:t xml:space="preserve"> in training </w:t>
            </w:r>
            <w:r w:rsidR="00C06584">
              <w:rPr>
                <w:sz w:val="18"/>
                <w:szCs w:val="18"/>
              </w:rPr>
              <w:t>positions to the levels specified in Strategy 1</w:t>
            </w:r>
            <w:r w:rsidR="003F7E34" w:rsidRPr="00E52B10">
              <w:rPr>
                <w:sz w:val="18"/>
                <w:szCs w:val="18"/>
              </w:rPr>
              <w:t>.</w:t>
            </w:r>
          </w:p>
          <w:p w14:paraId="702E6E5D" w14:textId="77777777" w:rsidR="00171EAA" w:rsidRPr="001D00F0" w:rsidRDefault="00AC1EB2" w:rsidP="001154BA">
            <w:pPr>
              <w:pStyle w:val="BodyText"/>
              <w:spacing w:line="240" w:lineRule="auto"/>
              <w:rPr>
                <w:sz w:val="18"/>
                <w:szCs w:val="18"/>
              </w:rPr>
            </w:pPr>
            <w:r w:rsidRPr="001D00F0">
              <w:rPr>
                <w:sz w:val="18"/>
                <w:szCs w:val="18"/>
              </w:rPr>
              <w:t>Additionally</w:t>
            </w:r>
            <w:r w:rsidR="006D6477" w:rsidRPr="001D00F0">
              <w:rPr>
                <w:sz w:val="18"/>
                <w:szCs w:val="18"/>
              </w:rPr>
              <w:t xml:space="preserve">, </w:t>
            </w:r>
            <w:r w:rsidR="000B2B85">
              <w:rPr>
                <w:sz w:val="18"/>
                <w:szCs w:val="18"/>
              </w:rPr>
              <w:t xml:space="preserve">it is noted that some STP </w:t>
            </w:r>
            <w:r w:rsidR="008B2C11" w:rsidRPr="001D00F0">
              <w:rPr>
                <w:sz w:val="18"/>
                <w:szCs w:val="18"/>
              </w:rPr>
              <w:t xml:space="preserve">funding </w:t>
            </w:r>
            <w:r w:rsidR="003563F5">
              <w:rPr>
                <w:sz w:val="18"/>
                <w:szCs w:val="18"/>
              </w:rPr>
              <w:t xml:space="preserve">such as </w:t>
            </w:r>
            <w:r w:rsidR="00FB1EE7">
              <w:rPr>
                <w:sz w:val="18"/>
                <w:szCs w:val="18"/>
              </w:rPr>
              <w:t>the Flexible Approach to Training in Expanded Setting (</w:t>
            </w:r>
            <w:r w:rsidR="008B2C11" w:rsidRPr="001D00F0">
              <w:rPr>
                <w:sz w:val="18"/>
                <w:szCs w:val="18"/>
              </w:rPr>
              <w:t>FATES)</w:t>
            </w:r>
            <w:r w:rsidR="00FB1EE7">
              <w:rPr>
                <w:sz w:val="18"/>
                <w:szCs w:val="18"/>
              </w:rPr>
              <w:t xml:space="preserve"> is</w:t>
            </w:r>
            <w:r w:rsidR="008B2C11" w:rsidRPr="001D00F0">
              <w:rPr>
                <w:sz w:val="18"/>
                <w:szCs w:val="18"/>
              </w:rPr>
              <w:t xml:space="preserve"> </w:t>
            </w:r>
            <w:r w:rsidR="005045DD" w:rsidRPr="001D00F0">
              <w:rPr>
                <w:sz w:val="18"/>
                <w:szCs w:val="18"/>
              </w:rPr>
              <w:t xml:space="preserve">allocated </w:t>
            </w:r>
            <w:r w:rsidR="00FB1EE7">
              <w:rPr>
                <w:sz w:val="18"/>
                <w:szCs w:val="18"/>
              </w:rPr>
              <w:t>as</w:t>
            </w:r>
            <w:r w:rsidR="008D5CD0" w:rsidRPr="001D00F0">
              <w:rPr>
                <w:sz w:val="18"/>
                <w:szCs w:val="18"/>
              </w:rPr>
              <w:t xml:space="preserve"> </w:t>
            </w:r>
            <w:r w:rsidR="00D40E37">
              <w:rPr>
                <w:sz w:val="18"/>
                <w:szCs w:val="18"/>
              </w:rPr>
              <w:t>time-limited</w:t>
            </w:r>
            <w:r w:rsidR="008469E2" w:rsidRPr="001D00F0">
              <w:rPr>
                <w:sz w:val="18"/>
                <w:szCs w:val="18"/>
              </w:rPr>
              <w:t xml:space="preserve"> </w:t>
            </w:r>
            <w:r w:rsidR="00C4272F">
              <w:rPr>
                <w:sz w:val="18"/>
                <w:szCs w:val="18"/>
              </w:rPr>
              <w:t xml:space="preserve">funding </w:t>
            </w:r>
            <w:r w:rsidR="008469E2" w:rsidRPr="001D00F0">
              <w:rPr>
                <w:sz w:val="18"/>
                <w:szCs w:val="18"/>
              </w:rPr>
              <w:t xml:space="preserve">and </w:t>
            </w:r>
            <w:r w:rsidR="009040BB" w:rsidRPr="001D00F0">
              <w:rPr>
                <w:sz w:val="18"/>
                <w:szCs w:val="18"/>
              </w:rPr>
              <w:t xml:space="preserve">makes planning for a sustainable </w:t>
            </w:r>
            <w:r w:rsidR="00AD75FF">
              <w:rPr>
                <w:sz w:val="18"/>
                <w:szCs w:val="18"/>
              </w:rPr>
              <w:t>trainee pipeline</w:t>
            </w:r>
            <w:r w:rsidR="00EC3AFF" w:rsidRPr="001D00F0">
              <w:rPr>
                <w:sz w:val="18"/>
                <w:szCs w:val="18"/>
              </w:rPr>
              <w:t xml:space="preserve"> challenging</w:t>
            </w:r>
            <w:r w:rsidR="00FB1EE7">
              <w:rPr>
                <w:sz w:val="18"/>
                <w:szCs w:val="18"/>
              </w:rPr>
              <w:t>.</w:t>
            </w:r>
          </w:p>
        </w:tc>
        <w:tc>
          <w:tcPr>
            <w:tcW w:w="993" w:type="dxa"/>
            <w:shd w:val="clear" w:color="auto" w:fill="FBC6D0" w:themeFill="accent2" w:themeFillTint="33"/>
            <w:noWrap/>
            <w:tcMar>
              <w:left w:w="28" w:type="dxa"/>
              <w:right w:w="28" w:type="dxa"/>
            </w:tcMar>
            <w:vAlign w:val="center"/>
          </w:tcPr>
          <w:p w14:paraId="404CDAAD" w14:textId="77777777" w:rsidR="00171EAA" w:rsidRPr="001D00F0" w:rsidRDefault="00171EAA" w:rsidP="001154BA">
            <w:pPr>
              <w:pStyle w:val="BodyText"/>
              <w:spacing w:line="240" w:lineRule="auto"/>
              <w:jc w:val="center"/>
              <w:rPr>
                <w:b/>
                <w:bCs/>
                <w:sz w:val="18"/>
                <w:szCs w:val="18"/>
              </w:rPr>
            </w:pPr>
            <w:r w:rsidRPr="001D00F0">
              <w:rPr>
                <w:b/>
                <w:bCs/>
                <w:sz w:val="18"/>
                <w:szCs w:val="18"/>
              </w:rPr>
              <w:t>High</w:t>
            </w:r>
          </w:p>
        </w:tc>
        <w:tc>
          <w:tcPr>
            <w:tcW w:w="1273" w:type="dxa"/>
            <w:noWrap/>
            <w:tcMar>
              <w:left w:w="28" w:type="dxa"/>
              <w:right w:w="28" w:type="dxa"/>
            </w:tcMar>
            <w:vAlign w:val="center"/>
          </w:tcPr>
          <w:p w14:paraId="5F6DEBA6" w14:textId="77777777" w:rsidR="00171EAA" w:rsidRPr="001D00F0" w:rsidRDefault="002562D8" w:rsidP="001D00F0">
            <w:pPr>
              <w:pStyle w:val="BodyText"/>
              <w:spacing w:line="240" w:lineRule="auto"/>
              <w:jc w:val="center"/>
              <w:rPr>
                <w:sz w:val="18"/>
                <w:szCs w:val="18"/>
              </w:rPr>
            </w:pPr>
            <w:r w:rsidRPr="001D00F0">
              <w:rPr>
                <w:sz w:val="18"/>
                <w:szCs w:val="18"/>
              </w:rPr>
              <w:t>Immediate</w:t>
            </w:r>
            <w:r w:rsidR="002938CD">
              <w:rPr>
                <w:sz w:val="18"/>
                <w:szCs w:val="18"/>
              </w:rPr>
              <w:t xml:space="preserve"> </w:t>
            </w:r>
            <w:r w:rsidR="002938CD">
              <w:rPr>
                <w:sz w:val="18"/>
                <w:szCs w:val="18"/>
              </w:rPr>
              <w:br/>
              <w:t>(1-2 years)</w:t>
            </w:r>
          </w:p>
        </w:tc>
      </w:tr>
      <w:tr w:rsidR="003561AB" w14:paraId="7F818A56" w14:textId="77777777" w:rsidTr="003561AB">
        <w:tc>
          <w:tcPr>
            <w:tcW w:w="6804" w:type="dxa"/>
          </w:tcPr>
          <w:p w14:paraId="7B3AC615" w14:textId="77777777" w:rsidR="00171EAA" w:rsidRPr="001D00F0" w:rsidRDefault="004B2CBE" w:rsidP="001154BA">
            <w:pPr>
              <w:pStyle w:val="BodyText"/>
              <w:spacing w:line="240" w:lineRule="auto"/>
              <w:rPr>
                <w:b/>
                <w:bCs/>
                <w:i/>
                <w:iCs/>
                <w:sz w:val="18"/>
                <w:szCs w:val="18"/>
              </w:rPr>
            </w:pPr>
            <w:r w:rsidRPr="001D00F0">
              <w:rPr>
                <w:b/>
                <w:bCs/>
                <w:sz w:val="18"/>
                <w:szCs w:val="18"/>
              </w:rPr>
              <w:t>Strategy 3</w:t>
            </w:r>
            <w:r w:rsidR="00171EAA" w:rsidRPr="001D00F0">
              <w:rPr>
                <w:b/>
                <w:bCs/>
                <w:i/>
                <w:iCs/>
                <w:sz w:val="18"/>
                <w:szCs w:val="18"/>
              </w:rPr>
              <w:t xml:space="preserve">: </w:t>
            </w:r>
            <w:r w:rsidR="00B32786" w:rsidRPr="001D00F0">
              <w:rPr>
                <w:b/>
                <w:bCs/>
                <w:i/>
                <w:iCs/>
                <w:sz w:val="18"/>
                <w:szCs w:val="18"/>
              </w:rPr>
              <w:t xml:space="preserve">Advocate </w:t>
            </w:r>
            <w:r w:rsidR="000C040D">
              <w:rPr>
                <w:b/>
                <w:bCs/>
                <w:i/>
                <w:iCs/>
                <w:sz w:val="18"/>
                <w:szCs w:val="18"/>
              </w:rPr>
              <w:t xml:space="preserve">to </w:t>
            </w:r>
            <w:r w:rsidR="0038009F">
              <w:rPr>
                <w:b/>
                <w:bCs/>
                <w:i/>
                <w:iCs/>
                <w:sz w:val="18"/>
                <w:szCs w:val="18"/>
              </w:rPr>
              <w:t xml:space="preserve">State and Territory </w:t>
            </w:r>
            <w:r w:rsidR="00B32786" w:rsidRPr="001D00F0">
              <w:rPr>
                <w:b/>
                <w:bCs/>
                <w:i/>
                <w:iCs/>
                <w:sz w:val="18"/>
                <w:szCs w:val="18"/>
              </w:rPr>
              <w:t>Government</w:t>
            </w:r>
            <w:r w:rsidR="00EB1F5E">
              <w:rPr>
                <w:b/>
                <w:bCs/>
                <w:i/>
                <w:iCs/>
                <w:sz w:val="18"/>
                <w:szCs w:val="18"/>
              </w:rPr>
              <w:t>s</w:t>
            </w:r>
            <w:r w:rsidR="00B32786" w:rsidRPr="001D00F0">
              <w:rPr>
                <w:b/>
                <w:bCs/>
                <w:i/>
                <w:iCs/>
                <w:sz w:val="18"/>
                <w:szCs w:val="18"/>
              </w:rPr>
              <w:t xml:space="preserve"> for an increase in access to funding for training positions</w:t>
            </w:r>
          </w:p>
          <w:p w14:paraId="18CE13C2" w14:textId="77777777" w:rsidR="00171EAA" w:rsidRPr="00CA52BF" w:rsidRDefault="00365CDB" w:rsidP="001154BA">
            <w:pPr>
              <w:pStyle w:val="BodyText"/>
              <w:spacing w:line="240" w:lineRule="auto"/>
              <w:rPr>
                <w:sz w:val="18"/>
                <w:szCs w:val="18"/>
              </w:rPr>
            </w:pPr>
            <w:r w:rsidRPr="001D00F0">
              <w:rPr>
                <w:sz w:val="18"/>
                <w:szCs w:val="18"/>
              </w:rPr>
              <w:lastRenderedPageBreak/>
              <w:t>Increas</w:t>
            </w:r>
            <w:r w:rsidR="00C2270A">
              <w:rPr>
                <w:sz w:val="18"/>
                <w:szCs w:val="18"/>
              </w:rPr>
              <w:t>ing</w:t>
            </w:r>
            <w:r w:rsidRPr="001D00F0">
              <w:rPr>
                <w:sz w:val="18"/>
                <w:szCs w:val="18"/>
              </w:rPr>
              <w:t xml:space="preserve"> the number of trainees requires additional funding</w:t>
            </w:r>
            <w:r w:rsidR="00191A6C" w:rsidRPr="001D00F0">
              <w:rPr>
                <w:sz w:val="18"/>
                <w:szCs w:val="18"/>
              </w:rPr>
              <w:t>.</w:t>
            </w:r>
            <w:r w:rsidRPr="001D00F0">
              <w:rPr>
                <w:sz w:val="18"/>
                <w:szCs w:val="18"/>
              </w:rPr>
              <w:t xml:space="preserve"> </w:t>
            </w:r>
            <w:r w:rsidR="009A6911">
              <w:rPr>
                <w:sz w:val="18"/>
                <w:szCs w:val="18"/>
              </w:rPr>
              <w:t xml:space="preserve">This strategy is to </w:t>
            </w:r>
            <w:r w:rsidR="0089500C" w:rsidRPr="001D00F0">
              <w:rPr>
                <w:sz w:val="18"/>
                <w:szCs w:val="18"/>
              </w:rPr>
              <w:t xml:space="preserve">advocate </w:t>
            </w:r>
            <w:r w:rsidR="0038009F">
              <w:rPr>
                <w:sz w:val="18"/>
                <w:szCs w:val="18"/>
              </w:rPr>
              <w:t>to State and Territory</w:t>
            </w:r>
            <w:r w:rsidR="0089500C" w:rsidRPr="001D00F0">
              <w:rPr>
                <w:sz w:val="18"/>
                <w:szCs w:val="18"/>
              </w:rPr>
              <w:t xml:space="preserve"> Governments to increase access </w:t>
            </w:r>
            <w:r w:rsidR="008E625B">
              <w:rPr>
                <w:sz w:val="18"/>
                <w:szCs w:val="18"/>
              </w:rPr>
              <w:t xml:space="preserve">to </w:t>
            </w:r>
            <w:r w:rsidR="0089500C" w:rsidRPr="00CA52BF">
              <w:rPr>
                <w:sz w:val="18"/>
                <w:szCs w:val="18"/>
              </w:rPr>
              <w:t>additional funding</w:t>
            </w:r>
            <w:r w:rsidR="006D1AA5" w:rsidRPr="00CA52BF">
              <w:rPr>
                <w:sz w:val="18"/>
                <w:szCs w:val="18"/>
              </w:rPr>
              <w:t xml:space="preserve">, specifically </w:t>
            </w:r>
            <w:r w:rsidR="0089500C" w:rsidRPr="00CA52BF">
              <w:rPr>
                <w:sz w:val="18"/>
                <w:szCs w:val="18"/>
              </w:rPr>
              <w:t xml:space="preserve">appropriated for pathology training positions. </w:t>
            </w:r>
            <w:r w:rsidR="00CF5C95" w:rsidRPr="00CA52BF">
              <w:rPr>
                <w:sz w:val="18"/>
                <w:szCs w:val="18"/>
              </w:rPr>
              <w:t xml:space="preserve">Training funding </w:t>
            </w:r>
            <w:r w:rsidR="00650DFC">
              <w:rPr>
                <w:sz w:val="18"/>
                <w:szCs w:val="18"/>
              </w:rPr>
              <w:t xml:space="preserve">needs to </w:t>
            </w:r>
            <w:r w:rsidR="00CF5C95" w:rsidRPr="00CA52BF">
              <w:rPr>
                <w:sz w:val="18"/>
                <w:szCs w:val="18"/>
              </w:rPr>
              <w:t xml:space="preserve">not only </w:t>
            </w:r>
            <w:r w:rsidR="00650DFC">
              <w:rPr>
                <w:sz w:val="18"/>
                <w:szCs w:val="18"/>
              </w:rPr>
              <w:t xml:space="preserve">be applied </w:t>
            </w:r>
            <w:r w:rsidR="00CF5C95" w:rsidRPr="00CA52BF">
              <w:rPr>
                <w:sz w:val="18"/>
                <w:szCs w:val="18"/>
              </w:rPr>
              <w:t>to tra</w:t>
            </w:r>
            <w:r w:rsidR="008D474A" w:rsidRPr="00CA52BF">
              <w:rPr>
                <w:sz w:val="18"/>
                <w:szCs w:val="18"/>
              </w:rPr>
              <w:t>in</w:t>
            </w:r>
            <w:r w:rsidR="00307ACC" w:rsidRPr="00CA52BF">
              <w:rPr>
                <w:sz w:val="18"/>
                <w:szCs w:val="18"/>
              </w:rPr>
              <w:t>ee</w:t>
            </w:r>
            <w:r w:rsidR="008D474A" w:rsidRPr="00CA52BF">
              <w:rPr>
                <w:sz w:val="18"/>
                <w:szCs w:val="18"/>
              </w:rPr>
              <w:t xml:space="preserve"> positions but also to ensure that training </w:t>
            </w:r>
            <w:r w:rsidR="00734E25" w:rsidRPr="00CA52BF">
              <w:rPr>
                <w:sz w:val="18"/>
                <w:szCs w:val="18"/>
              </w:rPr>
              <w:t xml:space="preserve">positions </w:t>
            </w:r>
            <w:r w:rsidR="008D474A" w:rsidRPr="00CA52BF">
              <w:rPr>
                <w:sz w:val="18"/>
                <w:szCs w:val="18"/>
              </w:rPr>
              <w:t xml:space="preserve">have the </w:t>
            </w:r>
            <w:r w:rsidR="00734E25" w:rsidRPr="00CA52BF">
              <w:rPr>
                <w:sz w:val="18"/>
                <w:szCs w:val="18"/>
              </w:rPr>
              <w:t>supervision</w:t>
            </w:r>
            <w:r w:rsidR="008D474A" w:rsidRPr="00CA52BF">
              <w:rPr>
                <w:sz w:val="18"/>
                <w:szCs w:val="18"/>
              </w:rPr>
              <w:t xml:space="preserve"> required</w:t>
            </w:r>
            <w:r w:rsidR="00734E25" w:rsidRPr="00CA52BF">
              <w:rPr>
                <w:sz w:val="18"/>
                <w:szCs w:val="18"/>
              </w:rPr>
              <w:t xml:space="preserve">. </w:t>
            </w:r>
            <w:r w:rsidR="009770E2">
              <w:rPr>
                <w:sz w:val="18"/>
                <w:szCs w:val="18"/>
              </w:rPr>
              <w:t xml:space="preserve">State and Territory </w:t>
            </w:r>
            <w:r w:rsidR="00734E25" w:rsidRPr="00CA52BF">
              <w:rPr>
                <w:sz w:val="18"/>
                <w:szCs w:val="18"/>
              </w:rPr>
              <w:t xml:space="preserve">funding </w:t>
            </w:r>
            <w:r w:rsidR="00977D14" w:rsidRPr="00CA52BF">
              <w:rPr>
                <w:sz w:val="18"/>
                <w:szCs w:val="18"/>
              </w:rPr>
              <w:t xml:space="preserve">is required to </w:t>
            </w:r>
            <w:r w:rsidR="00734E25" w:rsidRPr="00CA52BF">
              <w:rPr>
                <w:sz w:val="18"/>
                <w:szCs w:val="18"/>
              </w:rPr>
              <w:t xml:space="preserve">support </w:t>
            </w:r>
            <w:r w:rsidR="00F73A9F" w:rsidRPr="00CA52BF">
              <w:rPr>
                <w:sz w:val="18"/>
                <w:szCs w:val="18"/>
              </w:rPr>
              <w:t>increase</w:t>
            </w:r>
            <w:r w:rsidR="00D347ED" w:rsidRPr="00CA52BF">
              <w:rPr>
                <w:sz w:val="18"/>
                <w:szCs w:val="18"/>
              </w:rPr>
              <w:t>s</w:t>
            </w:r>
            <w:r w:rsidR="00F73A9F" w:rsidRPr="00CA52BF">
              <w:rPr>
                <w:sz w:val="18"/>
                <w:szCs w:val="18"/>
              </w:rPr>
              <w:t xml:space="preserve"> in the number of trainees</w:t>
            </w:r>
            <w:r w:rsidR="009770E2">
              <w:rPr>
                <w:sz w:val="18"/>
                <w:szCs w:val="18"/>
              </w:rPr>
              <w:t xml:space="preserve"> to the levels specified in </w:t>
            </w:r>
            <w:r w:rsidR="000E56A9">
              <w:rPr>
                <w:sz w:val="18"/>
                <w:szCs w:val="18"/>
              </w:rPr>
              <w:t>Strategy 1</w:t>
            </w:r>
            <w:r w:rsidR="00D347ED" w:rsidRPr="00CA52BF">
              <w:rPr>
                <w:sz w:val="18"/>
                <w:szCs w:val="18"/>
              </w:rPr>
              <w:t>.</w:t>
            </w:r>
          </w:p>
        </w:tc>
        <w:tc>
          <w:tcPr>
            <w:tcW w:w="993" w:type="dxa"/>
            <w:shd w:val="clear" w:color="auto" w:fill="FBC6D0" w:themeFill="accent2" w:themeFillTint="33"/>
            <w:noWrap/>
            <w:tcMar>
              <w:left w:w="28" w:type="dxa"/>
              <w:right w:w="28" w:type="dxa"/>
            </w:tcMar>
            <w:vAlign w:val="center"/>
          </w:tcPr>
          <w:p w14:paraId="34D8C455" w14:textId="77777777" w:rsidR="00171EAA" w:rsidRPr="00CA52BF" w:rsidRDefault="00171EAA" w:rsidP="001154BA">
            <w:pPr>
              <w:pStyle w:val="BodyText"/>
              <w:spacing w:line="240" w:lineRule="auto"/>
              <w:jc w:val="center"/>
              <w:rPr>
                <w:b/>
                <w:bCs/>
                <w:sz w:val="18"/>
                <w:szCs w:val="18"/>
              </w:rPr>
            </w:pPr>
            <w:r w:rsidRPr="00CA52BF">
              <w:rPr>
                <w:b/>
                <w:bCs/>
                <w:sz w:val="18"/>
                <w:szCs w:val="18"/>
              </w:rPr>
              <w:lastRenderedPageBreak/>
              <w:t>High</w:t>
            </w:r>
          </w:p>
        </w:tc>
        <w:tc>
          <w:tcPr>
            <w:tcW w:w="1273" w:type="dxa"/>
            <w:noWrap/>
            <w:tcMar>
              <w:left w:w="28" w:type="dxa"/>
              <w:right w:w="28" w:type="dxa"/>
            </w:tcMar>
            <w:vAlign w:val="center"/>
          </w:tcPr>
          <w:p w14:paraId="7AF0B5F6" w14:textId="77777777" w:rsidR="00171EAA" w:rsidRPr="00CA52BF" w:rsidRDefault="002562D8" w:rsidP="00CA52BF">
            <w:pPr>
              <w:pStyle w:val="BodyText"/>
              <w:spacing w:line="240" w:lineRule="auto"/>
              <w:jc w:val="center"/>
              <w:rPr>
                <w:sz w:val="18"/>
                <w:szCs w:val="18"/>
              </w:rPr>
            </w:pPr>
            <w:r w:rsidRPr="00CA52BF">
              <w:rPr>
                <w:sz w:val="18"/>
                <w:szCs w:val="18"/>
              </w:rPr>
              <w:t>Immediate</w:t>
            </w:r>
            <w:r w:rsidR="002938CD">
              <w:rPr>
                <w:sz w:val="18"/>
                <w:szCs w:val="18"/>
              </w:rPr>
              <w:br/>
            </w:r>
            <w:r w:rsidR="002938CD" w:rsidRPr="002938CD">
              <w:rPr>
                <w:sz w:val="18"/>
                <w:szCs w:val="18"/>
              </w:rPr>
              <w:t>(1-2 years)</w:t>
            </w:r>
          </w:p>
        </w:tc>
      </w:tr>
      <w:tr w:rsidR="003561AB" w14:paraId="1373DF35" w14:textId="77777777" w:rsidTr="00CA52BF">
        <w:trPr>
          <w:cnfStyle w:val="000000010000" w:firstRow="0" w:lastRow="0" w:firstColumn="0" w:lastColumn="0" w:oddVBand="0" w:evenVBand="0" w:oddHBand="0" w:evenHBand="1" w:firstRowFirstColumn="0" w:firstRowLastColumn="0" w:lastRowFirstColumn="0" w:lastRowLastColumn="0"/>
        </w:trPr>
        <w:tc>
          <w:tcPr>
            <w:tcW w:w="6804" w:type="dxa"/>
          </w:tcPr>
          <w:p w14:paraId="27A4FBB5" w14:textId="77777777" w:rsidR="00171EAA" w:rsidRPr="00CA52BF" w:rsidRDefault="00CA3A2F" w:rsidP="001154BA">
            <w:pPr>
              <w:pStyle w:val="BodyText"/>
              <w:spacing w:line="240" w:lineRule="auto"/>
              <w:rPr>
                <w:b/>
                <w:bCs/>
                <w:i/>
                <w:iCs/>
                <w:sz w:val="18"/>
                <w:szCs w:val="18"/>
              </w:rPr>
            </w:pPr>
            <w:r w:rsidRPr="00CA52BF">
              <w:rPr>
                <w:b/>
                <w:bCs/>
                <w:sz w:val="18"/>
                <w:szCs w:val="18"/>
              </w:rPr>
              <w:t>Strategy 4:</w:t>
            </w:r>
            <w:r w:rsidR="00171EAA" w:rsidRPr="00CA52BF">
              <w:rPr>
                <w:sz w:val="18"/>
                <w:szCs w:val="18"/>
              </w:rPr>
              <w:t xml:space="preserve"> </w:t>
            </w:r>
            <w:r w:rsidR="00F85B7E" w:rsidRPr="00CA52BF">
              <w:rPr>
                <w:b/>
                <w:bCs/>
                <w:i/>
                <w:iCs/>
                <w:sz w:val="18"/>
                <w:szCs w:val="18"/>
              </w:rPr>
              <w:t>Continue advocacy for all MBS fees for pathology items to receive annual indexation,</w:t>
            </w:r>
            <w:r w:rsidR="00650DFC">
              <w:rPr>
                <w:b/>
                <w:bCs/>
                <w:i/>
                <w:iCs/>
                <w:sz w:val="18"/>
                <w:szCs w:val="18"/>
              </w:rPr>
              <w:t xml:space="preserve"> for </w:t>
            </w:r>
            <w:r w:rsidR="00F85B7E" w:rsidRPr="00CA52BF">
              <w:rPr>
                <w:b/>
                <w:bCs/>
                <w:i/>
                <w:iCs/>
                <w:sz w:val="18"/>
                <w:szCs w:val="18"/>
              </w:rPr>
              <w:t xml:space="preserve">MBS items </w:t>
            </w:r>
            <w:r w:rsidR="00650DFC">
              <w:rPr>
                <w:b/>
                <w:bCs/>
                <w:i/>
                <w:iCs/>
                <w:sz w:val="18"/>
                <w:szCs w:val="18"/>
              </w:rPr>
              <w:t xml:space="preserve">to be </w:t>
            </w:r>
            <w:r w:rsidR="00F85B7E" w:rsidRPr="00CA52BF">
              <w:rPr>
                <w:b/>
                <w:bCs/>
                <w:i/>
                <w:iCs/>
                <w:sz w:val="18"/>
                <w:szCs w:val="18"/>
              </w:rPr>
              <w:t>fit for purpose</w:t>
            </w:r>
            <w:r w:rsidR="00285531">
              <w:rPr>
                <w:b/>
                <w:bCs/>
                <w:i/>
                <w:iCs/>
                <w:sz w:val="18"/>
                <w:szCs w:val="18"/>
              </w:rPr>
              <w:t xml:space="preserve"> and reflect costs of service provision</w:t>
            </w:r>
            <w:r w:rsidR="00F85B7E" w:rsidRPr="00CA52BF">
              <w:rPr>
                <w:b/>
                <w:bCs/>
                <w:i/>
                <w:iCs/>
                <w:sz w:val="18"/>
                <w:szCs w:val="18"/>
              </w:rPr>
              <w:t>, and inclusive of new tests as they evolve</w:t>
            </w:r>
          </w:p>
          <w:p w14:paraId="7F5908F8" w14:textId="77777777" w:rsidR="006E1CC3" w:rsidRPr="00CA52BF" w:rsidRDefault="006E1CC3" w:rsidP="001154BA">
            <w:pPr>
              <w:pStyle w:val="BodyText"/>
              <w:spacing w:line="240" w:lineRule="auto"/>
              <w:rPr>
                <w:sz w:val="18"/>
                <w:szCs w:val="18"/>
              </w:rPr>
            </w:pPr>
            <w:r w:rsidRPr="00CA52BF">
              <w:rPr>
                <w:sz w:val="18"/>
                <w:szCs w:val="18"/>
              </w:rPr>
              <w:t>The stagnation</w:t>
            </w:r>
            <w:r w:rsidR="00C2270A">
              <w:rPr>
                <w:sz w:val="18"/>
                <w:szCs w:val="18"/>
              </w:rPr>
              <w:t xml:space="preserve"> of</w:t>
            </w:r>
            <w:r w:rsidRPr="00CA52BF">
              <w:rPr>
                <w:sz w:val="18"/>
                <w:szCs w:val="18"/>
              </w:rPr>
              <w:t xml:space="preserve"> fees on the MBS for pathology for the best part of three decades has contributed to the current workforce shortage, by restricting the growth of the pathology workforce especially for the private sector, limiting the ability to invest in infrastructure</w:t>
            </w:r>
            <w:r w:rsidR="00C77709">
              <w:rPr>
                <w:sz w:val="18"/>
                <w:szCs w:val="18"/>
              </w:rPr>
              <w:t>,</w:t>
            </w:r>
            <w:r w:rsidRPr="00CA52BF">
              <w:rPr>
                <w:sz w:val="18"/>
                <w:szCs w:val="18"/>
              </w:rPr>
              <w:t xml:space="preserve"> improve efficiency </w:t>
            </w:r>
            <w:r w:rsidR="00BE48BA">
              <w:rPr>
                <w:sz w:val="18"/>
                <w:szCs w:val="18"/>
              </w:rPr>
              <w:t xml:space="preserve">and evolve </w:t>
            </w:r>
            <w:r w:rsidRPr="00CA52BF">
              <w:rPr>
                <w:sz w:val="18"/>
                <w:szCs w:val="18"/>
              </w:rPr>
              <w:t>pathology services. Additionally, most public sector funding for pathology is based on the MBS schedule and therefore the MBS fee level has a flow-on effect.</w:t>
            </w:r>
          </w:p>
          <w:p w14:paraId="15BA1778" w14:textId="77777777" w:rsidR="00367710" w:rsidRDefault="006E1CC3" w:rsidP="001154BA">
            <w:pPr>
              <w:pStyle w:val="BodyText"/>
              <w:spacing w:line="240" w:lineRule="auto"/>
              <w:rPr>
                <w:sz w:val="18"/>
                <w:szCs w:val="18"/>
              </w:rPr>
            </w:pPr>
            <w:r w:rsidRPr="00CA52BF">
              <w:rPr>
                <w:sz w:val="18"/>
                <w:szCs w:val="18"/>
              </w:rPr>
              <w:t xml:space="preserve">This strategy </w:t>
            </w:r>
            <w:r w:rsidR="009857D6" w:rsidRPr="00CA52BF">
              <w:rPr>
                <w:sz w:val="18"/>
                <w:szCs w:val="18"/>
              </w:rPr>
              <w:t xml:space="preserve">is for the </w:t>
            </w:r>
            <w:r w:rsidR="00171EAA" w:rsidRPr="00CA52BF">
              <w:rPr>
                <w:sz w:val="18"/>
                <w:szCs w:val="18"/>
              </w:rPr>
              <w:t xml:space="preserve">RCPA </w:t>
            </w:r>
            <w:r w:rsidR="00BE48BA">
              <w:rPr>
                <w:sz w:val="18"/>
                <w:szCs w:val="18"/>
              </w:rPr>
              <w:t xml:space="preserve">to </w:t>
            </w:r>
            <w:r w:rsidR="00171EAA" w:rsidRPr="00CA52BF">
              <w:rPr>
                <w:sz w:val="18"/>
                <w:szCs w:val="18"/>
              </w:rPr>
              <w:t xml:space="preserve">continue advocacy to the </w:t>
            </w:r>
            <w:r w:rsidR="009A4C19">
              <w:rPr>
                <w:sz w:val="18"/>
                <w:szCs w:val="18"/>
              </w:rPr>
              <w:t>Australian</w:t>
            </w:r>
            <w:r w:rsidR="00171EAA" w:rsidRPr="00CA52BF">
              <w:rPr>
                <w:sz w:val="18"/>
                <w:szCs w:val="18"/>
              </w:rPr>
              <w:t xml:space="preserve"> Government to </w:t>
            </w:r>
            <w:r w:rsidR="00B73BF9">
              <w:rPr>
                <w:sz w:val="18"/>
                <w:szCs w:val="18"/>
              </w:rPr>
              <w:t xml:space="preserve">undertake a broad </w:t>
            </w:r>
            <w:r w:rsidR="00171EAA" w:rsidRPr="00CA52BF">
              <w:rPr>
                <w:sz w:val="18"/>
                <w:szCs w:val="18"/>
              </w:rPr>
              <w:t xml:space="preserve">review </w:t>
            </w:r>
            <w:r w:rsidR="00740059">
              <w:rPr>
                <w:sz w:val="18"/>
                <w:szCs w:val="18"/>
              </w:rPr>
              <w:t xml:space="preserve">of </w:t>
            </w:r>
            <w:r w:rsidR="00171EAA" w:rsidRPr="00CA52BF">
              <w:rPr>
                <w:sz w:val="18"/>
                <w:szCs w:val="18"/>
              </w:rPr>
              <w:t xml:space="preserve">MBS </w:t>
            </w:r>
            <w:r w:rsidR="00B03A1B">
              <w:rPr>
                <w:sz w:val="18"/>
                <w:szCs w:val="18"/>
              </w:rPr>
              <w:t xml:space="preserve">items and </w:t>
            </w:r>
            <w:r w:rsidR="00171EAA" w:rsidRPr="00CA52BF">
              <w:rPr>
                <w:sz w:val="18"/>
                <w:szCs w:val="18"/>
              </w:rPr>
              <w:t xml:space="preserve">fees for pathology </w:t>
            </w:r>
            <w:r w:rsidR="00931E8C">
              <w:rPr>
                <w:sz w:val="18"/>
                <w:szCs w:val="18"/>
              </w:rPr>
              <w:t xml:space="preserve">services </w:t>
            </w:r>
            <w:r w:rsidR="00171EAA" w:rsidRPr="00CA52BF">
              <w:rPr>
                <w:sz w:val="18"/>
                <w:szCs w:val="18"/>
              </w:rPr>
              <w:t xml:space="preserve">to assess if they are fit for purpose, including if </w:t>
            </w:r>
            <w:r w:rsidR="002F51EC">
              <w:rPr>
                <w:sz w:val="18"/>
                <w:szCs w:val="18"/>
              </w:rPr>
              <w:t xml:space="preserve">they </w:t>
            </w:r>
            <w:r w:rsidR="00171EAA" w:rsidRPr="00CA52BF">
              <w:rPr>
                <w:sz w:val="18"/>
                <w:szCs w:val="18"/>
              </w:rPr>
              <w:t>reflect the current cost of service provision,</w:t>
            </w:r>
            <w:r w:rsidR="00F95B53">
              <w:rPr>
                <w:sz w:val="18"/>
                <w:szCs w:val="18"/>
              </w:rPr>
              <w:t xml:space="preserve"> and </w:t>
            </w:r>
            <w:r w:rsidR="00F55258">
              <w:rPr>
                <w:sz w:val="18"/>
                <w:szCs w:val="18"/>
              </w:rPr>
              <w:t xml:space="preserve">to develop </w:t>
            </w:r>
            <w:r w:rsidR="00F95B53">
              <w:rPr>
                <w:sz w:val="18"/>
                <w:szCs w:val="18"/>
              </w:rPr>
              <w:t>process</w:t>
            </w:r>
            <w:r w:rsidR="00486579">
              <w:rPr>
                <w:sz w:val="18"/>
                <w:szCs w:val="18"/>
              </w:rPr>
              <w:t>es</w:t>
            </w:r>
            <w:r w:rsidR="00F95B53">
              <w:rPr>
                <w:sz w:val="18"/>
                <w:szCs w:val="18"/>
              </w:rPr>
              <w:t xml:space="preserve"> </w:t>
            </w:r>
            <w:r w:rsidR="005A3921">
              <w:rPr>
                <w:sz w:val="18"/>
                <w:szCs w:val="18"/>
              </w:rPr>
              <w:t xml:space="preserve">to ensure that </w:t>
            </w:r>
            <w:r w:rsidR="00F95B53">
              <w:rPr>
                <w:sz w:val="18"/>
                <w:szCs w:val="18"/>
              </w:rPr>
              <w:t xml:space="preserve">new tests are </w:t>
            </w:r>
            <w:r w:rsidR="00F06705">
              <w:rPr>
                <w:sz w:val="18"/>
                <w:szCs w:val="18"/>
              </w:rPr>
              <w:t xml:space="preserve">incorporated onto the MBS </w:t>
            </w:r>
            <w:r w:rsidR="00870D18">
              <w:rPr>
                <w:sz w:val="18"/>
                <w:szCs w:val="18"/>
              </w:rPr>
              <w:t>on a timely basis</w:t>
            </w:r>
            <w:r w:rsidR="00367710">
              <w:rPr>
                <w:sz w:val="18"/>
                <w:szCs w:val="18"/>
              </w:rPr>
              <w:t>.</w:t>
            </w:r>
          </w:p>
          <w:p w14:paraId="1F23165C" w14:textId="77777777" w:rsidR="00F85B7E" w:rsidRPr="00CA52BF" w:rsidRDefault="00171EAA" w:rsidP="001154BA">
            <w:pPr>
              <w:pStyle w:val="BodyText"/>
              <w:spacing w:line="240" w:lineRule="auto"/>
              <w:rPr>
                <w:sz w:val="18"/>
                <w:szCs w:val="18"/>
              </w:rPr>
            </w:pPr>
            <w:r w:rsidRPr="00CA52BF">
              <w:rPr>
                <w:sz w:val="18"/>
                <w:szCs w:val="18"/>
              </w:rPr>
              <w:t>It is noted that the 2024-25 Commonwealth Budget announced the reintroduction of annual indexation for selected pathology services from 1 July 2025</w:t>
            </w:r>
            <w:r w:rsidR="00F85B7E" w:rsidRPr="00CA52BF">
              <w:rPr>
                <w:sz w:val="18"/>
                <w:szCs w:val="18"/>
              </w:rPr>
              <w:t>.</w:t>
            </w:r>
          </w:p>
        </w:tc>
        <w:tc>
          <w:tcPr>
            <w:tcW w:w="993" w:type="dxa"/>
            <w:shd w:val="clear" w:color="auto" w:fill="FBC6D0" w:themeFill="accent2" w:themeFillTint="33"/>
            <w:noWrap/>
            <w:tcMar>
              <w:left w:w="28" w:type="dxa"/>
              <w:right w:w="28" w:type="dxa"/>
            </w:tcMar>
            <w:vAlign w:val="center"/>
          </w:tcPr>
          <w:p w14:paraId="201D9101" w14:textId="77777777" w:rsidR="00171EAA" w:rsidRPr="00CA52BF" w:rsidRDefault="00171EAA" w:rsidP="001154BA">
            <w:pPr>
              <w:pStyle w:val="BodyText"/>
              <w:spacing w:line="240" w:lineRule="auto"/>
              <w:jc w:val="center"/>
              <w:rPr>
                <w:b/>
                <w:bCs/>
                <w:sz w:val="18"/>
                <w:szCs w:val="18"/>
              </w:rPr>
            </w:pPr>
            <w:r w:rsidRPr="00CA52BF">
              <w:rPr>
                <w:b/>
                <w:bCs/>
                <w:sz w:val="18"/>
                <w:szCs w:val="18"/>
              </w:rPr>
              <w:t>High</w:t>
            </w:r>
          </w:p>
        </w:tc>
        <w:tc>
          <w:tcPr>
            <w:tcW w:w="0" w:type="dxa"/>
            <w:noWrap/>
            <w:tcMar>
              <w:left w:w="28" w:type="dxa"/>
              <w:right w:w="28" w:type="dxa"/>
            </w:tcMar>
            <w:vAlign w:val="center"/>
          </w:tcPr>
          <w:p w14:paraId="29509514" w14:textId="77777777" w:rsidR="00171EAA" w:rsidRPr="00CA52BF" w:rsidRDefault="002562D8" w:rsidP="00CA52BF">
            <w:pPr>
              <w:pStyle w:val="BodyText"/>
              <w:spacing w:line="240" w:lineRule="auto"/>
              <w:jc w:val="center"/>
              <w:rPr>
                <w:sz w:val="18"/>
                <w:szCs w:val="18"/>
              </w:rPr>
            </w:pPr>
            <w:r w:rsidRPr="00CA52BF">
              <w:rPr>
                <w:sz w:val="18"/>
                <w:szCs w:val="18"/>
              </w:rPr>
              <w:t>Immediate</w:t>
            </w:r>
            <w:r w:rsidR="002938CD">
              <w:rPr>
                <w:sz w:val="18"/>
                <w:szCs w:val="18"/>
              </w:rPr>
              <w:br/>
            </w:r>
            <w:r w:rsidR="002938CD" w:rsidRPr="002938CD">
              <w:rPr>
                <w:sz w:val="18"/>
                <w:szCs w:val="18"/>
              </w:rPr>
              <w:t>(1-2 years)</w:t>
            </w:r>
          </w:p>
        </w:tc>
      </w:tr>
      <w:tr w:rsidR="003561AB" w14:paraId="5A26873A" w14:textId="77777777" w:rsidTr="003561AB">
        <w:tc>
          <w:tcPr>
            <w:tcW w:w="6804" w:type="dxa"/>
          </w:tcPr>
          <w:p w14:paraId="5F46BDE8" w14:textId="77777777" w:rsidR="00171EAA" w:rsidRPr="00CA52BF" w:rsidRDefault="004D29D7" w:rsidP="001154BA">
            <w:pPr>
              <w:pStyle w:val="BodyText"/>
              <w:spacing w:line="240" w:lineRule="auto"/>
              <w:rPr>
                <w:b/>
                <w:bCs/>
                <w:i/>
                <w:iCs/>
                <w:sz w:val="18"/>
                <w:szCs w:val="18"/>
              </w:rPr>
            </w:pPr>
            <w:r w:rsidRPr="00CA52BF">
              <w:rPr>
                <w:b/>
                <w:bCs/>
                <w:sz w:val="18"/>
                <w:szCs w:val="18"/>
              </w:rPr>
              <w:t xml:space="preserve">Strategy </w:t>
            </w:r>
            <w:r w:rsidR="00CA4212">
              <w:rPr>
                <w:b/>
                <w:bCs/>
                <w:sz w:val="18"/>
                <w:szCs w:val="18"/>
              </w:rPr>
              <w:t>5</w:t>
            </w:r>
            <w:r w:rsidRPr="00CA52BF">
              <w:rPr>
                <w:b/>
                <w:bCs/>
                <w:sz w:val="18"/>
                <w:szCs w:val="18"/>
              </w:rPr>
              <w:t>:</w:t>
            </w:r>
            <w:r w:rsidR="00171EAA" w:rsidRPr="00CA52BF">
              <w:rPr>
                <w:sz w:val="18"/>
                <w:szCs w:val="18"/>
              </w:rPr>
              <w:t xml:space="preserve"> </w:t>
            </w:r>
            <w:r w:rsidR="00171EAA" w:rsidRPr="00CA52BF">
              <w:rPr>
                <w:b/>
                <w:bCs/>
                <w:i/>
                <w:iCs/>
                <w:sz w:val="18"/>
                <w:szCs w:val="18"/>
              </w:rPr>
              <w:t>Streamline the SIMG pathway</w:t>
            </w:r>
            <w:r w:rsidR="004244A3" w:rsidRPr="00CA52BF">
              <w:rPr>
                <w:b/>
                <w:bCs/>
                <w:i/>
                <w:iCs/>
                <w:sz w:val="18"/>
                <w:szCs w:val="18"/>
              </w:rPr>
              <w:t>, while ensuring compliance with existing standards</w:t>
            </w:r>
          </w:p>
          <w:p w14:paraId="37F05C53" w14:textId="77777777" w:rsidR="00111A80" w:rsidRPr="00CA52BF" w:rsidRDefault="00111A80" w:rsidP="001154BA">
            <w:pPr>
              <w:pStyle w:val="BodyText"/>
              <w:spacing w:line="240" w:lineRule="auto"/>
              <w:rPr>
                <w:sz w:val="18"/>
                <w:szCs w:val="18"/>
              </w:rPr>
            </w:pPr>
            <w:r w:rsidRPr="00CA52BF">
              <w:rPr>
                <w:sz w:val="18"/>
                <w:szCs w:val="18"/>
              </w:rPr>
              <w:t xml:space="preserve">In addition to increasing the number of training positions in Australia, </w:t>
            </w:r>
            <w:r w:rsidR="00C342F1">
              <w:rPr>
                <w:sz w:val="18"/>
                <w:szCs w:val="18"/>
              </w:rPr>
              <w:t xml:space="preserve">more </w:t>
            </w:r>
            <w:r w:rsidR="0077549E" w:rsidRPr="00CA52BF">
              <w:rPr>
                <w:sz w:val="18"/>
                <w:szCs w:val="18"/>
              </w:rPr>
              <w:t xml:space="preserve">pathologists </w:t>
            </w:r>
            <w:r w:rsidR="00C342F1">
              <w:rPr>
                <w:sz w:val="18"/>
                <w:szCs w:val="18"/>
              </w:rPr>
              <w:t xml:space="preserve">could be sourced </w:t>
            </w:r>
            <w:r w:rsidR="0077549E" w:rsidRPr="00CA52BF">
              <w:rPr>
                <w:sz w:val="18"/>
                <w:szCs w:val="18"/>
              </w:rPr>
              <w:t xml:space="preserve">from overseas. In the current international </w:t>
            </w:r>
            <w:r w:rsidR="00372030" w:rsidRPr="00CA52BF">
              <w:rPr>
                <w:sz w:val="18"/>
                <w:szCs w:val="18"/>
              </w:rPr>
              <w:t>environment</w:t>
            </w:r>
            <w:r w:rsidR="001F2536">
              <w:rPr>
                <w:sz w:val="18"/>
                <w:szCs w:val="18"/>
              </w:rPr>
              <w:t xml:space="preserve">, </w:t>
            </w:r>
            <w:r w:rsidR="007577BE">
              <w:rPr>
                <w:sz w:val="18"/>
                <w:szCs w:val="18"/>
              </w:rPr>
              <w:t xml:space="preserve">where there is a worldwide shortage of </w:t>
            </w:r>
            <w:r w:rsidR="00372030" w:rsidRPr="00CA52BF">
              <w:rPr>
                <w:sz w:val="18"/>
                <w:szCs w:val="18"/>
              </w:rPr>
              <w:t>pathologist</w:t>
            </w:r>
            <w:r w:rsidR="007577BE">
              <w:rPr>
                <w:sz w:val="18"/>
                <w:szCs w:val="18"/>
              </w:rPr>
              <w:t>s</w:t>
            </w:r>
            <w:r w:rsidR="009315A6">
              <w:rPr>
                <w:sz w:val="18"/>
                <w:szCs w:val="18"/>
              </w:rPr>
              <w:t>, t</w:t>
            </w:r>
            <w:r w:rsidR="00372030" w:rsidRPr="00CA52BF">
              <w:rPr>
                <w:sz w:val="18"/>
                <w:szCs w:val="18"/>
              </w:rPr>
              <w:t>he</w:t>
            </w:r>
            <w:r w:rsidR="00FA1A1E" w:rsidRPr="00CA52BF">
              <w:rPr>
                <w:sz w:val="18"/>
                <w:szCs w:val="18"/>
              </w:rPr>
              <w:t xml:space="preserve"> </w:t>
            </w:r>
            <w:r w:rsidR="00BF35FB" w:rsidRPr="00BF35FB">
              <w:rPr>
                <w:sz w:val="18"/>
                <w:szCs w:val="18"/>
              </w:rPr>
              <w:t>processes</w:t>
            </w:r>
            <w:r w:rsidR="00F30213" w:rsidRPr="00CA52BF">
              <w:rPr>
                <w:sz w:val="18"/>
                <w:szCs w:val="18"/>
              </w:rPr>
              <w:t xml:space="preserve"> to apply to be recognised by the RCPA to be able to work in Australia </w:t>
            </w:r>
            <w:r w:rsidR="007363AD">
              <w:rPr>
                <w:sz w:val="18"/>
                <w:szCs w:val="18"/>
              </w:rPr>
              <w:t>need</w:t>
            </w:r>
            <w:r w:rsidR="00F30213" w:rsidRPr="00CA52BF">
              <w:rPr>
                <w:sz w:val="18"/>
                <w:szCs w:val="18"/>
              </w:rPr>
              <w:t xml:space="preserve"> to be </w:t>
            </w:r>
            <w:r w:rsidR="00C2701C" w:rsidRPr="00CA52BF">
              <w:rPr>
                <w:sz w:val="18"/>
                <w:szCs w:val="18"/>
              </w:rPr>
              <w:t>as efficient and streamlined as possible</w:t>
            </w:r>
            <w:r w:rsidR="009315A6">
              <w:rPr>
                <w:sz w:val="18"/>
                <w:szCs w:val="18"/>
              </w:rPr>
              <w:t>,</w:t>
            </w:r>
            <w:r w:rsidR="00C2701C" w:rsidRPr="00CA52BF">
              <w:rPr>
                <w:sz w:val="18"/>
                <w:szCs w:val="18"/>
              </w:rPr>
              <w:t xml:space="preserve"> while ensur</w:t>
            </w:r>
            <w:r w:rsidR="000115EB">
              <w:rPr>
                <w:sz w:val="18"/>
                <w:szCs w:val="18"/>
              </w:rPr>
              <w:t>ing</w:t>
            </w:r>
            <w:r w:rsidR="00C2701C" w:rsidRPr="00CA52BF">
              <w:rPr>
                <w:sz w:val="18"/>
                <w:szCs w:val="18"/>
              </w:rPr>
              <w:t xml:space="preserve"> </w:t>
            </w:r>
            <w:r w:rsidR="00BF35FB">
              <w:rPr>
                <w:sz w:val="18"/>
                <w:szCs w:val="18"/>
              </w:rPr>
              <w:t xml:space="preserve">the </w:t>
            </w:r>
            <w:r w:rsidR="00C2701C" w:rsidRPr="00CA52BF">
              <w:rPr>
                <w:sz w:val="18"/>
                <w:szCs w:val="18"/>
              </w:rPr>
              <w:t>current standards are maintained</w:t>
            </w:r>
            <w:r w:rsidR="008A56F0">
              <w:rPr>
                <w:sz w:val="18"/>
                <w:szCs w:val="18"/>
              </w:rPr>
              <w:t>.</w:t>
            </w:r>
          </w:p>
          <w:p w14:paraId="1B12BD56" w14:textId="77777777" w:rsidR="00171EAA" w:rsidRPr="00CA52BF" w:rsidRDefault="00C2701C" w:rsidP="001154BA">
            <w:pPr>
              <w:pStyle w:val="BodyText"/>
              <w:spacing w:line="240" w:lineRule="auto"/>
              <w:rPr>
                <w:sz w:val="18"/>
                <w:szCs w:val="18"/>
              </w:rPr>
            </w:pPr>
            <w:r w:rsidRPr="00CA52BF">
              <w:rPr>
                <w:sz w:val="18"/>
                <w:szCs w:val="18"/>
              </w:rPr>
              <w:t>This strategy is to r</w:t>
            </w:r>
            <w:r w:rsidR="005C2A62" w:rsidRPr="00CA52BF">
              <w:rPr>
                <w:sz w:val="18"/>
                <w:szCs w:val="18"/>
              </w:rPr>
              <w:t xml:space="preserve">eview the </w:t>
            </w:r>
            <w:r w:rsidR="006E1CC3" w:rsidRPr="00CA52BF">
              <w:rPr>
                <w:sz w:val="18"/>
                <w:szCs w:val="18"/>
              </w:rPr>
              <w:t xml:space="preserve">existing </w:t>
            </w:r>
            <w:r w:rsidR="005C2A62" w:rsidRPr="00CA52BF">
              <w:rPr>
                <w:sz w:val="18"/>
                <w:szCs w:val="18"/>
              </w:rPr>
              <w:t xml:space="preserve">SIMG pathway to identify opportunities to streamline the process by which internationally trained pathologists are assessed, and the duration of training required to be completed to attain RCPA Fellowship. Any change in </w:t>
            </w:r>
            <w:r w:rsidR="007363AD">
              <w:rPr>
                <w:sz w:val="18"/>
                <w:szCs w:val="18"/>
              </w:rPr>
              <w:t xml:space="preserve">the </w:t>
            </w:r>
            <w:r w:rsidR="005C2A62" w:rsidRPr="00CA52BF">
              <w:rPr>
                <w:sz w:val="18"/>
                <w:szCs w:val="18"/>
              </w:rPr>
              <w:t xml:space="preserve">process must maintain appropriate skill level, orientation and onboarding to ensure </w:t>
            </w:r>
            <w:r w:rsidR="007363AD">
              <w:rPr>
                <w:sz w:val="18"/>
                <w:szCs w:val="18"/>
              </w:rPr>
              <w:t xml:space="preserve">the </w:t>
            </w:r>
            <w:r w:rsidR="005C2A62" w:rsidRPr="00CA52BF">
              <w:rPr>
                <w:sz w:val="18"/>
                <w:szCs w:val="18"/>
              </w:rPr>
              <w:t>quality of service delivery and patient safety is maintained</w:t>
            </w:r>
            <w:r w:rsidR="00171EAA" w:rsidRPr="00CA52BF">
              <w:rPr>
                <w:sz w:val="18"/>
                <w:szCs w:val="18"/>
              </w:rPr>
              <w:t>.</w:t>
            </w:r>
          </w:p>
        </w:tc>
        <w:tc>
          <w:tcPr>
            <w:tcW w:w="993" w:type="dxa"/>
            <w:shd w:val="clear" w:color="auto" w:fill="FBC6D0" w:themeFill="accent2" w:themeFillTint="33"/>
            <w:noWrap/>
            <w:tcMar>
              <w:left w:w="28" w:type="dxa"/>
              <w:right w:w="28" w:type="dxa"/>
            </w:tcMar>
            <w:vAlign w:val="center"/>
          </w:tcPr>
          <w:p w14:paraId="38F65646" w14:textId="77777777" w:rsidR="00171EAA" w:rsidRPr="00CA52BF" w:rsidRDefault="00171EAA" w:rsidP="001154BA">
            <w:pPr>
              <w:pStyle w:val="BodyText"/>
              <w:spacing w:line="240" w:lineRule="auto"/>
              <w:jc w:val="center"/>
              <w:rPr>
                <w:b/>
                <w:bCs/>
                <w:sz w:val="18"/>
                <w:szCs w:val="18"/>
              </w:rPr>
            </w:pPr>
            <w:r w:rsidRPr="00CA52BF">
              <w:rPr>
                <w:b/>
                <w:bCs/>
                <w:sz w:val="18"/>
                <w:szCs w:val="18"/>
              </w:rPr>
              <w:t>High</w:t>
            </w:r>
          </w:p>
        </w:tc>
        <w:tc>
          <w:tcPr>
            <w:tcW w:w="1273" w:type="dxa"/>
            <w:noWrap/>
            <w:tcMar>
              <w:left w:w="28" w:type="dxa"/>
              <w:right w:w="28" w:type="dxa"/>
            </w:tcMar>
            <w:vAlign w:val="center"/>
          </w:tcPr>
          <w:p w14:paraId="5D588096" w14:textId="77777777" w:rsidR="002562D8" w:rsidRPr="00CA52BF" w:rsidRDefault="002562D8" w:rsidP="001154BA">
            <w:pPr>
              <w:pStyle w:val="BodyText"/>
              <w:spacing w:line="240" w:lineRule="auto"/>
              <w:jc w:val="center"/>
              <w:rPr>
                <w:sz w:val="18"/>
                <w:szCs w:val="18"/>
              </w:rPr>
            </w:pPr>
            <w:r w:rsidRPr="00CA52BF">
              <w:rPr>
                <w:sz w:val="18"/>
                <w:szCs w:val="18"/>
              </w:rPr>
              <w:t xml:space="preserve">Short to </w:t>
            </w:r>
            <w:r w:rsidR="002A0729">
              <w:rPr>
                <w:sz w:val="18"/>
                <w:szCs w:val="18"/>
              </w:rPr>
              <w:t>medium-term</w:t>
            </w:r>
            <w:r w:rsidR="002938CD">
              <w:rPr>
                <w:sz w:val="18"/>
                <w:szCs w:val="18"/>
              </w:rPr>
              <w:br/>
              <w:t>(2-10 years)</w:t>
            </w:r>
          </w:p>
          <w:p w14:paraId="2749ED6F" w14:textId="77777777" w:rsidR="00171EAA" w:rsidRPr="00CA52BF" w:rsidRDefault="00171EAA" w:rsidP="00CA52BF">
            <w:pPr>
              <w:pStyle w:val="BodyText"/>
              <w:spacing w:line="240" w:lineRule="auto"/>
              <w:jc w:val="center"/>
              <w:rPr>
                <w:sz w:val="18"/>
                <w:szCs w:val="18"/>
              </w:rPr>
            </w:pPr>
          </w:p>
        </w:tc>
      </w:tr>
    </w:tbl>
    <w:p w14:paraId="131E95FD" w14:textId="77777777" w:rsidR="00124F13" w:rsidRDefault="00124F13" w:rsidP="00C01BAA">
      <w:r>
        <w:br w:type="page"/>
      </w:r>
    </w:p>
    <w:p w14:paraId="176CBD31" w14:textId="77777777" w:rsidR="00D73955" w:rsidRDefault="00207022" w:rsidP="0049744C">
      <w:pPr>
        <w:pStyle w:val="Heading3"/>
      </w:pPr>
      <w:r>
        <w:lastRenderedPageBreak/>
        <w:t xml:space="preserve">Strategies to reduce workload </w:t>
      </w:r>
    </w:p>
    <w:p w14:paraId="41A2AFB5" w14:textId="100A340E" w:rsidR="00A6389D" w:rsidRDefault="00A6389D" w:rsidP="00A6389D">
      <w:pPr>
        <w:pStyle w:val="BodyText"/>
      </w:pPr>
      <w:r>
        <w:fldChar w:fldCharType="begin"/>
      </w:r>
      <w:r>
        <w:instrText xml:space="preserve"> REF _Ref168645157 \h </w:instrText>
      </w:r>
      <w:r>
        <w:fldChar w:fldCharType="separate"/>
      </w:r>
      <w:r w:rsidR="00D939AD">
        <w:t xml:space="preserve">Table </w:t>
      </w:r>
      <w:r w:rsidR="00D939AD">
        <w:rPr>
          <w:noProof/>
        </w:rPr>
        <w:t>5</w:t>
      </w:r>
      <w:r>
        <w:fldChar w:fldCharType="end"/>
      </w:r>
      <w:r>
        <w:t xml:space="preserve"> presents the strategies focused on reducing </w:t>
      </w:r>
      <w:r w:rsidR="00DC4C62">
        <w:t xml:space="preserve">the workload </w:t>
      </w:r>
      <w:r w:rsidR="005A544F">
        <w:t xml:space="preserve">for </w:t>
      </w:r>
      <w:r>
        <w:t xml:space="preserve">pathologists </w:t>
      </w:r>
      <w:r w:rsidR="003561AB">
        <w:t>in Australia</w:t>
      </w:r>
      <w:r>
        <w:t xml:space="preserve"> to </w:t>
      </w:r>
      <w:r w:rsidR="008D72B7">
        <w:t xml:space="preserve">meet </w:t>
      </w:r>
      <w:r w:rsidR="008F5003">
        <w:t xml:space="preserve">future </w:t>
      </w:r>
      <w:r>
        <w:t>demand.</w:t>
      </w:r>
      <w:r w:rsidR="00274ACC">
        <w:t xml:space="preserve"> Thes</w:t>
      </w:r>
      <w:r w:rsidR="002B4991">
        <w:t>e</w:t>
      </w:r>
      <w:r w:rsidR="00274ACC">
        <w:t xml:space="preserve"> strategies are designed to allow a higher volume of </w:t>
      </w:r>
      <w:r w:rsidR="007D5E67">
        <w:t>tests to be processed per pathologist.</w:t>
      </w:r>
    </w:p>
    <w:p w14:paraId="193B815B" w14:textId="3C951A43" w:rsidR="00207022" w:rsidRDefault="008A2D4C" w:rsidP="008A2D4C">
      <w:pPr>
        <w:pStyle w:val="Caption"/>
      </w:pPr>
      <w:bookmarkStart w:id="154" w:name="_Ref168645157"/>
      <w:bookmarkStart w:id="155" w:name="_Toc170132595"/>
      <w:r>
        <w:t xml:space="preserve">Table </w:t>
      </w:r>
      <w:r>
        <w:fldChar w:fldCharType="begin"/>
      </w:r>
      <w:r>
        <w:instrText xml:space="preserve"> SEQ Table \* ARABIC </w:instrText>
      </w:r>
      <w:r>
        <w:fldChar w:fldCharType="separate"/>
      </w:r>
      <w:r w:rsidR="00D939AD">
        <w:rPr>
          <w:noProof/>
        </w:rPr>
        <w:t>5</w:t>
      </w:r>
      <w:r>
        <w:fldChar w:fldCharType="end"/>
      </w:r>
      <w:bookmarkEnd w:id="154"/>
      <w:r w:rsidR="0069794F">
        <w:t xml:space="preserve">: </w:t>
      </w:r>
      <w:r w:rsidR="0069794F" w:rsidRPr="0069794F">
        <w:t xml:space="preserve">Strategies to </w:t>
      </w:r>
      <w:r w:rsidR="001A6E98">
        <w:t>decreas</w:t>
      </w:r>
      <w:r w:rsidR="008F5003">
        <w:t>e</w:t>
      </w:r>
      <w:r w:rsidR="001A6E98">
        <w:t xml:space="preserve"> the </w:t>
      </w:r>
      <w:r w:rsidR="002F167D">
        <w:t xml:space="preserve">workload </w:t>
      </w:r>
      <w:r w:rsidR="0069794F" w:rsidRPr="0069794F">
        <w:t>of pathologists in Australia</w:t>
      </w:r>
      <w:bookmarkEnd w:id="155"/>
    </w:p>
    <w:tbl>
      <w:tblPr>
        <w:tblStyle w:val="TableHealthConsultPurple"/>
        <w:tblW w:w="5000" w:type="pct"/>
        <w:tblLook w:val="0420" w:firstRow="1" w:lastRow="0" w:firstColumn="0" w:lastColumn="0" w:noHBand="0" w:noVBand="1"/>
      </w:tblPr>
      <w:tblGrid>
        <w:gridCol w:w="6946"/>
        <w:gridCol w:w="1062"/>
        <w:gridCol w:w="1062"/>
      </w:tblGrid>
      <w:tr w:rsidR="008B4E94" w14:paraId="6C450D71" w14:textId="77777777" w:rsidTr="00CA52BF">
        <w:trPr>
          <w:cnfStyle w:val="100000000000" w:firstRow="1" w:lastRow="0" w:firstColumn="0" w:lastColumn="0" w:oddVBand="0" w:evenVBand="0" w:oddHBand="0" w:evenHBand="0" w:firstRowFirstColumn="0" w:firstRowLastColumn="0" w:lastRowFirstColumn="0" w:lastRowLastColumn="0"/>
        </w:trPr>
        <w:tc>
          <w:tcPr>
            <w:tcW w:w="6946" w:type="dxa"/>
          </w:tcPr>
          <w:p w14:paraId="1ADE484B" w14:textId="77777777" w:rsidR="008B4E94" w:rsidRPr="00B0516D" w:rsidRDefault="008B4E94" w:rsidP="00CF29FD">
            <w:pPr>
              <w:pStyle w:val="BodyText"/>
              <w:rPr>
                <w:sz w:val="18"/>
                <w:szCs w:val="18"/>
              </w:rPr>
            </w:pPr>
            <w:r w:rsidRPr="00B0516D">
              <w:rPr>
                <w:sz w:val="18"/>
                <w:szCs w:val="18"/>
              </w:rPr>
              <w:t xml:space="preserve">Strategy </w:t>
            </w:r>
          </w:p>
        </w:tc>
        <w:tc>
          <w:tcPr>
            <w:tcW w:w="1062" w:type="dxa"/>
          </w:tcPr>
          <w:p w14:paraId="5C881C9E" w14:textId="77777777" w:rsidR="008B4E94" w:rsidRPr="00B0516D" w:rsidRDefault="008B4E94" w:rsidP="00CF29FD">
            <w:pPr>
              <w:pStyle w:val="BodyText"/>
              <w:jc w:val="center"/>
              <w:rPr>
                <w:sz w:val="18"/>
                <w:szCs w:val="18"/>
              </w:rPr>
            </w:pPr>
            <w:r w:rsidRPr="00B0516D">
              <w:rPr>
                <w:sz w:val="18"/>
                <w:szCs w:val="18"/>
              </w:rPr>
              <w:t>Priority</w:t>
            </w:r>
          </w:p>
        </w:tc>
        <w:tc>
          <w:tcPr>
            <w:tcW w:w="1062" w:type="dxa"/>
          </w:tcPr>
          <w:p w14:paraId="6CBEBC27" w14:textId="77777777" w:rsidR="008B4E94" w:rsidRPr="00B0516D" w:rsidRDefault="008B4E94" w:rsidP="00CF29FD">
            <w:pPr>
              <w:pStyle w:val="BodyText"/>
              <w:jc w:val="center"/>
              <w:rPr>
                <w:sz w:val="18"/>
                <w:szCs w:val="18"/>
              </w:rPr>
            </w:pPr>
            <w:r w:rsidRPr="00B0516D">
              <w:rPr>
                <w:sz w:val="18"/>
                <w:szCs w:val="18"/>
              </w:rPr>
              <w:t xml:space="preserve">Timing </w:t>
            </w:r>
          </w:p>
        </w:tc>
      </w:tr>
      <w:tr w:rsidR="001140CF" w14:paraId="03198A89" w14:textId="77777777" w:rsidTr="00CA52BF">
        <w:tc>
          <w:tcPr>
            <w:tcW w:w="6946" w:type="dxa"/>
          </w:tcPr>
          <w:p w14:paraId="302189D5" w14:textId="77777777" w:rsidR="008B4E94" w:rsidRPr="00B0516D" w:rsidRDefault="00291287" w:rsidP="001154BA">
            <w:pPr>
              <w:pStyle w:val="BodyText"/>
              <w:spacing w:line="240" w:lineRule="auto"/>
              <w:rPr>
                <w:sz w:val="18"/>
                <w:szCs w:val="18"/>
              </w:rPr>
            </w:pPr>
            <w:r>
              <w:rPr>
                <w:b/>
                <w:bCs/>
                <w:sz w:val="18"/>
                <w:szCs w:val="18"/>
              </w:rPr>
              <w:t xml:space="preserve">Strategy </w:t>
            </w:r>
            <w:r w:rsidR="00792182">
              <w:rPr>
                <w:b/>
                <w:bCs/>
                <w:sz w:val="18"/>
                <w:szCs w:val="18"/>
              </w:rPr>
              <w:t>6</w:t>
            </w:r>
            <w:r w:rsidR="008B4E94" w:rsidRPr="00B0516D">
              <w:rPr>
                <w:sz w:val="18"/>
                <w:szCs w:val="18"/>
              </w:rPr>
              <w:t xml:space="preserve">: </w:t>
            </w:r>
            <w:r w:rsidR="008B4E94" w:rsidRPr="00B0516D">
              <w:rPr>
                <w:b/>
                <w:bCs/>
                <w:i/>
                <w:iCs/>
                <w:sz w:val="18"/>
                <w:szCs w:val="18"/>
              </w:rPr>
              <w:t>Develop a pathology technology and innovation plan as a ‘road map’ to support increased efficiency</w:t>
            </w:r>
          </w:p>
          <w:p w14:paraId="11B18BDF" w14:textId="77777777" w:rsidR="008B4E94" w:rsidRDefault="007363C4" w:rsidP="001154BA">
            <w:pPr>
              <w:pStyle w:val="BodyText"/>
              <w:spacing w:line="240" w:lineRule="auto"/>
              <w:rPr>
                <w:sz w:val="18"/>
                <w:szCs w:val="18"/>
              </w:rPr>
            </w:pPr>
            <w:r>
              <w:rPr>
                <w:sz w:val="18"/>
                <w:szCs w:val="18"/>
              </w:rPr>
              <w:t xml:space="preserve">This strategy </w:t>
            </w:r>
            <w:r w:rsidR="0057112D">
              <w:rPr>
                <w:sz w:val="18"/>
                <w:szCs w:val="18"/>
              </w:rPr>
              <w:t xml:space="preserve">is to </w:t>
            </w:r>
            <w:r>
              <w:rPr>
                <w:sz w:val="18"/>
                <w:szCs w:val="18"/>
              </w:rPr>
              <w:t>d</w:t>
            </w:r>
            <w:r w:rsidR="008B4E94" w:rsidRPr="00B0516D">
              <w:rPr>
                <w:sz w:val="18"/>
                <w:szCs w:val="18"/>
              </w:rPr>
              <w:t>evelop a pathology technology and innovation plan as a ‘road map’ to support increased efficiency</w:t>
            </w:r>
            <w:r w:rsidR="0057112D">
              <w:rPr>
                <w:sz w:val="18"/>
                <w:szCs w:val="18"/>
              </w:rPr>
              <w:t xml:space="preserve"> within the pathology </w:t>
            </w:r>
            <w:r w:rsidR="0011072B">
              <w:rPr>
                <w:sz w:val="18"/>
                <w:szCs w:val="18"/>
              </w:rPr>
              <w:t>sector</w:t>
            </w:r>
            <w:r w:rsidR="008B4E94" w:rsidRPr="00B0516D">
              <w:rPr>
                <w:sz w:val="18"/>
                <w:szCs w:val="18"/>
              </w:rPr>
              <w:t>, supported by research and evaluation</w:t>
            </w:r>
            <w:r w:rsidR="0057112D">
              <w:rPr>
                <w:sz w:val="18"/>
                <w:szCs w:val="18"/>
              </w:rPr>
              <w:t>.</w:t>
            </w:r>
            <w:r w:rsidR="009875CD">
              <w:rPr>
                <w:sz w:val="18"/>
                <w:szCs w:val="18"/>
              </w:rPr>
              <w:t xml:space="preserve"> </w:t>
            </w:r>
            <w:r w:rsidR="000365EB">
              <w:rPr>
                <w:sz w:val="18"/>
                <w:szCs w:val="18"/>
              </w:rPr>
              <w:t xml:space="preserve">Better use of technology </w:t>
            </w:r>
            <w:r w:rsidR="0055012D">
              <w:rPr>
                <w:sz w:val="18"/>
                <w:szCs w:val="18"/>
              </w:rPr>
              <w:t>may alleviate the workload pressure on pathologists.</w:t>
            </w:r>
          </w:p>
          <w:p w14:paraId="634F952B" w14:textId="77777777" w:rsidR="007363C4" w:rsidRDefault="0098397D" w:rsidP="001154BA">
            <w:pPr>
              <w:pStyle w:val="BodyText"/>
              <w:spacing w:line="240" w:lineRule="auto"/>
              <w:rPr>
                <w:sz w:val="18"/>
                <w:szCs w:val="18"/>
              </w:rPr>
            </w:pPr>
            <w:r>
              <w:rPr>
                <w:sz w:val="18"/>
                <w:szCs w:val="18"/>
              </w:rPr>
              <w:t>E</w:t>
            </w:r>
            <w:r w:rsidR="0022365B">
              <w:rPr>
                <w:sz w:val="18"/>
                <w:szCs w:val="18"/>
              </w:rPr>
              <w:t xml:space="preserve">xploration </w:t>
            </w:r>
            <w:r w:rsidR="0040319B">
              <w:rPr>
                <w:sz w:val="18"/>
                <w:szCs w:val="18"/>
              </w:rPr>
              <w:t xml:space="preserve">and evaluation of </w:t>
            </w:r>
            <w:r w:rsidR="0022365B">
              <w:rPr>
                <w:sz w:val="18"/>
                <w:szCs w:val="18"/>
              </w:rPr>
              <w:t xml:space="preserve">the feasibility of adopting new technologies </w:t>
            </w:r>
            <w:r w:rsidR="00790938">
              <w:rPr>
                <w:sz w:val="18"/>
                <w:szCs w:val="18"/>
              </w:rPr>
              <w:t>need</w:t>
            </w:r>
            <w:r w:rsidR="00DF11C3">
              <w:rPr>
                <w:sz w:val="18"/>
                <w:szCs w:val="18"/>
              </w:rPr>
              <w:t xml:space="preserve"> to be undertaken to validate</w:t>
            </w:r>
            <w:r w:rsidR="00ED1F75">
              <w:rPr>
                <w:sz w:val="18"/>
                <w:szCs w:val="18"/>
              </w:rPr>
              <w:t xml:space="preserve"> </w:t>
            </w:r>
            <w:r w:rsidR="00793875">
              <w:rPr>
                <w:sz w:val="18"/>
                <w:szCs w:val="18"/>
              </w:rPr>
              <w:t xml:space="preserve">the ways AI and digital </w:t>
            </w:r>
            <w:r w:rsidR="005B6727">
              <w:rPr>
                <w:sz w:val="18"/>
                <w:szCs w:val="18"/>
              </w:rPr>
              <w:t>pathology c</w:t>
            </w:r>
            <w:r w:rsidR="00C860E4">
              <w:rPr>
                <w:sz w:val="18"/>
                <w:szCs w:val="18"/>
              </w:rPr>
              <w:t xml:space="preserve">ould </w:t>
            </w:r>
            <w:r w:rsidR="005B6727">
              <w:rPr>
                <w:sz w:val="18"/>
                <w:szCs w:val="18"/>
              </w:rPr>
              <w:t xml:space="preserve">be employed </w:t>
            </w:r>
            <w:r w:rsidR="00C860E4" w:rsidRPr="00C860E4">
              <w:rPr>
                <w:sz w:val="18"/>
                <w:szCs w:val="18"/>
              </w:rPr>
              <w:t xml:space="preserve">to maximise the efficiency, accuracy and standardisation of </w:t>
            </w:r>
            <w:r w:rsidR="00E93C79">
              <w:rPr>
                <w:sz w:val="18"/>
                <w:szCs w:val="18"/>
              </w:rPr>
              <w:t>pathology service delivery</w:t>
            </w:r>
            <w:r w:rsidR="0047660B">
              <w:rPr>
                <w:sz w:val="18"/>
                <w:szCs w:val="18"/>
              </w:rPr>
              <w:t xml:space="preserve"> </w:t>
            </w:r>
            <w:r w:rsidR="00857654">
              <w:rPr>
                <w:sz w:val="18"/>
                <w:szCs w:val="18"/>
              </w:rPr>
              <w:t>(</w:t>
            </w:r>
            <w:r w:rsidR="00C860E4" w:rsidRPr="00C860E4">
              <w:rPr>
                <w:sz w:val="18"/>
                <w:szCs w:val="18"/>
              </w:rPr>
              <w:t>noting the current limitations of AI use in pathology</w:t>
            </w:r>
            <w:r w:rsidR="00857654">
              <w:rPr>
                <w:sz w:val="18"/>
                <w:szCs w:val="18"/>
              </w:rPr>
              <w:t>)</w:t>
            </w:r>
            <w:r w:rsidR="00DA6E0E">
              <w:rPr>
                <w:sz w:val="18"/>
                <w:szCs w:val="18"/>
              </w:rPr>
              <w:t>. This</w:t>
            </w:r>
            <w:r w:rsidR="00980B56">
              <w:rPr>
                <w:sz w:val="18"/>
                <w:szCs w:val="18"/>
              </w:rPr>
              <w:t xml:space="preserve"> research </w:t>
            </w:r>
            <w:r w:rsidR="00EF534C">
              <w:rPr>
                <w:sz w:val="18"/>
                <w:szCs w:val="18"/>
              </w:rPr>
              <w:t xml:space="preserve">could be </w:t>
            </w:r>
            <w:r w:rsidR="00DA6E0E">
              <w:rPr>
                <w:sz w:val="18"/>
                <w:szCs w:val="18"/>
              </w:rPr>
              <w:t xml:space="preserve">used to inform the development of a </w:t>
            </w:r>
            <w:r w:rsidR="00DA67D1">
              <w:rPr>
                <w:sz w:val="18"/>
                <w:szCs w:val="18"/>
              </w:rPr>
              <w:t xml:space="preserve">‘road map’ </w:t>
            </w:r>
            <w:r w:rsidR="009C7CF1">
              <w:rPr>
                <w:sz w:val="18"/>
                <w:szCs w:val="18"/>
              </w:rPr>
              <w:t>to improve pathology workflows</w:t>
            </w:r>
            <w:r w:rsidR="009C7CF1" w:rsidRPr="009C7CF1">
              <w:rPr>
                <w:sz w:val="18"/>
                <w:szCs w:val="18"/>
              </w:rPr>
              <w:t>, ensuring that appropriate standards and guidelines are developed to support the initiatives</w:t>
            </w:r>
            <w:r w:rsidR="009C7CF1">
              <w:rPr>
                <w:sz w:val="18"/>
                <w:szCs w:val="18"/>
              </w:rPr>
              <w:t xml:space="preserve">. </w:t>
            </w:r>
            <w:r w:rsidR="00DA6E0E" w:rsidRPr="00DA6E0E">
              <w:rPr>
                <w:sz w:val="18"/>
                <w:szCs w:val="18"/>
              </w:rPr>
              <w:t>It will be critical to bring together the right mix of experience, knowledge and skill sets to develop the plan and test the options that are proposed</w:t>
            </w:r>
          </w:p>
          <w:p w14:paraId="7F1A846F" w14:textId="77777777" w:rsidR="00DA6E0E" w:rsidRPr="003A4C96" w:rsidRDefault="00DA6E0E" w:rsidP="001154BA">
            <w:pPr>
              <w:pStyle w:val="BodyText"/>
              <w:spacing w:line="240" w:lineRule="auto"/>
              <w:rPr>
                <w:sz w:val="18"/>
                <w:szCs w:val="18"/>
              </w:rPr>
            </w:pPr>
            <w:r w:rsidRPr="00DA6E0E">
              <w:rPr>
                <w:sz w:val="18"/>
                <w:szCs w:val="18"/>
              </w:rPr>
              <w:t>The technology and innovation plan should have regard to broader national frameworks such as the National Digital Health Strategy and The Digital Health Blueprint and Action Plan 2023-2033.</w:t>
            </w:r>
          </w:p>
        </w:tc>
        <w:tc>
          <w:tcPr>
            <w:tcW w:w="1062" w:type="dxa"/>
            <w:shd w:val="clear" w:color="auto" w:fill="FBC6D0" w:themeFill="accent2" w:themeFillTint="33"/>
            <w:vAlign w:val="center"/>
          </w:tcPr>
          <w:p w14:paraId="37579328" w14:textId="77777777" w:rsidR="008B4E94" w:rsidRPr="0094690E" w:rsidRDefault="008B4E94" w:rsidP="001154BA">
            <w:pPr>
              <w:pStyle w:val="BodyText"/>
              <w:spacing w:line="240" w:lineRule="auto"/>
              <w:jc w:val="center"/>
              <w:rPr>
                <w:b/>
                <w:bCs/>
                <w:sz w:val="18"/>
                <w:szCs w:val="18"/>
              </w:rPr>
            </w:pPr>
            <w:r w:rsidRPr="00B0516D">
              <w:rPr>
                <w:b/>
                <w:bCs/>
                <w:sz w:val="18"/>
                <w:szCs w:val="18"/>
              </w:rPr>
              <w:t>High</w:t>
            </w:r>
          </w:p>
        </w:tc>
        <w:tc>
          <w:tcPr>
            <w:tcW w:w="1062" w:type="dxa"/>
            <w:vAlign w:val="center"/>
          </w:tcPr>
          <w:p w14:paraId="35B530AF" w14:textId="77777777" w:rsidR="008B4E94" w:rsidRPr="0094690E" w:rsidRDefault="008B4E94" w:rsidP="001154BA">
            <w:pPr>
              <w:pStyle w:val="BodyText"/>
              <w:spacing w:line="240" w:lineRule="auto"/>
              <w:jc w:val="center"/>
              <w:rPr>
                <w:sz w:val="18"/>
                <w:szCs w:val="18"/>
              </w:rPr>
            </w:pPr>
            <w:r w:rsidRPr="00B0516D">
              <w:rPr>
                <w:sz w:val="18"/>
                <w:szCs w:val="18"/>
              </w:rPr>
              <w:t xml:space="preserve">Short to </w:t>
            </w:r>
            <w:r w:rsidR="00790938">
              <w:rPr>
                <w:sz w:val="18"/>
                <w:szCs w:val="18"/>
              </w:rPr>
              <w:t>medium-term</w:t>
            </w:r>
            <w:r w:rsidR="002938CD">
              <w:rPr>
                <w:sz w:val="18"/>
                <w:szCs w:val="18"/>
              </w:rPr>
              <w:br/>
              <w:t>(2-10 years)</w:t>
            </w:r>
          </w:p>
        </w:tc>
      </w:tr>
      <w:tr w:rsidR="001140CF" w14:paraId="2FC116FB" w14:textId="77777777" w:rsidTr="00CA52BF">
        <w:trPr>
          <w:cnfStyle w:val="000000010000" w:firstRow="0" w:lastRow="0" w:firstColumn="0" w:lastColumn="0" w:oddVBand="0" w:evenVBand="0" w:oddHBand="0" w:evenHBand="1" w:firstRowFirstColumn="0" w:firstRowLastColumn="0" w:lastRowFirstColumn="0" w:lastRowLastColumn="0"/>
        </w:trPr>
        <w:tc>
          <w:tcPr>
            <w:tcW w:w="6946" w:type="dxa"/>
          </w:tcPr>
          <w:p w14:paraId="05E45EE6" w14:textId="77777777" w:rsidR="008B4E94" w:rsidRPr="00B0516D" w:rsidRDefault="003361F7" w:rsidP="001154BA">
            <w:pPr>
              <w:pStyle w:val="BodyText"/>
              <w:spacing w:line="240" w:lineRule="auto"/>
              <w:rPr>
                <w:sz w:val="18"/>
                <w:szCs w:val="18"/>
              </w:rPr>
            </w:pPr>
            <w:r>
              <w:rPr>
                <w:b/>
                <w:bCs/>
                <w:sz w:val="18"/>
                <w:szCs w:val="18"/>
              </w:rPr>
              <w:t>Strategy 7</w:t>
            </w:r>
            <w:r w:rsidR="008B4E94" w:rsidRPr="00B0516D">
              <w:rPr>
                <w:sz w:val="18"/>
                <w:szCs w:val="18"/>
              </w:rPr>
              <w:t xml:space="preserve">: </w:t>
            </w:r>
            <w:r w:rsidR="008B4E94" w:rsidRPr="00B0516D">
              <w:rPr>
                <w:b/>
                <w:bCs/>
                <w:i/>
                <w:iCs/>
                <w:sz w:val="18"/>
                <w:szCs w:val="18"/>
              </w:rPr>
              <w:t>Add new roles to the pathology workforce to capitalise on the benefits of technology</w:t>
            </w:r>
          </w:p>
          <w:p w14:paraId="251948B8" w14:textId="77777777" w:rsidR="008B4E94" w:rsidRDefault="004F2D75" w:rsidP="001154BA">
            <w:pPr>
              <w:pStyle w:val="BodyText"/>
              <w:spacing w:line="240" w:lineRule="auto"/>
              <w:rPr>
                <w:sz w:val="18"/>
                <w:szCs w:val="18"/>
              </w:rPr>
            </w:pPr>
            <w:r>
              <w:rPr>
                <w:sz w:val="18"/>
                <w:szCs w:val="18"/>
              </w:rPr>
              <w:t>This strategy focuses on s</w:t>
            </w:r>
            <w:r w:rsidR="008B4E94" w:rsidRPr="00B0516D">
              <w:rPr>
                <w:sz w:val="18"/>
                <w:szCs w:val="18"/>
              </w:rPr>
              <w:t>upport</w:t>
            </w:r>
            <w:r>
              <w:rPr>
                <w:sz w:val="18"/>
                <w:szCs w:val="18"/>
              </w:rPr>
              <w:t xml:space="preserve">ing </w:t>
            </w:r>
            <w:r w:rsidR="008B4E94" w:rsidRPr="00B0516D">
              <w:rPr>
                <w:sz w:val="18"/>
                <w:szCs w:val="18"/>
              </w:rPr>
              <w:t xml:space="preserve">the implementation of the technology and innovation ‘road map’ by continuing to add new roles </w:t>
            </w:r>
            <w:r w:rsidR="00F2101D">
              <w:rPr>
                <w:sz w:val="18"/>
                <w:szCs w:val="18"/>
              </w:rPr>
              <w:t xml:space="preserve">such as </w:t>
            </w:r>
            <w:r w:rsidR="008B4E94" w:rsidRPr="00B0516D">
              <w:rPr>
                <w:sz w:val="18"/>
                <w:szCs w:val="18"/>
              </w:rPr>
              <w:t>bioinformatics, data analytics and software engineers to the pathology workforce to access and capitalise on the benefits of technology.</w:t>
            </w:r>
            <w:r w:rsidR="008A6CAC">
              <w:rPr>
                <w:sz w:val="18"/>
                <w:szCs w:val="18"/>
              </w:rPr>
              <w:t xml:space="preserve"> </w:t>
            </w:r>
            <w:r w:rsidR="00790938">
              <w:rPr>
                <w:sz w:val="18"/>
                <w:szCs w:val="18"/>
              </w:rPr>
              <w:t>The creation</w:t>
            </w:r>
            <w:r w:rsidR="00F34AF2">
              <w:rPr>
                <w:sz w:val="18"/>
                <w:szCs w:val="18"/>
              </w:rPr>
              <w:t xml:space="preserve"> of </w:t>
            </w:r>
            <w:r w:rsidR="008545B9">
              <w:rPr>
                <w:sz w:val="18"/>
                <w:szCs w:val="18"/>
              </w:rPr>
              <w:t>these</w:t>
            </w:r>
            <w:r w:rsidR="00754181">
              <w:rPr>
                <w:sz w:val="18"/>
                <w:szCs w:val="18"/>
              </w:rPr>
              <w:t xml:space="preserve"> </w:t>
            </w:r>
            <w:r w:rsidR="00BD7AFF">
              <w:rPr>
                <w:sz w:val="18"/>
                <w:szCs w:val="18"/>
              </w:rPr>
              <w:t xml:space="preserve">extra </w:t>
            </w:r>
            <w:r w:rsidR="00754181">
              <w:rPr>
                <w:sz w:val="18"/>
                <w:szCs w:val="18"/>
              </w:rPr>
              <w:t>positions ha</w:t>
            </w:r>
            <w:r w:rsidR="008545B9">
              <w:rPr>
                <w:sz w:val="18"/>
                <w:szCs w:val="18"/>
              </w:rPr>
              <w:t>s</w:t>
            </w:r>
            <w:r w:rsidR="00754181">
              <w:rPr>
                <w:sz w:val="18"/>
                <w:szCs w:val="18"/>
              </w:rPr>
              <w:t xml:space="preserve"> the </w:t>
            </w:r>
            <w:r w:rsidR="005D12B3">
              <w:rPr>
                <w:sz w:val="18"/>
                <w:szCs w:val="18"/>
              </w:rPr>
              <w:t xml:space="preserve">potential </w:t>
            </w:r>
            <w:r w:rsidR="0047660B">
              <w:rPr>
                <w:sz w:val="18"/>
                <w:szCs w:val="18"/>
              </w:rPr>
              <w:t>to</w:t>
            </w:r>
            <w:r w:rsidR="005D12B3">
              <w:rPr>
                <w:sz w:val="18"/>
                <w:szCs w:val="18"/>
              </w:rPr>
              <w:t xml:space="preserve"> alleviate the workload pressure o</w:t>
            </w:r>
            <w:r w:rsidR="0047660B">
              <w:rPr>
                <w:sz w:val="18"/>
                <w:szCs w:val="18"/>
              </w:rPr>
              <w:t>n</w:t>
            </w:r>
            <w:r w:rsidR="005D12B3">
              <w:rPr>
                <w:sz w:val="18"/>
                <w:szCs w:val="18"/>
              </w:rPr>
              <w:t xml:space="preserve"> pathologists.</w:t>
            </w:r>
          </w:p>
          <w:p w14:paraId="560776ED" w14:textId="77777777" w:rsidR="005B367D" w:rsidRPr="00CA52BF" w:rsidRDefault="005B367D" w:rsidP="001154BA">
            <w:pPr>
              <w:pStyle w:val="BodyText"/>
              <w:spacing w:line="240" w:lineRule="auto"/>
              <w:rPr>
                <w:sz w:val="18"/>
                <w:szCs w:val="18"/>
              </w:rPr>
            </w:pPr>
            <w:r w:rsidRPr="00CA52BF">
              <w:rPr>
                <w:sz w:val="18"/>
                <w:szCs w:val="18"/>
              </w:rPr>
              <w:t xml:space="preserve">The </w:t>
            </w:r>
            <w:r w:rsidR="0077052B">
              <w:rPr>
                <w:sz w:val="18"/>
                <w:szCs w:val="18"/>
              </w:rPr>
              <w:t>‘road map’ developed in Stra</w:t>
            </w:r>
            <w:r w:rsidR="008E3BB3">
              <w:rPr>
                <w:sz w:val="18"/>
                <w:szCs w:val="18"/>
              </w:rPr>
              <w:t xml:space="preserve">tegy 6 will likely see the continuing emergence of </w:t>
            </w:r>
            <w:r w:rsidR="00360BBA">
              <w:rPr>
                <w:sz w:val="18"/>
                <w:szCs w:val="18"/>
              </w:rPr>
              <w:t xml:space="preserve">professionals other than pathologists and </w:t>
            </w:r>
            <w:r w:rsidR="008648F8">
              <w:rPr>
                <w:sz w:val="18"/>
                <w:szCs w:val="18"/>
              </w:rPr>
              <w:t xml:space="preserve">traditional </w:t>
            </w:r>
            <w:r w:rsidR="00360BBA">
              <w:rPr>
                <w:sz w:val="18"/>
                <w:szCs w:val="18"/>
              </w:rPr>
              <w:t xml:space="preserve">scientists being active in the delivery of </w:t>
            </w:r>
            <w:r w:rsidR="001352A6">
              <w:rPr>
                <w:sz w:val="18"/>
                <w:szCs w:val="18"/>
              </w:rPr>
              <w:t xml:space="preserve">pathology </w:t>
            </w:r>
            <w:r w:rsidR="00360BBA">
              <w:rPr>
                <w:sz w:val="18"/>
                <w:szCs w:val="18"/>
              </w:rPr>
              <w:t xml:space="preserve">services. </w:t>
            </w:r>
            <w:r w:rsidR="00C03295">
              <w:rPr>
                <w:sz w:val="18"/>
                <w:szCs w:val="18"/>
              </w:rPr>
              <w:t>A n</w:t>
            </w:r>
            <w:r w:rsidR="00366E62">
              <w:rPr>
                <w:sz w:val="18"/>
                <w:szCs w:val="18"/>
              </w:rPr>
              <w:t xml:space="preserve">eeds </w:t>
            </w:r>
            <w:r w:rsidR="00EB779C">
              <w:rPr>
                <w:sz w:val="18"/>
                <w:szCs w:val="18"/>
              </w:rPr>
              <w:t>assessment</w:t>
            </w:r>
            <w:r w:rsidR="00B41865">
              <w:rPr>
                <w:sz w:val="18"/>
                <w:szCs w:val="18"/>
              </w:rPr>
              <w:t xml:space="preserve"> </w:t>
            </w:r>
            <w:r w:rsidR="00C03295">
              <w:rPr>
                <w:sz w:val="18"/>
                <w:szCs w:val="18"/>
              </w:rPr>
              <w:t xml:space="preserve">of the pathology workforce </w:t>
            </w:r>
            <w:r w:rsidR="00D94BB7">
              <w:rPr>
                <w:sz w:val="18"/>
                <w:szCs w:val="18"/>
              </w:rPr>
              <w:t xml:space="preserve">is required to </w:t>
            </w:r>
            <w:r w:rsidR="002C6D2B">
              <w:rPr>
                <w:sz w:val="18"/>
                <w:szCs w:val="18"/>
              </w:rPr>
              <w:t>identify</w:t>
            </w:r>
            <w:r w:rsidR="00D94BB7">
              <w:rPr>
                <w:sz w:val="18"/>
                <w:szCs w:val="18"/>
              </w:rPr>
              <w:t xml:space="preserve"> the </w:t>
            </w:r>
            <w:r w:rsidR="002C6D2B">
              <w:rPr>
                <w:sz w:val="18"/>
                <w:szCs w:val="18"/>
              </w:rPr>
              <w:t>capabilities required</w:t>
            </w:r>
            <w:r w:rsidR="00D94BB7">
              <w:rPr>
                <w:sz w:val="18"/>
                <w:szCs w:val="18"/>
              </w:rPr>
              <w:t xml:space="preserve"> and who is best </w:t>
            </w:r>
            <w:r w:rsidR="001352A6">
              <w:rPr>
                <w:sz w:val="18"/>
                <w:szCs w:val="18"/>
              </w:rPr>
              <w:t>place</w:t>
            </w:r>
            <w:r w:rsidR="002A0729">
              <w:rPr>
                <w:sz w:val="18"/>
                <w:szCs w:val="18"/>
              </w:rPr>
              <w:t>d</w:t>
            </w:r>
            <w:r w:rsidR="001352A6">
              <w:rPr>
                <w:sz w:val="18"/>
                <w:szCs w:val="18"/>
              </w:rPr>
              <w:t xml:space="preserve"> </w:t>
            </w:r>
            <w:r w:rsidR="00D94BB7">
              <w:rPr>
                <w:sz w:val="18"/>
                <w:szCs w:val="18"/>
              </w:rPr>
              <w:t>to provide them</w:t>
            </w:r>
            <w:r w:rsidR="00944CEA">
              <w:rPr>
                <w:sz w:val="18"/>
                <w:szCs w:val="18"/>
              </w:rPr>
              <w:t xml:space="preserve">. </w:t>
            </w:r>
            <w:r w:rsidR="00360BBA">
              <w:rPr>
                <w:sz w:val="18"/>
                <w:szCs w:val="18"/>
              </w:rPr>
              <w:t>Th</w:t>
            </w:r>
            <w:r w:rsidR="0041682A">
              <w:rPr>
                <w:sz w:val="18"/>
                <w:szCs w:val="18"/>
              </w:rPr>
              <w:t xml:space="preserve">e </w:t>
            </w:r>
            <w:r w:rsidR="008648F8">
              <w:rPr>
                <w:sz w:val="18"/>
                <w:szCs w:val="18"/>
              </w:rPr>
              <w:t>inte</w:t>
            </w:r>
            <w:r w:rsidR="00F82B5D">
              <w:rPr>
                <w:sz w:val="18"/>
                <w:szCs w:val="18"/>
              </w:rPr>
              <w:t xml:space="preserve">gration </w:t>
            </w:r>
            <w:r w:rsidR="0001456E">
              <w:rPr>
                <w:sz w:val="18"/>
                <w:szCs w:val="18"/>
              </w:rPr>
              <w:t xml:space="preserve">process will need to be </w:t>
            </w:r>
            <w:r w:rsidR="00100874">
              <w:rPr>
                <w:sz w:val="18"/>
                <w:szCs w:val="18"/>
              </w:rPr>
              <w:t>planned</w:t>
            </w:r>
            <w:r w:rsidR="00FC5D95">
              <w:rPr>
                <w:sz w:val="18"/>
                <w:szCs w:val="18"/>
              </w:rPr>
              <w:t>,</w:t>
            </w:r>
            <w:r w:rsidR="00100874">
              <w:rPr>
                <w:sz w:val="18"/>
                <w:szCs w:val="18"/>
              </w:rPr>
              <w:t xml:space="preserve"> including </w:t>
            </w:r>
            <w:r w:rsidR="00FC5D95">
              <w:rPr>
                <w:sz w:val="18"/>
                <w:szCs w:val="18"/>
              </w:rPr>
              <w:t xml:space="preserve">mechanisms for </w:t>
            </w:r>
            <w:r w:rsidR="008104DD">
              <w:rPr>
                <w:sz w:val="18"/>
                <w:szCs w:val="18"/>
              </w:rPr>
              <w:t>the additional profession</w:t>
            </w:r>
            <w:r w:rsidR="001A3F88">
              <w:rPr>
                <w:sz w:val="18"/>
                <w:szCs w:val="18"/>
              </w:rPr>
              <w:t>als</w:t>
            </w:r>
            <w:r w:rsidR="008104DD">
              <w:rPr>
                <w:sz w:val="18"/>
                <w:szCs w:val="18"/>
              </w:rPr>
              <w:t xml:space="preserve"> to </w:t>
            </w:r>
            <w:r w:rsidR="00100874">
              <w:rPr>
                <w:sz w:val="18"/>
                <w:szCs w:val="18"/>
              </w:rPr>
              <w:t>engage with the RCPA</w:t>
            </w:r>
            <w:r w:rsidR="00FC5D95">
              <w:rPr>
                <w:sz w:val="18"/>
                <w:szCs w:val="18"/>
              </w:rPr>
              <w:t>.</w:t>
            </w:r>
            <w:r w:rsidR="00457475">
              <w:rPr>
                <w:sz w:val="18"/>
                <w:szCs w:val="18"/>
              </w:rPr>
              <w:t xml:space="preserve"> </w:t>
            </w:r>
          </w:p>
        </w:tc>
        <w:tc>
          <w:tcPr>
            <w:tcW w:w="1062" w:type="dxa"/>
            <w:shd w:val="clear" w:color="auto" w:fill="ADFFF4" w:themeFill="accent4" w:themeFillTint="33"/>
            <w:vAlign w:val="center"/>
          </w:tcPr>
          <w:p w14:paraId="776A469C" w14:textId="77777777" w:rsidR="008B4E94" w:rsidRPr="0094690E" w:rsidRDefault="008B4E94" w:rsidP="001154BA">
            <w:pPr>
              <w:pStyle w:val="BodyText"/>
              <w:spacing w:line="240" w:lineRule="auto"/>
              <w:jc w:val="center"/>
              <w:rPr>
                <w:b/>
                <w:bCs/>
                <w:sz w:val="18"/>
                <w:szCs w:val="18"/>
              </w:rPr>
            </w:pPr>
            <w:r w:rsidRPr="00B0516D">
              <w:rPr>
                <w:b/>
                <w:bCs/>
                <w:sz w:val="18"/>
                <w:szCs w:val="18"/>
              </w:rPr>
              <w:t>Medium</w:t>
            </w:r>
          </w:p>
        </w:tc>
        <w:tc>
          <w:tcPr>
            <w:tcW w:w="1062" w:type="dxa"/>
            <w:vAlign w:val="center"/>
          </w:tcPr>
          <w:p w14:paraId="4323D565" w14:textId="77777777" w:rsidR="008B4E94" w:rsidRDefault="002938CD">
            <w:pPr>
              <w:pStyle w:val="BodyText"/>
              <w:spacing w:line="240" w:lineRule="auto"/>
              <w:jc w:val="center"/>
              <w:rPr>
                <w:sz w:val="18"/>
                <w:szCs w:val="18"/>
              </w:rPr>
            </w:pPr>
            <w:r>
              <w:rPr>
                <w:sz w:val="18"/>
                <w:szCs w:val="18"/>
              </w:rPr>
              <w:t>M</w:t>
            </w:r>
            <w:r w:rsidR="008B4E94" w:rsidRPr="00B0516D">
              <w:rPr>
                <w:sz w:val="18"/>
                <w:szCs w:val="18"/>
              </w:rPr>
              <w:t xml:space="preserve">edium to </w:t>
            </w:r>
            <w:r w:rsidR="006D26CD">
              <w:rPr>
                <w:sz w:val="18"/>
                <w:szCs w:val="18"/>
              </w:rPr>
              <w:t>long-term</w:t>
            </w:r>
          </w:p>
          <w:p w14:paraId="50BE4DF2" w14:textId="77777777" w:rsidR="008B4E94" w:rsidRPr="0094690E" w:rsidRDefault="002938CD" w:rsidP="001154BA">
            <w:pPr>
              <w:pStyle w:val="BodyText"/>
              <w:spacing w:line="240" w:lineRule="auto"/>
              <w:jc w:val="center"/>
              <w:rPr>
                <w:sz w:val="18"/>
                <w:szCs w:val="18"/>
              </w:rPr>
            </w:pPr>
            <w:r>
              <w:rPr>
                <w:sz w:val="18"/>
                <w:szCs w:val="18"/>
              </w:rPr>
              <w:t>(10-15 years)</w:t>
            </w:r>
          </w:p>
        </w:tc>
      </w:tr>
      <w:tr w:rsidR="001140CF" w14:paraId="770E5B19" w14:textId="77777777" w:rsidTr="00CA52BF">
        <w:tc>
          <w:tcPr>
            <w:tcW w:w="6946" w:type="dxa"/>
          </w:tcPr>
          <w:p w14:paraId="1D9B5B66" w14:textId="77777777" w:rsidR="008B4E94" w:rsidRPr="00B0516D" w:rsidRDefault="00FC5D95" w:rsidP="00CA52BF">
            <w:pPr>
              <w:pStyle w:val="BodyText"/>
              <w:keepNext/>
              <w:spacing w:line="240" w:lineRule="auto"/>
              <w:rPr>
                <w:sz w:val="18"/>
                <w:szCs w:val="18"/>
              </w:rPr>
            </w:pPr>
            <w:r>
              <w:rPr>
                <w:b/>
                <w:bCs/>
                <w:sz w:val="18"/>
                <w:szCs w:val="18"/>
              </w:rPr>
              <w:lastRenderedPageBreak/>
              <w:t>Strategy 8</w:t>
            </w:r>
            <w:r w:rsidR="008B4E94" w:rsidRPr="00B0516D">
              <w:rPr>
                <w:b/>
                <w:bCs/>
                <w:i/>
                <w:iCs/>
                <w:sz w:val="18"/>
                <w:szCs w:val="18"/>
              </w:rPr>
              <w:t>: Strategic review of future requirements for Molecular Pathology</w:t>
            </w:r>
          </w:p>
          <w:p w14:paraId="6C0E2514" w14:textId="77777777" w:rsidR="008E1BEB" w:rsidRDefault="00BA24AB" w:rsidP="001154BA">
            <w:pPr>
              <w:pStyle w:val="BodyText"/>
              <w:spacing w:line="240" w:lineRule="auto"/>
              <w:rPr>
                <w:sz w:val="18"/>
                <w:szCs w:val="18"/>
              </w:rPr>
            </w:pPr>
            <w:r>
              <w:rPr>
                <w:sz w:val="18"/>
                <w:szCs w:val="18"/>
              </w:rPr>
              <w:t>T</w:t>
            </w:r>
            <w:r w:rsidR="007D2A74">
              <w:rPr>
                <w:sz w:val="18"/>
                <w:szCs w:val="18"/>
              </w:rPr>
              <w:t xml:space="preserve">here </w:t>
            </w:r>
            <w:r>
              <w:rPr>
                <w:sz w:val="18"/>
                <w:szCs w:val="18"/>
              </w:rPr>
              <w:t xml:space="preserve">is </w:t>
            </w:r>
            <w:r w:rsidR="00790938">
              <w:rPr>
                <w:sz w:val="18"/>
                <w:szCs w:val="18"/>
              </w:rPr>
              <w:t xml:space="preserve">a </w:t>
            </w:r>
            <w:r>
              <w:rPr>
                <w:sz w:val="18"/>
                <w:szCs w:val="18"/>
              </w:rPr>
              <w:t>gr</w:t>
            </w:r>
            <w:r w:rsidR="007E724C">
              <w:rPr>
                <w:sz w:val="18"/>
                <w:szCs w:val="18"/>
              </w:rPr>
              <w:t xml:space="preserve">owing </w:t>
            </w:r>
            <w:r w:rsidR="00183F3D">
              <w:rPr>
                <w:sz w:val="18"/>
                <w:szCs w:val="18"/>
              </w:rPr>
              <w:t xml:space="preserve">crossover between </w:t>
            </w:r>
            <w:r w:rsidR="005F1F43">
              <w:rPr>
                <w:sz w:val="18"/>
                <w:szCs w:val="18"/>
              </w:rPr>
              <w:t>Molecular</w:t>
            </w:r>
            <w:r w:rsidR="00093936">
              <w:rPr>
                <w:sz w:val="18"/>
                <w:szCs w:val="18"/>
              </w:rPr>
              <w:t xml:space="preserve">/Genetic </w:t>
            </w:r>
            <w:r w:rsidR="005F1F43">
              <w:rPr>
                <w:sz w:val="18"/>
                <w:szCs w:val="18"/>
              </w:rPr>
              <w:t>Patholo</w:t>
            </w:r>
            <w:r w:rsidR="00093936">
              <w:rPr>
                <w:sz w:val="18"/>
                <w:szCs w:val="18"/>
              </w:rPr>
              <w:t xml:space="preserve">gy and most other disciplines. </w:t>
            </w:r>
            <w:r w:rsidR="005A6237">
              <w:rPr>
                <w:sz w:val="18"/>
                <w:szCs w:val="18"/>
              </w:rPr>
              <w:t>There</w:t>
            </w:r>
            <w:r w:rsidR="00C95164">
              <w:rPr>
                <w:sz w:val="18"/>
                <w:szCs w:val="18"/>
              </w:rPr>
              <w:t xml:space="preserve">fore, there </w:t>
            </w:r>
            <w:r w:rsidR="005A6237">
              <w:rPr>
                <w:sz w:val="18"/>
                <w:szCs w:val="18"/>
              </w:rPr>
              <w:t>is a need to determine where</w:t>
            </w:r>
            <w:r w:rsidR="005D12B3">
              <w:rPr>
                <w:sz w:val="18"/>
                <w:szCs w:val="18"/>
              </w:rPr>
              <w:t xml:space="preserve"> (by discipline) </w:t>
            </w:r>
            <w:r w:rsidR="005A6237">
              <w:rPr>
                <w:sz w:val="18"/>
                <w:szCs w:val="18"/>
              </w:rPr>
              <w:t>Molecular Pathology is required</w:t>
            </w:r>
            <w:r w:rsidR="00866CC5">
              <w:rPr>
                <w:sz w:val="18"/>
                <w:szCs w:val="18"/>
              </w:rPr>
              <w:t xml:space="preserve">, </w:t>
            </w:r>
            <w:r w:rsidR="00790938">
              <w:rPr>
                <w:sz w:val="18"/>
                <w:szCs w:val="18"/>
              </w:rPr>
              <w:t xml:space="preserve">and </w:t>
            </w:r>
            <w:r w:rsidR="00866CC5">
              <w:rPr>
                <w:sz w:val="18"/>
                <w:szCs w:val="18"/>
              </w:rPr>
              <w:t xml:space="preserve">how and who is best placed to deliver </w:t>
            </w:r>
            <w:r w:rsidR="00C95164">
              <w:rPr>
                <w:sz w:val="18"/>
                <w:szCs w:val="18"/>
              </w:rPr>
              <w:t>these services</w:t>
            </w:r>
            <w:r w:rsidR="00866CC5">
              <w:rPr>
                <w:sz w:val="18"/>
                <w:szCs w:val="18"/>
              </w:rPr>
              <w:t>.</w:t>
            </w:r>
          </w:p>
          <w:p w14:paraId="75B165FA" w14:textId="77777777" w:rsidR="00872113" w:rsidRDefault="00140201" w:rsidP="001154BA">
            <w:pPr>
              <w:pStyle w:val="BodyText"/>
              <w:spacing w:line="240" w:lineRule="auto"/>
              <w:rPr>
                <w:sz w:val="18"/>
                <w:szCs w:val="18"/>
              </w:rPr>
            </w:pPr>
            <w:r>
              <w:rPr>
                <w:sz w:val="18"/>
                <w:szCs w:val="18"/>
              </w:rPr>
              <w:t xml:space="preserve">The focus of this strategy is to </w:t>
            </w:r>
            <w:r w:rsidR="00A21712">
              <w:rPr>
                <w:sz w:val="18"/>
                <w:szCs w:val="18"/>
              </w:rPr>
              <w:t>c</w:t>
            </w:r>
            <w:r w:rsidR="008B4E94" w:rsidRPr="00B0516D">
              <w:rPr>
                <w:sz w:val="18"/>
                <w:szCs w:val="18"/>
              </w:rPr>
              <w:t>onduct a strategic review of future requirements for Molecular Pathology</w:t>
            </w:r>
            <w:r w:rsidR="00A21712">
              <w:rPr>
                <w:sz w:val="18"/>
                <w:szCs w:val="18"/>
              </w:rPr>
              <w:t xml:space="preserve">. The aim is to increase the </w:t>
            </w:r>
            <w:r w:rsidR="009F71AD">
              <w:rPr>
                <w:sz w:val="18"/>
                <w:szCs w:val="18"/>
              </w:rPr>
              <w:t xml:space="preserve">number of </w:t>
            </w:r>
            <w:r w:rsidR="007050C6">
              <w:rPr>
                <w:sz w:val="18"/>
                <w:szCs w:val="18"/>
              </w:rPr>
              <w:t xml:space="preserve">pathologists who have skills in Molecular </w:t>
            </w:r>
            <w:r w:rsidR="00895334">
              <w:rPr>
                <w:sz w:val="18"/>
                <w:szCs w:val="18"/>
              </w:rPr>
              <w:t>Pathology within the pathology workforce, thereby alleviat</w:t>
            </w:r>
            <w:r w:rsidR="001A3F88">
              <w:rPr>
                <w:sz w:val="18"/>
                <w:szCs w:val="18"/>
              </w:rPr>
              <w:t>ing</w:t>
            </w:r>
            <w:r w:rsidR="00895334">
              <w:rPr>
                <w:sz w:val="18"/>
                <w:szCs w:val="18"/>
              </w:rPr>
              <w:t xml:space="preserve"> some of the </w:t>
            </w:r>
            <w:r w:rsidR="00C95164">
              <w:rPr>
                <w:sz w:val="18"/>
                <w:szCs w:val="18"/>
              </w:rPr>
              <w:t xml:space="preserve">current workload </w:t>
            </w:r>
            <w:r w:rsidR="00DB069D">
              <w:rPr>
                <w:sz w:val="18"/>
                <w:szCs w:val="18"/>
              </w:rPr>
              <w:t>pressure on Genetic Pathologists, which is one of the disciplines of critical sho</w:t>
            </w:r>
            <w:r w:rsidR="00872113">
              <w:rPr>
                <w:sz w:val="18"/>
                <w:szCs w:val="18"/>
              </w:rPr>
              <w:t>rtage</w:t>
            </w:r>
            <w:r w:rsidR="001A3F88">
              <w:rPr>
                <w:sz w:val="18"/>
                <w:szCs w:val="18"/>
              </w:rPr>
              <w:t>.</w:t>
            </w:r>
          </w:p>
          <w:p w14:paraId="31A20F73" w14:textId="77777777" w:rsidR="00060713" w:rsidRPr="0094690E" w:rsidRDefault="00D43FE1" w:rsidP="001154BA">
            <w:pPr>
              <w:pStyle w:val="BodyText"/>
              <w:spacing w:line="240" w:lineRule="auto"/>
              <w:rPr>
                <w:b/>
                <w:bCs/>
                <w:sz w:val="18"/>
                <w:szCs w:val="18"/>
              </w:rPr>
            </w:pPr>
            <w:r>
              <w:rPr>
                <w:sz w:val="18"/>
                <w:szCs w:val="18"/>
              </w:rPr>
              <w:t>This can be achieved</w:t>
            </w:r>
            <w:r w:rsidR="00FB4C20">
              <w:rPr>
                <w:sz w:val="18"/>
                <w:szCs w:val="18"/>
              </w:rPr>
              <w:t xml:space="preserve"> </w:t>
            </w:r>
            <w:r w:rsidR="00060713" w:rsidRPr="00060713">
              <w:rPr>
                <w:sz w:val="18"/>
                <w:szCs w:val="18"/>
              </w:rPr>
              <w:t xml:space="preserve">by incorporating </w:t>
            </w:r>
            <w:r w:rsidR="0018436F">
              <w:rPr>
                <w:sz w:val="18"/>
                <w:szCs w:val="18"/>
              </w:rPr>
              <w:t>M</w:t>
            </w:r>
            <w:r w:rsidR="00060713" w:rsidRPr="00060713">
              <w:rPr>
                <w:sz w:val="18"/>
                <w:szCs w:val="18"/>
              </w:rPr>
              <w:t xml:space="preserve">olecular </w:t>
            </w:r>
            <w:r w:rsidR="0018436F">
              <w:rPr>
                <w:sz w:val="18"/>
                <w:szCs w:val="18"/>
              </w:rPr>
              <w:t xml:space="preserve">Pathology </w:t>
            </w:r>
            <w:r w:rsidR="00060713" w:rsidRPr="00060713">
              <w:rPr>
                <w:sz w:val="18"/>
                <w:szCs w:val="18"/>
              </w:rPr>
              <w:t xml:space="preserve">training into the general curriculum for each discipline (noting this has commenced in some disciplines, but the pace of implementation needs to </w:t>
            </w:r>
            <w:r w:rsidR="009D24D3" w:rsidRPr="00060713">
              <w:rPr>
                <w:sz w:val="18"/>
                <w:szCs w:val="18"/>
              </w:rPr>
              <w:t>accelerate</w:t>
            </w:r>
            <w:r w:rsidR="00060713" w:rsidRPr="00060713">
              <w:rPr>
                <w:sz w:val="18"/>
                <w:szCs w:val="18"/>
              </w:rPr>
              <w:t>), and providing opportunities for existing pathologists to expand their scope in Molecular Pathology as it pertains to their discipline</w:t>
            </w:r>
            <w:r w:rsidR="005D12B3">
              <w:rPr>
                <w:sz w:val="18"/>
                <w:szCs w:val="18"/>
              </w:rPr>
              <w:t>.</w:t>
            </w:r>
          </w:p>
        </w:tc>
        <w:tc>
          <w:tcPr>
            <w:tcW w:w="1062" w:type="dxa"/>
            <w:shd w:val="clear" w:color="auto" w:fill="FBC6D0" w:themeFill="accent2" w:themeFillTint="33"/>
            <w:vAlign w:val="center"/>
          </w:tcPr>
          <w:p w14:paraId="31376A59" w14:textId="77777777" w:rsidR="008B4E94" w:rsidRPr="0094690E" w:rsidRDefault="008B4E94" w:rsidP="001154BA">
            <w:pPr>
              <w:pStyle w:val="BodyText"/>
              <w:spacing w:line="240" w:lineRule="auto"/>
              <w:jc w:val="center"/>
              <w:rPr>
                <w:b/>
                <w:bCs/>
                <w:sz w:val="18"/>
                <w:szCs w:val="18"/>
              </w:rPr>
            </w:pPr>
            <w:r w:rsidRPr="00B0516D">
              <w:rPr>
                <w:b/>
                <w:bCs/>
                <w:sz w:val="18"/>
                <w:szCs w:val="18"/>
              </w:rPr>
              <w:t>High</w:t>
            </w:r>
          </w:p>
        </w:tc>
        <w:tc>
          <w:tcPr>
            <w:tcW w:w="1062" w:type="dxa"/>
            <w:vAlign w:val="center"/>
          </w:tcPr>
          <w:p w14:paraId="35F79B52" w14:textId="77777777" w:rsidR="008B4E94" w:rsidRPr="0094690E" w:rsidRDefault="008B4E94" w:rsidP="001154BA">
            <w:pPr>
              <w:pStyle w:val="BodyText"/>
              <w:spacing w:line="240" w:lineRule="auto"/>
              <w:jc w:val="center"/>
              <w:rPr>
                <w:sz w:val="18"/>
                <w:szCs w:val="18"/>
              </w:rPr>
            </w:pPr>
            <w:r w:rsidRPr="00B0516D">
              <w:rPr>
                <w:sz w:val="18"/>
                <w:szCs w:val="18"/>
              </w:rPr>
              <w:t xml:space="preserve">Short to </w:t>
            </w:r>
            <w:r w:rsidR="007363AD">
              <w:rPr>
                <w:sz w:val="18"/>
                <w:szCs w:val="18"/>
              </w:rPr>
              <w:t>medium-term</w:t>
            </w:r>
            <w:r w:rsidR="002938CD">
              <w:rPr>
                <w:sz w:val="18"/>
                <w:szCs w:val="18"/>
              </w:rPr>
              <w:br/>
              <w:t>(2-10 years)</w:t>
            </w:r>
          </w:p>
        </w:tc>
      </w:tr>
      <w:tr w:rsidR="001140CF" w14:paraId="6EE26969" w14:textId="77777777" w:rsidTr="00CA52BF">
        <w:trPr>
          <w:cnfStyle w:val="000000010000" w:firstRow="0" w:lastRow="0" w:firstColumn="0" w:lastColumn="0" w:oddVBand="0" w:evenVBand="0" w:oddHBand="0" w:evenHBand="1" w:firstRowFirstColumn="0" w:firstRowLastColumn="0" w:lastRowFirstColumn="0" w:lastRowLastColumn="0"/>
        </w:trPr>
        <w:tc>
          <w:tcPr>
            <w:tcW w:w="6946" w:type="dxa"/>
          </w:tcPr>
          <w:p w14:paraId="7CC9C4C4" w14:textId="77777777" w:rsidR="008B4E94" w:rsidRPr="00B0516D" w:rsidRDefault="008032DE" w:rsidP="001154BA">
            <w:pPr>
              <w:pStyle w:val="BodyText"/>
              <w:spacing w:line="240" w:lineRule="auto"/>
              <w:rPr>
                <w:b/>
                <w:bCs/>
                <w:i/>
                <w:iCs/>
                <w:sz w:val="18"/>
                <w:szCs w:val="18"/>
              </w:rPr>
            </w:pPr>
            <w:r>
              <w:rPr>
                <w:b/>
                <w:bCs/>
                <w:sz w:val="18"/>
                <w:szCs w:val="18"/>
              </w:rPr>
              <w:t>Strategy 9</w:t>
            </w:r>
            <w:r w:rsidR="008B4E94" w:rsidRPr="00B0516D">
              <w:rPr>
                <w:sz w:val="18"/>
                <w:szCs w:val="18"/>
              </w:rPr>
              <w:t xml:space="preserve">: </w:t>
            </w:r>
            <w:r w:rsidR="005A1099" w:rsidRPr="00CA52BF">
              <w:rPr>
                <w:b/>
                <w:bCs/>
                <w:i/>
                <w:iCs/>
                <w:sz w:val="18"/>
                <w:szCs w:val="18"/>
              </w:rPr>
              <w:t xml:space="preserve">Develop a strategic approach </w:t>
            </w:r>
            <w:r w:rsidR="008D05F7" w:rsidRPr="00CA52BF">
              <w:rPr>
                <w:b/>
                <w:bCs/>
                <w:i/>
                <w:iCs/>
                <w:sz w:val="18"/>
                <w:szCs w:val="18"/>
              </w:rPr>
              <w:t xml:space="preserve">to </w:t>
            </w:r>
            <w:r w:rsidR="008B4E94" w:rsidRPr="00B0516D">
              <w:rPr>
                <w:b/>
                <w:bCs/>
                <w:i/>
                <w:iCs/>
                <w:sz w:val="18"/>
                <w:szCs w:val="18"/>
              </w:rPr>
              <w:t>the future of General Pathology discipline</w:t>
            </w:r>
          </w:p>
          <w:p w14:paraId="638E889D" w14:textId="77777777" w:rsidR="00BB4E0D" w:rsidRDefault="00CC3FF5" w:rsidP="001154BA">
            <w:pPr>
              <w:pStyle w:val="BodyText"/>
              <w:spacing w:line="240" w:lineRule="auto"/>
              <w:rPr>
                <w:sz w:val="18"/>
                <w:szCs w:val="18"/>
              </w:rPr>
            </w:pPr>
            <w:r>
              <w:rPr>
                <w:sz w:val="18"/>
                <w:szCs w:val="18"/>
              </w:rPr>
              <w:t>Currently</w:t>
            </w:r>
            <w:r w:rsidR="00790938">
              <w:rPr>
                <w:sz w:val="18"/>
                <w:szCs w:val="18"/>
              </w:rPr>
              <w:t>,</w:t>
            </w:r>
            <w:r>
              <w:rPr>
                <w:sz w:val="18"/>
                <w:szCs w:val="18"/>
              </w:rPr>
              <w:t xml:space="preserve"> </w:t>
            </w:r>
            <w:r w:rsidR="00AD64DB">
              <w:rPr>
                <w:sz w:val="18"/>
                <w:szCs w:val="18"/>
              </w:rPr>
              <w:t>the presence of General Pathologists in the pathology workforce is diminishing</w:t>
            </w:r>
            <w:r w:rsidR="008F0AEB">
              <w:rPr>
                <w:sz w:val="18"/>
                <w:szCs w:val="18"/>
              </w:rPr>
              <w:t>. General Pathologists have the h</w:t>
            </w:r>
            <w:r w:rsidR="007C12E6">
              <w:rPr>
                <w:sz w:val="18"/>
                <w:szCs w:val="18"/>
              </w:rPr>
              <w:t xml:space="preserve">ighest </w:t>
            </w:r>
            <w:r w:rsidR="00FF0F68">
              <w:rPr>
                <w:sz w:val="18"/>
                <w:szCs w:val="18"/>
              </w:rPr>
              <w:t xml:space="preserve">age profile </w:t>
            </w:r>
            <w:r w:rsidR="00EC55D7">
              <w:rPr>
                <w:sz w:val="18"/>
                <w:szCs w:val="18"/>
              </w:rPr>
              <w:t xml:space="preserve">of any discipline </w:t>
            </w:r>
            <w:r w:rsidR="005D12B3">
              <w:rPr>
                <w:sz w:val="18"/>
                <w:szCs w:val="18"/>
              </w:rPr>
              <w:t xml:space="preserve">combined with a </w:t>
            </w:r>
            <w:r w:rsidR="00436BF6">
              <w:rPr>
                <w:sz w:val="18"/>
                <w:szCs w:val="18"/>
              </w:rPr>
              <w:t>decreasing number of trainees entering the General Pathology training pathway</w:t>
            </w:r>
            <w:r w:rsidR="00BB4E0D">
              <w:rPr>
                <w:sz w:val="18"/>
                <w:szCs w:val="18"/>
              </w:rPr>
              <w:t>.</w:t>
            </w:r>
            <w:r w:rsidR="006D100D">
              <w:rPr>
                <w:sz w:val="18"/>
                <w:szCs w:val="18"/>
              </w:rPr>
              <w:t xml:space="preserve"> </w:t>
            </w:r>
            <w:r w:rsidR="0077320F">
              <w:rPr>
                <w:sz w:val="18"/>
                <w:szCs w:val="18"/>
              </w:rPr>
              <w:t>These</w:t>
            </w:r>
            <w:r w:rsidR="006D100D">
              <w:rPr>
                <w:sz w:val="18"/>
                <w:szCs w:val="18"/>
              </w:rPr>
              <w:t xml:space="preserve"> characteristics will lead to significant shortages of </w:t>
            </w:r>
            <w:r w:rsidR="0077320F">
              <w:rPr>
                <w:sz w:val="18"/>
                <w:szCs w:val="18"/>
              </w:rPr>
              <w:t>General Pathologists.</w:t>
            </w:r>
          </w:p>
          <w:p w14:paraId="6E1BE126" w14:textId="77777777" w:rsidR="008B4E94" w:rsidRPr="0094690E" w:rsidRDefault="00BB4E0D" w:rsidP="001154BA">
            <w:pPr>
              <w:pStyle w:val="BodyText"/>
              <w:spacing w:line="240" w:lineRule="auto"/>
              <w:rPr>
                <w:b/>
                <w:bCs/>
                <w:sz w:val="18"/>
                <w:szCs w:val="18"/>
              </w:rPr>
            </w:pPr>
            <w:r>
              <w:rPr>
                <w:sz w:val="18"/>
                <w:szCs w:val="18"/>
              </w:rPr>
              <w:t>Th</w:t>
            </w:r>
            <w:r w:rsidR="00F973CE">
              <w:rPr>
                <w:sz w:val="18"/>
                <w:szCs w:val="18"/>
              </w:rPr>
              <w:t>is</w:t>
            </w:r>
            <w:r>
              <w:rPr>
                <w:sz w:val="18"/>
                <w:szCs w:val="18"/>
              </w:rPr>
              <w:t xml:space="preserve"> strategy is to </w:t>
            </w:r>
            <w:r w:rsidR="00F74B8E">
              <w:rPr>
                <w:sz w:val="18"/>
                <w:szCs w:val="18"/>
              </w:rPr>
              <w:t xml:space="preserve">develop a strategic approach to </w:t>
            </w:r>
            <w:r w:rsidR="00E4727F">
              <w:rPr>
                <w:sz w:val="18"/>
                <w:szCs w:val="18"/>
              </w:rPr>
              <w:t>determining</w:t>
            </w:r>
            <w:r w:rsidR="0090265F">
              <w:rPr>
                <w:sz w:val="18"/>
                <w:szCs w:val="18"/>
              </w:rPr>
              <w:t xml:space="preserve"> the </w:t>
            </w:r>
            <w:r w:rsidR="00E4727F">
              <w:rPr>
                <w:sz w:val="18"/>
                <w:szCs w:val="18"/>
              </w:rPr>
              <w:t xml:space="preserve">future role of the </w:t>
            </w:r>
            <w:r w:rsidR="008B4E94" w:rsidRPr="00B0516D">
              <w:rPr>
                <w:sz w:val="18"/>
                <w:szCs w:val="18"/>
              </w:rPr>
              <w:t>General Pathology discipline in the pathology workforce</w:t>
            </w:r>
            <w:r w:rsidR="00D952C6">
              <w:rPr>
                <w:sz w:val="18"/>
                <w:szCs w:val="18"/>
              </w:rPr>
              <w:t>.</w:t>
            </w:r>
            <w:r w:rsidR="00E1457B">
              <w:rPr>
                <w:sz w:val="18"/>
                <w:szCs w:val="18"/>
              </w:rPr>
              <w:t xml:space="preserve"> This incorporates </w:t>
            </w:r>
            <w:r w:rsidR="002516FF">
              <w:rPr>
                <w:sz w:val="18"/>
                <w:szCs w:val="18"/>
              </w:rPr>
              <w:t xml:space="preserve">identifying </w:t>
            </w:r>
            <w:r w:rsidR="002662AF">
              <w:rPr>
                <w:sz w:val="18"/>
                <w:szCs w:val="18"/>
              </w:rPr>
              <w:t xml:space="preserve">changes that may need to be made to make the discipline </w:t>
            </w:r>
            <w:r w:rsidR="002516FF">
              <w:rPr>
                <w:sz w:val="18"/>
                <w:szCs w:val="18"/>
              </w:rPr>
              <w:t xml:space="preserve">more </w:t>
            </w:r>
            <w:r w:rsidR="001C6065">
              <w:rPr>
                <w:sz w:val="18"/>
                <w:szCs w:val="18"/>
              </w:rPr>
              <w:t>sustainable</w:t>
            </w:r>
            <w:r w:rsidR="00816C45">
              <w:rPr>
                <w:sz w:val="18"/>
                <w:szCs w:val="18"/>
              </w:rPr>
              <w:t>,</w:t>
            </w:r>
            <w:r w:rsidR="002662AF">
              <w:rPr>
                <w:sz w:val="18"/>
                <w:szCs w:val="18"/>
              </w:rPr>
              <w:t xml:space="preserve"> and </w:t>
            </w:r>
            <w:r w:rsidR="00816C45">
              <w:rPr>
                <w:sz w:val="18"/>
                <w:szCs w:val="18"/>
              </w:rPr>
              <w:t xml:space="preserve">how to </w:t>
            </w:r>
            <w:r w:rsidR="00FB716B">
              <w:rPr>
                <w:sz w:val="18"/>
                <w:szCs w:val="18"/>
              </w:rPr>
              <w:t xml:space="preserve">promote </w:t>
            </w:r>
            <w:r w:rsidR="007A351D">
              <w:rPr>
                <w:sz w:val="18"/>
                <w:szCs w:val="18"/>
              </w:rPr>
              <w:t xml:space="preserve">and recruit trainees to this </w:t>
            </w:r>
            <w:r w:rsidR="00816C45">
              <w:rPr>
                <w:sz w:val="18"/>
                <w:szCs w:val="18"/>
              </w:rPr>
              <w:t xml:space="preserve">training </w:t>
            </w:r>
            <w:r w:rsidR="007A351D">
              <w:rPr>
                <w:sz w:val="18"/>
                <w:szCs w:val="18"/>
              </w:rPr>
              <w:t>pathway</w:t>
            </w:r>
            <w:r w:rsidR="00F55BBD">
              <w:rPr>
                <w:sz w:val="18"/>
                <w:szCs w:val="18"/>
              </w:rPr>
              <w:t xml:space="preserve">. </w:t>
            </w:r>
            <w:r w:rsidR="008C0C76">
              <w:rPr>
                <w:sz w:val="18"/>
                <w:szCs w:val="18"/>
              </w:rPr>
              <w:t xml:space="preserve">The strategy will need to </w:t>
            </w:r>
            <w:r w:rsidR="00C76EA1">
              <w:rPr>
                <w:sz w:val="18"/>
                <w:szCs w:val="18"/>
              </w:rPr>
              <w:t xml:space="preserve">consider how </w:t>
            </w:r>
            <w:r w:rsidR="00B51582">
              <w:rPr>
                <w:sz w:val="18"/>
                <w:szCs w:val="18"/>
              </w:rPr>
              <w:t xml:space="preserve">General Pathologists </w:t>
            </w:r>
            <w:r w:rsidR="00F6546B">
              <w:rPr>
                <w:sz w:val="18"/>
                <w:szCs w:val="18"/>
              </w:rPr>
              <w:t xml:space="preserve">contribute to compliance </w:t>
            </w:r>
            <w:r w:rsidR="007363AD">
              <w:rPr>
                <w:sz w:val="18"/>
                <w:szCs w:val="18"/>
              </w:rPr>
              <w:t>with</w:t>
            </w:r>
            <w:r w:rsidR="00F6546B">
              <w:rPr>
                <w:sz w:val="18"/>
                <w:szCs w:val="18"/>
              </w:rPr>
              <w:t xml:space="preserve"> the N</w:t>
            </w:r>
            <w:r w:rsidR="00AD5511">
              <w:rPr>
                <w:sz w:val="18"/>
                <w:szCs w:val="18"/>
              </w:rPr>
              <w:t xml:space="preserve">PAAC supervision requirements and </w:t>
            </w:r>
            <w:r w:rsidR="00B95966">
              <w:rPr>
                <w:sz w:val="18"/>
                <w:szCs w:val="18"/>
              </w:rPr>
              <w:t xml:space="preserve">support </w:t>
            </w:r>
            <w:r w:rsidR="007363AD">
              <w:rPr>
                <w:sz w:val="18"/>
                <w:szCs w:val="18"/>
              </w:rPr>
              <w:t xml:space="preserve">the </w:t>
            </w:r>
            <w:r w:rsidR="00B95966">
              <w:rPr>
                <w:sz w:val="18"/>
                <w:szCs w:val="18"/>
              </w:rPr>
              <w:t>delivery of pathology services in rural and regional locations.</w:t>
            </w:r>
          </w:p>
        </w:tc>
        <w:tc>
          <w:tcPr>
            <w:tcW w:w="1062" w:type="dxa"/>
            <w:shd w:val="clear" w:color="auto" w:fill="ADFFF4" w:themeFill="accent4" w:themeFillTint="33"/>
            <w:vAlign w:val="center"/>
          </w:tcPr>
          <w:p w14:paraId="3E996125" w14:textId="77777777" w:rsidR="008B4E94" w:rsidRPr="0094690E" w:rsidRDefault="008B4E94" w:rsidP="001154BA">
            <w:pPr>
              <w:pStyle w:val="BodyText"/>
              <w:spacing w:line="240" w:lineRule="auto"/>
              <w:jc w:val="center"/>
              <w:rPr>
                <w:b/>
                <w:bCs/>
                <w:sz w:val="18"/>
                <w:szCs w:val="18"/>
              </w:rPr>
            </w:pPr>
            <w:r w:rsidRPr="00B0516D">
              <w:rPr>
                <w:b/>
                <w:bCs/>
                <w:sz w:val="18"/>
                <w:szCs w:val="18"/>
              </w:rPr>
              <w:t>Medium</w:t>
            </w:r>
          </w:p>
        </w:tc>
        <w:tc>
          <w:tcPr>
            <w:tcW w:w="1062" w:type="dxa"/>
            <w:vAlign w:val="center"/>
          </w:tcPr>
          <w:p w14:paraId="1D30A97A" w14:textId="77777777" w:rsidR="008B4E94" w:rsidRPr="0094690E" w:rsidRDefault="008B4E94" w:rsidP="001154BA">
            <w:pPr>
              <w:pStyle w:val="BodyText"/>
              <w:spacing w:line="240" w:lineRule="auto"/>
              <w:jc w:val="center"/>
              <w:rPr>
                <w:sz w:val="18"/>
                <w:szCs w:val="18"/>
              </w:rPr>
            </w:pPr>
            <w:r w:rsidRPr="00B0516D">
              <w:rPr>
                <w:sz w:val="18"/>
                <w:szCs w:val="18"/>
              </w:rPr>
              <w:t xml:space="preserve">Short to </w:t>
            </w:r>
            <w:r w:rsidR="007363AD">
              <w:rPr>
                <w:sz w:val="18"/>
                <w:szCs w:val="18"/>
              </w:rPr>
              <w:t>medium-term</w:t>
            </w:r>
            <w:r w:rsidR="002938CD">
              <w:rPr>
                <w:sz w:val="18"/>
                <w:szCs w:val="18"/>
              </w:rPr>
              <w:br/>
              <w:t>(2-10 years)</w:t>
            </w:r>
          </w:p>
        </w:tc>
      </w:tr>
    </w:tbl>
    <w:p w14:paraId="7EF2D4E8" w14:textId="77777777" w:rsidR="001140CF" w:rsidRDefault="001140CF" w:rsidP="003237A7">
      <w:pPr>
        <w:sectPr w:rsidR="001140CF" w:rsidSect="001D00F0">
          <w:pgSz w:w="11906" w:h="16838" w:code="9"/>
          <w:pgMar w:top="1418" w:right="1418" w:bottom="1418" w:left="1418" w:header="709" w:footer="510" w:gutter="0"/>
          <w:cols w:space="708"/>
          <w:docGrid w:linePitch="360"/>
        </w:sectPr>
      </w:pPr>
    </w:p>
    <w:p w14:paraId="44DEBA8C" w14:textId="77777777" w:rsidR="00663EE6" w:rsidRDefault="00663EE6" w:rsidP="00663EE6">
      <w:pPr>
        <w:pStyle w:val="Heading2"/>
      </w:pPr>
      <w:r>
        <w:lastRenderedPageBreak/>
        <w:t>Timeline</w:t>
      </w:r>
    </w:p>
    <w:tbl>
      <w:tblPr>
        <w:tblW w:w="5000" w:type="pct"/>
        <w:tblCellMar>
          <w:left w:w="0" w:type="dxa"/>
          <w:right w:w="0" w:type="dxa"/>
        </w:tblCellMar>
        <w:tblLook w:val="0420" w:firstRow="1" w:lastRow="0" w:firstColumn="0" w:lastColumn="0" w:noHBand="0" w:noVBand="1"/>
      </w:tblPr>
      <w:tblGrid>
        <w:gridCol w:w="1276"/>
        <w:gridCol w:w="6660"/>
        <w:gridCol w:w="1514"/>
        <w:gridCol w:w="1514"/>
        <w:gridCol w:w="1514"/>
        <w:gridCol w:w="1514"/>
      </w:tblGrid>
      <w:tr w:rsidR="00384C27" w:rsidRPr="001A239A" w14:paraId="4BC60009" w14:textId="77777777" w:rsidTr="00C01BAA">
        <w:trPr>
          <w:trHeight w:val="142"/>
          <w:tblHeader/>
        </w:trPr>
        <w:tc>
          <w:tcPr>
            <w:tcW w:w="456" w:type="pct"/>
            <w:tcBorders>
              <w:top w:val="nil"/>
              <w:left w:val="nil"/>
              <w:bottom w:val="nil"/>
              <w:right w:val="nil"/>
            </w:tcBorders>
            <w:shd w:val="clear" w:color="auto" w:fill="00685B" w:themeFill="accent4"/>
            <w:tcMar>
              <w:top w:w="125" w:type="dxa"/>
              <w:left w:w="144" w:type="dxa"/>
              <w:bottom w:w="125" w:type="dxa"/>
              <w:right w:w="144" w:type="dxa"/>
            </w:tcMar>
            <w:vAlign w:val="center"/>
            <w:hideMark/>
          </w:tcPr>
          <w:p w14:paraId="2FA766D9" w14:textId="77777777" w:rsidR="00583FA5" w:rsidRPr="001A239A" w:rsidRDefault="00583FA5" w:rsidP="001A239A">
            <w:pPr>
              <w:spacing w:before="0" w:after="0" w:line="240" w:lineRule="auto"/>
              <w:rPr>
                <w:rFonts w:ascii="Times New Roman" w:eastAsia="Times New Roman" w:hAnsi="Times New Roman" w:cs="Times New Roman"/>
                <w:sz w:val="24"/>
                <w:szCs w:val="24"/>
                <w:lang w:eastAsia="en-AU"/>
              </w:rPr>
            </w:pPr>
          </w:p>
        </w:tc>
        <w:tc>
          <w:tcPr>
            <w:tcW w:w="2380" w:type="pct"/>
            <w:tcBorders>
              <w:top w:val="nil"/>
              <w:left w:val="nil"/>
              <w:bottom w:val="nil"/>
              <w:right w:val="single" w:sz="8" w:space="0" w:color="FFFFFF"/>
            </w:tcBorders>
            <w:shd w:val="clear" w:color="auto" w:fill="00685B" w:themeFill="accent4"/>
            <w:tcMar>
              <w:top w:w="125" w:type="dxa"/>
              <w:left w:w="144" w:type="dxa"/>
              <w:bottom w:w="125" w:type="dxa"/>
              <w:right w:w="144" w:type="dxa"/>
            </w:tcMar>
            <w:vAlign w:val="center"/>
            <w:hideMark/>
          </w:tcPr>
          <w:p w14:paraId="44217271" w14:textId="77777777" w:rsidR="00583FA5" w:rsidRPr="001A239A" w:rsidRDefault="00583FA5" w:rsidP="001A239A">
            <w:pPr>
              <w:spacing w:before="0" w:after="0" w:line="240" w:lineRule="auto"/>
              <w:rPr>
                <w:rFonts w:ascii="Times New Roman" w:eastAsia="Times New Roman" w:hAnsi="Times New Roman" w:cs="Times New Roman"/>
                <w:lang w:eastAsia="en-AU"/>
              </w:rPr>
            </w:pPr>
          </w:p>
        </w:tc>
        <w:tc>
          <w:tcPr>
            <w:tcW w:w="541" w:type="pct"/>
            <w:tcBorders>
              <w:top w:val="single" w:sz="6" w:space="0" w:color="FFFFFF"/>
              <w:left w:val="single" w:sz="8" w:space="0" w:color="FFFFFF"/>
              <w:bottom w:val="single" w:sz="6" w:space="0" w:color="FFFFFF"/>
              <w:right w:val="single" w:sz="8" w:space="0" w:color="FFFFFF"/>
            </w:tcBorders>
            <w:shd w:val="clear" w:color="auto" w:fill="00685B" w:themeFill="accent4"/>
            <w:tcMar>
              <w:top w:w="125" w:type="dxa"/>
              <w:left w:w="144" w:type="dxa"/>
              <w:bottom w:w="125" w:type="dxa"/>
              <w:right w:w="144" w:type="dxa"/>
            </w:tcMar>
            <w:vAlign w:val="center"/>
            <w:hideMark/>
          </w:tcPr>
          <w:p w14:paraId="52302A33" w14:textId="26261477" w:rsidR="00583FA5" w:rsidRPr="00A30AB9" w:rsidRDefault="00583FA5" w:rsidP="001A239A">
            <w:pPr>
              <w:spacing w:before="0" w:after="0" w:line="240" w:lineRule="auto"/>
              <w:jc w:val="center"/>
              <w:rPr>
                <w:rFonts w:ascii="Arial" w:eastAsia="Times New Roman" w:hAnsi="Arial" w:cs="Arial"/>
                <w:b/>
                <w:sz w:val="16"/>
                <w:szCs w:val="16"/>
                <w:lang w:eastAsia="en-AU"/>
              </w:rPr>
            </w:pPr>
            <w:r w:rsidRPr="00A30AB9">
              <w:rPr>
                <w:rFonts w:ascii="Poppins" w:eastAsia="Quattrocento Sans" w:hAnsi="Poppins" w:cs="Quattrocento Sans"/>
                <w:b/>
                <w:color w:val="FFFFFF"/>
                <w:kern w:val="24"/>
                <w:sz w:val="16"/>
                <w:szCs w:val="16"/>
                <w:lang w:val="en-US" w:eastAsia="en-AU"/>
              </w:rPr>
              <w:t>Immediate (1-2 years)</w:t>
            </w:r>
          </w:p>
        </w:tc>
        <w:tc>
          <w:tcPr>
            <w:tcW w:w="541" w:type="pct"/>
            <w:tcBorders>
              <w:top w:val="single" w:sz="6" w:space="0" w:color="FFFFFF"/>
              <w:left w:val="single" w:sz="8" w:space="0" w:color="FFFFFF"/>
              <w:bottom w:val="single" w:sz="6" w:space="0" w:color="FFFFFF"/>
              <w:right w:val="single" w:sz="8" w:space="0" w:color="FFFFFF"/>
            </w:tcBorders>
            <w:shd w:val="clear" w:color="auto" w:fill="00685B" w:themeFill="accent4"/>
            <w:tcMar>
              <w:top w:w="125" w:type="dxa"/>
              <w:left w:w="144" w:type="dxa"/>
              <w:bottom w:w="125" w:type="dxa"/>
              <w:right w:w="144" w:type="dxa"/>
            </w:tcMar>
            <w:vAlign w:val="center"/>
            <w:hideMark/>
          </w:tcPr>
          <w:p w14:paraId="1CCFB581" w14:textId="402AA6DD" w:rsidR="00583FA5" w:rsidRPr="00A30AB9" w:rsidRDefault="00583FA5" w:rsidP="001A239A">
            <w:pPr>
              <w:spacing w:before="0" w:after="0" w:line="240" w:lineRule="auto"/>
              <w:jc w:val="center"/>
              <w:rPr>
                <w:rFonts w:ascii="Arial" w:eastAsia="Times New Roman" w:hAnsi="Arial" w:cs="Arial"/>
                <w:b/>
                <w:sz w:val="16"/>
                <w:szCs w:val="16"/>
                <w:lang w:eastAsia="en-AU"/>
              </w:rPr>
            </w:pPr>
            <w:r w:rsidRPr="00A30AB9">
              <w:rPr>
                <w:rFonts w:ascii="Poppins" w:eastAsia="Quattrocento Sans" w:hAnsi="Poppins" w:cs="Quattrocento Sans"/>
                <w:b/>
                <w:color w:val="FFFFFF"/>
                <w:kern w:val="24"/>
                <w:sz w:val="16"/>
                <w:szCs w:val="16"/>
                <w:lang w:val="en-US" w:eastAsia="en-AU"/>
              </w:rPr>
              <w:t>Short term</w:t>
            </w:r>
            <w:r w:rsidR="00C01BAA">
              <w:rPr>
                <w:rFonts w:ascii="Poppins" w:eastAsia="Quattrocento Sans" w:hAnsi="Poppins" w:cs="Quattrocento Sans"/>
                <w:b/>
                <w:color w:val="FFFFFF"/>
                <w:kern w:val="24"/>
                <w:sz w:val="16"/>
                <w:szCs w:val="16"/>
                <w:lang w:val="en-US" w:eastAsia="en-AU"/>
              </w:rPr>
              <w:t xml:space="preserve"> </w:t>
            </w:r>
            <w:r w:rsidRPr="00A30AB9">
              <w:rPr>
                <w:rFonts w:ascii="Poppins" w:eastAsia="Quattrocento Sans" w:hAnsi="Poppins" w:cs="Quattrocento Sans"/>
                <w:b/>
                <w:color w:val="FFFFFF"/>
                <w:kern w:val="24"/>
                <w:sz w:val="16"/>
                <w:szCs w:val="16"/>
                <w:lang w:val="en-US" w:eastAsia="en-AU"/>
              </w:rPr>
              <w:t>(2-5 years)</w:t>
            </w:r>
          </w:p>
        </w:tc>
        <w:tc>
          <w:tcPr>
            <w:tcW w:w="541" w:type="pct"/>
            <w:tcBorders>
              <w:top w:val="single" w:sz="6" w:space="0" w:color="FFFFFF"/>
              <w:left w:val="single" w:sz="8" w:space="0" w:color="FFFFFF"/>
              <w:bottom w:val="single" w:sz="6" w:space="0" w:color="FFFFFF"/>
              <w:right w:val="single" w:sz="8" w:space="0" w:color="FFFFFF"/>
            </w:tcBorders>
            <w:shd w:val="clear" w:color="auto" w:fill="00685B" w:themeFill="accent4"/>
            <w:tcMar>
              <w:top w:w="125" w:type="dxa"/>
              <w:left w:w="144" w:type="dxa"/>
              <w:bottom w:w="125" w:type="dxa"/>
              <w:right w:w="144" w:type="dxa"/>
            </w:tcMar>
            <w:vAlign w:val="center"/>
            <w:hideMark/>
          </w:tcPr>
          <w:p w14:paraId="6772DA92" w14:textId="77777777" w:rsidR="00583FA5" w:rsidRPr="00A30AB9" w:rsidRDefault="00583FA5" w:rsidP="001A239A">
            <w:pPr>
              <w:spacing w:before="0" w:after="0" w:line="240" w:lineRule="auto"/>
              <w:jc w:val="center"/>
              <w:rPr>
                <w:rFonts w:ascii="Arial" w:eastAsia="Times New Roman" w:hAnsi="Arial" w:cs="Arial"/>
                <w:b/>
                <w:sz w:val="16"/>
                <w:szCs w:val="16"/>
                <w:lang w:eastAsia="en-AU"/>
              </w:rPr>
            </w:pPr>
            <w:r w:rsidRPr="00A30AB9">
              <w:rPr>
                <w:rFonts w:ascii="Poppins" w:eastAsia="Quattrocento Sans" w:hAnsi="Poppins" w:cs="Quattrocento Sans"/>
                <w:b/>
                <w:color w:val="FFFFFF"/>
                <w:kern w:val="24"/>
                <w:sz w:val="16"/>
                <w:szCs w:val="16"/>
                <w:lang w:val="en-US" w:eastAsia="en-AU"/>
              </w:rPr>
              <w:t>Medium term (5-10 years)</w:t>
            </w:r>
          </w:p>
        </w:tc>
        <w:tc>
          <w:tcPr>
            <w:tcW w:w="541" w:type="pct"/>
            <w:tcBorders>
              <w:top w:val="single" w:sz="6" w:space="0" w:color="FFFFFF"/>
              <w:left w:val="single" w:sz="8" w:space="0" w:color="FFFFFF"/>
              <w:bottom w:val="single" w:sz="6" w:space="0" w:color="FFFFFF"/>
              <w:right w:val="single" w:sz="8" w:space="0" w:color="FFFFFF"/>
            </w:tcBorders>
            <w:shd w:val="clear" w:color="auto" w:fill="00685B" w:themeFill="accent4"/>
            <w:tcMar>
              <w:top w:w="125" w:type="dxa"/>
              <w:left w:w="144" w:type="dxa"/>
              <w:bottom w:w="125" w:type="dxa"/>
              <w:right w:w="144" w:type="dxa"/>
            </w:tcMar>
            <w:vAlign w:val="center"/>
            <w:hideMark/>
          </w:tcPr>
          <w:p w14:paraId="3C380288" w14:textId="04575A0B" w:rsidR="00583FA5" w:rsidRPr="00A30AB9" w:rsidRDefault="00583FA5" w:rsidP="001A239A">
            <w:pPr>
              <w:spacing w:before="0" w:after="0" w:line="240" w:lineRule="auto"/>
              <w:jc w:val="center"/>
              <w:rPr>
                <w:rFonts w:ascii="Arial" w:eastAsia="Times New Roman" w:hAnsi="Arial" w:cs="Arial"/>
                <w:b/>
                <w:sz w:val="16"/>
                <w:szCs w:val="16"/>
                <w:lang w:eastAsia="en-AU"/>
              </w:rPr>
            </w:pPr>
            <w:r w:rsidRPr="00A30AB9">
              <w:rPr>
                <w:rFonts w:ascii="Poppins" w:eastAsia="Quattrocento Sans" w:hAnsi="Poppins" w:cs="Quattrocento Sans"/>
                <w:b/>
                <w:color w:val="FFFFFF"/>
                <w:kern w:val="24"/>
                <w:sz w:val="16"/>
                <w:szCs w:val="16"/>
                <w:lang w:val="en-US" w:eastAsia="en-AU"/>
              </w:rPr>
              <w:t xml:space="preserve">Long term </w:t>
            </w:r>
            <w:r w:rsidR="00C01BAA">
              <w:rPr>
                <w:rFonts w:ascii="Poppins" w:eastAsia="Quattrocento Sans" w:hAnsi="Poppins" w:cs="Quattrocento Sans"/>
                <w:b/>
                <w:color w:val="FFFFFF"/>
                <w:kern w:val="24"/>
                <w:sz w:val="16"/>
                <w:szCs w:val="16"/>
                <w:lang w:val="en-US" w:eastAsia="en-AU"/>
              </w:rPr>
              <w:t xml:space="preserve"> </w:t>
            </w:r>
            <w:r w:rsidRPr="00A30AB9">
              <w:rPr>
                <w:rFonts w:ascii="Poppins" w:eastAsia="Quattrocento Sans" w:hAnsi="Poppins" w:cs="Quattrocento Sans"/>
                <w:b/>
                <w:color w:val="FFFFFF"/>
                <w:kern w:val="24"/>
                <w:sz w:val="16"/>
                <w:szCs w:val="16"/>
                <w:lang w:val="en-US" w:eastAsia="en-AU"/>
              </w:rPr>
              <w:t>(10-15 years)</w:t>
            </w:r>
          </w:p>
        </w:tc>
      </w:tr>
      <w:tr w:rsidR="00AF7460" w:rsidRPr="001A239A" w14:paraId="172D0181" w14:textId="77777777" w:rsidTr="00C01BAA">
        <w:trPr>
          <w:trHeight w:val="301"/>
        </w:trPr>
        <w:tc>
          <w:tcPr>
            <w:tcW w:w="456" w:type="pct"/>
            <w:vMerge w:val="restart"/>
            <w:tcBorders>
              <w:top w:val="nil"/>
              <w:left w:val="single" w:sz="24" w:space="0" w:color="3B0083"/>
              <w:bottom w:val="single" w:sz="8" w:space="0" w:color="BFBFBF"/>
              <w:right w:val="single" w:sz="8" w:space="0" w:color="FFFFFF"/>
            </w:tcBorders>
            <w:shd w:val="clear" w:color="auto" w:fill="FFFFFF"/>
            <w:tcMar>
              <w:top w:w="125" w:type="dxa"/>
              <w:left w:w="144" w:type="dxa"/>
              <w:bottom w:w="125" w:type="dxa"/>
              <w:right w:w="144" w:type="dxa"/>
            </w:tcMar>
            <w:vAlign w:val="center"/>
            <w:hideMark/>
          </w:tcPr>
          <w:p w14:paraId="05FC30F1" w14:textId="77777777" w:rsidR="00583FA5" w:rsidRPr="00A30AB9" w:rsidRDefault="00583FA5" w:rsidP="001A239A">
            <w:pPr>
              <w:spacing w:before="0" w:after="0" w:line="240" w:lineRule="auto"/>
              <w:jc w:val="center"/>
              <w:rPr>
                <w:rFonts w:eastAsia="Times New Roman" w:cstheme="minorHAnsi"/>
                <w:sz w:val="16"/>
                <w:szCs w:val="16"/>
                <w:lang w:eastAsia="en-AU"/>
              </w:rPr>
            </w:pPr>
            <w:r w:rsidRPr="00CA52BF">
              <w:rPr>
                <w:rFonts w:eastAsia="Times New Roman" w:cstheme="minorHAnsi"/>
                <w:color w:val="000000"/>
                <w:kern w:val="24"/>
                <w:sz w:val="18"/>
                <w:szCs w:val="18"/>
                <w:lang w:val="en-US" w:eastAsia="en-AU"/>
              </w:rPr>
              <w:t xml:space="preserve">Strategies to </w:t>
            </w:r>
            <w:r w:rsidRPr="00CA52BF">
              <w:rPr>
                <w:rFonts w:ascii="Times New Roman" w:eastAsia="Times New Roman" w:hAnsi="Times New Roman" w:cs="Times New Roman"/>
                <w:color w:val="000000"/>
                <w:kern w:val="24"/>
                <w:sz w:val="18"/>
                <w:szCs w:val="18"/>
                <w:lang w:val="en-US" w:eastAsia="en-AU"/>
              </w:rPr>
              <w:t>↑</w:t>
            </w:r>
            <w:r w:rsidRPr="00CA52BF">
              <w:rPr>
                <w:rFonts w:eastAsia="Times New Roman" w:cstheme="minorHAnsi"/>
                <w:color w:val="000000"/>
                <w:kern w:val="24"/>
                <w:sz w:val="18"/>
                <w:szCs w:val="18"/>
                <w:lang w:val="en-US" w:eastAsia="en-AU"/>
              </w:rPr>
              <w:t xml:space="preserve"> workforce</w:t>
            </w:r>
          </w:p>
        </w:tc>
        <w:tc>
          <w:tcPr>
            <w:tcW w:w="2380" w:type="pct"/>
            <w:tcBorders>
              <w:top w:val="nil"/>
              <w:left w:val="single" w:sz="8" w:space="0" w:color="FFFFFF"/>
              <w:bottom w:val="single" w:sz="8" w:space="0" w:color="9D80C1"/>
              <w:right w:val="single" w:sz="8" w:space="0" w:color="FFFFFF"/>
            </w:tcBorders>
            <w:shd w:val="clear" w:color="auto" w:fill="3B0083"/>
            <w:tcMar>
              <w:top w:w="125" w:type="dxa"/>
              <w:left w:w="144" w:type="dxa"/>
              <w:bottom w:w="125" w:type="dxa"/>
              <w:right w:w="144" w:type="dxa"/>
            </w:tcMar>
            <w:vAlign w:val="center"/>
            <w:hideMark/>
          </w:tcPr>
          <w:p w14:paraId="36EE2E98" w14:textId="77777777" w:rsidR="00583FA5" w:rsidRPr="002938CD" w:rsidRDefault="00583FA5" w:rsidP="001A239A">
            <w:pPr>
              <w:spacing w:before="0" w:after="0" w:line="240" w:lineRule="auto"/>
              <w:rPr>
                <w:rFonts w:ascii="Arial" w:eastAsia="Times New Roman" w:hAnsi="Arial" w:cs="Arial"/>
                <w:sz w:val="16"/>
                <w:szCs w:val="16"/>
                <w:lang w:eastAsia="en-AU"/>
              </w:rPr>
            </w:pPr>
            <w:r w:rsidRPr="002938CD">
              <w:rPr>
                <w:rFonts w:ascii="Poppins" w:eastAsia="Quattrocento Sans" w:hAnsi="Poppins" w:cs="Quattrocento Sans"/>
                <w:b/>
                <w:bCs/>
                <w:color w:val="FFFFFF"/>
                <w:kern w:val="24"/>
                <w:sz w:val="16"/>
                <w:szCs w:val="16"/>
                <w:lang w:val="en-US" w:eastAsia="en-AU"/>
              </w:rPr>
              <w:t>S</w:t>
            </w:r>
            <w:r w:rsidRPr="002938CD">
              <w:rPr>
                <w:rFonts w:ascii="Poppins" w:eastAsia="Quattrocento Sans" w:hAnsi="Poppins" w:cs="Quattrocento Sans"/>
                <w:b/>
                <w:bCs/>
                <w:color w:val="FFFFFF"/>
                <w:kern w:val="24"/>
                <w:sz w:val="16"/>
                <w:szCs w:val="16"/>
                <w:lang w:eastAsia="en-AU"/>
              </w:rPr>
              <w:t>trategy 1</w:t>
            </w:r>
            <w:r w:rsidRPr="002938CD">
              <w:rPr>
                <w:rFonts w:ascii="Poppins" w:eastAsia="Quattrocento Sans" w:hAnsi="Poppins" w:cs="Quattrocento Sans"/>
                <w:color w:val="FFFFFF"/>
                <w:kern w:val="24"/>
                <w:sz w:val="16"/>
                <w:szCs w:val="16"/>
                <w:lang w:eastAsia="en-AU"/>
              </w:rPr>
              <w:t xml:space="preserve">: </w:t>
            </w:r>
            <w:r w:rsidR="00367FD6" w:rsidRPr="002938CD">
              <w:rPr>
                <w:rFonts w:ascii="Poppins" w:eastAsia="Quattrocento Sans" w:hAnsi="Poppins" w:cs="Quattrocento Sans"/>
                <w:color w:val="FFFFFF"/>
                <w:kern w:val="24"/>
                <w:sz w:val="16"/>
                <w:szCs w:val="16"/>
                <w:lang w:eastAsia="en-AU"/>
              </w:rPr>
              <w:t xml:space="preserve">Increase the number of trainees to ensure the </w:t>
            </w:r>
            <w:r w:rsidR="00D10C77">
              <w:rPr>
                <w:rFonts w:ascii="Poppins" w:eastAsia="Quattrocento Sans" w:hAnsi="Poppins" w:cs="Quattrocento Sans"/>
                <w:color w:val="FFFFFF"/>
                <w:kern w:val="24"/>
                <w:sz w:val="16"/>
                <w:szCs w:val="16"/>
                <w:lang w:eastAsia="en-AU"/>
              </w:rPr>
              <w:t xml:space="preserve">training </w:t>
            </w:r>
            <w:r w:rsidR="00367FD6" w:rsidRPr="002938CD">
              <w:rPr>
                <w:rFonts w:ascii="Poppins" w:eastAsia="Quattrocento Sans" w:hAnsi="Poppins" w:cs="Quattrocento Sans"/>
                <w:color w:val="FFFFFF"/>
                <w:kern w:val="24"/>
                <w:sz w:val="16"/>
                <w:szCs w:val="16"/>
                <w:lang w:eastAsia="en-AU"/>
              </w:rPr>
              <w:t>pipeline can support the anticipated level of future demand</w:t>
            </w:r>
          </w:p>
        </w:tc>
        <w:tc>
          <w:tcPr>
            <w:tcW w:w="541" w:type="pct"/>
            <w:tcBorders>
              <w:top w:val="single" w:sz="6" w:space="0" w:color="FFFFFF"/>
              <w:left w:val="single" w:sz="8" w:space="0" w:color="FFFFFF"/>
              <w:bottom w:val="single" w:sz="8" w:space="0" w:color="9D80C1"/>
              <w:right w:val="single" w:sz="8" w:space="0" w:color="FFFFFF"/>
            </w:tcBorders>
            <w:tcMar>
              <w:top w:w="125" w:type="dxa"/>
              <w:left w:w="144" w:type="dxa"/>
              <w:bottom w:w="125" w:type="dxa"/>
              <w:right w:w="144" w:type="dxa"/>
            </w:tcMar>
            <w:vAlign w:val="center"/>
            <w:hideMark/>
          </w:tcPr>
          <w:p w14:paraId="6A7E5B07" w14:textId="77777777" w:rsidR="00583FA5" w:rsidRPr="00A30AB9" w:rsidRDefault="002938CD" w:rsidP="001A239A">
            <w:pPr>
              <w:spacing w:before="0" w:after="0" w:line="240" w:lineRule="auto"/>
              <w:rPr>
                <w:rFonts w:ascii="Arial" w:eastAsia="Times New Roman" w:hAnsi="Arial" w:cs="Arial"/>
                <w:sz w:val="16"/>
                <w:szCs w:val="16"/>
                <w:lang w:eastAsia="en-AU"/>
              </w:rPr>
            </w:pPr>
            <w:r>
              <w:rPr>
                <w:rFonts w:ascii="Arial" w:eastAsia="Times New Roman" w:hAnsi="Arial" w:cs="Arial"/>
                <w:noProof/>
                <w:sz w:val="16"/>
                <w:szCs w:val="16"/>
                <w:lang w:eastAsia="en-AU"/>
              </w:rPr>
              <mc:AlternateContent>
                <mc:Choice Requires="wpg">
                  <w:drawing>
                    <wp:anchor distT="0" distB="0" distL="114300" distR="114300" simplePos="0" relativeHeight="251658280" behindDoc="0" locked="0" layoutInCell="1" allowOverlap="1" wp14:anchorId="49EEEF77" wp14:editId="6E6577C4">
                      <wp:simplePos x="0" y="0"/>
                      <wp:positionH relativeFrom="column">
                        <wp:posOffset>119380</wp:posOffset>
                      </wp:positionH>
                      <wp:positionV relativeFrom="paragraph">
                        <wp:posOffset>121920</wp:posOffset>
                      </wp:positionV>
                      <wp:extent cx="3580765" cy="4053840"/>
                      <wp:effectExtent l="76200" t="76200" r="114935" b="99060"/>
                      <wp:wrapNone/>
                      <wp:docPr id="1189596084"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80765" cy="4053840"/>
                                <a:chOff x="0" y="0"/>
                                <a:chExt cx="3580955" cy="4054445"/>
                              </a:xfrm>
                            </wpg:grpSpPr>
                            <wps:wsp>
                              <wps:cNvPr id="1524108756" name="Straight Connector 17"/>
                              <wps:cNvCnPr>
                                <a:cxnSpLocks/>
                              </wps:cNvCnPr>
                              <wps:spPr>
                                <a:xfrm>
                                  <a:off x="914400" y="0"/>
                                  <a:ext cx="1597982" cy="0"/>
                                </a:xfrm>
                                <a:prstGeom prst="line">
                                  <a:avLst/>
                                </a:prstGeom>
                                <a:ln w="57150">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862671616" name="Straight Connector 17"/>
                              <wps:cNvCnPr>
                                <a:cxnSpLocks/>
                              </wps:cNvCnPr>
                              <wps:spPr>
                                <a:xfrm flipV="1">
                                  <a:off x="11875" y="510639"/>
                                  <a:ext cx="805815" cy="0"/>
                                </a:xfrm>
                                <a:prstGeom prst="line">
                                  <a:avLst/>
                                </a:prstGeom>
                                <a:ln w="57150">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315232544" name="Straight Connector 17"/>
                              <wps:cNvCnPr>
                                <a:cxnSpLocks/>
                              </wps:cNvCnPr>
                              <wps:spPr>
                                <a:xfrm flipV="1">
                                  <a:off x="0" y="1104405"/>
                                  <a:ext cx="849630" cy="0"/>
                                </a:xfrm>
                                <a:prstGeom prst="line">
                                  <a:avLst/>
                                </a:prstGeom>
                                <a:ln w="57150">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75447702" name="Straight Connector 17"/>
                              <wps:cNvCnPr>
                                <a:cxnSpLocks/>
                              </wps:cNvCnPr>
                              <wps:spPr>
                                <a:xfrm flipV="1">
                                  <a:off x="11875" y="1686296"/>
                                  <a:ext cx="849630" cy="0"/>
                                </a:xfrm>
                                <a:prstGeom prst="line">
                                  <a:avLst/>
                                </a:prstGeom>
                                <a:ln w="57150">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301956694" name="Straight Connector 17"/>
                              <wps:cNvCnPr>
                                <a:cxnSpLocks/>
                              </wps:cNvCnPr>
                              <wps:spPr>
                                <a:xfrm>
                                  <a:off x="938151" y="2210464"/>
                                  <a:ext cx="1645285" cy="12065"/>
                                </a:xfrm>
                                <a:prstGeom prst="line">
                                  <a:avLst/>
                                </a:prstGeom>
                                <a:ln w="57150">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577677172" name="Straight Connector 17"/>
                              <wps:cNvCnPr>
                                <a:cxnSpLocks/>
                              </wps:cNvCnPr>
                              <wps:spPr>
                                <a:xfrm>
                                  <a:off x="973777" y="2695699"/>
                                  <a:ext cx="1538605" cy="0"/>
                                </a:xfrm>
                                <a:prstGeom prst="line">
                                  <a:avLst/>
                                </a:prstGeom>
                                <a:ln w="5715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245976821" name="Straight Connector 17"/>
                              <wps:cNvCnPr>
                                <a:cxnSpLocks/>
                              </wps:cNvCnPr>
                              <wps:spPr>
                                <a:xfrm>
                                  <a:off x="1918956" y="3640390"/>
                                  <a:ext cx="1661999" cy="0"/>
                                </a:xfrm>
                                <a:prstGeom prst="line">
                                  <a:avLst/>
                                </a:prstGeom>
                                <a:ln w="5715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886948027" name="Straight Connector 17"/>
                              <wps:cNvCnPr>
                                <a:cxnSpLocks/>
                              </wps:cNvCnPr>
                              <wps:spPr>
                                <a:xfrm>
                                  <a:off x="973777" y="3223172"/>
                                  <a:ext cx="1550670" cy="0"/>
                                </a:xfrm>
                                <a:prstGeom prst="line">
                                  <a:avLst/>
                                </a:prstGeom>
                                <a:ln w="5715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403957579" name="Straight Connector 17"/>
                              <wps:cNvCnPr>
                                <a:cxnSpLocks/>
                              </wps:cNvCnPr>
                              <wps:spPr>
                                <a:xfrm flipV="1">
                                  <a:off x="988700" y="4054445"/>
                                  <a:ext cx="1503045" cy="0"/>
                                </a:xfrm>
                                <a:prstGeom prst="line">
                                  <a:avLst/>
                                </a:prstGeom>
                                <a:ln w="5715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6A157B" id="Group 7" o:spid="_x0000_s1026" alt="&quot;&quot;" style="position:absolute;margin-left:9.4pt;margin-top:9.6pt;width:281.95pt;height:319.2pt;z-index:251658280;mso-width-relative:margin;mso-height-relative:margin" coordsize="35809,40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">
                      <v:line id="Straight Connector 17" o:spid="_x0000_s1027" style="position:absolute;visibility:visible;mso-wrap-style:square" from="9144,0" to="25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" strokecolor="#3b0083 [3204]" strokeweight="4.5pt">
                        <v:stroke startarrow="oval" endarrow="oval" joinstyle="miter"/>
                        <o:lock v:ext="edit" shapetype="f"/>
                      </v:line>
                      <v:line id="Straight Connector 17" o:spid="_x0000_s1028" style="position:absolute;flip:y;visibility:visible;mso-wrap-style:square" from="118,5106" to="8176,5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" strokecolor="#3b0083 [3204]" strokeweight="4.5pt">
                        <v:stroke startarrow="oval" endarrow="oval" joinstyle="miter"/>
                        <o:lock v:ext="edit" shapetype="f"/>
                      </v:line>
                      <v:line id="Straight Connector 17" o:spid="_x0000_s1029" style="position:absolute;flip:y;visibility:visible;mso-wrap-style:square" from="0,11044" to="8496,1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" strokecolor="#3b0083 [3204]" strokeweight="4.5pt">
                        <v:stroke startarrow="oval" endarrow="oval" joinstyle="miter"/>
                        <o:lock v:ext="edit" shapetype="f"/>
                      </v:line>
                      <v:line id="Straight Connector 17" o:spid="_x0000_s1030" style="position:absolute;flip:y;visibility:visible;mso-wrap-style:square" from="118,16862" to="8615,16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" strokecolor="#3b0083 [3204]" strokeweight="4.5pt">
                        <v:stroke startarrow="oval" endarrow="oval" joinstyle="miter"/>
                        <o:lock v:ext="edit" shapetype="f"/>
                      </v:line>
                      <v:line id="Straight Connector 17" o:spid="_x0000_s1031" style="position:absolute;visibility:visible;mso-wrap-style:square" from="9381,22104" to="25834,2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" strokecolor="#3b0083 [3204]" strokeweight="4.5pt">
                        <v:stroke startarrow="oval" endarrow="oval" joinstyle="miter"/>
                        <o:lock v:ext="edit" shapetype="f"/>
                      </v:line>
                      <v:line id="Straight Connector 17" o:spid="_x0000_s1032" style="position:absolute;visibility:visible;mso-wrap-style:square" from="9737,26956" to="25123,26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" strokecolor="#c60c30 [3205]" strokeweight="4.5pt">
                        <v:stroke startarrow="oval" endarrow="oval" joinstyle="miter"/>
                        <o:lock v:ext="edit" shapetype="f"/>
                      </v:line>
                      <v:line id="Straight Connector 17" o:spid="_x0000_s1033" style="position:absolute;visibility:visible;mso-wrap-style:square" from="19189,36403" to="35809,3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" strokecolor="#c60c30 [3205]" strokeweight="4.5pt">
                        <v:stroke startarrow="oval" endarrow="oval" joinstyle="miter"/>
                        <o:lock v:ext="edit" shapetype="f"/>
                      </v:line>
                      <v:line id="Straight Connector 17" o:spid="_x0000_s1034" style="position:absolute;visibility:visible;mso-wrap-style:square" from="9737,32231" to="25244,3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" strokecolor="#c60c30 [3205]" strokeweight="4.5pt">
                        <v:stroke startarrow="oval" endarrow="oval" joinstyle="miter"/>
                        <o:lock v:ext="edit" shapetype="f"/>
                      </v:line>
                      <v:line id="Straight Connector 17" o:spid="_x0000_s1035" style="position:absolute;flip:y;visibility:visible;mso-wrap-style:square" from="9887,40544" to="24917,40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" strokecolor="#c60c30 [3205]" strokeweight="4.5pt">
                        <v:stroke startarrow="oval" endarrow="oval" joinstyle="miter"/>
                        <o:lock v:ext="edit" shapetype="f"/>
                      </v:line>
                    </v:group>
                  </w:pict>
                </mc:Fallback>
              </mc:AlternateContent>
            </w:r>
          </w:p>
        </w:tc>
        <w:tc>
          <w:tcPr>
            <w:tcW w:w="541" w:type="pct"/>
            <w:tcBorders>
              <w:top w:val="single" w:sz="6" w:space="0" w:color="FFFFFF"/>
              <w:left w:val="single" w:sz="8" w:space="0" w:color="FFFFFF"/>
              <w:bottom w:val="single" w:sz="8" w:space="0" w:color="9D80C1"/>
              <w:right w:val="single" w:sz="8" w:space="0" w:color="FFFFFF"/>
            </w:tcBorders>
            <w:tcMar>
              <w:top w:w="125" w:type="dxa"/>
              <w:left w:w="144" w:type="dxa"/>
              <w:bottom w:w="125" w:type="dxa"/>
              <w:right w:w="144" w:type="dxa"/>
            </w:tcMar>
            <w:vAlign w:val="center"/>
            <w:hideMark/>
          </w:tcPr>
          <w:p w14:paraId="0C770545" w14:textId="77777777" w:rsidR="00583FA5" w:rsidRPr="001A239A" w:rsidRDefault="00583FA5" w:rsidP="001A239A">
            <w:pPr>
              <w:spacing w:before="0" w:after="0" w:line="240" w:lineRule="auto"/>
              <w:rPr>
                <w:rFonts w:ascii="Times New Roman" w:eastAsia="Times New Roman" w:hAnsi="Times New Roman" w:cs="Times New Roman"/>
                <w:lang w:eastAsia="en-AU"/>
              </w:rPr>
            </w:pPr>
          </w:p>
        </w:tc>
        <w:tc>
          <w:tcPr>
            <w:tcW w:w="541" w:type="pct"/>
            <w:tcBorders>
              <w:top w:val="single" w:sz="6" w:space="0" w:color="FFFFFF"/>
              <w:left w:val="single" w:sz="8" w:space="0" w:color="FFFFFF"/>
              <w:bottom w:val="single" w:sz="8" w:space="0" w:color="9D80C1"/>
              <w:right w:val="single" w:sz="8" w:space="0" w:color="FFFFFF"/>
            </w:tcBorders>
            <w:tcMar>
              <w:top w:w="125" w:type="dxa"/>
              <w:left w:w="144" w:type="dxa"/>
              <w:bottom w:w="125" w:type="dxa"/>
              <w:right w:w="144" w:type="dxa"/>
            </w:tcMar>
            <w:vAlign w:val="center"/>
            <w:hideMark/>
          </w:tcPr>
          <w:p w14:paraId="4D11E6DB" w14:textId="77777777" w:rsidR="00583FA5" w:rsidRPr="001A239A" w:rsidRDefault="00583FA5" w:rsidP="001A239A">
            <w:pPr>
              <w:spacing w:before="0" w:after="0" w:line="240" w:lineRule="auto"/>
              <w:rPr>
                <w:rFonts w:ascii="Times New Roman" w:eastAsia="Times New Roman" w:hAnsi="Times New Roman" w:cs="Times New Roman"/>
                <w:lang w:eastAsia="en-AU"/>
              </w:rPr>
            </w:pPr>
          </w:p>
        </w:tc>
        <w:tc>
          <w:tcPr>
            <w:tcW w:w="541" w:type="pct"/>
            <w:tcBorders>
              <w:top w:val="single" w:sz="6" w:space="0" w:color="FFFFFF"/>
              <w:left w:val="single" w:sz="8" w:space="0" w:color="FFFFFF"/>
              <w:bottom w:val="single" w:sz="8" w:space="0" w:color="9D80C1"/>
              <w:right w:val="single" w:sz="8" w:space="0" w:color="FFFFFF"/>
            </w:tcBorders>
            <w:tcMar>
              <w:top w:w="125" w:type="dxa"/>
              <w:left w:w="144" w:type="dxa"/>
              <w:bottom w:w="125" w:type="dxa"/>
              <w:right w:w="144" w:type="dxa"/>
            </w:tcMar>
            <w:vAlign w:val="center"/>
            <w:hideMark/>
          </w:tcPr>
          <w:p w14:paraId="42D241A4" w14:textId="77777777" w:rsidR="00583FA5" w:rsidRPr="001A239A" w:rsidRDefault="00583FA5" w:rsidP="001A239A">
            <w:pPr>
              <w:spacing w:before="0" w:after="0" w:line="240" w:lineRule="auto"/>
              <w:rPr>
                <w:rFonts w:ascii="Times New Roman" w:eastAsia="Times New Roman" w:hAnsi="Times New Roman" w:cs="Times New Roman"/>
                <w:lang w:eastAsia="en-AU"/>
              </w:rPr>
            </w:pPr>
          </w:p>
        </w:tc>
      </w:tr>
      <w:tr w:rsidR="00AF7460" w:rsidRPr="001A239A" w14:paraId="1B0FAB7C" w14:textId="77777777" w:rsidTr="00C01BAA">
        <w:trPr>
          <w:trHeight w:val="635"/>
        </w:trPr>
        <w:tc>
          <w:tcPr>
            <w:tcW w:w="456" w:type="pct"/>
            <w:vMerge/>
            <w:tcBorders>
              <w:top w:val="nil"/>
              <w:left w:val="single" w:sz="24" w:space="0" w:color="3B0083"/>
              <w:bottom w:val="single" w:sz="8" w:space="0" w:color="BFBFBF"/>
              <w:right w:val="single" w:sz="8" w:space="0" w:color="FFFFFF"/>
            </w:tcBorders>
            <w:vAlign w:val="center"/>
            <w:hideMark/>
          </w:tcPr>
          <w:p w14:paraId="349F6BEF" w14:textId="77777777" w:rsidR="00583FA5" w:rsidRPr="00A30AB9" w:rsidRDefault="00583FA5" w:rsidP="001A239A">
            <w:pPr>
              <w:spacing w:before="0" w:after="0" w:line="240" w:lineRule="auto"/>
              <w:rPr>
                <w:rFonts w:eastAsia="Times New Roman" w:cstheme="minorHAnsi"/>
                <w:sz w:val="16"/>
                <w:szCs w:val="16"/>
                <w:lang w:eastAsia="en-AU"/>
              </w:rPr>
            </w:pPr>
          </w:p>
        </w:tc>
        <w:tc>
          <w:tcPr>
            <w:tcW w:w="2380" w:type="pct"/>
            <w:tcBorders>
              <w:top w:val="single" w:sz="8" w:space="0" w:color="9D80C1"/>
              <w:left w:val="single" w:sz="8" w:space="0" w:color="FFFFFF"/>
              <w:bottom w:val="single" w:sz="8" w:space="0" w:color="9D80C1"/>
              <w:right w:val="single" w:sz="8" w:space="0" w:color="FFFFFF"/>
            </w:tcBorders>
            <w:shd w:val="clear" w:color="auto" w:fill="3B0083"/>
            <w:tcMar>
              <w:top w:w="125" w:type="dxa"/>
              <w:left w:w="144" w:type="dxa"/>
              <w:bottom w:w="125" w:type="dxa"/>
              <w:right w:w="144" w:type="dxa"/>
            </w:tcMar>
            <w:vAlign w:val="center"/>
            <w:hideMark/>
          </w:tcPr>
          <w:p w14:paraId="62FC80E5" w14:textId="77777777" w:rsidR="00583FA5" w:rsidRPr="002938CD" w:rsidRDefault="00583FA5" w:rsidP="001A239A">
            <w:pPr>
              <w:spacing w:before="0" w:after="0" w:line="240" w:lineRule="auto"/>
              <w:rPr>
                <w:rFonts w:ascii="Arial" w:eastAsia="Times New Roman" w:hAnsi="Arial" w:cs="Arial"/>
                <w:sz w:val="16"/>
                <w:szCs w:val="16"/>
                <w:lang w:eastAsia="en-AU"/>
              </w:rPr>
            </w:pPr>
            <w:r w:rsidRPr="002938CD">
              <w:rPr>
                <w:rFonts w:ascii="Poppins" w:eastAsia="Quattrocento Sans" w:hAnsi="Poppins" w:cs="Quattrocento Sans"/>
                <w:b/>
                <w:bCs/>
                <w:color w:val="FFFFFF"/>
                <w:kern w:val="24"/>
                <w:sz w:val="16"/>
                <w:szCs w:val="16"/>
                <w:lang w:val="en-US" w:eastAsia="en-AU"/>
              </w:rPr>
              <w:t xml:space="preserve">Strategy 2: </w:t>
            </w:r>
            <w:r w:rsidR="00D16230" w:rsidRPr="002938CD">
              <w:rPr>
                <w:rFonts w:ascii="Poppins" w:eastAsia="Quattrocento Sans" w:hAnsi="Poppins" w:cs="Quattrocento Sans"/>
                <w:color w:val="FFFFFF"/>
                <w:kern w:val="24"/>
                <w:sz w:val="16"/>
                <w:szCs w:val="16"/>
                <w:lang w:val="en-US" w:eastAsia="en-AU"/>
              </w:rPr>
              <w:t xml:space="preserve">Advocate </w:t>
            </w:r>
            <w:r w:rsidR="00D10C77">
              <w:rPr>
                <w:rFonts w:ascii="Poppins" w:eastAsia="Quattrocento Sans" w:hAnsi="Poppins" w:cs="Quattrocento Sans"/>
                <w:color w:val="FFFFFF"/>
                <w:kern w:val="24"/>
                <w:sz w:val="16"/>
                <w:szCs w:val="16"/>
                <w:lang w:val="en-US" w:eastAsia="en-AU"/>
              </w:rPr>
              <w:t xml:space="preserve">to </w:t>
            </w:r>
            <w:r w:rsidR="00D16230" w:rsidRPr="002938CD">
              <w:rPr>
                <w:rFonts w:ascii="Poppins" w:eastAsia="Quattrocento Sans" w:hAnsi="Poppins" w:cs="Quattrocento Sans"/>
                <w:color w:val="FFFFFF"/>
                <w:kern w:val="24"/>
                <w:sz w:val="16"/>
                <w:szCs w:val="16"/>
                <w:lang w:val="en-US" w:eastAsia="en-AU"/>
              </w:rPr>
              <w:t xml:space="preserve">the Australian </w:t>
            </w:r>
            <w:r w:rsidR="008306B6">
              <w:rPr>
                <w:rFonts w:ascii="Poppins" w:eastAsia="Quattrocento Sans" w:hAnsi="Poppins" w:cs="Quattrocento Sans"/>
                <w:color w:val="FFFFFF"/>
                <w:kern w:val="24"/>
                <w:sz w:val="16"/>
                <w:szCs w:val="16"/>
                <w:lang w:val="en-US" w:eastAsia="en-AU"/>
              </w:rPr>
              <w:t>Government</w:t>
            </w:r>
            <w:r w:rsidR="00D16230" w:rsidRPr="002938CD">
              <w:rPr>
                <w:rFonts w:ascii="Poppins" w:eastAsia="Quattrocento Sans" w:hAnsi="Poppins" w:cs="Quattrocento Sans"/>
                <w:color w:val="FFFFFF"/>
                <w:kern w:val="24"/>
                <w:sz w:val="16"/>
                <w:szCs w:val="16"/>
                <w:lang w:val="en-US" w:eastAsia="en-AU"/>
              </w:rPr>
              <w:t xml:space="preserve"> for increased access to funding for training positions</w:t>
            </w:r>
          </w:p>
        </w:tc>
        <w:tc>
          <w:tcPr>
            <w:tcW w:w="541" w:type="pct"/>
            <w:tcBorders>
              <w:top w:val="single" w:sz="8" w:space="0" w:color="9D80C1"/>
              <w:left w:val="single" w:sz="8" w:space="0" w:color="FFFFFF"/>
              <w:bottom w:val="single" w:sz="8" w:space="0" w:color="9D80C1"/>
              <w:right w:val="single" w:sz="8" w:space="0" w:color="FFFFFF"/>
            </w:tcBorders>
            <w:tcMar>
              <w:top w:w="125" w:type="dxa"/>
              <w:left w:w="144" w:type="dxa"/>
              <w:bottom w:w="125" w:type="dxa"/>
              <w:right w:w="144" w:type="dxa"/>
            </w:tcMar>
            <w:vAlign w:val="center"/>
            <w:hideMark/>
          </w:tcPr>
          <w:p w14:paraId="0BE9BF90" w14:textId="77777777" w:rsidR="00583FA5" w:rsidRPr="00A30AB9" w:rsidRDefault="00583FA5" w:rsidP="001A239A">
            <w:pPr>
              <w:spacing w:before="0" w:after="0" w:line="240" w:lineRule="auto"/>
              <w:rPr>
                <w:rFonts w:ascii="Arial" w:eastAsia="Times New Roman" w:hAnsi="Arial" w:cs="Arial"/>
                <w:sz w:val="16"/>
                <w:szCs w:val="16"/>
                <w:lang w:eastAsia="en-AU"/>
              </w:rPr>
            </w:pPr>
          </w:p>
        </w:tc>
        <w:tc>
          <w:tcPr>
            <w:tcW w:w="541" w:type="pct"/>
            <w:tcBorders>
              <w:top w:val="single" w:sz="8" w:space="0" w:color="9D80C1"/>
              <w:left w:val="single" w:sz="8" w:space="0" w:color="FFFFFF"/>
              <w:bottom w:val="single" w:sz="8" w:space="0" w:color="9D80C1"/>
              <w:right w:val="single" w:sz="8" w:space="0" w:color="FFFFFF"/>
            </w:tcBorders>
            <w:tcMar>
              <w:top w:w="125" w:type="dxa"/>
              <w:left w:w="144" w:type="dxa"/>
              <w:bottom w:w="125" w:type="dxa"/>
              <w:right w:w="144" w:type="dxa"/>
            </w:tcMar>
            <w:vAlign w:val="center"/>
            <w:hideMark/>
          </w:tcPr>
          <w:p w14:paraId="2166C025" w14:textId="77777777" w:rsidR="00583FA5" w:rsidRPr="001A239A" w:rsidRDefault="00583FA5" w:rsidP="001A239A">
            <w:pPr>
              <w:spacing w:before="0" w:after="0" w:line="240" w:lineRule="auto"/>
              <w:rPr>
                <w:rFonts w:ascii="Times New Roman" w:eastAsia="Times New Roman" w:hAnsi="Times New Roman" w:cs="Times New Roman"/>
                <w:lang w:eastAsia="en-AU"/>
              </w:rPr>
            </w:pPr>
          </w:p>
        </w:tc>
        <w:tc>
          <w:tcPr>
            <w:tcW w:w="541" w:type="pct"/>
            <w:tcBorders>
              <w:top w:val="single" w:sz="8" w:space="0" w:color="9D80C1"/>
              <w:left w:val="single" w:sz="8" w:space="0" w:color="FFFFFF"/>
              <w:bottom w:val="single" w:sz="8" w:space="0" w:color="9D80C1"/>
              <w:right w:val="single" w:sz="8" w:space="0" w:color="FFFFFF"/>
            </w:tcBorders>
            <w:tcMar>
              <w:top w:w="125" w:type="dxa"/>
              <w:left w:w="144" w:type="dxa"/>
              <w:bottom w:w="125" w:type="dxa"/>
              <w:right w:w="144" w:type="dxa"/>
            </w:tcMar>
            <w:vAlign w:val="center"/>
            <w:hideMark/>
          </w:tcPr>
          <w:p w14:paraId="7DE61431" w14:textId="77777777" w:rsidR="00583FA5" w:rsidRPr="001A239A" w:rsidRDefault="00583FA5" w:rsidP="001A239A">
            <w:pPr>
              <w:spacing w:before="0" w:after="0" w:line="240" w:lineRule="auto"/>
              <w:rPr>
                <w:rFonts w:ascii="Times New Roman" w:eastAsia="Times New Roman" w:hAnsi="Times New Roman" w:cs="Times New Roman"/>
                <w:lang w:eastAsia="en-AU"/>
              </w:rPr>
            </w:pPr>
          </w:p>
        </w:tc>
        <w:tc>
          <w:tcPr>
            <w:tcW w:w="541" w:type="pct"/>
            <w:tcBorders>
              <w:top w:val="single" w:sz="8" w:space="0" w:color="9D80C1"/>
              <w:left w:val="single" w:sz="8" w:space="0" w:color="FFFFFF"/>
              <w:bottom w:val="single" w:sz="8" w:space="0" w:color="9D80C1"/>
              <w:right w:val="single" w:sz="8" w:space="0" w:color="FFFFFF"/>
            </w:tcBorders>
            <w:tcMar>
              <w:top w:w="125" w:type="dxa"/>
              <w:left w:w="144" w:type="dxa"/>
              <w:bottom w:w="125" w:type="dxa"/>
              <w:right w:w="144" w:type="dxa"/>
            </w:tcMar>
            <w:vAlign w:val="center"/>
            <w:hideMark/>
          </w:tcPr>
          <w:p w14:paraId="7EA1AA50" w14:textId="77777777" w:rsidR="00583FA5" w:rsidRPr="001A239A" w:rsidRDefault="00583FA5" w:rsidP="001A239A">
            <w:pPr>
              <w:spacing w:before="0" w:after="0" w:line="240" w:lineRule="auto"/>
              <w:rPr>
                <w:rFonts w:ascii="Times New Roman" w:eastAsia="Times New Roman" w:hAnsi="Times New Roman" w:cs="Times New Roman"/>
                <w:lang w:eastAsia="en-AU"/>
              </w:rPr>
            </w:pPr>
          </w:p>
        </w:tc>
      </w:tr>
      <w:tr w:rsidR="00AF7460" w:rsidRPr="001A239A" w14:paraId="072B4671" w14:textId="77777777" w:rsidTr="00C01BAA">
        <w:trPr>
          <w:trHeight w:val="565"/>
        </w:trPr>
        <w:tc>
          <w:tcPr>
            <w:tcW w:w="456" w:type="pct"/>
            <w:vMerge/>
            <w:tcBorders>
              <w:top w:val="nil"/>
              <w:left w:val="single" w:sz="24" w:space="0" w:color="3B0083"/>
              <w:bottom w:val="single" w:sz="8" w:space="0" w:color="BFBFBF"/>
              <w:right w:val="single" w:sz="8" w:space="0" w:color="FFFFFF"/>
            </w:tcBorders>
            <w:vAlign w:val="center"/>
            <w:hideMark/>
          </w:tcPr>
          <w:p w14:paraId="43328798" w14:textId="77777777" w:rsidR="00583FA5" w:rsidRPr="00A30AB9" w:rsidRDefault="00583FA5" w:rsidP="001A239A">
            <w:pPr>
              <w:spacing w:before="0" w:after="0" w:line="240" w:lineRule="auto"/>
              <w:rPr>
                <w:rFonts w:eastAsia="Times New Roman" w:cstheme="minorHAnsi"/>
                <w:sz w:val="16"/>
                <w:szCs w:val="16"/>
                <w:lang w:eastAsia="en-AU"/>
              </w:rPr>
            </w:pPr>
          </w:p>
        </w:tc>
        <w:tc>
          <w:tcPr>
            <w:tcW w:w="2380" w:type="pct"/>
            <w:tcBorders>
              <w:top w:val="single" w:sz="8" w:space="0" w:color="9D80C1"/>
              <w:left w:val="single" w:sz="8" w:space="0" w:color="FFFFFF"/>
              <w:bottom w:val="single" w:sz="8" w:space="0" w:color="9D80C1"/>
              <w:right w:val="single" w:sz="8" w:space="0" w:color="FFFFFF"/>
            </w:tcBorders>
            <w:shd w:val="clear" w:color="auto" w:fill="3B0083"/>
            <w:tcMar>
              <w:top w:w="125" w:type="dxa"/>
              <w:left w:w="144" w:type="dxa"/>
              <w:bottom w:w="125" w:type="dxa"/>
              <w:right w:w="144" w:type="dxa"/>
            </w:tcMar>
            <w:vAlign w:val="center"/>
            <w:hideMark/>
          </w:tcPr>
          <w:p w14:paraId="04889A01" w14:textId="77777777" w:rsidR="00583FA5" w:rsidRPr="002938CD" w:rsidRDefault="00583FA5" w:rsidP="001A239A">
            <w:pPr>
              <w:spacing w:before="0" w:after="0" w:line="240" w:lineRule="auto"/>
              <w:rPr>
                <w:rFonts w:ascii="Arial" w:eastAsia="Times New Roman" w:hAnsi="Arial" w:cs="Arial"/>
                <w:sz w:val="16"/>
                <w:szCs w:val="16"/>
                <w:lang w:eastAsia="en-AU"/>
              </w:rPr>
            </w:pPr>
            <w:r w:rsidRPr="002938CD">
              <w:rPr>
                <w:rFonts w:ascii="Poppins" w:eastAsia="Quattrocento Sans" w:hAnsi="Poppins" w:cs="Quattrocento Sans"/>
                <w:b/>
                <w:bCs/>
                <w:color w:val="FFFFFF"/>
                <w:kern w:val="24"/>
                <w:sz w:val="16"/>
                <w:szCs w:val="16"/>
                <w:lang w:val="en-US" w:eastAsia="en-AU"/>
              </w:rPr>
              <w:t xml:space="preserve">Strategy 3: </w:t>
            </w:r>
            <w:r w:rsidRPr="002938CD">
              <w:rPr>
                <w:rFonts w:ascii="Poppins" w:eastAsia="Quattrocento Sans" w:hAnsi="Poppins" w:cs="Quattrocento Sans"/>
                <w:color w:val="FFFFFF"/>
                <w:kern w:val="24"/>
                <w:sz w:val="16"/>
                <w:szCs w:val="16"/>
                <w:lang w:val="en-US" w:eastAsia="en-AU"/>
              </w:rPr>
              <w:t xml:space="preserve">Advocate </w:t>
            </w:r>
            <w:r w:rsidR="0055506C">
              <w:rPr>
                <w:rFonts w:ascii="Poppins" w:eastAsia="Quattrocento Sans" w:hAnsi="Poppins" w:cs="Quattrocento Sans"/>
                <w:color w:val="FFFFFF"/>
                <w:kern w:val="24"/>
                <w:sz w:val="16"/>
                <w:szCs w:val="16"/>
                <w:lang w:val="en-US" w:eastAsia="en-AU"/>
              </w:rPr>
              <w:t>to State and Territory</w:t>
            </w:r>
            <w:r w:rsidRPr="002938CD">
              <w:rPr>
                <w:rFonts w:ascii="Poppins" w:eastAsia="Quattrocento Sans" w:hAnsi="Poppins" w:cs="Quattrocento Sans"/>
                <w:color w:val="FFFFFF"/>
                <w:kern w:val="24"/>
                <w:sz w:val="16"/>
                <w:szCs w:val="16"/>
                <w:lang w:val="en-US" w:eastAsia="en-AU"/>
              </w:rPr>
              <w:t xml:space="preserve"> Government</w:t>
            </w:r>
            <w:r w:rsidR="00D16230" w:rsidRPr="002938CD">
              <w:rPr>
                <w:rFonts w:ascii="Poppins" w:eastAsia="Quattrocento Sans" w:hAnsi="Poppins" w:cs="Quattrocento Sans"/>
                <w:color w:val="FFFFFF"/>
                <w:kern w:val="24"/>
                <w:sz w:val="16"/>
                <w:szCs w:val="16"/>
                <w:lang w:val="en-US" w:eastAsia="en-AU"/>
              </w:rPr>
              <w:t>s</w:t>
            </w:r>
            <w:r w:rsidRPr="002938CD">
              <w:rPr>
                <w:rFonts w:ascii="Poppins" w:eastAsia="Quattrocento Sans" w:hAnsi="Poppins" w:cs="Quattrocento Sans"/>
                <w:color w:val="FFFFFF"/>
                <w:kern w:val="24"/>
                <w:sz w:val="16"/>
                <w:szCs w:val="16"/>
                <w:lang w:val="en-US" w:eastAsia="en-AU"/>
              </w:rPr>
              <w:t xml:space="preserve"> for an increase in access to funding for training positions</w:t>
            </w:r>
          </w:p>
        </w:tc>
        <w:tc>
          <w:tcPr>
            <w:tcW w:w="541" w:type="pct"/>
            <w:tcBorders>
              <w:top w:val="single" w:sz="8" w:space="0" w:color="9D80C1"/>
              <w:left w:val="single" w:sz="8" w:space="0" w:color="FFFFFF"/>
              <w:bottom w:val="single" w:sz="8" w:space="0" w:color="9D80C1"/>
              <w:right w:val="single" w:sz="8" w:space="0" w:color="FFFFFF"/>
            </w:tcBorders>
            <w:tcMar>
              <w:top w:w="125" w:type="dxa"/>
              <w:left w:w="144" w:type="dxa"/>
              <w:bottom w:w="125" w:type="dxa"/>
              <w:right w:w="144" w:type="dxa"/>
            </w:tcMar>
            <w:vAlign w:val="center"/>
            <w:hideMark/>
          </w:tcPr>
          <w:p w14:paraId="0788CC4B" w14:textId="77777777" w:rsidR="00583FA5" w:rsidRPr="00A30AB9" w:rsidRDefault="00583FA5" w:rsidP="001A239A">
            <w:pPr>
              <w:spacing w:before="0" w:after="0" w:line="240" w:lineRule="auto"/>
              <w:rPr>
                <w:rFonts w:ascii="Arial" w:eastAsia="Times New Roman" w:hAnsi="Arial" w:cs="Arial"/>
                <w:sz w:val="16"/>
                <w:szCs w:val="16"/>
                <w:lang w:eastAsia="en-AU"/>
              </w:rPr>
            </w:pPr>
          </w:p>
        </w:tc>
        <w:tc>
          <w:tcPr>
            <w:tcW w:w="541" w:type="pct"/>
            <w:tcBorders>
              <w:top w:val="single" w:sz="8" w:space="0" w:color="9D80C1"/>
              <w:left w:val="single" w:sz="8" w:space="0" w:color="FFFFFF"/>
              <w:bottom w:val="single" w:sz="8" w:space="0" w:color="9D80C1"/>
              <w:right w:val="single" w:sz="8" w:space="0" w:color="FFFFFF"/>
            </w:tcBorders>
            <w:tcMar>
              <w:top w:w="125" w:type="dxa"/>
              <w:left w:w="144" w:type="dxa"/>
              <w:bottom w:w="125" w:type="dxa"/>
              <w:right w:w="144" w:type="dxa"/>
            </w:tcMar>
            <w:vAlign w:val="center"/>
            <w:hideMark/>
          </w:tcPr>
          <w:p w14:paraId="26120801" w14:textId="77777777" w:rsidR="00583FA5" w:rsidRPr="001A239A" w:rsidRDefault="00583FA5" w:rsidP="001A239A">
            <w:pPr>
              <w:spacing w:before="0" w:after="0" w:line="240" w:lineRule="auto"/>
              <w:rPr>
                <w:rFonts w:ascii="Times New Roman" w:eastAsia="Times New Roman" w:hAnsi="Times New Roman" w:cs="Times New Roman"/>
                <w:lang w:eastAsia="en-AU"/>
              </w:rPr>
            </w:pPr>
          </w:p>
        </w:tc>
        <w:tc>
          <w:tcPr>
            <w:tcW w:w="541" w:type="pct"/>
            <w:tcBorders>
              <w:top w:val="single" w:sz="8" w:space="0" w:color="9D80C1"/>
              <w:left w:val="single" w:sz="8" w:space="0" w:color="FFFFFF"/>
              <w:bottom w:val="single" w:sz="8" w:space="0" w:color="9D80C1"/>
              <w:right w:val="single" w:sz="8" w:space="0" w:color="FFFFFF"/>
            </w:tcBorders>
            <w:tcMar>
              <w:top w:w="125" w:type="dxa"/>
              <w:left w:w="144" w:type="dxa"/>
              <w:bottom w:w="125" w:type="dxa"/>
              <w:right w:w="144" w:type="dxa"/>
            </w:tcMar>
            <w:vAlign w:val="center"/>
            <w:hideMark/>
          </w:tcPr>
          <w:p w14:paraId="1CC9CF07" w14:textId="77777777" w:rsidR="00583FA5" w:rsidRPr="001A239A" w:rsidRDefault="00583FA5" w:rsidP="001A239A">
            <w:pPr>
              <w:spacing w:before="0" w:after="0" w:line="240" w:lineRule="auto"/>
              <w:rPr>
                <w:rFonts w:ascii="Times New Roman" w:eastAsia="Times New Roman" w:hAnsi="Times New Roman" w:cs="Times New Roman"/>
                <w:lang w:eastAsia="en-AU"/>
              </w:rPr>
            </w:pPr>
          </w:p>
        </w:tc>
        <w:tc>
          <w:tcPr>
            <w:tcW w:w="541" w:type="pct"/>
            <w:tcBorders>
              <w:top w:val="single" w:sz="8" w:space="0" w:color="9D80C1"/>
              <w:left w:val="single" w:sz="8" w:space="0" w:color="FFFFFF"/>
              <w:bottom w:val="single" w:sz="8" w:space="0" w:color="9D80C1"/>
              <w:right w:val="single" w:sz="8" w:space="0" w:color="FFFFFF"/>
            </w:tcBorders>
            <w:tcMar>
              <w:top w:w="125" w:type="dxa"/>
              <w:left w:w="144" w:type="dxa"/>
              <w:bottom w:w="125" w:type="dxa"/>
              <w:right w:w="144" w:type="dxa"/>
            </w:tcMar>
            <w:vAlign w:val="center"/>
            <w:hideMark/>
          </w:tcPr>
          <w:p w14:paraId="05181005" w14:textId="77777777" w:rsidR="00583FA5" w:rsidRPr="001A239A" w:rsidRDefault="00583FA5" w:rsidP="001A239A">
            <w:pPr>
              <w:spacing w:before="0" w:after="0" w:line="240" w:lineRule="auto"/>
              <w:rPr>
                <w:rFonts w:ascii="Times New Roman" w:eastAsia="Times New Roman" w:hAnsi="Times New Roman" w:cs="Times New Roman"/>
                <w:lang w:eastAsia="en-AU"/>
              </w:rPr>
            </w:pPr>
          </w:p>
        </w:tc>
      </w:tr>
      <w:tr w:rsidR="00AF7460" w:rsidRPr="001A239A" w14:paraId="43533667" w14:textId="77777777" w:rsidTr="00C01BAA">
        <w:trPr>
          <w:trHeight w:val="729"/>
        </w:trPr>
        <w:tc>
          <w:tcPr>
            <w:tcW w:w="456" w:type="pct"/>
            <w:vMerge/>
            <w:tcBorders>
              <w:top w:val="nil"/>
              <w:left w:val="single" w:sz="24" w:space="0" w:color="3B0083"/>
              <w:bottom w:val="single" w:sz="8" w:space="0" w:color="BFBFBF"/>
              <w:right w:val="single" w:sz="8" w:space="0" w:color="FFFFFF"/>
            </w:tcBorders>
            <w:vAlign w:val="center"/>
            <w:hideMark/>
          </w:tcPr>
          <w:p w14:paraId="223A207D" w14:textId="77777777" w:rsidR="00583FA5" w:rsidRPr="00A30AB9" w:rsidRDefault="00583FA5" w:rsidP="001A239A">
            <w:pPr>
              <w:spacing w:before="0" w:after="0" w:line="240" w:lineRule="auto"/>
              <w:rPr>
                <w:rFonts w:eastAsia="Times New Roman" w:cstheme="minorHAnsi"/>
                <w:sz w:val="16"/>
                <w:szCs w:val="16"/>
                <w:lang w:eastAsia="en-AU"/>
              </w:rPr>
            </w:pPr>
          </w:p>
        </w:tc>
        <w:tc>
          <w:tcPr>
            <w:tcW w:w="2380" w:type="pct"/>
            <w:tcBorders>
              <w:top w:val="single" w:sz="8" w:space="0" w:color="9D80C1"/>
              <w:left w:val="single" w:sz="8" w:space="0" w:color="FFFFFF"/>
              <w:bottom w:val="single" w:sz="8" w:space="0" w:color="9D80C1"/>
              <w:right w:val="single" w:sz="8" w:space="0" w:color="FFFFFF"/>
            </w:tcBorders>
            <w:shd w:val="clear" w:color="auto" w:fill="3B0083"/>
            <w:tcMar>
              <w:top w:w="125" w:type="dxa"/>
              <w:left w:w="144" w:type="dxa"/>
              <w:bottom w:w="125" w:type="dxa"/>
              <w:right w:w="144" w:type="dxa"/>
            </w:tcMar>
            <w:vAlign w:val="center"/>
            <w:hideMark/>
          </w:tcPr>
          <w:p w14:paraId="2AFD212C" w14:textId="77777777" w:rsidR="00583FA5" w:rsidRPr="002938CD" w:rsidRDefault="00583FA5" w:rsidP="001A239A">
            <w:pPr>
              <w:spacing w:before="0" w:after="0" w:line="240" w:lineRule="auto"/>
              <w:rPr>
                <w:rFonts w:ascii="Arial" w:eastAsia="Times New Roman" w:hAnsi="Arial" w:cs="Arial"/>
                <w:sz w:val="16"/>
                <w:szCs w:val="16"/>
                <w:lang w:eastAsia="en-AU"/>
              </w:rPr>
            </w:pPr>
            <w:r w:rsidRPr="002938CD">
              <w:rPr>
                <w:rFonts w:ascii="Poppins" w:eastAsia="Quattrocento Sans" w:hAnsi="Poppins" w:cs="Quattrocento Sans"/>
                <w:b/>
                <w:bCs/>
                <w:color w:val="FFFFFF"/>
                <w:kern w:val="24"/>
                <w:sz w:val="16"/>
                <w:szCs w:val="16"/>
                <w:lang w:val="en-US" w:eastAsia="en-AU"/>
              </w:rPr>
              <w:t xml:space="preserve">Strategy 4: </w:t>
            </w:r>
            <w:r w:rsidR="006B0B5F" w:rsidRPr="002938CD">
              <w:rPr>
                <w:rFonts w:ascii="Poppins" w:eastAsia="Quattrocento Sans" w:hAnsi="Poppins" w:cs="Quattrocento Sans"/>
                <w:color w:val="FFFFFF"/>
                <w:kern w:val="24"/>
                <w:sz w:val="16"/>
                <w:szCs w:val="16"/>
                <w:lang w:val="en-US" w:eastAsia="en-AU"/>
              </w:rPr>
              <w:t>Continue advocacy for all MBS fees for pathology items to receive annual indexation, for MBS items to be fit for purpose</w:t>
            </w:r>
            <w:r w:rsidR="0055506C">
              <w:rPr>
                <w:rFonts w:ascii="Poppins" w:eastAsia="Quattrocento Sans" w:hAnsi="Poppins" w:cs="Quattrocento Sans"/>
                <w:color w:val="FFFFFF"/>
                <w:kern w:val="24"/>
                <w:sz w:val="16"/>
                <w:szCs w:val="16"/>
                <w:lang w:val="en-US" w:eastAsia="en-AU"/>
              </w:rPr>
              <w:t xml:space="preserve"> and reflect cost</w:t>
            </w:r>
            <w:r w:rsidR="009B03E6">
              <w:rPr>
                <w:rFonts w:ascii="Poppins" w:eastAsia="Quattrocento Sans" w:hAnsi="Poppins" w:cs="Quattrocento Sans"/>
                <w:color w:val="FFFFFF"/>
                <w:kern w:val="24"/>
                <w:sz w:val="16"/>
                <w:szCs w:val="16"/>
                <w:lang w:val="en-US" w:eastAsia="en-AU"/>
              </w:rPr>
              <w:t>s</w:t>
            </w:r>
            <w:r w:rsidR="0055506C">
              <w:rPr>
                <w:rFonts w:ascii="Poppins" w:eastAsia="Quattrocento Sans" w:hAnsi="Poppins" w:cs="Quattrocento Sans"/>
                <w:color w:val="FFFFFF"/>
                <w:kern w:val="24"/>
                <w:sz w:val="16"/>
                <w:szCs w:val="16"/>
                <w:lang w:val="en-US" w:eastAsia="en-AU"/>
              </w:rPr>
              <w:t xml:space="preserve"> of service provision</w:t>
            </w:r>
            <w:r w:rsidR="006B0B5F" w:rsidRPr="002938CD">
              <w:rPr>
                <w:rFonts w:ascii="Poppins" w:eastAsia="Quattrocento Sans" w:hAnsi="Poppins" w:cs="Quattrocento Sans"/>
                <w:color w:val="FFFFFF"/>
                <w:kern w:val="24"/>
                <w:sz w:val="16"/>
                <w:szCs w:val="16"/>
                <w:lang w:val="en-US" w:eastAsia="en-AU"/>
              </w:rPr>
              <w:t>, and inclusive of new tests as they evolve</w:t>
            </w:r>
          </w:p>
        </w:tc>
        <w:tc>
          <w:tcPr>
            <w:tcW w:w="541" w:type="pct"/>
            <w:tcBorders>
              <w:top w:val="single" w:sz="8" w:space="0" w:color="9D80C1"/>
              <w:left w:val="single" w:sz="8" w:space="0" w:color="FFFFFF"/>
              <w:bottom w:val="single" w:sz="8" w:space="0" w:color="9D80C1"/>
              <w:right w:val="single" w:sz="8" w:space="0" w:color="FFFFFF"/>
            </w:tcBorders>
            <w:tcMar>
              <w:top w:w="125" w:type="dxa"/>
              <w:left w:w="144" w:type="dxa"/>
              <w:bottom w:w="125" w:type="dxa"/>
              <w:right w:w="144" w:type="dxa"/>
            </w:tcMar>
            <w:vAlign w:val="center"/>
            <w:hideMark/>
          </w:tcPr>
          <w:p w14:paraId="4BEE4C95" w14:textId="77777777" w:rsidR="00583FA5" w:rsidRPr="00A30AB9" w:rsidRDefault="00583FA5" w:rsidP="001A239A">
            <w:pPr>
              <w:spacing w:before="0" w:after="0" w:line="240" w:lineRule="auto"/>
              <w:rPr>
                <w:rFonts w:ascii="Arial" w:eastAsia="Times New Roman" w:hAnsi="Arial" w:cs="Arial"/>
                <w:sz w:val="16"/>
                <w:szCs w:val="16"/>
                <w:lang w:eastAsia="en-AU"/>
              </w:rPr>
            </w:pPr>
          </w:p>
        </w:tc>
        <w:tc>
          <w:tcPr>
            <w:tcW w:w="541" w:type="pct"/>
            <w:tcBorders>
              <w:top w:val="single" w:sz="8" w:space="0" w:color="9D80C1"/>
              <w:left w:val="single" w:sz="8" w:space="0" w:color="FFFFFF"/>
              <w:bottom w:val="single" w:sz="8" w:space="0" w:color="9D80C1"/>
              <w:right w:val="single" w:sz="8" w:space="0" w:color="FFFFFF"/>
            </w:tcBorders>
            <w:tcMar>
              <w:top w:w="125" w:type="dxa"/>
              <w:left w:w="144" w:type="dxa"/>
              <w:bottom w:w="125" w:type="dxa"/>
              <w:right w:w="144" w:type="dxa"/>
            </w:tcMar>
            <w:vAlign w:val="center"/>
            <w:hideMark/>
          </w:tcPr>
          <w:p w14:paraId="0FFCC16E" w14:textId="77777777" w:rsidR="00583FA5" w:rsidRPr="001A239A" w:rsidRDefault="00583FA5" w:rsidP="001A239A">
            <w:pPr>
              <w:spacing w:before="0" w:after="0" w:line="240" w:lineRule="auto"/>
              <w:rPr>
                <w:rFonts w:ascii="Times New Roman" w:eastAsia="Times New Roman" w:hAnsi="Times New Roman" w:cs="Times New Roman"/>
                <w:lang w:eastAsia="en-AU"/>
              </w:rPr>
            </w:pPr>
          </w:p>
        </w:tc>
        <w:tc>
          <w:tcPr>
            <w:tcW w:w="541" w:type="pct"/>
            <w:tcBorders>
              <w:top w:val="single" w:sz="8" w:space="0" w:color="9D80C1"/>
              <w:left w:val="single" w:sz="8" w:space="0" w:color="FFFFFF"/>
              <w:bottom w:val="single" w:sz="8" w:space="0" w:color="9D80C1"/>
              <w:right w:val="single" w:sz="8" w:space="0" w:color="FFFFFF"/>
            </w:tcBorders>
            <w:tcMar>
              <w:top w:w="125" w:type="dxa"/>
              <w:left w:w="144" w:type="dxa"/>
              <w:bottom w:w="125" w:type="dxa"/>
              <w:right w:w="144" w:type="dxa"/>
            </w:tcMar>
            <w:vAlign w:val="center"/>
            <w:hideMark/>
          </w:tcPr>
          <w:p w14:paraId="6E954F82" w14:textId="77777777" w:rsidR="00583FA5" w:rsidRPr="001A239A" w:rsidRDefault="00583FA5" w:rsidP="001A239A">
            <w:pPr>
              <w:spacing w:before="0" w:after="0" w:line="240" w:lineRule="auto"/>
              <w:rPr>
                <w:rFonts w:ascii="Times New Roman" w:eastAsia="Times New Roman" w:hAnsi="Times New Roman" w:cs="Times New Roman"/>
                <w:lang w:eastAsia="en-AU"/>
              </w:rPr>
            </w:pPr>
          </w:p>
        </w:tc>
        <w:tc>
          <w:tcPr>
            <w:tcW w:w="541" w:type="pct"/>
            <w:tcBorders>
              <w:top w:val="single" w:sz="8" w:space="0" w:color="9D80C1"/>
              <w:left w:val="single" w:sz="8" w:space="0" w:color="FFFFFF"/>
              <w:bottom w:val="single" w:sz="8" w:space="0" w:color="9D80C1"/>
              <w:right w:val="single" w:sz="8" w:space="0" w:color="FFFFFF"/>
            </w:tcBorders>
            <w:tcMar>
              <w:top w:w="125" w:type="dxa"/>
              <w:left w:w="144" w:type="dxa"/>
              <w:bottom w:w="125" w:type="dxa"/>
              <w:right w:w="144" w:type="dxa"/>
            </w:tcMar>
            <w:vAlign w:val="center"/>
            <w:hideMark/>
          </w:tcPr>
          <w:p w14:paraId="7118110E" w14:textId="77777777" w:rsidR="00583FA5" w:rsidRPr="001A239A" w:rsidRDefault="00583FA5" w:rsidP="001A239A">
            <w:pPr>
              <w:spacing w:before="0" w:after="0" w:line="240" w:lineRule="auto"/>
              <w:rPr>
                <w:rFonts w:ascii="Times New Roman" w:eastAsia="Times New Roman" w:hAnsi="Times New Roman" w:cs="Times New Roman"/>
                <w:lang w:eastAsia="en-AU"/>
              </w:rPr>
            </w:pPr>
          </w:p>
        </w:tc>
      </w:tr>
      <w:tr w:rsidR="00AF7460" w:rsidRPr="001A239A" w14:paraId="639233E0" w14:textId="77777777" w:rsidTr="00C01BAA">
        <w:trPr>
          <w:trHeight w:val="503"/>
        </w:trPr>
        <w:tc>
          <w:tcPr>
            <w:tcW w:w="456" w:type="pct"/>
            <w:vMerge/>
            <w:tcBorders>
              <w:top w:val="nil"/>
              <w:left w:val="single" w:sz="24" w:space="0" w:color="3B0083"/>
              <w:bottom w:val="single" w:sz="8" w:space="0" w:color="BFBFBF"/>
              <w:right w:val="single" w:sz="8" w:space="0" w:color="FFFFFF"/>
            </w:tcBorders>
            <w:vAlign w:val="center"/>
            <w:hideMark/>
          </w:tcPr>
          <w:p w14:paraId="6A5AF20B" w14:textId="77777777" w:rsidR="00583FA5" w:rsidRPr="00A30AB9" w:rsidRDefault="00583FA5" w:rsidP="001A239A">
            <w:pPr>
              <w:spacing w:before="0" w:after="0" w:line="240" w:lineRule="auto"/>
              <w:rPr>
                <w:rFonts w:eastAsia="Times New Roman" w:cstheme="minorHAnsi"/>
                <w:sz w:val="16"/>
                <w:szCs w:val="16"/>
                <w:lang w:eastAsia="en-AU"/>
              </w:rPr>
            </w:pPr>
          </w:p>
        </w:tc>
        <w:tc>
          <w:tcPr>
            <w:tcW w:w="2380" w:type="pct"/>
            <w:tcBorders>
              <w:top w:val="single" w:sz="8" w:space="0" w:color="9D80C1"/>
              <w:left w:val="single" w:sz="8" w:space="0" w:color="FFFFFF"/>
              <w:bottom w:val="single" w:sz="8" w:space="0" w:color="BFBFBF"/>
              <w:right w:val="single" w:sz="8" w:space="0" w:color="FFFFFF"/>
            </w:tcBorders>
            <w:shd w:val="clear" w:color="auto" w:fill="3B0083"/>
            <w:tcMar>
              <w:top w:w="125" w:type="dxa"/>
              <w:left w:w="144" w:type="dxa"/>
              <w:bottom w:w="125" w:type="dxa"/>
              <w:right w:w="144" w:type="dxa"/>
            </w:tcMar>
            <w:vAlign w:val="center"/>
            <w:hideMark/>
          </w:tcPr>
          <w:p w14:paraId="3E048E07" w14:textId="77777777" w:rsidR="00583FA5" w:rsidRPr="002938CD" w:rsidRDefault="00583FA5" w:rsidP="001A239A">
            <w:pPr>
              <w:spacing w:before="0" w:after="0" w:line="240" w:lineRule="auto"/>
              <w:rPr>
                <w:rFonts w:ascii="Arial" w:eastAsia="Times New Roman" w:hAnsi="Arial" w:cs="Arial"/>
                <w:sz w:val="16"/>
                <w:szCs w:val="16"/>
                <w:lang w:eastAsia="en-AU"/>
              </w:rPr>
            </w:pPr>
            <w:r w:rsidRPr="002938CD">
              <w:rPr>
                <w:rFonts w:ascii="Poppins" w:eastAsia="Quattrocento Sans" w:hAnsi="Poppins" w:cs="Quattrocento Sans"/>
                <w:b/>
                <w:bCs/>
                <w:color w:val="FFFFFF"/>
                <w:kern w:val="24"/>
                <w:sz w:val="16"/>
                <w:szCs w:val="16"/>
                <w:lang w:val="en-US" w:eastAsia="en-AU"/>
              </w:rPr>
              <w:t xml:space="preserve">Strategy 5: </w:t>
            </w:r>
            <w:r w:rsidRPr="002938CD">
              <w:rPr>
                <w:rFonts w:ascii="Poppins" w:eastAsia="Quattrocento Sans" w:hAnsi="Poppins" w:cs="Quattrocento Sans"/>
                <w:color w:val="FFFFFF"/>
                <w:kern w:val="24"/>
                <w:sz w:val="16"/>
                <w:szCs w:val="16"/>
                <w:lang w:val="en-US" w:eastAsia="en-AU"/>
              </w:rPr>
              <w:t>Streamline the SIMG pathway, while ensuring compliance with existing standards</w:t>
            </w:r>
          </w:p>
        </w:tc>
        <w:tc>
          <w:tcPr>
            <w:tcW w:w="541" w:type="pct"/>
            <w:tcBorders>
              <w:top w:val="single" w:sz="8" w:space="0" w:color="9D80C1"/>
              <w:left w:val="single" w:sz="8" w:space="0" w:color="FFFFFF"/>
              <w:bottom w:val="single" w:sz="8" w:space="0" w:color="BFBFBF"/>
              <w:right w:val="single" w:sz="8" w:space="0" w:color="FFFFFF"/>
            </w:tcBorders>
            <w:tcMar>
              <w:top w:w="125" w:type="dxa"/>
              <w:left w:w="144" w:type="dxa"/>
              <w:bottom w:w="125" w:type="dxa"/>
              <w:right w:w="144" w:type="dxa"/>
            </w:tcMar>
            <w:vAlign w:val="center"/>
            <w:hideMark/>
          </w:tcPr>
          <w:p w14:paraId="4FC969F3" w14:textId="77777777" w:rsidR="00583FA5" w:rsidRPr="00A30AB9" w:rsidRDefault="00583FA5" w:rsidP="001A239A">
            <w:pPr>
              <w:spacing w:before="0" w:after="0" w:line="240" w:lineRule="auto"/>
              <w:rPr>
                <w:rFonts w:ascii="Arial" w:eastAsia="Times New Roman" w:hAnsi="Arial" w:cs="Arial"/>
                <w:sz w:val="16"/>
                <w:szCs w:val="16"/>
                <w:lang w:eastAsia="en-AU"/>
              </w:rPr>
            </w:pPr>
          </w:p>
        </w:tc>
        <w:tc>
          <w:tcPr>
            <w:tcW w:w="541" w:type="pct"/>
            <w:tcBorders>
              <w:top w:val="single" w:sz="8" w:space="0" w:color="9D80C1"/>
              <w:left w:val="single" w:sz="8" w:space="0" w:color="FFFFFF"/>
              <w:bottom w:val="single" w:sz="8" w:space="0" w:color="BFBFBF"/>
              <w:right w:val="single" w:sz="8" w:space="0" w:color="FFFFFF"/>
            </w:tcBorders>
            <w:tcMar>
              <w:top w:w="125" w:type="dxa"/>
              <w:left w:w="144" w:type="dxa"/>
              <w:bottom w:w="125" w:type="dxa"/>
              <w:right w:w="144" w:type="dxa"/>
            </w:tcMar>
            <w:vAlign w:val="center"/>
            <w:hideMark/>
          </w:tcPr>
          <w:p w14:paraId="7CF26D16" w14:textId="77777777" w:rsidR="00583FA5" w:rsidRPr="001A239A" w:rsidRDefault="00583FA5" w:rsidP="001A239A">
            <w:pPr>
              <w:spacing w:before="0" w:after="0" w:line="240" w:lineRule="auto"/>
              <w:rPr>
                <w:rFonts w:ascii="Times New Roman" w:eastAsia="Times New Roman" w:hAnsi="Times New Roman" w:cs="Times New Roman"/>
                <w:lang w:eastAsia="en-AU"/>
              </w:rPr>
            </w:pPr>
          </w:p>
        </w:tc>
        <w:tc>
          <w:tcPr>
            <w:tcW w:w="541" w:type="pct"/>
            <w:tcBorders>
              <w:top w:val="single" w:sz="8" w:space="0" w:color="9D80C1"/>
              <w:left w:val="single" w:sz="8" w:space="0" w:color="FFFFFF"/>
              <w:bottom w:val="single" w:sz="8" w:space="0" w:color="BFBFBF"/>
              <w:right w:val="single" w:sz="8" w:space="0" w:color="FFFFFF"/>
            </w:tcBorders>
            <w:tcMar>
              <w:top w:w="125" w:type="dxa"/>
              <w:left w:w="144" w:type="dxa"/>
              <w:bottom w:w="125" w:type="dxa"/>
              <w:right w:w="144" w:type="dxa"/>
            </w:tcMar>
            <w:vAlign w:val="center"/>
            <w:hideMark/>
          </w:tcPr>
          <w:p w14:paraId="7B4FCEB6" w14:textId="77777777" w:rsidR="00583FA5" w:rsidRPr="001A239A" w:rsidRDefault="00583FA5" w:rsidP="001A239A">
            <w:pPr>
              <w:spacing w:before="0" w:after="0" w:line="240" w:lineRule="auto"/>
              <w:rPr>
                <w:rFonts w:ascii="Times New Roman" w:eastAsia="Times New Roman" w:hAnsi="Times New Roman" w:cs="Times New Roman"/>
                <w:lang w:eastAsia="en-AU"/>
              </w:rPr>
            </w:pPr>
          </w:p>
        </w:tc>
        <w:tc>
          <w:tcPr>
            <w:tcW w:w="541" w:type="pct"/>
            <w:tcBorders>
              <w:top w:val="single" w:sz="8" w:space="0" w:color="9D80C1"/>
              <w:left w:val="single" w:sz="8" w:space="0" w:color="FFFFFF"/>
              <w:bottom w:val="single" w:sz="8" w:space="0" w:color="BFBFBF"/>
              <w:right w:val="single" w:sz="8" w:space="0" w:color="FFFFFF"/>
            </w:tcBorders>
            <w:tcMar>
              <w:top w:w="125" w:type="dxa"/>
              <w:left w:w="144" w:type="dxa"/>
              <w:bottom w:w="125" w:type="dxa"/>
              <w:right w:w="144" w:type="dxa"/>
            </w:tcMar>
            <w:vAlign w:val="center"/>
            <w:hideMark/>
          </w:tcPr>
          <w:p w14:paraId="3FBA27B5" w14:textId="77777777" w:rsidR="00583FA5" w:rsidRPr="001A239A" w:rsidRDefault="00583FA5" w:rsidP="001A239A">
            <w:pPr>
              <w:spacing w:before="0" w:after="0" w:line="240" w:lineRule="auto"/>
              <w:rPr>
                <w:rFonts w:ascii="Times New Roman" w:eastAsia="Times New Roman" w:hAnsi="Times New Roman" w:cs="Times New Roman"/>
                <w:lang w:eastAsia="en-AU"/>
              </w:rPr>
            </w:pPr>
          </w:p>
        </w:tc>
      </w:tr>
      <w:tr w:rsidR="00BC0CB7" w:rsidRPr="001A239A" w14:paraId="1956B9B6" w14:textId="77777777" w:rsidTr="00C01BAA">
        <w:trPr>
          <w:trHeight w:val="388"/>
        </w:trPr>
        <w:tc>
          <w:tcPr>
            <w:tcW w:w="456" w:type="pct"/>
            <w:vMerge w:val="restart"/>
            <w:tcBorders>
              <w:top w:val="single" w:sz="8" w:space="0" w:color="BFBFBF"/>
              <w:left w:val="single" w:sz="24" w:space="0" w:color="C60C30"/>
              <w:bottom w:val="single" w:sz="8" w:space="0" w:color="BFBFBF"/>
              <w:right w:val="single" w:sz="8" w:space="0" w:color="FFFFFF"/>
            </w:tcBorders>
            <w:shd w:val="clear" w:color="auto" w:fill="FFFFFF"/>
            <w:tcMar>
              <w:top w:w="125" w:type="dxa"/>
              <w:left w:w="144" w:type="dxa"/>
              <w:bottom w:w="125" w:type="dxa"/>
              <w:right w:w="144" w:type="dxa"/>
            </w:tcMar>
            <w:vAlign w:val="center"/>
            <w:hideMark/>
          </w:tcPr>
          <w:p w14:paraId="7ADD1281" w14:textId="77777777" w:rsidR="00583FA5" w:rsidRPr="00A30AB9" w:rsidRDefault="00583FA5" w:rsidP="001A239A">
            <w:pPr>
              <w:spacing w:before="0" w:after="0" w:line="240" w:lineRule="auto"/>
              <w:jc w:val="center"/>
              <w:rPr>
                <w:rFonts w:eastAsia="Times New Roman" w:cstheme="minorHAnsi"/>
                <w:sz w:val="16"/>
                <w:szCs w:val="16"/>
                <w:lang w:eastAsia="en-AU"/>
              </w:rPr>
            </w:pPr>
            <w:r w:rsidRPr="00CA52BF">
              <w:rPr>
                <w:rFonts w:eastAsia="Times New Roman" w:cstheme="minorHAnsi"/>
                <w:color w:val="000000"/>
                <w:kern w:val="24"/>
                <w:sz w:val="18"/>
                <w:szCs w:val="18"/>
                <w:lang w:eastAsia="en-AU"/>
              </w:rPr>
              <w:t xml:space="preserve">Strategies to </w:t>
            </w:r>
            <w:r w:rsidRPr="00CA52BF">
              <w:rPr>
                <w:rFonts w:ascii="Times New Roman" w:eastAsia="Times New Roman" w:hAnsi="Times New Roman" w:cs="Times New Roman"/>
                <w:color w:val="000000"/>
                <w:kern w:val="24"/>
                <w:sz w:val="18"/>
                <w:szCs w:val="18"/>
                <w:lang w:eastAsia="en-AU"/>
              </w:rPr>
              <w:t>↓</w:t>
            </w:r>
            <w:r w:rsidRPr="00CA52BF">
              <w:rPr>
                <w:rFonts w:eastAsia="Times New Roman" w:cstheme="minorHAnsi"/>
                <w:color w:val="000000"/>
                <w:kern w:val="24"/>
                <w:sz w:val="18"/>
                <w:szCs w:val="18"/>
                <w:lang w:eastAsia="en-AU"/>
              </w:rPr>
              <w:t xml:space="preserve"> workload </w:t>
            </w:r>
          </w:p>
        </w:tc>
        <w:tc>
          <w:tcPr>
            <w:tcW w:w="2380" w:type="pct"/>
            <w:tcBorders>
              <w:top w:val="single" w:sz="8" w:space="0" w:color="BFBFBF"/>
              <w:left w:val="single" w:sz="8" w:space="0" w:color="FFFFFF"/>
              <w:bottom w:val="single" w:sz="8" w:space="0" w:color="9D80C1"/>
              <w:right w:val="single" w:sz="8" w:space="0" w:color="FFFFFF"/>
            </w:tcBorders>
            <w:shd w:val="clear" w:color="auto" w:fill="C60C30"/>
            <w:tcMar>
              <w:top w:w="125" w:type="dxa"/>
              <w:left w:w="144" w:type="dxa"/>
              <w:bottom w:w="125" w:type="dxa"/>
              <w:right w:w="144" w:type="dxa"/>
            </w:tcMar>
            <w:vAlign w:val="center"/>
            <w:hideMark/>
          </w:tcPr>
          <w:p w14:paraId="0E1BE1EB" w14:textId="77777777" w:rsidR="00583FA5" w:rsidRPr="002938CD" w:rsidRDefault="00583FA5" w:rsidP="001A239A">
            <w:pPr>
              <w:spacing w:before="0" w:after="0" w:line="240" w:lineRule="auto"/>
              <w:rPr>
                <w:rFonts w:ascii="Arial" w:eastAsia="Times New Roman" w:hAnsi="Arial" w:cs="Arial"/>
                <w:sz w:val="16"/>
                <w:szCs w:val="16"/>
                <w:lang w:eastAsia="en-AU"/>
              </w:rPr>
            </w:pPr>
            <w:r w:rsidRPr="002938CD">
              <w:rPr>
                <w:rFonts w:ascii="Poppins" w:eastAsia="Quattrocento Sans" w:hAnsi="Poppins" w:cs="Quattrocento Sans"/>
                <w:b/>
                <w:color w:val="FFFFFF"/>
                <w:kern w:val="24"/>
                <w:sz w:val="16"/>
                <w:szCs w:val="16"/>
                <w:lang w:val="en-US" w:eastAsia="en-AU"/>
              </w:rPr>
              <w:t>Strategy 6</w:t>
            </w:r>
            <w:r w:rsidRPr="002938CD">
              <w:rPr>
                <w:rFonts w:ascii="Poppins" w:eastAsia="Quattrocento Sans" w:hAnsi="Poppins" w:cs="Quattrocento Sans"/>
                <w:color w:val="FFFFFF"/>
                <w:kern w:val="24"/>
                <w:sz w:val="16"/>
                <w:szCs w:val="16"/>
                <w:lang w:val="en-US" w:eastAsia="en-AU"/>
              </w:rPr>
              <w:t>: Develop a pathology technology and innovation plan as a ‘road map’ to support increased efficiency</w:t>
            </w:r>
          </w:p>
        </w:tc>
        <w:tc>
          <w:tcPr>
            <w:tcW w:w="541" w:type="pct"/>
            <w:tcBorders>
              <w:top w:val="single" w:sz="8" w:space="0" w:color="BFBFBF"/>
              <w:left w:val="single" w:sz="8" w:space="0" w:color="FFFFFF"/>
              <w:bottom w:val="single" w:sz="8" w:space="0" w:color="9D80C1"/>
              <w:right w:val="single" w:sz="8" w:space="0" w:color="FFFFFF"/>
            </w:tcBorders>
            <w:tcMar>
              <w:top w:w="125" w:type="dxa"/>
              <w:left w:w="144" w:type="dxa"/>
              <w:bottom w:w="125" w:type="dxa"/>
              <w:right w:w="144" w:type="dxa"/>
            </w:tcMar>
            <w:vAlign w:val="center"/>
            <w:hideMark/>
          </w:tcPr>
          <w:p w14:paraId="5EB69C02" w14:textId="77777777" w:rsidR="00583FA5" w:rsidRPr="00A30AB9" w:rsidRDefault="00583FA5" w:rsidP="001A239A">
            <w:pPr>
              <w:spacing w:before="0" w:after="0" w:line="240" w:lineRule="auto"/>
              <w:rPr>
                <w:rFonts w:ascii="Arial" w:eastAsia="Times New Roman" w:hAnsi="Arial" w:cs="Arial"/>
                <w:sz w:val="16"/>
                <w:szCs w:val="16"/>
                <w:lang w:eastAsia="en-AU"/>
              </w:rPr>
            </w:pPr>
          </w:p>
        </w:tc>
        <w:tc>
          <w:tcPr>
            <w:tcW w:w="541" w:type="pct"/>
            <w:tcBorders>
              <w:top w:val="single" w:sz="8" w:space="0" w:color="BFBFBF"/>
              <w:left w:val="single" w:sz="8" w:space="0" w:color="FFFFFF"/>
              <w:bottom w:val="single" w:sz="8" w:space="0" w:color="9D80C1"/>
              <w:right w:val="single" w:sz="8" w:space="0" w:color="FFFFFF"/>
            </w:tcBorders>
            <w:tcMar>
              <w:top w:w="125" w:type="dxa"/>
              <w:left w:w="144" w:type="dxa"/>
              <w:bottom w:w="125" w:type="dxa"/>
              <w:right w:w="144" w:type="dxa"/>
            </w:tcMar>
            <w:vAlign w:val="center"/>
            <w:hideMark/>
          </w:tcPr>
          <w:p w14:paraId="1E8BD5F1" w14:textId="77777777" w:rsidR="00583FA5" w:rsidRPr="001A239A" w:rsidRDefault="00583FA5" w:rsidP="001A239A">
            <w:pPr>
              <w:spacing w:before="0" w:after="0" w:line="240" w:lineRule="auto"/>
              <w:rPr>
                <w:rFonts w:ascii="Times New Roman" w:eastAsia="Times New Roman" w:hAnsi="Times New Roman" w:cs="Times New Roman"/>
                <w:lang w:eastAsia="en-AU"/>
              </w:rPr>
            </w:pPr>
          </w:p>
        </w:tc>
        <w:tc>
          <w:tcPr>
            <w:tcW w:w="541" w:type="pct"/>
            <w:tcBorders>
              <w:top w:val="single" w:sz="8" w:space="0" w:color="BFBFBF"/>
              <w:left w:val="single" w:sz="8" w:space="0" w:color="FFFFFF"/>
              <w:bottom w:val="single" w:sz="8" w:space="0" w:color="9D80C1"/>
              <w:right w:val="single" w:sz="8" w:space="0" w:color="FFFFFF"/>
            </w:tcBorders>
            <w:tcMar>
              <w:top w:w="125" w:type="dxa"/>
              <w:left w:w="144" w:type="dxa"/>
              <w:bottom w:w="125" w:type="dxa"/>
              <w:right w:w="144" w:type="dxa"/>
            </w:tcMar>
            <w:vAlign w:val="center"/>
            <w:hideMark/>
          </w:tcPr>
          <w:p w14:paraId="759B3086" w14:textId="77777777" w:rsidR="00583FA5" w:rsidRPr="001A239A" w:rsidRDefault="00583FA5" w:rsidP="001A239A">
            <w:pPr>
              <w:spacing w:before="0" w:after="0" w:line="240" w:lineRule="auto"/>
              <w:rPr>
                <w:rFonts w:ascii="Times New Roman" w:eastAsia="Times New Roman" w:hAnsi="Times New Roman" w:cs="Times New Roman"/>
                <w:lang w:eastAsia="en-AU"/>
              </w:rPr>
            </w:pPr>
          </w:p>
        </w:tc>
        <w:tc>
          <w:tcPr>
            <w:tcW w:w="541" w:type="pct"/>
            <w:tcBorders>
              <w:top w:val="single" w:sz="8" w:space="0" w:color="BFBFBF"/>
              <w:left w:val="single" w:sz="8" w:space="0" w:color="FFFFFF"/>
              <w:bottom w:val="single" w:sz="8" w:space="0" w:color="9D80C1"/>
              <w:right w:val="single" w:sz="8" w:space="0" w:color="FFFFFF"/>
            </w:tcBorders>
            <w:tcMar>
              <w:top w:w="125" w:type="dxa"/>
              <w:left w:w="144" w:type="dxa"/>
              <w:bottom w:w="125" w:type="dxa"/>
              <w:right w:w="144" w:type="dxa"/>
            </w:tcMar>
            <w:vAlign w:val="center"/>
            <w:hideMark/>
          </w:tcPr>
          <w:p w14:paraId="5DA18ACD" w14:textId="77777777" w:rsidR="00583FA5" w:rsidRPr="001A239A" w:rsidRDefault="00583FA5" w:rsidP="001A239A">
            <w:pPr>
              <w:spacing w:before="0" w:after="0" w:line="240" w:lineRule="auto"/>
              <w:rPr>
                <w:rFonts w:ascii="Times New Roman" w:eastAsia="Times New Roman" w:hAnsi="Times New Roman" w:cs="Times New Roman"/>
                <w:lang w:eastAsia="en-AU"/>
              </w:rPr>
            </w:pPr>
          </w:p>
        </w:tc>
      </w:tr>
      <w:tr w:rsidR="00524CD4" w:rsidRPr="001A239A" w14:paraId="441A4A6F" w14:textId="77777777" w:rsidTr="00C01BAA">
        <w:trPr>
          <w:trHeight w:val="583"/>
        </w:trPr>
        <w:tc>
          <w:tcPr>
            <w:tcW w:w="456" w:type="pct"/>
            <w:vMerge/>
            <w:tcBorders>
              <w:top w:val="single" w:sz="8" w:space="0" w:color="BFBFBF"/>
              <w:left w:val="single" w:sz="24" w:space="0" w:color="C60C30"/>
              <w:bottom w:val="single" w:sz="8" w:space="0" w:color="BFBFBF"/>
              <w:right w:val="single" w:sz="8" w:space="0" w:color="FFFFFF"/>
            </w:tcBorders>
            <w:vAlign w:val="center"/>
            <w:hideMark/>
          </w:tcPr>
          <w:p w14:paraId="2F1F296D" w14:textId="77777777" w:rsidR="00583FA5" w:rsidRPr="001A239A" w:rsidRDefault="00583FA5" w:rsidP="001A239A">
            <w:pPr>
              <w:spacing w:before="0" w:after="0" w:line="240" w:lineRule="auto"/>
              <w:rPr>
                <w:rFonts w:ascii="Arial" w:eastAsia="Times New Roman" w:hAnsi="Arial" w:cs="Arial"/>
                <w:sz w:val="36"/>
                <w:szCs w:val="36"/>
                <w:lang w:eastAsia="en-AU"/>
              </w:rPr>
            </w:pPr>
          </w:p>
        </w:tc>
        <w:tc>
          <w:tcPr>
            <w:tcW w:w="2380" w:type="pct"/>
            <w:tcBorders>
              <w:top w:val="single" w:sz="8" w:space="0" w:color="9D80C1"/>
              <w:left w:val="single" w:sz="8" w:space="0" w:color="FFFFFF"/>
              <w:bottom w:val="single" w:sz="8" w:space="0" w:color="9D80C1"/>
              <w:right w:val="single" w:sz="8" w:space="0" w:color="FFFFFF"/>
            </w:tcBorders>
            <w:shd w:val="clear" w:color="auto" w:fill="C60C30"/>
            <w:tcMar>
              <w:top w:w="125" w:type="dxa"/>
              <w:left w:w="144" w:type="dxa"/>
              <w:bottom w:w="125" w:type="dxa"/>
              <w:right w:w="144" w:type="dxa"/>
            </w:tcMar>
            <w:vAlign w:val="center"/>
            <w:hideMark/>
          </w:tcPr>
          <w:p w14:paraId="5984F7D0" w14:textId="77777777" w:rsidR="00583FA5" w:rsidRPr="002938CD" w:rsidRDefault="00583FA5" w:rsidP="001A239A">
            <w:pPr>
              <w:spacing w:before="0" w:after="0" w:line="240" w:lineRule="auto"/>
              <w:rPr>
                <w:rFonts w:ascii="Arial" w:eastAsia="Times New Roman" w:hAnsi="Arial" w:cs="Arial"/>
                <w:sz w:val="16"/>
                <w:szCs w:val="16"/>
                <w:lang w:eastAsia="en-AU"/>
              </w:rPr>
            </w:pPr>
            <w:r w:rsidRPr="002938CD">
              <w:rPr>
                <w:rFonts w:ascii="Poppins" w:eastAsia="Quattrocento Sans" w:hAnsi="Poppins" w:cs="Quattrocento Sans"/>
                <w:b/>
                <w:color w:val="FFFFFF"/>
                <w:kern w:val="24"/>
                <w:sz w:val="16"/>
                <w:szCs w:val="16"/>
                <w:lang w:val="en-US" w:eastAsia="en-AU"/>
              </w:rPr>
              <w:t>Strategy 7:</w:t>
            </w:r>
            <w:r w:rsidRPr="002938CD">
              <w:rPr>
                <w:rFonts w:ascii="Poppins" w:eastAsia="Quattrocento Sans" w:hAnsi="Poppins" w:cs="Quattrocento Sans"/>
                <w:color w:val="FFFFFF"/>
                <w:kern w:val="24"/>
                <w:sz w:val="16"/>
                <w:szCs w:val="16"/>
                <w:lang w:val="en-US" w:eastAsia="en-AU"/>
              </w:rPr>
              <w:t xml:space="preserve"> Add new roles to the pathology workforce to capitalise on the benefits of technology</w:t>
            </w:r>
          </w:p>
        </w:tc>
        <w:tc>
          <w:tcPr>
            <w:tcW w:w="541" w:type="pct"/>
            <w:tcBorders>
              <w:top w:val="single" w:sz="8" w:space="0" w:color="9D80C1"/>
              <w:left w:val="single" w:sz="8" w:space="0" w:color="FFFFFF"/>
              <w:bottom w:val="single" w:sz="8" w:space="0" w:color="9D80C1"/>
              <w:right w:val="single" w:sz="8" w:space="0" w:color="FFFFFF"/>
            </w:tcBorders>
            <w:tcMar>
              <w:top w:w="125" w:type="dxa"/>
              <w:left w:w="144" w:type="dxa"/>
              <w:bottom w:w="125" w:type="dxa"/>
              <w:right w:w="144" w:type="dxa"/>
            </w:tcMar>
            <w:vAlign w:val="center"/>
            <w:hideMark/>
          </w:tcPr>
          <w:p w14:paraId="5D23CFC3" w14:textId="77777777" w:rsidR="00583FA5" w:rsidRPr="00A30AB9" w:rsidRDefault="00583FA5" w:rsidP="001A239A">
            <w:pPr>
              <w:spacing w:before="0" w:after="0" w:line="240" w:lineRule="auto"/>
              <w:rPr>
                <w:rFonts w:ascii="Arial" w:eastAsia="Times New Roman" w:hAnsi="Arial" w:cs="Arial"/>
                <w:sz w:val="16"/>
                <w:szCs w:val="16"/>
                <w:lang w:eastAsia="en-AU"/>
              </w:rPr>
            </w:pPr>
          </w:p>
        </w:tc>
        <w:tc>
          <w:tcPr>
            <w:tcW w:w="541" w:type="pct"/>
            <w:tcBorders>
              <w:top w:val="single" w:sz="8" w:space="0" w:color="9D80C1"/>
              <w:left w:val="single" w:sz="8" w:space="0" w:color="FFFFFF"/>
              <w:bottom w:val="single" w:sz="8" w:space="0" w:color="9D80C1"/>
              <w:right w:val="single" w:sz="8" w:space="0" w:color="FFFFFF"/>
            </w:tcBorders>
            <w:tcMar>
              <w:top w:w="125" w:type="dxa"/>
              <w:left w:w="144" w:type="dxa"/>
              <w:bottom w:w="125" w:type="dxa"/>
              <w:right w:w="144" w:type="dxa"/>
            </w:tcMar>
            <w:vAlign w:val="center"/>
            <w:hideMark/>
          </w:tcPr>
          <w:p w14:paraId="41E64694" w14:textId="77777777" w:rsidR="00583FA5" w:rsidRPr="001A239A" w:rsidRDefault="00583FA5" w:rsidP="001A239A">
            <w:pPr>
              <w:spacing w:before="0" w:after="0" w:line="240" w:lineRule="auto"/>
              <w:rPr>
                <w:rFonts w:ascii="Times New Roman" w:eastAsia="Times New Roman" w:hAnsi="Times New Roman" w:cs="Times New Roman"/>
                <w:lang w:eastAsia="en-AU"/>
              </w:rPr>
            </w:pPr>
          </w:p>
        </w:tc>
        <w:tc>
          <w:tcPr>
            <w:tcW w:w="541" w:type="pct"/>
            <w:tcBorders>
              <w:top w:val="single" w:sz="8" w:space="0" w:color="9D80C1"/>
              <w:left w:val="single" w:sz="8" w:space="0" w:color="FFFFFF"/>
              <w:bottom w:val="single" w:sz="8" w:space="0" w:color="9D80C1"/>
              <w:right w:val="single" w:sz="8" w:space="0" w:color="FFFFFF"/>
            </w:tcBorders>
            <w:tcMar>
              <w:top w:w="125" w:type="dxa"/>
              <w:left w:w="144" w:type="dxa"/>
              <w:bottom w:w="125" w:type="dxa"/>
              <w:right w:w="144" w:type="dxa"/>
            </w:tcMar>
            <w:vAlign w:val="center"/>
            <w:hideMark/>
          </w:tcPr>
          <w:p w14:paraId="3A2E7455" w14:textId="77777777" w:rsidR="00583FA5" w:rsidRPr="001A239A" w:rsidRDefault="00583FA5" w:rsidP="001A239A">
            <w:pPr>
              <w:spacing w:before="0" w:after="0" w:line="240" w:lineRule="auto"/>
              <w:rPr>
                <w:rFonts w:ascii="Times New Roman" w:eastAsia="Times New Roman" w:hAnsi="Times New Roman" w:cs="Times New Roman"/>
                <w:lang w:eastAsia="en-AU"/>
              </w:rPr>
            </w:pPr>
          </w:p>
        </w:tc>
        <w:tc>
          <w:tcPr>
            <w:tcW w:w="541" w:type="pct"/>
            <w:tcBorders>
              <w:top w:val="single" w:sz="8" w:space="0" w:color="9D80C1"/>
              <w:left w:val="single" w:sz="8" w:space="0" w:color="FFFFFF"/>
              <w:bottom w:val="single" w:sz="8" w:space="0" w:color="9D80C1"/>
              <w:right w:val="single" w:sz="8" w:space="0" w:color="FFFFFF"/>
            </w:tcBorders>
            <w:tcMar>
              <w:top w:w="125" w:type="dxa"/>
              <w:left w:w="144" w:type="dxa"/>
              <w:bottom w:w="125" w:type="dxa"/>
              <w:right w:w="144" w:type="dxa"/>
            </w:tcMar>
            <w:vAlign w:val="center"/>
            <w:hideMark/>
          </w:tcPr>
          <w:p w14:paraId="2331AF2E" w14:textId="77777777" w:rsidR="00583FA5" w:rsidRPr="001A239A" w:rsidRDefault="00583FA5" w:rsidP="001A239A">
            <w:pPr>
              <w:spacing w:before="0" w:after="0" w:line="240" w:lineRule="auto"/>
              <w:rPr>
                <w:rFonts w:ascii="Times New Roman" w:eastAsia="Times New Roman" w:hAnsi="Times New Roman" w:cs="Times New Roman"/>
                <w:lang w:eastAsia="en-AU"/>
              </w:rPr>
            </w:pPr>
          </w:p>
        </w:tc>
      </w:tr>
      <w:tr w:rsidR="00DF6B88" w:rsidRPr="001A239A" w14:paraId="0FF23548" w14:textId="77777777" w:rsidTr="00C01BAA">
        <w:trPr>
          <w:trHeight w:val="164"/>
        </w:trPr>
        <w:tc>
          <w:tcPr>
            <w:tcW w:w="456" w:type="pct"/>
            <w:vMerge/>
            <w:tcBorders>
              <w:top w:val="single" w:sz="8" w:space="0" w:color="BFBFBF"/>
              <w:left w:val="single" w:sz="24" w:space="0" w:color="C60C30"/>
              <w:bottom w:val="single" w:sz="8" w:space="0" w:color="BFBFBF"/>
              <w:right w:val="single" w:sz="8" w:space="0" w:color="FFFFFF"/>
            </w:tcBorders>
            <w:vAlign w:val="center"/>
            <w:hideMark/>
          </w:tcPr>
          <w:p w14:paraId="3FA64C2E" w14:textId="77777777" w:rsidR="00583FA5" w:rsidRPr="001A239A" w:rsidRDefault="00583FA5" w:rsidP="001A239A">
            <w:pPr>
              <w:spacing w:before="0" w:after="0" w:line="240" w:lineRule="auto"/>
              <w:rPr>
                <w:rFonts w:ascii="Arial" w:eastAsia="Times New Roman" w:hAnsi="Arial" w:cs="Arial"/>
                <w:sz w:val="36"/>
                <w:szCs w:val="36"/>
                <w:lang w:eastAsia="en-AU"/>
              </w:rPr>
            </w:pPr>
          </w:p>
        </w:tc>
        <w:tc>
          <w:tcPr>
            <w:tcW w:w="2380" w:type="pct"/>
            <w:tcBorders>
              <w:top w:val="single" w:sz="8" w:space="0" w:color="9D80C1"/>
              <w:left w:val="single" w:sz="8" w:space="0" w:color="FFFFFF"/>
              <w:bottom w:val="single" w:sz="8" w:space="0" w:color="9D80C1"/>
              <w:right w:val="single" w:sz="8" w:space="0" w:color="FFFFFF"/>
            </w:tcBorders>
            <w:shd w:val="clear" w:color="auto" w:fill="C60C30"/>
            <w:tcMar>
              <w:top w:w="125" w:type="dxa"/>
              <w:left w:w="144" w:type="dxa"/>
              <w:bottom w:w="125" w:type="dxa"/>
              <w:right w:w="144" w:type="dxa"/>
            </w:tcMar>
            <w:vAlign w:val="center"/>
            <w:hideMark/>
          </w:tcPr>
          <w:p w14:paraId="69C561F7" w14:textId="77777777" w:rsidR="00583FA5" w:rsidRPr="002938CD" w:rsidRDefault="00583FA5" w:rsidP="001A239A">
            <w:pPr>
              <w:spacing w:before="0" w:after="0" w:line="240" w:lineRule="auto"/>
              <w:rPr>
                <w:rFonts w:ascii="Arial" w:eastAsia="Times New Roman" w:hAnsi="Arial" w:cs="Arial"/>
                <w:sz w:val="16"/>
                <w:szCs w:val="16"/>
                <w:lang w:eastAsia="en-AU"/>
              </w:rPr>
            </w:pPr>
            <w:r w:rsidRPr="002938CD">
              <w:rPr>
                <w:rFonts w:ascii="Poppins" w:eastAsia="Quattrocento Sans" w:hAnsi="Poppins" w:cs="Quattrocento Sans"/>
                <w:b/>
                <w:color w:val="FFFFFF"/>
                <w:kern w:val="24"/>
                <w:sz w:val="16"/>
                <w:szCs w:val="16"/>
                <w:lang w:eastAsia="en-AU"/>
              </w:rPr>
              <w:t>Strategy 8</w:t>
            </w:r>
            <w:r w:rsidRPr="002938CD">
              <w:rPr>
                <w:rFonts w:ascii="Poppins" w:eastAsia="Quattrocento Sans" w:hAnsi="Poppins" w:cs="Quattrocento Sans"/>
                <w:color w:val="FFFFFF"/>
                <w:kern w:val="24"/>
                <w:sz w:val="16"/>
                <w:szCs w:val="16"/>
                <w:lang w:eastAsia="en-AU"/>
              </w:rPr>
              <w:t xml:space="preserve">: </w:t>
            </w:r>
            <w:r w:rsidR="00A30AB9" w:rsidRPr="002938CD">
              <w:rPr>
                <w:rFonts w:ascii="Poppins" w:eastAsia="Quattrocento Sans" w:hAnsi="Poppins" w:cs="Quattrocento Sans"/>
                <w:color w:val="FFFFFF"/>
                <w:kern w:val="24"/>
                <w:sz w:val="16"/>
                <w:szCs w:val="16"/>
                <w:lang w:eastAsia="en-AU"/>
              </w:rPr>
              <w:t>Strategic review of future requirements for Molecular Pathology</w:t>
            </w:r>
          </w:p>
        </w:tc>
        <w:tc>
          <w:tcPr>
            <w:tcW w:w="541" w:type="pct"/>
            <w:tcBorders>
              <w:top w:val="single" w:sz="8" w:space="0" w:color="9D80C1"/>
              <w:left w:val="single" w:sz="8" w:space="0" w:color="FFFFFF"/>
              <w:bottom w:val="single" w:sz="8" w:space="0" w:color="9D80C1"/>
              <w:right w:val="single" w:sz="8" w:space="0" w:color="FFFFFF"/>
            </w:tcBorders>
            <w:tcMar>
              <w:top w:w="125" w:type="dxa"/>
              <w:left w:w="144" w:type="dxa"/>
              <w:bottom w:w="125" w:type="dxa"/>
              <w:right w:w="144" w:type="dxa"/>
            </w:tcMar>
            <w:vAlign w:val="center"/>
            <w:hideMark/>
          </w:tcPr>
          <w:p w14:paraId="544C3817" w14:textId="77777777" w:rsidR="00583FA5" w:rsidRPr="00A30AB9" w:rsidRDefault="00583FA5" w:rsidP="001A239A">
            <w:pPr>
              <w:spacing w:before="0" w:after="0" w:line="240" w:lineRule="auto"/>
              <w:rPr>
                <w:rFonts w:ascii="Arial" w:eastAsia="Times New Roman" w:hAnsi="Arial" w:cs="Arial"/>
                <w:sz w:val="16"/>
                <w:szCs w:val="16"/>
                <w:lang w:eastAsia="en-AU"/>
              </w:rPr>
            </w:pPr>
          </w:p>
        </w:tc>
        <w:tc>
          <w:tcPr>
            <w:tcW w:w="541" w:type="pct"/>
            <w:tcBorders>
              <w:top w:val="single" w:sz="8" w:space="0" w:color="9D80C1"/>
              <w:left w:val="single" w:sz="8" w:space="0" w:color="FFFFFF"/>
              <w:bottom w:val="single" w:sz="8" w:space="0" w:color="9D80C1"/>
              <w:right w:val="single" w:sz="8" w:space="0" w:color="FFFFFF"/>
            </w:tcBorders>
            <w:tcMar>
              <w:top w:w="125" w:type="dxa"/>
              <w:left w:w="144" w:type="dxa"/>
              <w:bottom w:w="125" w:type="dxa"/>
              <w:right w:w="144" w:type="dxa"/>
            </w:tcMar>
            <w:vAlign w:val="center"/>
            <w:hideMark/>
          </w:tcPr>
          <w:p w14:paraId="0B10B1C3" w14:textId="77777777" w:rsidR="00583FA5" w:rsidRPr="001A239A" w:rsidRDefault="00583FA5" w:rsidP="001A239A">
            <w:pPr>
              <w:spacing w:before="0" w:after="0" w:line="240" w:lineRule="auto"/>
              <w:rPr>
                <w:rFonts w:ascii="Times New Roman" w:eastAsia="Times New Roman" w:hAnsi="Times New Roman" w:cs="Times New Roman"/>
                <w:lang w:eastAsia="en-AU"/>
              </w:rPr>
            </w:pPr>
          </w:p>
        </w:tc>
        <w:tc>
          <w:tcPr>
            <w:tcW w:w="541" w:type="pct"/>
            <w:tcBorders>
              <w:top w:val="single" w:sz="8" w:space="0" w:color="9D80C1"/>
              <w:left w:val="single" w:sz="8" w:space="0" w:color="FFFFFF"/>
              <w:bottom w:val="single" w:sz="8" w:space="0" w:color="9D80C1"/>
              <w:right w:val="single" w:sz="8" w:space="0" w:color="FFFFFF"/>
            </w:tcBorders>
            <w:tcMar>
              <w:top w:w="125" w:type="dxa"/>
              <w:left w:w="144" w:type="dxa"/>
              <w:bottom w:w="125" w:type="dxa"/>
              <w:right w:w="144" w:type="dxa"/>
            </w:tcMar>
            <w:vAlign w:val="center"/>
            <w:hideMark/>
          </w:tcPr>
          <w:p w14:paraId="1A802C6E" w14:textId="77777777" w:rsidR="00583FA5" w:rsidRPr="001A239A" w:rsidRDefault="00583FA5" w:rsidP="001A239A">
            <w:pPr>
              <w:spacing w:before="0" w:after="0" w:line="240" w:lineRule="auto"/>
              <w:rPr>
                <w:rFonts w:ascii="Times New Roman" w:eastAsia="Times New Roman" w:hAnsi="Times New Roman" w:cs="Times New Roman"/>
                <w:lang w:eastAsia="en-AU"/>
              </w:rPr>
            </w:pPr>
          </w:p>
        </w:tc>
        <w:tc>
          <w:tcPr>
            <w:tcW w:w="541" w:type="pct"/>
            <w:tcBorders>
              <w:top w:val="single" w:sz="8" w:space="0" w:color="9D80C1"/>
              <w:left w:val="single" w:sz="8" w:space="0" w:color="FFFFFF"/>
              <w:bottom w:val="single" w:sz="8" w:space="0" w:color="9D80C1"/>
              <w:right w:val="single" w:sz="8" w:space="0" w:color="FFFFFF"/>
            </w:tcBorders>
            <w:tcMar>
              <w:top w:w="125" w:type="dxa"/>
              <w:left w:w="144" w:type="dxa"/>
              <w:bottom w:w="125" w:type="dxa"/>
              <w:right w:w="144" w:type="dxa"/>
            </w:tcMar>
            <w:vAlign w:val="center"/>
            <w:hideMark/>
          </w:tcPr>
          <w:p w14:paraId="42354058" w14:textId="77777777" w:rsidR="00583FA5" w:rsidRPr="001A239A" w:rsidRDefault="00583FA5" w:rsidP="001A239A">
            <w:pPr>
              <w:spacing w:before="0" w:after="0" w:line="240" w:lineRule="auto"/>
              <w:rPr>
                <w:rFonts w:ascii="Times New Roman" w:eastAsia="Times New Roman" w:hAnsi="Times New Roman" w:cs="Times New Roman"/>
                <w:lang w:eastAsia="en-AU"/>
              </w:rPr>
            </w:pPr>
          </w:p>
        </w:tc>
      </w:tr>
      <w:tr w:rsidR="00DF6B88" w:rsidRPr="001A239A" w14:paraId="1396715A" w14:textId="77777777" w:rsidTr="00C01BAA">
        <w:trPr>
          <w:trHeight w:val="288"/>
        </w:trPr>
        <w:tc>
          <w:tcPr>
            <w:tcW w:w="456" w:type="pct"/>
            <w:vMerge/>
            <w:tcBorders>
              <w:top w:val="single" w:sz="8" w:space="0" w:color="BFBFBF"/>
              <w:left w:val="single" w:sz="24" w:space="0" w:color="C60C30"/>
              <w:bottom w:val="single" w:sz="8" w:space="0" w:color="BFBFBF"/>
              <w:right w:val="single" w:sz="8" w:space="0" w:color="FFFFFF"/>
            </w:tcBorders>
            <w:vAlign w:val="center"/>
            <w:hideMark/>
          </w:tcPr>
          <w:p w14:paraId="59F2BF4E" w14:textId="77777777" w:rsidR="00583FA5" w:rsidRPr="001A239A" w:rsidRDefault="00583FA5" w:rsidP="001A239A">
            <w:pPr>
              <w:spacing w:before="0" w:after="0" w:line="240" w:lineRule="auto"/>
              <w:rPr>
                <w:rFonts w:ascii="Arial" w:eastAsia="Times New Roman" w:hAnsi="Arial" w:cs="Arial"/>
                <w:sz w:val="36"/>
                <w:szCs w:val="36"/>
                <w:lang w:eastAsia="en-AU"/>
              </w:rPr>
            </w:pPr>
          </w:p>
        </w:tc>
        <w:tc>
          <w:tcPr>
            <w:tcW w:w="2380" w:type="pct"/>
            <w:tcBorders>
              <w:top w:val="single" w:sz="8" w:space="0" w:color="9D80C1"/>
              <w:left w:val="single" w:sz="8" w:space="0" w:color="FFFFFF"/>
              <w:bottom w:val="single" w:sz="8" w:space="0" w:color="9D80C1"/>
              <w:right w:val="single" w:sz="8" w:space="0" w:color="FFFFFF"/>
            </w:tcBorders>
            <w:shd w:val="clear" w:color="auto" w:fill="C60C30"/>
            <w:tcMar>
              <w:top w:w="125" w:type="dxa"/>
              <w:left w:w="144" w:type="dxa"/>
              <w:bottom w:w="125" w:type="dxa"/>
              <w:right w:w="144" w:type="dxa"/>
            </w:tcMar>
            <w:vAlign w:val="center"/>
            <w:hideMark/>
          </w:tcPr>
          <w:p w14:paraId="50A1FD5C" w14:textId="77777777" w:rsidR="00583FA5" w:rsidRPr="002938CD" w:rsidRDefault="00583FA5" w:rsidP="001A239A">
            <w:pPr>
              <w:spacing w:before="0" w:after="0" w:line="240" w:lineRule="auto"/>
              <w:rPr>
                <w:rFonts w:ascii="Arial" w:eastAsia="Times New Roman" w:hAnsi="Arial" w:cs="Arial"/>
                <w:sz w:val="16"/>
                <w:szCs w:val="16"/>
                <w:lang w:eastAsia="en-AU"/>
              </w:rPr>
            </w:pPr>
            <w:r w:rsidRPr="002938CD">
              <w:rPr>
                <w:rFonts w:ascii="Poppins" w:eastAsia="Quattrocento Sans" w:hAnsi="Poppins" w:cs="Quattrocento Sans"/>
                <w:b/>
                <w:color w:val="FFFFFF"/>
                <w:kern w:val="24"/>
                <w:sz w:val="16"/>
                <w:szCs w:val="16"/>
                <w:lang w:eastAsia="en-AU"/>
              </w:rPr>
              <w:t>Strategy 9</w:t>
            </w:r>
            <w:r w:rsidRPr="002938CD">
              <w:rPr>
                <w:rFonts w:ascii="Poppins" w:eastAsia="Quattrocento Sans" w:hAnsi="Poppins" w:cs="Quattrocento Sans"/>
                <w:color w:val="FFFFFF"/>
                <w:kern w:val="24"/>
                <w:sz w:val="16"/>
                <w:szCs w:val="16"/>
                <w:lang w:eastAsia="en-AU"/>
              </w:rPr>
              <w:t>:</w:t>
            </w:r>
            <w:r w:rsidR="00A30AB9" w:rsidRPr="002938CD">
              <w:rPr>
                <w:rFonts w:ascii="Poppins" w:eastAsia="Quattrocento Sans" w:hAnsi="Poppins" w:cs="Quattrocento Sans"/>
                <w:color w:val="FFFFFF"/>
                <w:kern w:val="24"/>
                <w:sz w:val="16"/>
                <w:szCs w:val="16"/>
                <w:lang w:eastAsia="en-AU"/>
              </w:rPr>
              <w:t xml:space="preserve"> </w:t>
            </w:r>
            <w:r w:rsidR="0031507C">
              <w:rPr>
                <w:rFonts w:ascii="Poppins" w:eastAsia="Quattrocento Sans" w:hAnsi="Poppins" w:cs="Quattrocento Sans"/>
                <w:color w:val="FFFFFF"/>
                <w:kern w:val="24"/>
                <w:sz w:val="16"/>
                <w:szCs w:val="16"/>
                <w:lang w:eastAsia="en-AU"/>
              </w:rPr>
              <w:t>Develop a strategic approach to</w:t>
            </w:r>
            <w:r w:rsidR="00A30AB9" w:rsidRPr="002938CD">
              <w:rPr>
                <w:rFonts w:ascii="Poppins" w:eastAsia="Quattrocento Sans" w:hAnsi="Poppins" w:cs="Quattrocento Sans"/>
                <w:color w:val="FFFFFF"/>
                <w:kern w:val="24"/>
                <w:sz w:val="16"/>
                <w:szCs w:val="16"/>
                <w:lang w:eastAsia="en-AU"/>
              </w:rPr>
              <w:t xml:space="preserve"> the future of General Pathology discipline</w:t>
            </w:r>
          </w:p>
        </w:tc>
        <w:tc>
          <w:tcPr>
            <w:tcW w:w="541" w:type="pct"/>
            <w:tcBorders>
              <w:top w:val="single" w:sz="8" w:space="0" w:color="9D80C1"/>
              <w:left w:val="single" w:sz="8" w:space="0" w:color="FFFFFF"/>
              <w:bottom w:val="single" w:sz="8" w:space="0" w:color="9D80C1"/>
              <w:right w:val="single" w:sz="8" w:space="0" w:color="FFFFFF"/>
            </w:tcBorders>
            <w:tcMar>
              <w:top w:w="125" w:type="dxa"/>
              <w:left w:w="144" w:type="dxa"/>
              <w:bottom w:w="125" w:type="dxa"/>
              <w:right w:w="144" w:type="dxa"/>
            </w:tcMar>
            <w:vAlign w:val="center"/>
            <w:hideMark/>
          </w:tcPr>
          <w:p w14:paraId="71818D15" w14:textId="77777777" w:rsidR="00583FA5" w:rsidRPr="00A30AB9" w:rsidRDefault="00583FA5" w:rsidP="001A239A">
            <w:pPr>
              <w:spacing w:before="0" w:after="0" w:line="240" w:lineRule="auto"/>
              <w:rPr>
                <w:rFonts w:ascii="Arial" w:eastAsia="Times New Roman" w:hAnsi="Arial" w:cs="Arial"/>
                <w:sz w:val="16"/>
                <w:szCs w:val="16"/>
                <w:lang w:eastAsia="en-AU"/>
              </w:rPr>
            </w:pPr>
          </w:p>
        </w:tc>
        <w:tc>
          <w:tcPr>
            <w:tcW w:w="541" w:type="pct"/>
            <w:tcBorders>
              <w:top w:val="single" w:sz="8" w:space="0" w:color="9D80C1"/>
              <w:left w:val="single" w:sz="8" w:space="0" w:color="FFFFFF"/>
              <w:bottom w:val="single" w:sz="8" w:space="0" w:color="9D80C1"/>
              <w:right w:val="single" w:sz="8" w:space="0" w:color="FFFFFF"/>
            </w:tcBorders>
            <w:tcMar>
              <w:top w:w="125" w:type="dxa"/>
              <w:left w:w="144" w:type="dxa"/>
              <w:bottom w:w="125" w:type="dxa"/>
              <w:right w:w="144" w:type="dxa"/>
            </w:tcMar>
            <w:vAlign w:val="center"/>
            <w:hideMark/>
          </w:tcPr>
          <w:p w14:paraId="120E5698" w14:textId="77777777" w:rsidR="00583FA5" w:rsidRPr="001A239A" w:rsidRDefault="00583FA5" w:rsidP="001A239A">
            <w:pPr>
              <w:spacing w:before="0" w:after="0" w:line="240" w:lineRule="auto"/>
              <w:rPr>
                <w:rFonts w:ascii="Times New Roman" w:eastAsia="Times New Roman" w:hAnsi="Times New Roman" w:cs="Times New Roman"/>
                <w:lang w:eastAsia="en-AU"/>
              </w:rPr>
            </w:pPr>
          </w:p>
        </w:tc>
        <w:tc>
          <w:tcPr>
            <w:tcW w:w="541" w:type="pct"/>
            <w:tcBorders>
              <w:top w:val="single" w:sz="8" w:space="0" w:color="9D80C1"/>
              <w:left w:val="single" w:sz="8" w:space="0" w:color="FFFFFF"/>
              <w:bottom w:val="single" w:sz="8" w:space="0" w:color="9D80C1"/>
              <w:right w:val="single" w:sz="8" w:space="0" w:color="FFFFFF"/>
            </w:tcBorders>
            <w:tcMar>
              <w:top w:w="125" w:type="dxa"/>
              <w:left w:w="144" w:type="dxa"/>
              <w:bottom w:w="125" w:type="dxa"/>
              <w:right w:w="144" w:type="dxa"/>
            </w:tcMar>
            <w:vAlign w:val="center"/>
            <w:hideMark/>
          </w:tcPr>
          <w:p w14:paraId="4B1CB15A" w14:textId="77777777" w:rsidR="00583FA5" w:rsidRPr="001A239A" w:rsidRDefault="00583FA5" w:rsidP="001A239A">
            <w:pPr>
              <w:spacing w:before="0" w:after="0" w:line="240" w:lineRule="auto"/>
              <w:rPr>
                <w:rFonts w:ascii="Times New Roman" w:eastAsia="Times New Roman" w:hAnsi="Times New Roman" w:cs="Times New Roman"/>
                <w:lang w:eastAsia="en-AU"/>
              </w:rPr>
            </w:pPr>
          </w:p>
        </w:tc>
        <w:tc>
          <w:tcPr>
            <w:tcW w:w="541" w:type="pct"/>
            <w:tcBorders>
              <w:top w:val="single" w:sz="8" w:space="0" w:color="9D80C1"/>
              <w:left w:val="single" w:sz="8" w:space="0" w:color="FFFFFF"/>
              <w:bottom w:val="single" w:sz="8" w:space="0" w:color="9D80C1"/>
              <w:right w:val="single" w:sz="8" w:space="0" w:color="FFFFFF"/>
            </w:tcBorders>
            <w:tcMar>
              <w:top w:w="125" w:type="dxa"/>
              <w:left w:w="144" w:type="dxa"/>
              <w:bottom w:w="125" w:type="dxa"/>
              <w:right w:w="144" w:type="dxa"/>
            </w:tcMar>
            <w:vAlign w:val="center"/>
            <w:hideMark/>
          </w:tcPr>
          <w:p w14:paraId="26CCA303" w14:textId="77777777" w:rsidR="00583FA5" w:rsidRPr="001A239A" w:rsidRDefault="00583FA5" w:rsidP="001A239A">
            <w:pPr>
              <w:spacing w:before="0" w:after="0" w:line="240" w:lineRule="auto"/>
              <w:rPr>
                <w:rFonts w:ascii="Times New Roman" w:eastAsia="Times New Roman" w:hAnsi="Times New Roman" w:cs="Times New Roman"/>
                <w:lang w:eastAsia="en-AU"/>
              </w:rPr>
            </w:pPr>
          </w:p>
        </w:tc>
      </w:tr>
    </w:tbl>
    <w:p w14:paraId="0D873336" w14:textId="77777777" w:rsidR="00D73955" w:rsidRDefault="00566785" w:rsidP="00663EE6">
      <w:pPr>
        <w:pStyle w:val="BodyText"/>
        <w:sectPr w:rsidR="00D73955" w:rsidSect="00CA52BF">
          <w:pgSz w:w="16838" w:h="11906" w:orient="landscape" w:code="9"/>
          <w:pgMar w:top="1418" w:right="1418" w:bottom="1418" w:left="1418" w:header="709" w:footer="510" w:gutter="0"/>
          <w:cols w:space="708"/>
          <w:docGrid w:linePitch="360"/>
        </w:sectPr>
      </w:pPr>
      <w:r w:rsidRPr="00566785">
        <w:rPr>
          <w:noProof/>
        </w:rPr>
        <mc:AlternateContent>
          <mc:Choice Requires="wps">
            <w:drawing>
              <wp:anchor distT="0" distB="0" distL="114300" distR="114300" simplePos="0" relativeHeight="251658276" behindDoc="0" locked="0" layoutInCell="1" allowOverlap="1" wp14:anchorId="45B07FF5" wp14:editId="1F29A742">
                <wp:simplePos x="0" y="0"/>
                <wp:positionH relativeFrom="column">
                  <wp:posOffset>13014960</wp:posOffset>
                </wp:positionH>
                <wp:positionV relativeFrom="paragraph">
                  <wp:posOffset>4523105</wp:posOffset>
                </wp:positionV>
                <wp:extent cx="2050026" cy="0"/>
                <wp:effectExtent l="114300" t="114300" r="102870" b="114300"/>
                <wp:wrapNone/>
                <wp:docPr id="23" name="Straight Connector 22">
                  <a:extLst xmlns:a="http://schemas.openxmlformats.org/drawingml/2006/main">
                    <a:ext uri="{FF2B5EF4-FFF2-40B4-BE49-F238E27FC236}">
                      <a16:creationId xmlns:a16="http://schemas.microsoft.com/office/drawing/2014/main" id="{C4A45E83-C13F-9134-0360-228B6204FB33}"/>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50026" cy="0"/>
                        </a:xfrm>
                        <a:prstGeom prst="line">
                          <a:avLst/>
                        </a:prstGeom>
                        <a:ln w="76200">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22EAC3" id="Straight Connector 22" o:spid="_x0000_s1026" alt="&quot;&quot;" style="position:absolute;z-index:251658276;visibility:visible;mso-wrap-style:square;mso-wrap-distance-left:9pt;mso-wrap-distance-top:0;mso-wrap-distance-right:9pt;mso-wrap-distance-bottom:0;mso-position-horizontal:absolute;mso-position-horizontal-relative:text;mso-position-vertical:absolute;mso-position-vertical-relative:text" from="1024.8pt,356.15pt" to="1186.2pt,3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" strokecolor="#3b0083 [3204]" strokeweight="6pt">
                <v:stroke startarrow="oval" endarrow="oval" joinstyle="miter"/>
              </v:line>
            </w:pict>
          </mc:Fallback>
        </mc:AlternateContent>
      </w:r>
      <w:r w:rsidRPr="00566785">
        <w:rPr>
          <w:noProof/>
        </w:rPr>
        <mc:AlternateContent>
          <mc:Choice Requires="wps">
            <w:drawing>
              <wp:anchor distT="0" distB="0" distL="114300" distR="114300" simplePos="0" relativeHeight="251658277" behindDoc="0" locked="0" layoutInCell="1" allowOverlap="1" wp14:anchorId="1C024CDF" wp14:editId="1F4BBBD7">
                <wp:simplePos x="0" y="0"/>
                <wp:positionH relativeFrom="column">
                  <wp:posOffset>13014960</wp:posOffset>
                </wp:positionH>
                <wp:positionV relativeFrom="paragraph">
                  <wp:posOffset>5788025</wp:posOffset>
                </wp:positionV>
                <wp:extent cx="2050026" cy="0"/>
                <wp:effectExtent l="114300" t="114300" r="102870" b="114300"/>
                <wp:wrapNone/>
                <wp:docPr id="24" name="Straight Connector 23">
                  <a:extLst xmlns:a="http://schemas.openxmlformats.org/drawingml/2006/main">
                    <a:ext uri="{FF2B5EF4-FFF2-40B4-BE49-F238E27FC236}">
                      <a16:creationId xmlns:a16="http://schemas.microsoft.com/office/drawing/2014/main" id="{E2FCF974-397D-D085-97BF-15F6CDE2690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50026" cy="0"/>
                        </a:xfrm>
                        <a:prstGeom prst="line">
                          <a:avLst/>
                        </a:prstGeom>
                        <a:ln w="762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1F47D5" id="Straight Connector 23" o:spid="_x0000_s1026" alt="&quot;&quot;" style="position:absolute;z-index:251658277;visibility:visible;mso-wrap-style:square;mso-wrap-distance-left:9pt;mso-wrap-distance-top:0;mso-wrap-distance-right:9pt;mso-wrap-distance-bottom:0;mso-position-horizontal:absolute;mso-position-horizontal-relative:text;mso-position-vertical:absolute;mso-position-vertical-relative:text" from="1024.8pt,455.75pt" to="1186.2pt,4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" strokecolor="#c60c30 [3205]" strokeweight="6pt">
                <v:stroke startarrow="oval" endarrow="oval" joinstyle="miter"/>
              </v:line>
            </w:pict>
          </mc:Fallback>
        </mc:AlternateContent>
      </w:r>
      <w:r w:rsidRPr="00566785">
        <w:rPr>
          <w:noProof/>
        </w:rPr>
        <mc:AlternateContent>
          <mc:Choice Requires="wps">
            <w:drawing>
              <wp:anchor distT="0" distB="0" distL="114300" distR="114300" simplePos="0" relativeHeight="251658278" behindDoc="0" locked="0" layoutInCell="1" allowOverlap="1" wp14:anchorId="3771DCC1" wp14:editId="262EB40D">
                <wp:simplePos x="0" y="0"/>
                <wp:positionH relativeFrom="column">
                  <wp:posOffset>15241270</wp:posOffset>
                </wp:positionH>
                <wp:positionV relativeFrom="paragraph">
                  <wp:posOffset>7009765</wp:posOffset>
                </wp:positionV>
                <wp:extent cx="2888456" cy="0"/>
                <wp:effectExtent l="114300" t="114300" r="102870" b="114300"/>
                <wp:wrapNone/>
                <wp:docPr id="25" name="Straight Connector 24">
                  <a:extLst xmlns:a="http://schemas.openxmlformats.org/drawingml/2006/main">
                    <a:ext uri="{FF2B5EF4-FFF2-40B4-BE49-F238E27FC236}">
                      <a16:creationId xmlns:a16="http://schemas.microsoft.com/office/drawing/2014/main" id="{D9A73276-1469-C6BE-567C-79C09E4ECE98}"/>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88456" cy="0"/>
                        </a:xfrm>
                        <a:prstGeom prst="line">
                          <a:avLst/>
                        </a:prstGeom>
                        <a:ln w="762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602464" id="Straight Connector 24" o:spid="_x0000_s1026" alt="&quot;&quot;" style="position:absolute;z-index:251658278;visibility:visible;mso-wrap-style:square;mso-wrap-distance-left:9pt;mso-wrap-distance-top:0;mso-wrap-distance-right:9pt;mso-wrap-distance-bottom:0;mso-position-horizontal:absolute;mso-position-horizontal-relative:text;mso-position-vertical:absolute;mso-position-vertical-relative:text" from="1200.1pt,551.95pt" to="1427.55pt,5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" strokecolor="#c60c30 [3205]" strokeweight="6pt">
                <v:stroke startarrow="oval" endarrow="oval" joinstyle="miter"/>
                <o:lock v:ext="edit" shapetype="f"/>
              </v:line>
            </w:pict>
          </mc:Fallback>
        </mc:AlternateContent>
      </w:r>
      <w:r w:rsidRPr="00566785">
        <w:rPr>
          <w:noProof/>
        </w:rPr>
        <mc:AlternateContent>
          <mc:Choice Requires="wps">
            <w:drawing>
              <wp:anchor distT="0" distB="0" distL="114300" distR="114300" simplePos="0" relativeHeight="251658279" behindDoc="0" locked="0" layoutInCell="1" allowOverlap="1" wp14:anchorId="68BE2BB0" wp14:editId="629EFE64">
                <wp:simplePos x="0" y="0"/>
                <wp:positionH relativeFrom="column">
                  <wp:posOffset>13014960</wp:posOffset>
                </wp:positionH>
                <wp:positionV relativeFrom="paragraph">
                  <wp:posOffset>7954645</wp:posOffset>
                </wp:positionV>
                <wp:extent cx="2050026" cy="0"/>
                <wp:effectExtent l="114300" t="114300" r="102870" b="114300"/>
                <wp:wrapNone/>
                <wp:docPr id="26" name="Straight Connector 25">
                  <a:extLst xmlns:a="http://schemas.openxmlformats.org/drawingml/2006/main">
                    <a:ext uri="{FF2B5EF4-FFF2-40B4-BE49-F238E27FC236}">
                      <a16:creationId xmlns:a16="http://schemas.microsoft.com/office/drawing/2014/main" id="{45CDFBCA-BE6E-351B-9C7B-577ED998B5F7}"/>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50026" cy="0"/>
                        </a:xfrm>
                        <a:prstGeom prst="line">
                          <a:avLst/>
                        </a:prstGeom>
                        <a:ln w="762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EC66B5" id="Straight Connector 25" o:spid="_x0000_s1026" alt="&quot;&quot;" style="position:absolute;z-index:251658279;visibility:visible;mso-wrap-style:square;mso-wrap-distance-left:9pt;mso-wrap-distance-top:0;mso-wrap-distance-right:9pt;mso-wrap-distance-bottom:0;mso-position-horizontal:absolute;mso-position-horizontal-relative:text;mso-position-vertical:absolute;mso-position-vertical-relative:text" from="1024.8pt,626.35pt" to="1186.2pt,6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" strokecolor="#c60c30 [3205]" strokeweight="6pt">
                <v:stroke startarrow="oval" endarrow="oval" joinstyle="miter"/>
              </v:line>
            </w:pict>
          </mc:Fallback>
        </mc:AlternateContent>
      </w:r>
    </w:p>
    <w:p w14:paraId="16C443DC" w14:textId="77777777" w:rsidR="00C5722E" w:rsidRDefault="003D69B7" w:rsidP="003D69B7">
      <w:pPr>
        <w:pStyle w:val="Heading7"/>
      </w:pPr>
      <w:bookmarkStart w:id="156" w:name="_Ref170129903"/>
      <w:bookmarkStart w:id="157" w:name="_Ref170129973"/>
      <w:bookmarkStart w:id="158" w:name="_Ref170130531"/>
      <w:bookmarkStart w:id="159" w:name="_Ref170131085"/>
      <w:bookmarkStart w:id="160" w:name="_Ref170131113"/>
      <w:bookmarkStart w:id="161" w:name="_Ref170132049"/>
      <w:bookmarkStart w:id="162" w:name="_Toc170132589"/>
      <w:r>
        <w:lastRenderedPageBreak/>
        <w:t xml:space="preserve">Sensitivity </w:t>
      </w:r>
      <w:r w:rsidR="00636914">
        <w:t>a</w:t>
      </w:r>
      <w:r>
        <w:t>nalysis</w:t>
      </w:r>
      <w:bookmarkEnd w:id="149"/>
      <w:bookmarkEnd w:id="156"/>
      <w:bookmarkEnd w:id="157"/>
      <w:bookmarkEnd w:id="158"/>
      <w:bookmarkEnd w:id="159"/>
      <w:bookmarkEnd w:id="160"/>
      <w:bookmarkEnd w:id="161"/>
      <w:bookmarkEnd w:id="162"/>
    </w:p>
    <w:p w14:paraId="026C0CF7" w14:textId="77777777" w:rsidR="00B519EE" w:rsidRDefault="00B519EE" w:rsidP="00B519EE">
      <w:pPr>
        <w:pStyle w:val="BodyText"/>
      </w:pPr>
      <w:r>
        <w:t>This Appendix explores how changes to the model parameters (called scenarios) may change the outcomes of the workforce analysis. The scenarios are informed by publicly available issues, input from the RCPA Board and ERGs, consultations with key stakeholders and the RCPA.</w:t>
      </w:r>
    </w:p>
    <w:p w14:paraId="063A227F" w14:textId="77777777" w:rsidR="00D50370" w:rsidRPr="00B519EE" w:rsidRDefault="00D50370" w:rsidP="00B519EE">
      <w:pPr>
        <w:pStyle w:val="BodyText"/>
      </w:pPr>
      <w:r>
        <w:t xml:space="preserve">Each scenario will be presented as an alternative model outcome for the future pathology workforce compared </w:t>
      </w:r>
      <w:r w:rsidR="006B0098">
        <w:t xml:space="preserve">to the original base model. </w:t>
      </w:r>
    </w:p>
    <w:p w14:paraId="7F4A0F8B" w14:textId="77777777" w:rsidR="00332830" w:rsidRDefault="00332830" w:rsidP="00332830">
      <w:pPr>
        <w:pStyle w:val="Heading8"/>
      </w:pPr>
      <w:bookmarkStart w:id="163" w:name="_Ref167097040"/>
      <w:r w:rsidRPr="00332830">
        <w:t xml:space="preserve">Scenario 1: </w:t>
      </w:r>
      <w:r w:rsidR="00772E7A">
        <w:t>Increases in future demand</w:t>
      </w:r>
      <w:bookmarkEnd w:id="163"/>
      <w:r w:rsidRPr="00332830">
        <w:t xml:space="preserve"> </w:t>
      </w:r>
    </w:p>
    <w:p w14:paraId="57433B2D" w14:textId="4C55C5E9" w:rsidR="00332830" w:rsidRDefault="006C5FCF" w:rsidP="00332830">
      <w:pPr>
        <w:pStyle w:val="BodyText"/>
      </w:pPr>
      <w:r>
        <w:t>Statistical analysis</w:t>
      </w:r>
      <w:r w:rsidR="00923DB7">
        <w:t xml:space="preserve"> </w:t>
      </w:r>
      <w:r w:rsidR="00823113">
        <w:t xml:space="preserve">in the form of </w:t>
      </w:r>
      <w:r w:rsidR="00923DB7">
        <w:t>confidence intervals (CIs)</w:t>
      </w:r>
      <w:r>
        <w:t xml:space="preserve"> </w:t>
      </w:r>
      <w:r w:rsidR="008306B6">
        <w:t>was</w:t>
      </w:r>
      <w:r>
        <w:t xml:space="preserve"> </w:t>
      </w:r>
      <w:r w:rsidR="006F16B2">
        <w:t xml:space="preserve">initially </w:t>
      </w:r>
      <w:r>
        <w:t xml:space="preserve">run on demand forecasting </w:t>
      </w:r>
      <w:r w:rsidR="00A10EFA">
        <w:t xml:space="preserve">to determine </w:t>
      </w:r>
      <w:r w:rsidR="0024347B">
        <w:t>the</w:t>
      </w:r>
      <w:r w:rsidR="006F16B2">
        <w:t xml:space="preserve"> potential variation in demand to be tested for scenario 1</w:t>
      </w:r>
      <w:r w:rsidR="00084489">
        <w:t>, expecting a variation of 5-10%</w:t>
      </w:r>
      <w:r w:rsidR="00882592">
        <w:t>.</w:t>
      </w:r>
      <w:r w:rsidR="00DC4769">
        <w:t xml:space="preserve"> </w:t>
      </w:r>
      <w:r w:rsidR="00923DB7" w:rsidRPr="00923DB7">
        <w:t xml:space="preserve">CIs describe the variance of the demand forecast by providing a range of estimates above and below the forecast value, with 95% certainty that the actual value falls within this range. </w:t>
      </w:r>
      <w:r w:rsidR="00337F08">
        <w:t>The</w:t>
      </w:r>
      <w:r w:rsidR="00437521">
        <w:t xml:space="preserve"> results of the statistical analysis indicate</w:t>
      </w:r>
      <w:r w:rsidR="00727327">
        <w:t>d a high level of forecast accuracy, with</w:t>
      </w:r>
      <w:r w:rsidR="00437521">
        <w:t xml:space="preserve"> </w:t>
      </w:r>
      <w:r w:rsidR="008F13E6">
        <w:t xml:space="preserve">the upper and lower </w:t>
      </w:r>
      <w:r w:rsidR="00727327">
        <w:t>bounds</w:t>
      </w:r>
      <w:r w:rsidR="008F13E6">
        <w:t xml:space="preserve"> </w:t>
      </w:r>
      <w:r w:rsidR="007F2428">
        <w:t>at</w:t>
      </w:r>
      <w:r w:rsidR="00337F08">
        <w:t xml:space="preserve"> less than 0.9% of actual demand value over the next ten years</w:t>
      </w:r>
      <w:r w:rsidR="005525D3">
        <w:t xml:space="preserve"> (</w:t>
      </w:r>
      <w:r w:rsidR="005525D3">
        <w:fldChar w:fldCharType="begin"/>
      </w:r>
      <w:r w:rsidR="005525D3">
        <w:instrText xml:space="preserve"> REF _Ref167716323 \h </w:instrText>
      </w:r>
      <w:r w:rsidR="005525D3">
        <w:fldChar w:fldCharType="separate"/>
      </w:r>
      <w:r w:rsidR="00D939AD">
        <w:t xml:space="preserve">Table </w:t>
      </w:r>
      <w:r w:rsidR="00D939AD">
        <w:rPr>
          <w:noProof/>
        </w:rPr>
        <w:t>6</w:t>
      </w:r>
      <w:r w:rsidR="005525D3">
        <w:fldChar w:fldCharType="end"/>
      </w:r>
      <w:r w:rsidR="005525D3">
        <w:t>)</w:t>
      </w:r>
      <w:r w:rsidR="007F2428">
        <w:t xml:space="preserve">. As a result, </w:t>
      </w:r>
      <w:r w:rsidR="00403B38">
        <w:t>a</w:t>
      </w:r>
      <w:r w:rsidR="007F2428">
        <w:t xml:space="preserve"> </w:t>
      </w:r>
      <w:r w:rsidR="00FF182E">
        <w:t>5% variation</w:t>
      </w:r>
      <w:r w:rsidR="0003049D">
        <w:t xml:space="preserve"> in demand</w:t>
      </w:r>
      <w:r w:rsidR="00FF182E">
        <w:t xml:space="preserve"> was chosen </w:t>
      </w:r>
      <w:r w:rsidR="0003049D">
        <w:t>for</w:t>
      </w:r>
      <w:r w:rsidR="00FF182E">
        <w:t xml:space="preserve"> </w:t>
      </w:r>
      <w:r w:rsidR="0003049D">
        <w:t xml:space="preserve">scenario </w:t>
      </w:r>
      <w:r w:rsidR="00054B51">
        <w:t>1 and</w:t>
      </w:r>
      <w:r w:rsidR="0013780A">
        <w:t xml:space="preserve"> tested across the pathology workforce models.</w:t>
      </w:r>
    </w:p>
    <w:p w14:paraId="4942096F" w14:textId="1AD21EC4" w:rsidR="005A6CCB" w:rsidRDefault="00295818" w:rsidP="00295818">
      <w:pPr>
        <w:pStyle w:val="Caption"/>
      </w:pPr>
      <w:bookmarkStart w:id="164" w:name="_Ref167716323"/>
      <w:bookmarkStart w:id="165" w:name="_Toc170132596"/>
      <w:r>
        <w:t xml:space="preserve">Table </w:t>
      </w:r>
      <w:r>
        <w:fldChar w:fldCharType="begin"/>
      </w:r>
      <w:r>
        <w:instrText xml:space="preserve"> SEQ Table \* ARABIC </w:instrText>
      </w:r>
      <w:r>
        <w:fldChar w:fldCharType="separate"/>
      </w:r>
      <w:r w:rsidR="00D939AD">
        <w:rPr>
          <w:noProof/>
        </w:rPr>
        <w:t>6</w:t>
      </w:r>
      <w:r>
        <w:fldChar w:fldCharType="end"/>
      </w:r>
      <w:bookmarkEnd w:id="164"/>
      <w:r w:rsidR="005A6CCB">
        <w:t xml:space="preserve">: </w:t>
      </w:r>
      <w:r w:rsidR="002B78A8">
        <w:t>95% confidence intervals for the Australian total demand forecast</w:t>
      </w:r>
      <w:bookmarkEnd w:id="165"/>
    </w:p>
    <w:tbl>
      <w:tblPr>
        <w:tblStyle w:val="TableHealthConsultPurple"/>
        <w:tblW w:w="5000" w:type="pct"/>
        <w:tblLayout w:type="fixed"/>
        <w:tblLook w:val="04E0" w:firstRow="1" w:lastRow="1" w:firstColumn="1" w:lastColumn="0" w:noHBand="0" w:noVBand="1"/>
      </w:tblPr>
      <w:tblGrid>
        <w:gridCol w:w="852"/>
        <w:gridCol w:w="913"/>
        <w:gridCol w:w="913"/>
        <w:gridCol w:w="913"/>
        <w:gridCol w:w="913"/>
        <w:gridCol w:w="915"/>
        <w:gridCol w:w="913"/>
        <w:gridCol w:w="912"/>
        <w:gridCol w:w="912"/>
        <w:gridCol w:w="914"/>
      </w:tblGrid>
      <w:tr w:rsidR="00BA5D86" w:rsidRPr="002B628C" w14:paraId="5D7274CE" w14:textId="77777777" w:rsidTr="00BA5D8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69" w:type="pct"/>
            <w:noWrap/>
          </w:tcPr>
          <w:p w14:paraId="0570CA3C" w14:textId="77777777" w:rsidR="002F6E2F" w:rsidRPr="003D1CAA" w:rsidRDefault="00572E57" w:rsidP="002F6E2F">
            <w:pPr>
              <w:keepNext w:val="0"/>
              <w:spacing w:before="100" w:beforeAutospacing="1" w:after="100" w:afterAutospacing="1" w:line="240" w:lineRule="auto"/>
              <w:rPr>
                <w:rFonts w:eastAsia="Times New Roman" w:cstheme="minorHAnsi"/>
                <w:bCs/>
                <w:color w:val="0D0D0D"/>
                <w:sz w:val="16"/>
                <w:szCs w:val="16"/>
                <w:lang w:eastAsia="en-AU"/>
              </w:rPr>
            </w:pPr>
            <w:r w:rsidRPr="003D1CAA">
              <w:rPr>
                <w:rFonts w:eastAsia="Times New Roman" w:cstheme="minorHAnsi"/>
                <w:bCs/>
                <w:sz w:val="16"/>
                <w:szCs w:val="16"/>
                <w:lang w:eastAsia="en-AU"/>
              </w:rPr>
              <w:t>CI</w:t>
            </w:r>
          </w:p>
        </w:tc>
        <w:tc>
          <w:tcPr>
            <w:tcW w:w="503" w:type="pct"/>
            <w:noWrap/>
            <w:vAlign w:val="center"/>
          </w:tcPr>
          <w:p w14:paraId="530B0A48" w14:textId="77777777" w:rsidR="002F6E2F" w:rsidRPr="003D1CAA" w:rsidRDefault="002F6E2F" w:rsidP="00572E57">
            <w:pPr>
              <w:keepNext w:val="0"/>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i/>
                <w:iCs/>
                <w:color w:val="C00000"/>
                <w:sz w:val="16"/>
                <w:szCs w:val="16"/>
                <w:lang w:eastAsia="en-AU"/>
              </w:rPr>
            </w:pPr>
            <w:r w:rsidRPr="003D1CAA">
              <w:rPr>
                <w:rFonts w:eastAsia="Arial" w:cstheme="minorHAnsi"/>
                <w:bCs/>
                <w:color w:val="FFFFFF"/>
                <w:sz w:val="16"/>
                <w:szCs w:val="16"/>
              </w:rPr>
              <w:t>2024</w:t>
            </w:r>
          </w:p>
        </w:tc>
        <w:tc>
          <w:tcPr>
            <w:tcW w:w="503" w:type="pct"/>
            <w:noWrap/>
            <w:vAlign w:val="center"/>
          </w:tcPr>
          <w:p w14:paraId="6996459E" w14:textId="77777777" w:rsidR="002F6E2F" w:rsidRPr="003D1CAA" w:rsidRDefault="002F6E2F" w:rsidP="00572E57">
            <w:pPr>
              <w:keepNext w:val="0"/>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i/>
                <w:iCs/>
                <w:color w:val="C00000"/>
                <w:sz w:val="16"/>
                <w:szCs w:val="16"/>
                <w:lang w:eastAsia="en-AU"/>
              </w:rPr>
            </w:pPr>
            <w:r w:rsidRPr="003D1CAA">
              <w:rPr>
                <w:rFonts w:eastAsia="Arial" w:cstheme="minorHAnsi"/>
                <w:bCs/>
                <w:color w:val="FFFFFF"/>
                <w:sz w:val="16"/>
                <w:szCs w:val="16"/>
              </w:rPr>
              <w:t>2025</w:t>
            </w:r>
          </w:p>
        </w:tc>
        <w:tc>
          <w:tcPr>
            <w:tcW w:w="503" w:type="pct"/>
            <w:noWrap/>
            <w:vAlign w:val="center"/>
          </w:tcPr>
          <w:p w14:paraId="44F9B9F5" w14:textId="77777777" w:rsidR="002F6E2F" w:rsidRPr="003D1CAA" w:rsidRDefault="002F6E2F" w:rsidP="00572E57">
            <w:pPr>
              <w:keepNext w:val="0"/>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i/>
                <w:iCs/>
                <w:color w:val="C00000"/>
                <w:sz w:val="16"/>
                <w:szCs w:val="16"/>
                <w:lang w:eastAsia="en-AU"/>
              </w:rPr>
            </w:pPr>
            <w:r w:rsidRPr="003D1CAA">
              <w:rPr>
                <w:rFonts w:eastAsia="Arial" w:cstheme="minorHAnsi"/>
                <w:bCs/>
                <w:color w:val="FFFFFF"/>
                <w:sz w:val="16"/>
                <w:szCs w:val="16"/>
              </w:rPr>
              <w:t>2026</w:t>
            </w:r>
          </w:p>
        </w:tc>
        <w:tc>
          <w:tcPr>
            <w:tcW w:w="503" w:type="pct"/>
            <w:noWrap/>
            <w:vAlign w:val="center"/>
          </w:tcPr>
          <w:p w14:paraId="3B5FB3A3" w14:textId="77777777" w:rsidR="002F6E2F" w:rsidRPr="003D1CAA" w:rsidRDefault="002F6E2F" w:rsidP="00572E57">
            <w:pPr>
              <w:keepNext w:val="0"/>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i/>
                <w:iCs/>
                <w:color w:val="C00000"/>
                <w:sz w:val="16"/>
                <w:szCs w:val="16"/>
                <w:lang w:eastAsia="en-AU"/>
              </w:rPr>
            </w:pPr>
            <w:r w:rsidRPr="003D1CAA">
              <w:rPr>
                <w:rFonts w:eastAsia="Arial" w:cstheme="minorHAnsi"/>
                <w:bCs/>
                <w:color w:val="FFFFFF"/>
                <w:sz w:val="16"/>
                <w:szCs w:val="16"/>
              </w:rPr>
              <w:t>2027</w:t>
            </w:r>
          </w:p>
        </w:tc>
        <w:tc>
          <w:tcPr>
            <w:tcW w:w="504" w:type="pct"/>
            <w:noWrap/>
            <w:vAlign w:val="center"/>
          </w:tcPr>
          <w:p w14:paraId="617B4091" w14:textId="77777777" w:rsidR="002F6E2F" w:rsidRPr="003D1CAA" w:rsidRDefault="002F6E2F" w:rsidP="00572E57">
            <w:pPr>
              <w:keepNext w:val="0"/>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i/>
                <w:iCs/>
                <w:color w:val="C00000"/>
                <w:sz w:val="16"/>
                <w:szCs w:val="16"/>
                <w:lang w:eastAsia="en-AU"/>
              </w:rPr>
            </w:pPr>
            <w:r w:rsidRPr="003D1CAA">
              <w:rPr>
                <w:rFonts w:eastAsia="Arial" w:cstheme="minorHAnsi"/>
                <w:bCs/>
                <w:color w:val="FFFFFF"/>
                <w:sz w:val="16"/>
                <w:szCs w:val="16"/>
              </w:rPr>
              <w:t>2028</w:t>
            </w:r>
          </w:p>
        </w:tc>
        <w:tc>
          <w:tcPr>
            <w:tcW w:w="503" w:type="pct"/>
            <w:noWrap/>
            <w:vAlign w:val="center"/>
          </w:tcPr>
          <w:p w14:paraId="5068D809" w14:textId="77777777" w:rsidR="002F6E2F" w:rsidRPr="003D1CAA" w:rsidRDefault="002F6E2F" w:rsidP="00572E57">
            <w:pPr>
              <w:keepNext w:val="0"/>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i/>
                <w:iCs/>
                <w:color w:val="C00000"/>
                <w:sz w:val="16"/>
                <w:szCs w:val="16"/>
                <w:lang w:eastAsia="en-AU"/>
              </w:rPr>
            </w:pPr>
            <w:r w:rsidRPr="003D1CAA">
              <w:rPr>
                <w:rFonts w:eastAsia="Arial" w:cstheme="minorHAnsi"/>
                <w:bCs/>
                <w:color w:val="FFFFFF"/>
                <w:sz w:val="16"/>
                <w:szCs w:val="16"/>
              </w:rPr>
              <w:t>2029</w:t>
            </w:r>
          </w:p>
        </w:tc>
        <w:tc>
          <w:tcPr>
            <w:tcW w:w="503" w:type="pct"/>
            <w:noWrap/>
            <w:vAlign w:val="center"/>
          </w:tcPr>
          <w:p w14:paraId="6134B78C" w14:textId="77777777" w:rsidR="002F6E2F" w:rsidRPr="003D1CAA" w:rsidRDefault="002F6E2F" w:rsidP="00572E57">
            <w:pPr>
              <w:keepNext w:val="0"/>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i/>
                <w:iCs/>
                <w:color w:val="C00000"/>
                <w:sz w:val="16"/>
                <w:szCs w:val="16"/>
                <w:lang w:eastAsia="en-AU"/>
              </w:rPr>
            </w:pPr>
            <w:r w:rsidRPr="003D1CAA">
              <w:rPr>
                <w:rFonts w:eastAsia="Arial" w:cstheme="minorHAnsi"/>
                <w:bCs/>
                <w:color w:val="FFFFFF"/>
                <w:sz w:val="16"/>
                <w:szCs w:val="16"/>
              </w:rPr>
              <w:t>2030</w:t>
            </w:r>
          </w:p>
        </w:tc>
        <w:tc>
          <w:tcPr>
            <w:tcW w:w="503" w:type="pct"/>
            <w:noWrap/>
            <w:vAlign w:val="center"/>
          </w:tcPr>
          <w:p w14:paraId="3E724D60" w14:textId="77777777" w:rsidR="002F6E2F" w:rsidRPr="003D1CAA" w:rsidRDefault="002F6E2F" w:rsidP="00572E57">
            <w:pPr>
              <w:keepNext w:val="0"/>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i/>
                <w:iCs/>
                <w:color w:val="C00000"/>
                <w:sz w:val="16"/>
                <w:szCs w:val="16"/>
                <w:lang w:eastAsia="en-AU"/>
              </w:rPr>
            </w:pPr>
            <w:r w:rsidRPr="003D1CAA">
              <w:rPr>
                <w:rFonts w:eastAsia="Arial" w:cstheme="minorHAnsi"/>
                <w:bCs/>
                <w:color w:val="FFFFFF"/>
                <w:sz w:val="16"/>
                <w:szCs w:val="16"/>
              </w:rPr>
              <w:t>2031</w:t>
            </w:r>
          </w:p>
        </w:tc>
        <w:tc>
          <w:tcPr>
            <w:tcW w:w="504" w:type="pct"/>
            <w:noWrap/>
            <w:vAlign w:val="center"/>
          </w:tcPr>
          <w:p w14:paraId="420F3BB5" w14:textId="77777777" w:rsidR="002F6E2F" w:rsidRPr="003D1CAA" w:rsidRDefault="002F6E2F" w:rsidP="00572E57">
            <w:pPr>
              <w:keepNext w:val="0"/>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i/>
                <w:iCs/>
                <w:color w:val="C00000"/>
                <w:sz w:val="16"/>
                <w:szCs w:val="16"/>
                <w:lang w:eastAsia="en-AU"/>
              </w:rPr>
            </w:pPr>
            <w:r w:rsidRPr="003D1CAA">
              <w:rPr>
                <w:rFonts w:eastAsia="Arial" w:cstheme="minorHAnsi"/>
                <w:bCs/>
                <w:color w:val="FFFFFF"/>
                <w:sz w:val="16"/>
                <w:szCs w:val="16"/>
              </w:rPr>
              <w:t>2032</w:t>
            </w:r>
          </w:p>
        </w:tc>
      </w:tr>
      <w:tr w:rsidR="00FA1914" w:rsidRPr="002B628C" w14:paraId="392AC058" w14:textId="77777777" w:rsidTr="00572E57">
        <w:trPr>
          <w:trHeight w:val="300"/>
        </w:trPr>
        <w:tc>
          <w:tcPr>
            <w:cnfStyle w:val="001000000000" w:firstRow="0" w:lastRow="0" w:firstColumn="1" w:lastColumn="0" w:oddVBand="0" w:evenVBand="0" w:oddHBand="0" w:evenHBand="0" w:firstRowFirstColumn="0" w:firstRowLastColumn="0" w:lastRowFirstColumn="0" w:lastRowLastColumn="0"/>
            <w:tcW w:w="469" w:type="pct"/>
            <w:noWrap/>
            <w:vAlign w:val="center"/>
            <w:hideMark/>
          </w:tcPr>
          <w:p w14:paraId="0AF7EBD0" w14:textId="77777777" w:rsidR="00FA1914" w:rsidRPr="003D608F" w:rsidRDefault="00FA1914" w:rsidP="00572E57">
            <w:pPr>
              <w:spacing w:before="100" w:beforeAutospacing="1" w:after="100" w:afterAutospacing="1" w:line="240" w:lineRule="auto"/>
              <w:rPr>
                <w:rFonts w:eastAsia="Times New Roman" w:cstheme="minorHAnsi"/>
                <w:bCs/>
                <w:i/>
                <w:iCs/>
                <w:color w:val="FFFFFF"/>
                <w:sz w:val="16"/>
                <w:szCs w:val="16"/>
                <w:lang w:eastAsia="en-AU"/>
              </w:rPr>
            </w:pPr>
            <w:r w:rsidRPr="003D608F">
              <w:rPr>
                <w:rFonts w:eastAsia="Times New Roman" w:cstheme="minorHAnsi"/>
                <w:bCs/>
                <w:i/>
                <w:iCs/>
                <w:color w:val="FFFFFF"/>
                <w:sz w:val="16"/>
                <w:szCs w:val="16"/>
                <w:lang w:eastAsia="en-AU"/>
              </w:rPr>
              <w:t>Lower bound</w:t>
            </w:r>
          </w:p>
        </w:tc>
        <w:tc>
          <w:tcPr>
            <w:tcW w:w="503" w:type="pct"/>
            <w:noWrap/>
            <w:vAlign w:val="center"/>
            <w:hideMark/>
          </w:tcPr>
          <w:p w14:paraId="641E5065" w14:textId="77777777" w:rsidR="00FA1914" w:rsidRPr="002F6E2F" w:rsidRDefault="00FA1914" w:rsidP="00572E5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3"/>
                <w:szCs w:val="13"/>
                <w:lang w:eastAsia="en-AU"/>
              </w:rPr>
            </w:pPr>
            <w:r w:rsidRPr="00F544D7">
              <w:rPr>
                <w:i/>
                <w:iCs/>
                <w:sz w:val="13"/>
                <w:szCs w:val="13"/>
              </w:rPr>
              <w:t>288,428,321</w:t>
            </w:r>
          </w:p>
        </w:tc>
        <w:tc>
          <w:tcPr>
            <w:tcW w:w="503" w:type="pct"/>
            <w:noWrap/>
            <w:vAlign w:val="center"/>
            <w:hideMark/>
          </w:tcPr>
          <w:p w14:paraId="79FF179E" w14:textId="77777777" w:rsidR="00FA1914" w:rsidRPr="002F6E2F" w:rsidRDefault="00FA1914" w:rsidP="00572E5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3"/>
                <w:szCs w:val="13"/>
                <w:lang w:eastAsia="en-AU"/>
              </w:rPr>
            </w:pPr>
            <w:r w:rsidRPr="00F544D7">
              <w:rPr>
                <w:i/>
                <w:iCs/>
                <w:sz w:val="13"/>
                <w:szCs w:val="13"/>
              </w:rPr>
              <w:t>295,339,504</w:t>
            </w:r>
          </w:p>
        </w:tc>
        <w:tc>
          <w:tcPr>
            <w:tcW w:w="503" w:type="pct"/>
            <w:noWrap/>
            <w:vAlign w:val="center"/>
            <w:hideMark/>
          </w:tcPr>
          <w:p w14:paraId="4A39FBF0" w14:textId="77777777" w:rsidR="00FA1914" w:rsidRPr="002F6E2F" w:rsidRDefault="00FA1914" w:rsidP="00572E5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3"/>
                <w:szCs w:val="13"/>
                <w:lang w:eastAsia="en-AU"/>
              </w:rPr>
            </w:pPr>
            <w:r w:rsidRPr="00F544D7">
              <w:rPr>
                <w:i/>
                <w:iCs/>
                <w:sz w:val="13"/>
                <w:szCs w:val="13"/>
              </w:rPr>
              <w:t>301,614,950</w:t>
            </w:r>
          </w:p>
        </w:tc>
        <w:tc>
          <w:tcPr>
            <w:tcW w:w="503" w:type="pct"/>
            <w:noWrap/>
            <w:vAlign w:val="center"/>
            <w:hideMark/>
          </w:tcPr>
          <w:p w14:paraId="2D8303A0" w14:textId="77777777" w:rsidR="00FA1914" w:rsidRPr="002F6E2F" w:rsidRDefault="00FA1914" w:rsidP="00572E5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3"/>
                <w:szCs w:val="13"/>
                <w:lang w:eastAsia="en-AU"/>
              </w:rPr>
            </w:pPr>
            <w:r w:rsidRPr="00F544D7">
              <w:rPr>
                <w:i/>
                <w:iCs/>
                <w:sz w:val="13"/>
                <w:szCs w:val="13"/>
              </w:rPr>
              <w:t>312,958,388</w:t>
            </w:r>
          </w:p>
        </w:tc>
        <w:tc>
          <w:tcPr>
            <w:tcW w:w="504" w:type="pct"/>
            <w:noWrap/>
            <w:vAlign w:val="center"/>
            <w:hideMark/>
          </w:tcPr>
          <w:p w14:paraId="162ED803" w14:textId="77777777" w:rsidR="00FA1914" w:rsidRPr="002F6E2F" w:rsidRDefault="00FA1914" w:rsidP="00572E5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3"/>
                <w:szCs w:val="13"/>
                <w:lang w:eastAsia="en-AU"/>
              </w:rPr>
            </w:pPr>
            <w:r w:rsidRPr="00F544D7">
              <w:rPr>
                <w:i/>
                <w:iCs/>
                <w:sz w:val="13"/>
                <w:szCs w:val="13"/>
              </w:rPr>
              <w:t>320,267,315</w:t>
            </w:r>
          </w:p>
        </w:tc>
        <w:tc>
          <w:tcPr>
            <w:tcW w:w="503" w:type="pct"/>
            <w:noWrap/>
            <w:vAlign w:val="center"/>
            <w:hideMark/>
          </w:tcPr>
          <w:p w14:paraId="1E219820" w14:textId="77777777" w:rsidR="00FA1914" w:rsidRPr="002F6E2F" w:rsidRDefault="00FA1914" w:rsidP="00572E5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3"/>
                <w:szCs w:val="13"/>
                <w:lang w:eastAsia="en-AU"/>
              </w:rPr>
            </w:pPr>
            <w:r w:rsidRPr="00F544D7">
              <w:rPr>
                <w:i/>
                <w:iCs/>
                <w:sz w:val="13"/>
                <w:szCs w:val="13"/>
              </w:rPr>
              <w:t>326,144,051</w:t>
            </w:r>
          </w:p>
        </w:tc>
        <w:tc>
          <w:tcPr>
            <w:tcW w:w="503" w:type="pct"/>
            <w:noWrap/>
            <w:vAlign w:val="center"/>
            <w:hideMark/>
          </w:tcPr>
          <w:p w14:paraId="09D5BD79" w14:textId="77777777" w:rsidR="00FA1914" w:rsidRPr="002F6E2F" w:rsidRDefault="00FA1914" w:rsidP="00572E5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3"/>
                <w:szCs w:val="13"/>
                <w:lang w:eastAsia="en-AU"/>
              </w:rPr>
            </w:pPr>
            <w:r w:rsidRPr="00F544D7">
              <w:rPr>
                <w:i/>
                <w:iCs/>
                <w:sz w:val="13"/>
                <w:szCs w:val="13"/>
              </w:rPr>
              <w:t>337,885,242</w:t>
            </w:r>
          </w:p>
        </w:tc>
        <w:tc>
          <w:tcPr>
            <w:tcW w:w="503" w:type="pct"/>
            <w:noWrap/>
            <w:vAlign w:val="center"/>
            <w:hideMark/>
          </w:tcPr>
          <w:p w14:paraId="67D2871F" w14:textId="77777777" w:rsidR="00FA1914" w:rsidRPr="002F6E2F" w:rsidRDefault="00FA1914" w:rsidP="00572E5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3"/>
                <w:szCs w:val="13"/>
                <w:lang w:eastAsia="en-AU"/>
              </w:rPr>
            </w:pPr>
            <w:r w:rsidRPr="00F544D7">
              <w:rPr>
                <w:i/>
                <w:iCs/>
                <w:sz w:val="13"/>
                <w:szCs w:val="13"/>
              </w:rPr>
              <w:t>344,795,467</w:t>
            </w:r>
          </w:p>
        </w:tc>
        <w:tc>
          <w:tcPr>
            <w:tcW w:w="504" w:type="pct"/>
            <w:noWrap/>
            <w:vAlign w:val="center"/>
            <w:hideMark/>
          </w:tcPr>
          <w:p w14:paraId="1296AAFF" w14:textId="77777777" w:rsidR="00FA1914" w:rsidRPr="002F6E2F" w:rsidRDefault="00FA1914" w:rsidP="00572E5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3"/>
                <w:szCs w:val="13"/>
                <w:lang w:eastAsia="en-AU"/>
              </w:rPr>
            </w:pPr>
            <w:r w:rsidRPr="00F544D7">
              <w:rPr>
                <w:i/>
                <w:iCs/>
                <w:sz w:val="13"/>
                <w:szCs w:val="13"/>
              </w:rPr>
              <w:t>351,069,962</w:t>
            </w:r>
          </w:p>
        </w:tc>
      </w:tr>
      <w:tr w:rsidR="00FA1914" w:rsidRPr="002B628C" w14:paraId="0865BDA0" w14:textId="77777777" w:rsidTr="00572E57">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69" w:type="pct"/>
            <w:noWrap/>
            <w:vAlign w:val="center"/>
            <w:hideMark/>
          </w:tcPr>
          <w:p w14:paraId="3821C34A" w14:textId="77777777" w:rsidR="00811857" w:rsidRPr="003D608F" w:rsidRDefault="00811857" w:rsidP="00572E57">
            <w:pPr>
              <w:spacing w:before="100" w:beforeAutospacing="1" w:after="100" w:afterAutospacing="1" w:line="240" w:lineRule="auto"/>
              <w:rPr>
                <w:rFonts w:eastAsia="Times New Roman" w:cstheme="minorHAnsi"/>
                <w:bCs/>
                <w:color w:val="FFFFFF"/>
                <w:sz w:val="16"/>
                <w:szCs w:val="16"/>
                <w:lang w:eastAsia="en-AU"/>
              </w:rPr>
            </w:pPr>
            <w:r w:rsidRPr="003D608F">
              <w:rPr>
                <w:rFonts w:eastAsia="Times New Roman" w:cstheme="minorHAnsi"/>
                <w:bCs/>
                <w:color w:val="FFFFFF"/>
                <w:sz w:val="16"/>
                <w:szCs w:val="16"/>
                <w:lang w:eastAsia="en-AU"/>
              </w:rPr>
              <w:t>Actual</w:t>
            </w:r>
          </w:p>
        </w:tc>
        <w:tc>
          <w:tcPr>
            <w:tcW w:w="503" w:type="pct"/>
            <w:noWrap/>
            <w:vAlign w:val="center"/>
            <w:hideMark/>
          </w:tcPr>
          <w:p w14:paraId="024DC720" w14:textId="77777777" w:rsidR="00811857" w:rsidRPr="002F6E2F" w:rsidRDefault="00811857" w:rsidP="00572E57">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13"/>
                <w:szCs w:val="13"/>
                <w:lang w:eastAsia="en-AU"/>
              </w:rPr>
            </w:pPr>
            <w:r w:rsidRPr="00572E57">
              <w:rPr>
                <w:sz w:val="13"/>
                <w:szCs w:val="13"/>
              </w:rPr>
              <w:t>291,070,683</w:t>
            </w:r>
          </w:p>
        </w:tc>
        <w:tc>
          <w:tcPr>
            <w:tcW w:w="503" w:type="pct"/>
            <w:noWrap/>
            <w:vAlign w:val="center"/>
            <w:hideMark/>
          </w:tcPr>
          <w:p w14:paraId="7CDCD6E9" w14:textId="77777777" w:rsidR="00811857" w:rsidRPr="002F6E2F" w:rsidRDefault="00811857" w:rsidP="00572E57">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13"/>
                <w:szCs w:val="13"/>
                <w:lang w:eastAsia="en-AU"/>
              </w:rPr>
            </w:pPr>
            <w:r w:rsidRPr="00572E57">
              <w:rPr>
                <w:sz w:val="13"/>
                <w:szCs w:val="13"/>
              </w:rPr>
              <w:t>298,003,090</w:t>
            </w:r>
          </w:p>
        </w:tc>
        <w:tc>
          <w:tcPr>
            <w:tcW w:w="503" w:type="pct"/>
            <w:noWrap/>
            <w:vAlign w:val="center"/>
            <w:hideMark/>
          </w:tcPr>
          <w:p w14:paraId="3F2DA301" w14:textId="77777777" w:rsidR="00811857" w:rsidRPr="002F6E2F" w:rsidRDefault="00811857" w:rsidP="00572E57">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13"/>
                <w:szCs w:val="13"/>
                <w:lang w:eastAsia="en-AU"/>
              </w:rPr>
            </w:pPr>
            <w:r w:rsidRPr="00572E57">
              <w:rPr>
                <w:sz w:val="13"/>
                <w:szCs w:val="13"/>
              </w:rPr>
              <w:t>304,299,924</w:t>
            </w:r>
          </w:p>
        </w:tc>
        <w:tc>
          <w:tcPr>
            <w:tcW w:w="503" w:type="pct"/>
            <w:noWrap/>
            <w:vAlign w:val="center"/>
            <w:hideMark/>
          </w:tcPr>
          <w:p w14:paraId="54D33F98" w14:textId="77777777" w:rsidR="00811857" w:rsidRPr="002F6E2F" w:rsidRDefault="00811857" w:rsidP="00572E57">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13"/>
                <w:szCs w:val="13"/>
                <w:lang w:eastAsia="en-AU"/>
              </w:rPr>
            </w:pPr>
            <w:r w:rsidRPr="00572E57">
              <w:rPr>
                <w:sz w:val="13"/>
                <w:szCs w:val="13"/>
              </w:rPr>
              <w:t>315,665,246</w:t>
            </w:r>
          </w:p>
        </w:tc>
        <w:tc>
          <w:tcPr>
            <w:tcW w:w="504" w:type="pct"/>
            <w:noWrap/>
            <w:vAlign w:val="center"/>
            <w:hideMark/>
          </w:tcPr>
          <w:p w14:paraId="473B8914" w14:textId="77777777" w:rsidR="00811857" w:rsidRPr="002F6E2F" w:rsidRDefault="00811857" w:rsidP="00572E57">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13"/>
                <w:szCs w:val="13"/>
                <w:lang w:eastAsia="en-AU"/>
              </w:rPr>
            </w:pPr>
            <w:r w:rsidRPr="00572E57">
              <w:rPr>
                <w:sz w:val="13"/>
                <w:szCs w:val="13"/>
              </w:rPr>
              <w:t>322,995,882</w:t>
            </w:r>
          </w:p>
        </w:tc>
        <w:tc>
          <w:tcPr>
            <w:tcW w:w="503" w:type="pct"/>
            <w:noWrap/>
            <w:vAlign w:val="center"/>
            <w:hideMark/>
          </w:tcPr>
          <w:p w14:paraId="52069C75" w14:textId="77777777" w:rsidR="00811857" w:rsidRPr="002F6E2F" w:rsidRDefault="00811857" w:rsidP="00572E57">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13"/>
                <w:szCs w:val="13"/>
                <w:lang w:eastAsia="en-AU"/>
              </w:rPr>
            </w:pPr>
            <w:r w:rsidRPr="00572E57">
              <w:rPr>
                <w:sz w:val="13"/>
                <w:szCs w:val="13"/>
              </w:rPr>
              <w:t>328,894,487</w:t>
            </w:r>
          </w:p>
        </w:tc>
        <w:tc>
          <w:tcPr>
            <w:tcW w:w="503" w:type="pct"/>
            <w:noWrap/>
            <w:vAlign w:val="center"/>
            <w:hideMark/>
          </w:tcPr>
          <w:p w14:paraId="62AD0653" w14:textId="77777777" w:rsidR="00811857" w:rsidRPr="002F6E2F" w:rsidRDefault="00811857" w:rsidP="00572E57">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13"/>
                <w:szCs w:val="13"/>
                <w:lang w:eastAsia="en-AU"/>
              </w:rPr>
            </w:pPr>
            <w:r w:rsidRPr="00572E57">
              <w:rPr>
                <w:sz w:val="13"/>
                <w:szCs w:val="13"/>
              </w:rPr>
              <w:t>340,658,039</w:t>
            </w:r>
          </w:p>
        </w:tc>
        <w:tc>
          <w:tcPr>
            <w:tcW w:w="503" w:type="pct"/>
            <w:noWrap/>
            <w:vAlign w:val="center"/>
            <w:hideMark/>
          </w:tcPr>
          <w:p w14:paraId="22D8857B" w14:textId="77777777" w:rsidR="00811857" w:rsidRPr="002F6E2F" w:rsidRDefault="00811857" w:rsidP="00572E57">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13"/>
                <w:szCs w:val="13"/>
                <w:lang w:eastAsia="en-AU"/>
              </w:rPr>
            </w:pPr>
            <w:r w:rsidRPr="00572E57">
              <w:rPr>
                <w:sz w:val="13"/>
                <w:szCs w:val="13"/>
              </w:rPr>
              <w:t>347,590,446</w:t>
            </w:r>
          </w:p>
        </w:tc>
        <w:tc>
          <w:tcPr>
            <w:tcW w:w="504" w:type="pct"/>
            <w:noWrap/>
            <w:vAlign w:val="center"/>
            <w:hideMark/>
          </w:tcPr>
          <w:p w14:paraId="678585AA" w14:textId="77777777" w:rsidR="00811857" w:rsidRPr="002F6E2F" w:rsidRDefault="00811857" w:rsidP="00572E57">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13"/>
                <w:szCs w:val="13"/>
                <w:lang w:eastAsia="en-AU"/>
              </w:rPr>
            </w:pPr>
            <w:r w:rsidRPr="00572E57">
              <w:rPr>
                <w:sz w:val="13"/>
                <w:szCs w:val="13"/>
              </w:rPr>
              <w:t>353,887,279</w:t>
            </w:r>
          </w:p>
        </w:tc>
      </w:tr>
      <w:tr w:rsidR="00572E57" w:rsidRPr="002B628C" w14:paraId="7F2FEEE0" w14:textId="77777777" w:rsidTr="00572E57">
        <w:trPr>
          <w:trHeight w:val="300"/>
        </w:trPr>
        <w:tc>
          <w:tcPr>
            <w:cnfStyle w:val="001000000000" w:firstRow="0" w:lastRow="0" w:firstColumn="1" w:lastColumn="0" w:oddVBand="0" w:evenVBand="0" w:oddHBand="0" w:evenHBand="0" w:firstRowFirstColumn="0" w:firstRowLastColumn="0" w:lastRowFirstColumn="0" w:lastRowLastColumn="0"/>
            <w:tcW w:w="469" w:type="pct"/>
            <w:noWrap/>
            <w:vAlign w:val="center"/>
            <w:hideMark/>
          </w:tcPr>
          <w:p w14:paraId="4228680F" w14:textId="77777777" w:rsidR="00572E57" w:rsidRPr="003D608F" w:rsidRDefault="00572E57" w:rsidP="00572E57">
            <w:pPr>
              <w:spacing w:before="100" w:beforeAutospacing="1" w:after="100" w:afterAutospacing="1" w:line="240" w:lineRule="auto"/>
              <w:rPr>
                <w:rFonts w:eastAsia="Times New Roman" w:cstheme="minorHAnsi"/>
                <w:bCs/>
                <w:i/>
                <w:iCs/>
                <w:color w:val="FFFFFF"/>
                <w:sz w:val="16"/>
                <w:szCs w:val="16"/>
                <w:lang w:eastAsia="en-AU"/>
              </w:rPr>
            </w:pPr>
            <w:r w:rsidRPr="003D608F">
              <w:rPr>
                <w:rFonts w:eastAsia="Times New Roman" w:cstheme="minorHAnsi"/>
                <w:bCs/>
                <w:i/>
                <w:iCs/>
                <w:color w:val="FFFFFF"/>
                <w:sz w:val="16"/>
                <w:szCs w:val="16"/>
                <w:lang w:eastAsia="en-AU"/>
              </w:rPr>
              <w:t>Upper bound</w:t>
            </w:r>
          </w:p>
        </w:tc>
        <w:tc>
          <w:tcPr>
            <w:tcW w:w="503" w:type="pct"/>
            <w:noWrap/>
            <w:vAlign w:val="center"/>
            <w:hideMark/>
          </w:tcPr>
          <w:p w14:paraId="232CE57C" w14:textId="77777777" w:rsidR="00572E57" w:rsidRPr="002F6E2F" w:rsidRDefault="00572E57" w:rsidP="00572E5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3"/>
                <w:szCs w:val="13"/>
                <w:lang w:eastAsia="en-AU"/>
              </w:rPr>
            </w:pPr>
            <w:r w:rsidRPr="00F544D7">
              <w:rPr>
                <w:i/>
                <w:iCs/>
                <w:sz w:val="13"/>
                <w:szCs w:val="13"/>
              </w:rPr>
              <w:t>293,713,045</w:t>
            </w:r>
          </w:p>
        </w:tc>
        <w:tc>
          <w:tcPr>
            <w:tcW w:w="503" w:type="pct"/>
            <w:noWrap/>
            <w:vAlign w:val="center"/>
            <w:hideMark/>
          </w:tcPr>
          <w:p w14:paraId="0C6C9E51" w14:textId="77777777" w:rsidR="00572E57" w:rsidRPr="002F6E2F" w:rsidRDefault="00572E57" w:rsidP="00572E5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3"/>
                <w:szCs w:val="13"/>
                <w:lang w:eastAsia="en-AU"/>
              </w:rPr>
            </w:pPr>
            <w:r w:rsidRPr="00F544D7">
              <w:rPr>
                <w:i/>
                <w:iCs/>
                <w:sz w:val="13"/>
                <w:szCs w:val="13"/>
              </w:rPr>
              <w:t>300,666,676</w:t>
            </w:r>
          </w:p>
        </w:tc>
        <w:tc>
          <w:tcPr>
            <w:tcW w:w="503" w:type="pct"/>
            <w:noWrap/>
            <w:vAlign w:val="center"/>
            <w:hideMark/>
          </w:tcPr>
          <w:p w14:paraId="3E023BDA" w14:textId="77777777" w:rsidR="00572E57" w:rsidRPr="002F6E2F" w:rsidRDefault="00572E57" w:rsidP="00572E5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3"/>
                <w:szCs w:val="13"/>
                <w:lang w:eastAsia="en-AU"/>
              </w:rPr>
            </w:pPr>
            <w:r w:rsidRPr="00F544D7">
              <w:rPr>
                <w:i/>
                <w:iCs/>
                <w:sz w:val="13"/>
                <w:szCs w:val="13"/>
              </w:rPr>
              <w:t>306,984,897</w:t>
            </w:r>
          </w:p>
        </w:tc>
        <w:tc>
          <w:tcPr>
            <w:tcW w:w="503" w:type="pct"/>
            <w:noWrap/>
            <w:vAlign w:val="center"/>
            <w:hideMark/>
          </w:tcPr>
          <w:p w14:paraId="76BEFD66" w14:textId="77777777" w:rsidR="00572E57" w:rsidRPr="002F6E2F" w:rsidRDefault="00572E57" w:rsidP="00572E5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3"/>
                <w:szCs w:val="13"/>
                <w:lang w:eastAsia="en-AU"/>
              </w:rPr>
            </w:pPr>
            <w:r w:rsidRPr="00F544D7">
              <w:rPr>
                <w:i/>
                <w:iCs/>
                <w:sz w:val="13"/>
                <w:szCs w:val="13"/>
              </w:rPr>
              <w:t>318,372,104</w:t>
            </w:r>
          </w:p>
        </w:tc>
        <w:tc>
          <w:tcPr>
            <w:tcW w:w="504" w:type="pct"/>
            <w:noWrap/>
            <w:vAlign w:val="center"/>
            <w:hideMark/>
          </w:tcPr>
          <w:p w14:paraId="180C1EC7" w14:textId="77777777" w:rsidR="00572E57" w:rsidRPr="002F6E2F" w:rsidRDefault="00572E57" w:rsidP="00572E5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3"/>
                <w:szCs w:val="13"/>
                <w:lang w:eastAsia="en-AU"/>
              </w:rPr>
            </w:pPr>
            <w:r w:rsidRPr="00F544D7">
              <w:rPr>
                <w:i/>
                <w:iCs/>
                <w:sz w:val="13"/>
                <w:szCs w:val="13"/>
              </w:rPr>
              <w:t>325,724,449</w:t>
            </w:r>
          </w:p>
        </w:tc>
        <w:tc>
          <w:tcPr>
            <w:tcW w:w="503" w:type="pct"/>
            <w:noWrap/>
            <w:vAlign w:val="center"/>
            <w:hideMark/>
          </w:tcPr>
          <w:p w14:paraId="2405815A" w14:textId="77777777" w:rsidR="00572E57" w:rsidRPr="002F6E2F" w:rsidRDefault="00572E57" w:rsidP="00572E5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3"/>
                <w:szCs w:val="13"/>
                <w:lang w:eastAsia="en-AU"/>
              </w:rPr>
            </w:pPr>
            <w:r w:rsidRPr="00F544D7">
              <w:rPr>
                <w:i/>
                <w:iCs/>
                <w:sz w:val="13"/>
                <w:szCs w:val="13"/>
              </w:rPr>
              <w:t>331,644,923</w:t>
            </w:r>
          </w:p>
        </w:tc>
        <w:tc>
          <w:tcPr>
            <w:tcW w:w="503" w:type="pct"/>
            <w:noWrap/>
            <w:vAlign w:val="center"/>
            <w:hideMark/>
          </w:tcPr>
          <w:p w14:paraId="024010FF" w14:textId="77777777" w:rsidR="00572E57" w:rsidRPr="002F6E2F" w:rsidRDefault="00572E57" w:rsidP="00572E5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3"/>
                <w:szCs w:val="13"/>
                <w:lang w:eastAsia="en-AU"/>
              </w:rPr>
            </w:pPr>
            <w:r w:rsidRPr="00F544D7">
              <w:rPr>
                <w:i/>
                <w:iCs/>
                <w:sz w:val="13"/>
                <w:szCs w:val="13"/>
              </w:rPr>
              <w:t>343,430,835</w:t>
            </w:r>
          </w:p>
        </w:tc>
        <w:tc>
          <w:tcPr>
            <w:tcW w:w="503" w:type="pct"/>
            <w:noWrap/>
            <w:vAlign w:val="center"/>
            <w:hideMark/>
          </w:tcPr>
          <w:p w14:paraId="6ED8BC0F" w14:textId="77777777" w:rsidR="00572E57" w:rsidRPr="002F6E2F" w:rsidRDefault="00572E57" w:rsidP="00572E5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3"/>
                <w:szCs w:val="13"/>
                <w:lang w:eastAsia="en-AU"/>
              </w:rPr>
            </w:pPr>
            <w:r w:rsidRPr="00F544D7">
              <w:rPr>
                <w:i/>
                <w:iCs/>
                <w:sz w:val="13"/>
                <w:szCs w:val="13"/>
              </w:rPr>
              <w:t>350,385,425</w:t>
            </w:r>
          </w:p>
        </w:tc>
        <w:tc>
          <w:tcPr>
            <w:tcW w:w="504" w:type="pct"/>
            <w:noWrap/>
            <w:vAlign w:val="center"/>
            <w:hideMark/>
          </w:tcPr>
          <w:p w14:paraId="0BB378DA" w14:textId="77777777" w:rsidR="00572E57" w:rsidRPr="002F6E2F" w:rsidRDefault="00572E57" w:rsidP="00572E57">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3"/>
                <w:szCs w:val="13"/>
                <w:lang w:eastAsia="en-AU"/>
              </w:rPr>
            </w:pPr>
            <w:r w:rsidRPr="00F544D7">
              <w:rPr>
                <w:i/>
                <w:iCs/>
                <w:sz w:val="13"/>
                <w:szCs w:val="13"/>
              </w:rPr>
              <w:t>356,704,597</w:t>
            </w:r>
          </w:p>
        </w:tc>
      </w:tr>
      <w:tr w:rsidR="00FA1914" w:rsidRPr="00E33617" w14:paraId="22F6F3F7" w14:textId="77777777" w:rsidTr="00A1120D">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9" w:type="pct"/>
            <w:noWrap/>
            <w:hideMark/>
          </w:tcPr>
          <w:p w14:paraId="6CEC039B" w14:textId="77777777" w:rsidR="00E33617" w:rsidRPr="002F6E2F" w:rsidRDefault="00E33617" w:rsidP="00E33617">
            <w:pPr>
              <w:spacing w:before="100" w:beforeAutospacing="1" w:after="100" w:afterAutospacing="1" w:line="240" w:lineRule="auto"/>
              <w:rPr>
                <w:rFonts w:eastAsia="Times New Roman" w:cstheme="minorHAnsi"/>
                <w:bCs/>
                <w:color w:val="FFFFFF"/>
                <w:sz w:val="14"/>
                <w:szCs w:val="14"/>
                <w:lang w:eastAsia="en-AU"/>
              </w:rPr>
            </w:pPr>
            <w:r w:rsidRPr="002F6E2F">
              <w:rPr>
                <w:rFonts w:eastAsia="Times New Roman" w:cstheme="minorHAnsi"/>
                <w:bCs/>
                <w:color w:val="auto"/>
                <w:sz w:val="14"/>
                <w:szCs w:val="14"/>
                <w:lang w:eastAsia="en-AU"/>
              </w:rPr>
              <w:t>± value as a % of actual</w:t>
            </w:r>
          </w:p>
        </w:tc>
        <w:tc>
          <w:tcPr>
            <w:tcW w:w="503" w:type="pct"/>
            <w:noWrap/>
            <w:vAlign w:val="center"/>
            <w:hideMark/>
          </w:tcPr>
          <w:p w14:paraId="35533171" w14:textId="77777777" w:rsidR="00E33617" w:rsidRPr="002F6E2F" w:rsidRDefault="00E33617" w:rsidP="00572E57">
            <w:pPr>
              <w:spacing w:before="100" w:beforeAutospacing="1" w:after="100" w:afterAutospacing="1" w:line="240" w:lineRule="auto"/>
              <w:jc w:val="center"/>
              <w:cnfStyle w:val="010000000000" w:firstRow="0" w:lastRow="1" w:firstColumn="0" w:lastColumn="0" w:oddVBand="0" w:evenVBand="0" w:oddHBand="0" w:evenHBand="0" w:firstRowFirstColumn="0" w:firstRowLastColumn="0" w:lastRowFirstColumn="0" w:lastRowLastColumn="0"/>
              <w:rPr>
                <w:rFonts w:eastAsia="Times New Roman" w:cstheme="minorHAnsi"/>
                <w:b w:val="0"/>
                <w:color w:val="000000"/>
                <w:sz w:val="13"/>
                <w:szCs w:val="13"/>
                <w:lang w:eastAsia="en-AU"/>
              </w:rPr>
            </w:pPr>
            <w:r w:rsidRPr="00572E57">
              <w:rPr>
                <w:sz w:val="13"/>
                <w:szCs w:val="13"/>
              </w:rPr>
              <w:t>0.9%</w:t>
            </w:r>
          </w:p>
        </w:tc>
        <w:tc>
          <w:tcPr>
            <w:tcW w:w="503" w:type="pct"/>
            <w:noWrap/>
            <w:vAlign w:val="center"/>
            <w:hideMark/>
          </w:tcPr>
          <w:p w14:paraId="539C97B0" w14:textId="77777777" w:rsidR="00E33617" w:rsidRPr="002F6E2F" w:rsidRDefault="00E33617" w:rsidP="00572E57">
            <w:pPr>
              <w:spacing w:before="100" w:beforeAutospacing="1" w:after="100" w:afterAutospacing="1" w:line="240" w:lineRule="auto"/>
              <w:jc w:val="center"/>
              <w:cnfStyle w:val="010000000000" w:firstRow="0" w:lastRow="1" w:firstColumn="0" w:lastColumn="0" w:oddVBand="0" w:evenVBand="0" w:oddHBand="0" w:evenHBand="0" w:firstRowFirstColumn="0" w:firstRowLastColumn="0" w:lastRowFirstColumn="0" w:lastRowLastColumn="0"/>
              <w:rPr>
                <w:rFonts w:eastAsia="Times New Roman" w:cstheme="minorHAnsi"/>
                <w:b w:val="0"/>
                <w:color w:val="000000"/>
                <w:sz w:val="13"/>
                <w:szCs w:val="13"/>
                <w:lang w:eastAsia="en-AU"/>
              </w:rPr>
            </w:pPr>
            <w:r w:rsidRPr="00572E57">
              <w:rPr>
                <w:sz w:val="13"/>
                <w:szCs w:val="13"/>
              </w:rPr>
              <w:t>0.9%</w:t>
            </w:r>
          </w:p>
        </w:tc>
        <w:tc>
          <w:tcPr>
            <w:tcW w:w="503" w:type="pct"/>
            <w:noWrap/>
            <w:vAlign w:val="center"/>
            <w:hideMark/>
          </w:tcPr>
          <w:p w14:paraId="39741A66" w14:textId="77777777" w:rsidR="00E33617" w:rsidRPr="002F6E2F" w:rsidRDefault="00E33617" w:rsidP="00572E57">
            <w:pPr>
              <w:spacing w:before="100" w:beforeAutospacing="1" w:after="100" w:afterAutospacing="1" w:line="240" w:lineRule="auto"/>
              <w:jc w:val="center"/>
              <w:cnfStyle w:val="010000000000" w:firstRow="0" w:lastRow="1" w:firstColumn="0" w:lastColumn="0" w:oddVBand="0" w:evenVBand="0" w:oddHBand="0" w:evenHBand="0" w:firstRowFirstColumn="0" w:firstRowLastColumn="0" w:lastRowFirstColumn="0" w:lastRowLastColumn="0"/>
              <w:rPr>
                <w:rFonts w:eastAsia="Times New Roman" w:cstheme="minorHAnsi"/>
                <w:b w:val="0"/>
                <w:color w:val="000000"/>
                <w:sz w:val="13"/>
                <w:szCs w:val="13"/>
                <w:lang w:eastAsia="en-AU"/>
              </w:rPr>
            </w:pPr>
            <w:r w:rsidRPr="00572E57">
              <w:rPr>
                <w:sz w:val="13"/>
                <w:szCs w:val="13"/>
              </w:rPr>
              <w:t>0.9%</w:t>
            </w:r>
          </w:p>
        </w:tc>
        <w:tc>
          <w:tcPr>
            <w:tcW w:w="503" w:type="pct"/>
            <w:noWrap/>
            <w:vAlign w:val="center"/>
            <w:hideMark/>
          </w:tcPr>
          <w:p w14:paraId="36257E44" w14:textId="77777777" w:rsidR="00E33617" w:rsidRPr="002F6E2F" w:rsidRDefault="00E33617" w:rsidP="00572E57">
            <w:pPr>
              <w:spacing w:before="100" w:beforeAutospacing="1" w:after="100" w:afterAutospacing="1" w:line="240" w:lineRule="auto"/>
              <w:jc w:val="center"/>
              <w:cnfStyle w:val="010000000000" w:firstRow="0" w:lastRow="1" w:firstColumn="0" w:lastColumn="0" w:oddVBand="0" w:evenVBand="0" w:oddHBand="0" w:evenHBand="0" w:firstRowFirstColumn="0" w:firstRowLastColumn="0" w:lastRowFirstColumn="0" w:lastRowLastColumn="0"/>
              <w:rPr>
                <w:rFonts w:eastAsia="Times New Roman" w:cstheme="minorHAnsi"/>
                <w:b w:val="0"/>
                <w:color w:val="000000"/>
                <w:sz w:val="13"/>
                <w:szCs w:val="13"/>
                <w:lang w:eastAsia="en-AU"/>
              </w:rPr>
            </w:pPr>
            <w:r w:rsidRPr="00572E57">
              <w:rPr>
                <w:sz w:val="13"/>
                <w:szCs w:val="13"/>
              </w:rPr>
              <w:t>0.9%</w:t>
            </w:r>
          </w:p>
        </w:tc>
        <w:tc>
          <w:tcPr>
            <w:tcW w:w="504" w:type="pct"/>
            <w:noWrap/>
            <w:vAlign w:val="center"/>
            <w:hideMark/>
          </w:tcPr>
          <w:p w14:paraId="5769CDEB" w14:textId="77777777" w:rsidR="00E33617" w:rsidRPr="002F6E2F" w:rsidRDefault="00E33617" w:rsidP="00572E57">
            <w:pPr>
              <w:spacing w:before="100" w:beforeAutospacing="1" w:after="100" w:afterAutospacing="1" w:line="240" w:lineRule="auto"/>
              <w:jc w:val="center"/>
              <w:cnfStyle w:val="010000000000" w:firstRow="0" w:lastRow="1" w:firstColumn="0" w:lastColumn="0" w:oddVBand="0" w:evenVBand="0" w:oddHBand="0" w:evenHBand="0" w:firstRowFirstColumn="0" w:firstRowLastColumn="0" w:lastRowFirstColumn="0" w:lastRowLastColumn="0"/>
              <w:rPr>
                <w:rFonts w:eastAsia="Times New Roman" w:cstheme="minorHAnsi"/>
                <w:b w:val="0"/>
                <w:color w:val="000000"/>
                <w:sz w:val="13"/>
                <w:szCs w:val="13"/>
                <w:lang w:eastAsia="en-AU"/>
              </w:rPr>
            </w:pPr>
            <w:r w:rsidRPr="00572E57">
              <w:rPr>
                <w:sz w:val="13"/>
                <w:szCs w:val="13"/>
              </w:rPr>
              <w:t>0.8%</w:t>
            </w:r>
          </w:p>
        </w:tc>
        <w:tc>
          <w:tcPr>
            <w:tcW w:w="503" w:type="pct"/>
            <w:noWrap/>
            <w:vAlign w:val="center"/>
            <w:hideMark/>
          </w:tcPr>
          <w:p w14:paraId="110D9AB3" w14:textId="77777777" w:rsidR="00E33617" w:rsidRPr="002F6E2F" w:rsidRDefault="00E33617" w:rsidP="00572E57">
            <w:pPr>
              <w:spacing w:before="100" w:beforeAutospacing="1" w:after="100" w:afterAutospacing="1" w:line="240" w:lineRule="auto"/>
              <w:jc w:val="center"/>
              <w:cnfStyle w:val="010000000000" w:firstRow="0" w:lastRow="1" w:firstColumn="0" w:lastColumn="0" w:oddVBand="0" w:evenVBand="0" w:oddHBand="0" w:evenHBand="0" w:firstRowFirstColumn="0" w:firstRowLastColumn="0" w:lastRowFirstColumn="0" w:lastRowLastColumn="0"/>
              <w:rPr>
                <w:rFonts w:eastAsia="Times New Roman" w:cstheme="minorHAnsi"/>
                <w:b w:val="0"/>
                <w:color w:val="000000"/>
                <w:sz w:val="13"/>
                <w:szCs w:val="13"/>
                <w:lang w:eastAsia="en-AU"/>
              </w:rPr>
            </w:pPr>
            <w:r w:rsidRPr="00572E57">
              <w:rPr>
                <w:sz w:val="13"/>
                <w:szCs w:val="13"/>
              </w:rPr>
              <w:t>0.8%</w:t>
            </w:r>
          </w:p>
        </w:tc>
        <w:tc>
          <w:tcPr>
            <w:tcW w:w="503" w:type="pct"/>
            <w:noWrap/>
            <w:vAlign w:val="center"/>
            <w:hideMark/>
          </w:tcPr>
          <w:p w14:paraId="51F46ED6" w14:textId="77777777" w:rsidR="00E33617" w:rsidRPr="002F6E2F" w:rsidRDefault="00E33617" w:rsidP="00572E57">
            <w:pPr>
              <w:spacing w:before="100" w:beforeAutospacing="1" w:after="100" w:afterAutospacing="1" w:line="240" w:lineRule="auto"/>
              <w:jc w:val="center"/>
              <w:cnfStyle w:val="010000000000" w:firstRow="0" w:lastRow="1" w:firstColumn="0" w:lastColumn="0" w:oddVBand="0" w:evenVBand="0" w:oddHBand="0" w:evenHBand="0" w:firstRowFirstColumn="0" w:firstRowLastColumn="0" w:lastRowFirstColumn="0" w:lastRowLastColumn="0"/>
              <w:rPr>
                <w:rFonts w:eastAsia="Times New Roman" w:cstheme="minorHAnsi"/>
                <w:b w:val="0"/>
                <w:color w:val="000000"/>
                <w:sz w:val="13"/>
                <w:szCs w:val="13"/>
                <w:lang w:eastAsia="en-AU"/>
              </w:rPr>
            </w:pPr>
            <w:r w:rsidRPr="00572E57">
              <w:rPr>
                <w:sz w:val="13"/>
                <w:szCs w:val="13"/>
              </w:rPr>
              <w:t>0.8%</w:t>
            </w:r>
          </w:p>
        </w:tc>
        <w:tc>
          <w:tcPr>
            <w:tcW w:w="503" w:type="pct"/>
            <w:noWrap/>
            <w:vAlign w:val="center"/>
            <w:hideMark/>
          </w:tcPr>
          <w:p w14:paraId="294CEF38" w14:textId="77777777" w:rsidR="00E33617" w:rsidRPr="002F6E2F" w:rsidRDefault="00E33617" w:rsidP="00572E57">
            <w:pPr>
              <w:spacing w:before="100" w:beforeAutospacing="1" w:after="100" w:afterAutospacing="1" w:line="240" w:lineRule="auto"/>
              <w:jc w:val="center"/>
              <w:cnfStyle w:val="010000000000" w:firstRow="0" w:lastRow="1" w:firstColumn="0" w:lastColumn="0" w:oddVBand="0" w:evenVBand="0" w:oddHBand="0" w:evenHBand="0" w:firstRowFirstColumn="0" w:firstRowLastColumn="0" w:lastRowFirstColumn="0" w:lastRowLastColumn="0"/>
              <w:rPr>
                <w:rFonts w:eastAsia="Times New Roman" w:cstheme="minorHAnsi"/>
                <w:b w:val="0"/>
                <w:color w:val="000000"/>
                <w:sz w:val="13"/>
                <w:szCs w:val="13"/>
                <w:lang w:eastAsia="en-AU"/>
              </w:rPr>
            </w:pPr>
            <w:r w:rsidRPr="00572E57">
              <w:rPr>
                <w:sz w:val="13"/>
                <w:szCs w:val="13"/>
              </w:rPr>
              <w:t>0.8%</w:t>
            </w:r>
          </w:p>
        </w:tc>
        <w:tc>
          <w:tcPr>
            <w:tcW w:w="504" w:type="pct"/>
            <w:noWrap/>
            <w:vAlign w:val="center"/>
            <w:hideMark/>
          </w:tcPr>
          <w:p w14:paraId="07820B44" w14:textId="77777777" w:rsidR="00E33617" w:rsidRPr="002F6E2F" w:rsidRDefault="00E33617" w:rsidP="00572E57">
            <w:pPr>
              <w:spacing w:before="100" w:beforeAutospacing="1" w:after="100" w:afterAutospacing="1" w:line="240" w:lineRule="auto"/>
              <w:jc w:val="center"/>
              <w:cnfStyle w:val="010000000000" w:firstRow="0" w:lastRow="1" w:firstColumn="0" w:lastColumn="0" w:oddVBand="0" w:evenVBand="0" w:oddHBand="0" w:evenHBand="0" w:firstRowFirstColumn="0" w:firstRowLastColumn="0" w:lastRowFirstColumn="0" w:lastRowLastColumn="0"/>
              <w:rPr>
                <w:rFonts w:eastAsia="Times New Roman" w:cstheme="minorHAnsi"/>
                <w:b w:val="0"/>
                <w:color w:val="000000"/>
                <w:sz w:val="13"/>
                <w:szCs w:val="13"/>
                <w:lang w:eastAsia="en-AU"/>
              </w:rPr>
            </w:pPr>
            <w:r w:rsidRPr="00572E57">
              <w:rPr>
                <w:sz w:val="13"/>
                <w:szCs w:val="13"/>
              </w:rPr>
              <w:t>0.8%</w:t>
            </w:r>
          </w:p>
        </w:tc>
      </w:tr>
    </w:tbl>
    <w:p w14:paraId="76FA1069" w14:textId="77777777" w:rsidR="00AA4DB1" w:rsidRDefault="00AA4DB1" w:rsidP="00AA4DB1">
      <w:pPr>
        <w:pStyle w:val="Source"/>
      </w:pPr>
      <w:r>
        <w:t>Source: HealthConsult analysis of MBS data</w:t>
      </w:r>
    </w:p>
    <w:p w14:paraId="7254897F" w14:textId="77777777" w:rsidR="00885D5F" w:rsidRPr="00A30B70" w:rsidRDefault="00885D5F" w:rsidP="00885D5F">
      <w:pPr>
        <w:pStyle w:val="BodyText"/>
      </w:pPr>
      <w:r w:rsidRPr="00A30B70">
        <w:t>Under scenario 1:</w:t>
      </w:r>
    </w:p>
    <w:p w14:paraId="302BC8FF" w14:textId="77777777" w:rsidR="00885D5F" w:rsidRPr="00A30B70" w:rsidRDefault="00885D5F" w:rsidP="00885D5F">
      <w:pPr>
        <w:pStyle w:val="ListBullet"/>
      </w:pPr>
      <w:r w:rsidRPr="00A30B70">
        <w:t>demand increased (by 5%)</w:t>
      </w:r>
    </w:p>
    <w:p w14:paraId="1ACA9BDB" w14:textId="77777777" w:rsidR="00885D5F" w:rsidRDefault="00885D5F" w:rsidP="00885D5F">
      <w:pPr>
        <w:pStyle w:val="ListBullet"/>
      </w:pPr>
      <w:r w:rsidRPr="00A30B70">
        <w:t>the forecast workforce remained</w:t>
      </w:r>
      <w:r>
        <w:t xml:space="preserve"> the same in each model</w:t>
      </w:r>
    </w:p>
    <w:p w14:paraId="69C9E364" w14:textId="77777777" w:rsidR="00885D5F" w:rsidRDefault="00885D5F" w:rsidP="00885D5F">
      <w:pPr>
        <w:pStyle w:val="ListBullet"/>
      </w:pPr>
      <w:r>
        <w:t xml:space="preserve">the required workforce grew, </w:t>
      </w:r>
      <w:r w:rsidR="000D76BB">
        <w:t>thus increasing the workforce gap. R</w:t>
      </w:r>
      <w:r>
        <w:t xml:space="preserve">esults across </w:t>
      </w:r>
      <w:r w:rsidR="00921221">
        <w:t xml:space="preserve">each model </w:t>
      </w:r>
      <w:r w:rsidR="000D76BB">
        <w:t xml:space="preserve">are </w:t>
      </w:r>
      <w:r w:rsidR="00921221">
        <w:t>described in the following sections</w:t>
      </w:r>
      <w:r w:rsidR="000D76BB">
        <w:t xml:space="preserve">. </w:t>
      </w:r>
    </w:p>
    <w:p w14:paraId="0125746F" w14:textId="77777777" w:rsidR="00E64D34" w:rsidRDefault="00EA48EE" w:rsidP="00EA48EE">
      <w:pPr>
        <w:pStyle w:val="Heading9"/>
      </w:pPr>
      <w:r>
        <w:lastRenderedPageBreak/>
        <w:t xml:space="preserve">Impact on the Australian pathologist model </w:t>
      </w:r>
    </w:p>
    <w:p w14:paraId="14F07887" w14:textId="2F61EC9D" w:rsidR="007C2410" w:rsidRDefault="003D63B1" w:rsidP="00921221">
      <w:pPr>
        <w:pStyle w:val="BodyText"/>
      </w:pPr>
      <w:r>
        <w:fldChar w:fldCharType="begin"/>
      </w:r>
      <w:r>
        <w:instrText xml:space="preserve"> REF _Ref167718549 \h </w:instrText>
      </w:r>
      <w:r>
        <w:fldChar w:fldCharType="separate"/>
      </w:r>
      <w:r w:rsidR="00D939AD">
        <w:t xml:space="preserve">Figure </w:t>
      </w:r>
      <w:r w:rsidR="00D939AD">
        <w:rPr>
          <w:noProof/>
        </w:rPr>
        <w:t>49</w:t>
      </w:r>
      <w:r>
        <w:fldChar w:fldCharType="end"/>
      </w:r>
      <w:r w:rsidR="00161D97">
        <w:t xml:space="preserve"> </w:t>
      </w:r>
      <w:r w:rsidR="00494272">
        <w:t xml:space="preserve">compares the required workforce and workforce gap </w:t>
      </w:r>
      <w:r w:rsidR="00FD7AED">
        <w:t xml:space="preserve">in </w:t>
      </w:r>
      <w:r w:rsidR="00494272">
        <w:t>the original model</w:t>
      </w:r>
      <w:r w:rsidR="00950F1D">
        <w:t xml:space="preserve"> (</w:t>
      </w:r>
      <w:r w:rsidR="00A30B70">
        <w:t>i.e. the</w:t>
      </w:r>
      <w:r w:rsidR="00950F1D" w:rsidRPr="00A30B70">
        <w:t xml:space="preserve"> base model presented in the body of the report</w:t>
      </w:r>
      <w:r w:rsidR="00950F1D">
        <w:t>)</w:t>
      </w:r>
      <w:r w:rsidR="00494272">
        <w:t xml:space="preserve"> to the model under scenario 1</w:t>
      </w:r>
      <w:r w:rsidR="00C21ED1">
        <w:t xml:space="preserve">, </w:t>
      </w:r>
      <w:r w:rsidR="00EC4DF9">
        <w:t xml:space="preserve">which incorporates </w:t>
      </w:r>
      <w:r w:rsidR="00C21ED1">
        <w:t xml:space="preserve">a 5% increase in demand. </w:t>
      </w:r>
      <w:r w:rsidR="00921221">
        <w:t>The</w:t>
      </w:r>
      <w:r w:rsidR="00DD03F9" w:rsidRPr="00A30B70">
        <w:t xml:space="preserve"> workforce </w:t>
      </w:r>
      <w:r w:rsidR="00921221">
        <w:t xml:space="preserve">gap </w:t>
      </w:r>
      <w:r w:rsidR="00DD03F9">
        <w:t>increas</w:t>
      </w:r>
      <w:r w:rsidR="00921221">
        <w:t xml:space="preserve">ed </w:t>
      </w:r>
      <w:r w:rsidR="00DD03F9">
        <w:t xml:space="preserve">from </w:t>
      </w:r>
      <w:r w:rsidR="008C151D">
        <w:t>a 12</w:t>
      </w:r>
      <w:r>
        <w:t>2</w:t>
      </w:r>
      <w:r w:rsidR="008C151D">
        <w:t xml:space="preserve"> FTE gap under the original model in 2027</w:t>
      </w:r>
      <w:r w:rsidR="000F58C6">
        <w:t xml:space="preserve">, to a </w:t>
      </w:r>
      <w:r w:rsidR="00D0537B">
        <w:t>20</w:t>
      </w:r>
      <w:r>
        <w:t>9</w:t>
      </w:r>
      <w:r w:rsidR="00D0537B">
        <w:t xml:space="preserve"> FTE gap</w:t>
      </w:r>
      <w:r w:rsidR="00921221">
        <w:t xml:space="preserve"> under scenario 1</w:t>
      </w:r>
      <w:r w:rsidR="00BD7FD7">
        <w:t xml:space="preserve">, </w:t>
      </w:r>
      <w:r w:rsidR="00BD7FD7" w:rsidRPr="00BD7FD7">
        <w:t>a</w:t>
      </w:r>
      <w:r w:rsidR="004D391B">
        <w:t>n</w:t>
      </w:r>
      <w:r w:rsidR="00BD7FD7" w:rsidRPr="00BD7FD7">
        <w:t xml:space="preserve"> </w:t>
      </w:r>
      <w:r w:rsidR="004D391B">
        <w:t>increase</w:t>
      </w:r>
      <w:r w:rsidR="00BD7FD7" w:rsidRPr="00BD7FD7">
        <w:t xml:space="preserve"> of 8</w:t>
      </w:r>
      <w:r w:rsidR="004D391B">
        <w:t>7</w:t>
      </w:r>
      <w:r w:rsidR="00BD7FD7" w:rsidRPr="00BD7FD7">
        <w:t xml:space="preserve"> FTEs, or 71.</w:t>
      </w:r>
      <w:r w:rsidR="001C43EE">
        <w:t>3</w:t>
      </w:r>
      <w:r w:rsidR="00BD7FD7" w:rsidRPr="00BD7FD7">
        <w:t>%</w:t>
      </w:r>
      <w:r w:rsidR="00921221">
        <w:t>.</w:t>
      </w:r>
      <w:r w:rsidR="00707B77">
        <w:t xml:space="preserve"> </w:t>
      </w:r>
      <w:r w:rsidR="00707B77" w:rsidRPr="003628A0">
        <w:t>T</w:t>
      </w:r>
      <w:r w:rsidR="00D0537B" w:rsidRPr="003628A0">
        <w:t>he</w:t>
      </w:r>
      <w:r w:rsidR="00FB2AE3" w:rsidRPr="003628A0">
        <w:t xml:space="preserve"> </w:t>
      </w:r>
      <w:r w:rsidR="00737DFD">
        <w:t>workforce gap</w:t>
      </w:r>
      <w:r w:rsidR="0090647A">
        <w:t xml:space="preserve"> </w:t>
      </w:r>
      <w:r w:rsidR="00737DFD">
        <w:t>under</w:t>
      </w:r>
      <w:r w:rsidR="0090647A">
        <w:t xml:space="preserve"> scenario 1</w:t>
      </w:r>
      <w:r w:rsidR="00737DFD">
        <w:t xml:space="preserve"> </w:t>
      </w:r>
      <w:r w:rsidR="00311AA8">
        <w:t>was larger than the original model in all years,</w:t>
      </w:r>
      <w:r w:rsidR="0090647A">
        <w:t xml:space="preserve"> </w:t>
      </w:r>
      <w:r w:rsidR="00311AA8">
        <w:t xml:space="preserve">reaching </w:t>
      </w:r>
      <w:r w:rsidR="005C550E">
        <w:t xml:space="preserve">401 FTE in 2037 compared to 291 FTE under the original model. This is </w:t>
      </w:r>
      <w:r w:rsidR="00D303BC">
        <w:t xml:space="preserve">an increase of 110 FTE or </w:t>
      </w:r>
      <w:r w:rsidR="0010628D">
        <w:t xml:space="preserve">38%. </w:t>
      </w:r>
    </w:p>
    <w:p w14:paraId="684CA158" w14:textId="60E6D755" w:rsidR="007C2410" w:rsidRDefault="002A6D17" w:rsidP="002A6D17">
      <w:pPr>
        <w:pStyle w:val="Caption"/>
      </w:pPr>
      <w:bookmarkStart w:id="166" w:name="_Ref167718549"/>
      <w:bookmarkStart w:id="167" w:name="_Toc170132648"/>
      <w:r>
        <w:t xml:space="preserve">Figure </w:t>
      </w:r>
      <w:r>
        <w:fldChar w:fldCharType="begin"/>
      </w:r>
      <w:r>
        <w:instrText xml:space="preserve"> SEQ Figure \* ARABIC </w:instrText>
      </w:r>
      <w:r>
        <w:fldChar w:fldCharType="separate"/>
      </w:r>
      <w:r w:rsidR="00D939AD">
        <w:rPr>
          <w:noProof/>
        </w:rPr>
        <w:t>49</w:t>
      </w:r>
      <w:r>
        <w:fldChar w:fldCharType="end"/>
      </w:r>
      <w:bookmarkEnd w:id="166"/>
      <w:r>
        <w:t xml:space="preserve">: </w:t>
      </w:r>
      <w:r w:rsidR="00C21ED1">
        <w:t>Outcome</w:t>
      </w:r>
      <w:r w:rsidR="000B571E">
        <w:t>s</w:t>
      </w:r>
      <w:r w:rsidR="00C21ED1">
        <w:t xml:space="preserve"> of the </w:t>
      </w:r>
      <w:r w:rsidR="00D73989">
        <w:t xml:space="preserve">Australian pathologist total </w:t>
      </w:r>
      <w:r w:rsidR="00C21ED1">
        <w:t xml:space="preserve">model under scenario 1 compared to </w:t>
      </w:r>
      <w:r w:rsidR="000D259F">
        <w:t xml:space="preserve">the </w:t>
      </w:r>
      <w:r w:rsidR="00D73989">
        <w:t>original model</w:t>
      </w:r>
      <w:bookmarkEnd w:id="167"/>
    </w:p>
    <w:p w14:paraId="5ED68B31" w14:textId="77777777" w:rsidR="00097897" w:rsidRPr="00097897" w:rsidRDefault="00097897" w:rsidP="00097897">
      <w:pPr>
        <w:pStyle w:val="BodyText"/>
      </w:pPr>
      <w:r>
        <w:rPr>
          <w:noProof/>
        </w:rPr>
        <w:drawing>
          <wp:inline distT="0" distB="0" distL="0" distR="0" wp14:anchorId="08921B0C" wp14:editId="6824513B">
            <wp:extent cx="2830830" cy="2487168"/>
            <wp:effectExtent l="0" t="0" r="7620" b="8890"/>
            <wp:docPr id="675586198" name="Chart 1">
              <a:extLst xmlns:a="http://schemas.openxmlformats.org/drawingml/2006/main">
                <a:ext uri="{FF2B5EF4-FFF2-40B4-BE49-F238E27FC236}">
                  <a16:creationId xmlns:a16="http://schemas.microsoft.com/office/drawing/2014/main" id="{3D48B262-E0FA-4BE2-900D-8BC21BAB98D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7A46EF">
        <w:rPr>
          <w:noProof/>
        </w:rPr>
        <w:drawing>
          <wp:inline distT="0" distB="0" distL="0" distR="0" wp14:anchorId="544D3546" wp14:editId="3101AD66">
            <wp:extent cx="2867025" cy="2504008"/>
            <wp:effectExtent l="0" t="0" r="0" b="0"/>
            <wp:docPr id="692893556" name="Chart 1">
              <a:extLst xmlns:a="http://schemas.openxmlformats.org/drawingml/2006/main">
                <a:ext uri="{FF2B5EF4-FFF2-40B4-BE49-F238E27FC236}">
                  <a16:creationId xmlns:a16="http://schemas.microsoft.com/office/drawing/2014/main" id="{3D48B262-E0FA-4BE2-900D-8BC21BAB98D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7A6AD44" w14:textId="77777777" w:rsidR="00FD3E4C" w:rsidRDefault="00321C34" w:rsidP="00840776">
      <w:pPr>
        <w:pStyle w:val="Source"/>
      </w:pPr>
      <w:r>
        <w:t>Source: HealthConsult analysis</w:t>
      </w:r>
    </w:p>
    <w:p w14:paraId="0051FB13" w14:textId="77777777" w:rsidR="00E362FB" w:rsidRDefault="00E362FB" w:rsidP="00E362FB">
      <w:pPr>
        <w:pStyle w:val="Heading9"/>
      </w:pPr>
      <w:r>
        <w:t>Impact on the Australian FFSc model</w:t>
      </w:r>
    </w:p>
    <w:p w14:paraId="6419B48F" w14:textId="5C7F8F34" w:rsidR="00E362FB" w:rsidRDefault="00E362FB" w:rsidP="00E362FB">
      <w:pPr>
        <w:pStyle w:val="BodyText"/>
      </w:pPr>
      <w:r>
        <w:t xml:space="preserve">Increasing demand by 5% under scenario 1 increased the required FFSc workforce in 2037 to 353 FFSc which was 17 headcount or 5% higher than the </w:t>
      </w:r>
      <w:r w:rsidRPr="00646251">
        <w:t>original</w:t>
      </w:r>
      <w:r>
        <w:t xml:space="preserve"> model (336 FFSc) (</w:t>
      </w:r>
      <w:r>
        <w:fldChar w:fldCharType="begin"/>
      </w:r>
      <w:r>
        <w:instrText xml:space="preserve"> REF _Ref166683184 \h </w:instrText>
      </w:r>
      <w:r>
        <w:fldChar w:fldCharType="separate"/>
      </w:r>
      <w:r w:rsidR="00D939AD">
        <w:t xml:space="preserve">Figure </w:t>
      </w:r>
      <w:r w:rsidR="00D939AD">
        <w:rPr>
          <w:noProof/>
        </w:rPr>
        <w:t>50</w:t>
      </w:r>
      <w:r>
        <w:fldChar w:fldCharType="end"/>
      </w:r>
      <w:r>
        <w:t xml:space="preserve">). The workforce gap under scenario 1 was higher than under the original model for all future modelled years (2024-2037), with the scenario 1 gap reaching 168 headcount in 2037, compared to the 151 headcount gap of the original model. </w:t>
      </w:r>
    </w:p>
    <w:p w14:paraId="4930B5AE" w14:textId="415642A5" w:rsidR="00E362FB" w:rsidRDefault="00E362FB" w:rsidP="00E362FB">
      <w:pPr>
        <w:pStyle w:val="Caption"/>
      </w:pPr>
      <w:bookmarkStart w:id="168" w:name="_Ref166683184"/>
      <w:bookmarkStart w:id="169" w:name="_Toc170132649"/>
      <w:r>
        <w:lastRenderedPageBreak/>
        <w:t xml:space="preserve">Figure </w:t>
      </w:r>
      <w:r>
        <w:fldChar w:fldCharType="begin"/>
      </w:r>
      <w:r>
        <w:instrText xml:space="preserve"> SEQ Figure \* ARABIC </w:instrText>
      </w:r>
      <w:r>
        <w:fldChar w:fldCharType="separate"/>
      </w:r>
      <w:r w:rsidR="00D939AD">
        <w:rPr>
          <w:noProof/>
        </w:rPr>
        <w:t>50</w:t>
      </w:r>
      <w:r>
        <w:fldChar w:fldCharType="end"/>
      </w:r>
      <w:bookmarkEnd w:id="168"/>
      <w:r>
        <w:t xml:space="preserve">: </w:t>
      </w:r>
      <w:r w:rsidRPr="00053DB9">
        <w:t xml:space="preserve">Outcomes of the </w:t>
      </w:r>
      <w:r>
        <w:t>Australian FFSc model</w:t>
      </w:r>
      <w:r w:rsidRPr="00053DB9">
        <w:t xml:space="preserve"> under scenario 1 compared to </w:t>
      </w:r>
      <w:r>
        <w:t xml:space="preserve">the </w:t>
      </w:r>
      <w:r w:rsidRPr="00053DB9">
        <w:t>original model</w:t>
      </w:r>
      <w:bookmarkEnd w:id="169"/>
    </w:p>
    <w:p w14:paraId="6CB6B35E" w14:textId="77777777" w:rsidR="00E362FB" w:rsidRPr="002E0F34" w:rsidRDefault="00E362FB" w:rsidP="00E362FB">
      <w:pPr>
        <w:pStyle w:val="BodyText"/>
      </w:pPr>
      <w:r>
        <w:rPr>
          <w:noProof/>
        </w:rPr>
        <w:drawing>
          <wp:inline distT="0" distB="0" distL="0" distR="0" wp14:anchorId="2865FC45" wp14:editId="6B8BB137">
            <wp:extent cx="2698750" cy="2677364"/>
            <wp:effectExtent l="0" t="0" r="6350" b="8890"/>
            <wp:docPr id="905074579" name="Chart 1">
              <a:extLst xmlns:a="http://schemas.openxmlformats.org/drawingml/2006/main">
                <a:ext uri="{FF2B5EF4-FFF2-40B4-BE49-F238E27FC236}">
                  <a16:creationId xmlns:a16="http://schemas.microsoft.com/office/drawing/2014/main" id="{3D48B262-E0FA-4BE2-900D-8BC21BAB98D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Pr>
          <w:noProof/>
        </w:rPr>
        <w:drawing>
          <wp:inline distT="0" distB="0" distL="0" distR="0" wp14:anchorId="691A7620" wp14:editId="3732A03D">
            <wp:extent cx="2750185" cy="2720060"/>
            <wp:effectExtent l="0" t="0" r="0" b="4445"/>
            <wp:docPr id="1263143735" name="Chart 1">
              <a:extLst xmlns:a="http://schemas.openxmlformats.org/drawingml/2006/main">
                <a:ext uri="{FF2B5EF4-FFF2-40B4-BE49-F238E27FC236}">
                  <a16:creationId xmlns:a16="http://schemas.microsoft.com/office/drawing/2014/main" id="{3D48B262-E0FA-4BE2-900D-8BC21BAB98D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80C1137" w14:textId="77777777" w:rsidR="00E362FB" w:rsidRDefault="00E362FB" w:rsidP="00E362FB">
      <w:pPr>
        <w:pStyle w:val="Source"/>
      </w:pPr>
      <w:r>
        <w:t>Source: HealthConsult analysis</w:t>
      </w:r>
    </w:p>
    <w:p w14:paraId="41FD2C65" w14:textId="77777777" w:rsidR="007939DC" w:rsidRDefault="007939DC" w:rsidP="007939DC">
      <w:pPr>
        <w:pStyle w:val="Heading8"/>
      </w:pPr>
      <w:r w:rsidRPr="007939DC">
        <w:t xml:space="preserve">Scenario </w:t>
      </w:r>
      <w:r w:rsidR="00B81F9A">
        <w:t>3</w:t>
      </w:r>
      <w:r w:rsidRPr="007939DC">
        <w:t xml:space="preserve">: </w:t>
      </w:r>
      <w:r w:rsidR="00584966">
        <w:t>Increase in p</w:t>
      </w:r>
      <w:r w:rsidRPr="007939DC">
        <w:t>athologists retiring at an earlier age</w:t>
      </w:r>
      <w:r w:rsidR="00584966">
        <w:t xml:space="preserve"> </w:t>
      </w:r>
    </w:p>
    <w:p w14:paraId="289CE81F" w14:textId="77777777" w:rsidR="00885D5F" w:rsidRDefault="005E300A" w:rsidP="00885D5F">
      <w:pPr>
        <w:pStyle w:val="BodyText"/>
      </w:pPr>
      <w:r>
        <w:t>After consultation with stakeholders, it was suggested that, in line with many medical specialties</w:t>
      </w:r>
      <w:r w:rsidR="000426BF">
        <w:t xml:space="preserve"> post-COVID-19,</w:t>
      </w:r>
      <w:r w:rsidR="00D5292F" w:rsidRPr="00151697">
        <w:rPr>
          <w:rStyle w:val="FootnoteReference"/>
          <w:color w:val="auto"/>
        </w:rPr>
        <w:footnoteReference w:id="10"/>
      </w:r>
      <w:r w:rsidR="000426BF" w:rsidRPr="00151697">
        <w:rPr>
          <w:vertAlign w:val="superscript"/>
        </w:rPr>
        <w:t xml:space="preserve">, </w:t>
      </w:r>
      <w:r w:rsidR="000426BF" w:rsidRPr="00151697">
        <w:rPr>
          <w:rStyle w:val="FootnoteReference"/>
          <w:color w:val="auto"/>
        </w:rPr>
        <w:footnoteReference w:id="11"/>
      </w:r>
      <w:r w:rsidRPr="00151697">
        <w:t xml:space="preserve"> </w:t>
      </w:r>
      <w:r>
        <w:t>pathologists may retire earlier</w:t>
      </w:r>
      <w:r w:rsidR="00D5292F">
        <w:t xml:space="preserve"> than what has occurred historically. </w:t>
      </w:r>
      <w:r w:rsidR="00B81F9A">
        <w:t xml:space="preserve">Therefore, scenario 3 tests </w:t>
      </w:r>
      <w:r w:rsidR="00377A34">
        <w:t>a</w:t>
      </w:r>
      <w:r w:rsidR="00725666">
        <w:t xml:space="preserve"> 5%</w:t>
      </w:r>
      <w:r w:rsidR="00377A34">
        <w:t xml:space="preserve"> increase in those aged 55 or older retiring in five, ten and 15 years. </w:t>
      </w:r>
      <w:r w:rsidR="00885D5F">
        <w:t>Under scenario 3:</w:t>
      </w:r>
    </w:p>
    <w:p w14:paraId="2681C767" w14:textId="77777777" w:rsidR="00885D5F" w:rsidRDefault="003D075A" w:rsidP="00885D5F">
      <w:pPr>
        <w:pStyle w:val="ListBullet"/>
      </w:pPr>
      <w:r>
        <w:t>r</w:t>
      </w:r>
      <w:r w:rsidR="00885D5F">
        <w:t>etirement rates for the 55-59, 60-64, 65-69, 70-74 and 75+ age groups increased by 5%</w:t>
      </w:r>
    </w:p>
    <w:p w14:paraId="5BCB8199" w14:textId="77777777" w:rsidR="00885D5F" w:rsidRDefault="00885D5F" w:rsidP="00885D5F">
      <w:pPr>
        <w:pStyle w:val="ListBullet"/>
      </w:pPr>
      <w:r>
        <w:t xml:space="preserve">the required workforce remained the same </w:t>
      </w:r>
      <w:r w:rsidR="008E70BA">
        <w:t>within each model</w:t>
      </w:r>
    </w:p>
    <w:p w14:paraId="2937B9DA" w14:textId="77777777" w:rsidR="007939DC" w:rsidRDefault="00885D5F" w:rsidP="00885D5F">
      <w:pPr>
        <w:pStyle w:val="ListBullet"/>
      </w:pPr>
      <w:r>
        <w:t xml:space="preserve">the forecast workforce </w:t>
      </w:r>
      <w:r w:rsidR="00BF6081">
        <w:t>decreased</w:t>
      </w:r>
      <w:r w:rsidR="00D8388A">
        <w:t xml:space="preserve">, </w:t>
      </w:r>
      <w:r w:rsidR="00BF6081">
        <w:t xml:space="preserve">thus increasing the workforce gap. </w:t>
      </w:r>
      <w:r w:rsidR="008E70BA">
        <w:t xml:space="preserve">The results for each model are described in the following sections. </w:t>
      </w:r>
    </w:p>
    <w:p w14:paraId="59E1AFEB" w14:textId="77777777" w:rsidR="00103C2D" w:rsidRDefault="00103C2D" w:rsidP="00103C2D">
      <w:pPr>
        <w:pStyle w:val="Heading9"/>
      </w:pPr>
      <w:r w:rsidRPr="00103C2D">
        <w:lastRenderedPageBreak/>
        <w:t xml:space="preserve">Impact on the Australian pathologist model </w:t>
      </w:r>
    </w:p>
    <w:p w14:paraId="4226AE67" w14:textId="77777777" w:rsidR="00103C2D" w:rsidRDefault="00DD501E" w:rsidP="00103C2D">
      <w:pPr>
        <w:pStyle w:val="BodyText"/>
      </w:pPr>
      <w:r>
        <w:t xml:space="preserve">Under </w:t>
      </w:r>
      <w:r w:rsidR="00AB0A27">
        <w:t>earlier retirement</w:t>
      </w:r>
      <w:r>
        <w:t xml:space="preserve">, the </w:t>
      </w:r>
      <w:r w:rsidR="00AB0A27">
        <w:t>forecast</w:t>
      </w:r>
      <w:r>
        <w:t xml:space="preserve"> workforce </w:t>
      </w:r>
      <w:r w:rsidR="00E1487A">
        <w:t>decreas</w:t>
      </w:r>
      <w:r w:rsidR="00C66B03">
        <w:t>ed</w:t>
      </w:r>
      <w:r>
        <w:t xml:space="preserve"> from</w:t>
      </w:r>
      <w:r w:rsidR="00E1487A">
        <w:t xml:space="preserve"> 1</w:t>
      </w:r>
      <w:r w:rsidR="00F92853">
        <w:t>,</w:t>
      </w:r>
      <w:r w:rsidR="00E1487A">
        <w:t>61</w:t>
      </w:r>
      <w:r w:rsidR="005A18F4">
        <w:t>7</w:t>
      </w:r>
      <w:r>
        <w:t xml:space="preserve"> </w:t>
      </w:r>
      <w:r w:rsidR="00E1487A">
        <w:t>FTE</w:t>
      </w:r>
      <w:r>
        <w:t xml:space="preserve"> under the original model in 2027, to </w:t>
      </w:r>
      <w:r w:rsidR="00E1487A">
        <w:t>1</w:t>
      </w:r>
      <w:r w:rsidR="00F92853">
        <w:t>,</w:t>
      </w:r>
      <w:r w:rsidR="00E1487A">
        <w:t xml:space="preserve">591 </w:t>
      </w:r>
      <w:r>
        <w:t xml:space="preserve">FTE under scenario </w:t>
      </w:r>
      <w:r w:rsidR="00E1487A">
        <w:t>3</w:t>
      </w:r>
      <w:r>
        <w:t xml:space="preserve">. </w:t>
      </w:r>
      <w:r w:rsidR="0053524C">
        <w:t>The workforce gap</w:t>
      </w:r>
      <w:r w:rsidR="003D1CAA">
        <w:t>,</w:t>
      </w:r>
      <w:r w:rsidR="0053524C">
        <w:t xml:space="preserve"> therefore</w:t>
      </w:r>
      <w:r w:rsidR="003D1CAA">
        <w:t>,</w:t>
      </w:r>
      <w:r w:rsidR="0053524C">
        <w:t xml:space="preserve"> increased from 12</w:t>
      </w:r>
      <w:r w:rsidR="005A18F4">
        <w:t>2</w:t>
      </w:r>
      <w:r w:rsidR="0053524C">
        <w:t xml:space="preserve"> FTE </w:t>
      </w:r>
      <w:r w:rsidR="0053524C" w:rsidRPr="00D03F50">
        <w:t>pathologists to 14</w:t>
      </w:r>
      <w:r w:rsidR="005A18F4">
        <w:t>7</w:t>
      </w:r>
      <w:r w:rsidR="0053524C" w:rsidRPr="00D03F50">
        <w:t xml:space="preserve"> FTE pathologists. </w:t>
      </w:r>
      <w:r w:rsidRPr="00D03F50">
        <w:t>This was a</w:t>
      </w:r>
      <w:r w:rsidR="005A18F4">
        <w:t>n</w:t>
      </w:r>
      <w:r w:rsidRPr="00D03F50">
        <w:t xml:space="preserve"> </w:t>
      </w:r>
      <w:r w:rsidR="005A18F4">
        <w:t>increase</w:t>
      </w:r>
      <w:r w:rsidRPr="00D03F50">
        <w:t xml:space="preserve"> of </w:t>
      </w:r>
      <w:r w:rsidR="00726696" w:rsidRPr="00D03F50">
        <w:t>25 FTEs, or 20%.</w:t>
      </w:r>
      <w:r w:rsidRPr="00D03F50">
        <w:t xml:space="preserve"> </w:t>
      </w:r>
      <w:r w:rsidR="00193655">
        <w:t>In 2037, t</w:t>
      </w:r>
      <w:r w:rsidRPr="00D03F50">
        <w:t xml:space="preserve">he </w:t>
      </w:r>
      <w:r w:rsidR="005B4727">
        <w:t xml:space="preserve">workforce gap </w:t>
      </w:r>
      <w:r w:rsidR="00193655">
        <w:t>under</w:t>
      </w:r>
      <w:r w:rsidR="009673E6">
        <w:t xml:space="preserve"> scenario 3 gap </w:t>
      </w:r>
      <w:r w:rsidR="00193655">
        <w:t>is</w:t>
      </w:r>
      <w:r w:rsidR="009673E6">
        <w:t xml:space="preserve"> 47 FTE </w:t>
      </w:r>
      <w:r w:rsidR="00193655">
        <w:t xml:space="preserve">or 16% </w:t>
      </w:r>
      <w:r w:rsidR="009673E6">
        <w:t xml:space="preserve">higher </w:t>
      </w:r>
      <w:r w:rsidR="00193655">
        <w:t xml:space="preserve">than the original model (338 FTE under scenario 3 compared to 291 FTE in the original model). </w:t>
      </w:r>
    </w:p>
    <w:p w14:paraId="60FD6BB3" w14:textId="44A16C13" w:rsidR="009E5971" w:rsidRDefault="007A46EF" w:rsidP="00DD501E">
      <w:pPr>
        <w:pStyle w:val="Caption"/>
      </w:pPr>
      <w:bookmarkStart w:id="170" w:name="_Toc170132650"/>
      <w:r>
        <w:t>Figure</w:t>
      </w:r>
      <w:r w:rsidR="00DD501E">
        <w:t xml:space="preserve"> </w:t>
      </w:r>
      <w:r>
        <w:fldChar w:fldCharType="begin"/>
      </w:r>
      <w:r>
        <w:instrText xml:space="preserve"> SEQ Figure \* ARABIC </w:instrText>
      </w:r>
      <w:r>
        <w:fldChar w:fldCharType="separate"/>
      </w:r>
      <w:r w:rsidR="00D939AD">
        <w:rPr>
          <w:noProof/>
        </w:rPr>
        <w:t>51</w:t>
      </w:r>
      <w:r>
        <w:fldChar w:fldCharType="end"/>
      </w:r>
      <w:r w:rsidR="00DD501E">
        <w:t xml:space="preserve">: </w:t>
      </w:r>
      <w:r w:rsidR="00DD501E" w:rsidRPr="00DD501E">
        <w:t xml:space="preserve">Outcomes of the </w:t>
      </w:r>
      <w:r w:rsidR="00DD501E">
        <w:t>Australian</w:t>
      </w:r>
      <w:r w:rsidR="00DD501E" w:rsidRPr="00DD501E">
        <w:t xml:space="preserve"> pathologist model under scenario </w:t>
      </w:r>
      <w:r w:rsidR="00DD501E">
        <w:t>3</w:t>
      </w:r>
      <w:r w:rsidR="00DD501E" w:rsidRPr="00DD501E">
        <w:t xml:space="preserve"> compared to </w:t>
      </w:r>
      <w:r w:rsidR="00CC4D41">
        <w:t xml:space="preserve">the </w:t>
      </w:r>
      <w:r w:rsidR="00DD501E" w:rsidRPr="00DD501E">
        <w:t>original model</w:t>
      </w:r>
      <w:r w:rsidR="004D5848">
        <w:t xml:space="preserve"> </w:t>
      </w:r>
      <w:r w:rsidR="004D5848" w:rsidRPr="005E49AB">
        <w:t xml:space="preserve">(5% increase in </w:t>
      </w:r>
      <w:r w:rsidR="005E49AB" w:rsidRPr="005E49AB">
        <w:t>retirement for</w:t>
      </w:r>
      <w:r w:rsidR="004D5848" w:rsidRPr="005E49AB">
        <w:t xml:space="preserve"> those aged 55 or older)</w:t>
      </w:r>
      <w:bookmarkEnd w:id="170"/>
    </w:p>
    <w:p w14:paraId="75199A66" w14:textId="77777777" w:rsidR="000D370B" w:rsidRPr="000D370B" w:rsidRDefault="000D370B" w:rsidP="000D370B">
      <w:pPr>
        <w:pStyle w:val="BodyText"/>
      </w:pPr>
      <w:r>
        <w:rPr>
          <w:noProof/>
        </w:rPr>
        <w:drawing>
          <wp:inline distT="0" distB="0" distL="0" distR="0" wp14:anchorId="2C3A0C3E" wp14:editId="49F47652">
            <wp:extent cx="2830830" cy="2487168"/>
            <wp:effectExtent l="0" t="0" r="7620" b="8890"/>
            <wp:docPr id="1164126643" name="Chart 1">
              <a:extLst xmlns:a="http://schemas.openxmlformats.org/drawingml/2006/main">
                <a:ext uri="{FF2B5EF4-FFF2-40B4-BE49-F238E27FC236}">
                  <a16:creationId xmlns:a16="http://schemas.microsoft.com/office/drawing/2014/main" id="{3D48B262-E0FA-4BE2-900D-8BC21BAB98D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005D3BDB">
        <w:rPr>
          <w:noProof/>
        </w:rPr>
        <w:drawing>
          <wp:inline distT="0" distB="0" distL="0" distR="0" wp14:anchorId="426C12C9" wp14:editId="4719918B">
            <wp:extent cx="2743200" cy="2524125"/>
            <wp:effectExtent l="0" t="0" r="0" b="0"/>
            <wp:docPr id="1674732001" name="Chart 1">
              <a:extLst xmlns:a="http://schemas.openxmlformats.org/drawingml/2006/main">
                <a:ext uri="{FF2B5EF4-FFF2-40B4-BE49-F238E27FC236}">
                  <a16:creationId xmlns:a16="http://schemas.microsoft.com/office/drawing/2014/main" id="{3D48B262-E0FA-4BE2-900D-8BC21BAB98D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2453C3A" w14:textId="77777777" w:rsidR="009E5971" w:rsidRPr="00103C2D" w:rsidRDefault="00155831" w:rsidP="00155831">
      <w:pPr>
        <w:pStyle w:val="Source"/>
      </w:pPr>
      <w:r>
        <w:t>Source: HealthConsult analysis</w:t>
      </w:r>
    </w:p>
    <w:p w14:paraId="652482F7" w14:textId="77777777" w:rsidR="008012AB" w:rsidRDefault="00B81F9A" w:rsidP="008012AB">
      <w:pPr>
        <w:pStyle w:val="Heading8"/>
      </w:pPr>
      <w:bookmarkStart w:id="171" w:name="_Ref167436633"/>
      <w:r>
        <w:t xml:space="preserve">Scenario 4: </w:t>
      </w:r>
      <w:r w:rsidR="008012AB" w:rsidRPr="008012AB">
        <w:t>Variation in workforce capacity, including hours worked and productivity</w:t>
      </w:r>
      <w:bookmarkEnd w:id="171"/>
    </w:p>
    <w:p w14:paraId="44C12E59" w14:textId="77777777" w:rsidR="00F97698" w:rsidRDefault="008442B5" w:rsidP="008012AB">
      <w:pPr>
        <w:pStyle w:val="BodyText"/>
      </w:pPr>
      <w:r w:rsidRPr="008442B5">
        <w:t xml:space="preserve">The </w:t>
      </w:r>
      <w:r>
        <w:t xml:space="preserve">pathologist and FFSc </w:t>
      </w:r>
      <w:r w:rsidRPr="008442B5">
        <w:t xml:space="preserve">workforce is assumed to be ‘in balance’ at the level of the average historical workforce capacity i.e., the past workload and productivity of </w:t>
      </w:r>
      <w:r>
        <w:t>pathologists</w:t>
      </w:r>
      <w:r w:rsidRPr="008442B5">
        <w:t xml:space="preserve"> is assumed to be </w:t>
      </w:r>
      <w:r w:rsidR="003E7668">
        <w:t xml:space="preserve">at an </w:t>
      </w:r>
      <w:r w:rsidRPr="008442B5">
        <w:t>achievable level in the future.</w:t>
      </w:r>
      <w:r w:rsidR="00340F24">
        <w:t xml:space="preserve"> </w:t>
      </w:r>
      <w:r w:rsidR="00264988">
        <w:t>However</w:t>
      </w:r>
      <w:r w:rsidR="00340F24" w:rsidRPr="00340F24">
        <w:t xml:space="preserve">, </w:t>
      </w:r>
      <w:r w:rsidR="000A28D5">
        <w:t>stakeholder consultations highlight</w:t>
      </w:r>
      <w:r w:rsidR="00264988">
        <w:t>ed</w:t>
      </w:r>
      <w:r w:rsidR="000A28D5">
        <w:t xml:space="preserve"> a strong pref</w:t>
      </w:r>
      <w:r w:rsidR="00F45855">
        <w:t xml:space="preserve">erence for reduced working hours amongst younger and newly graduated pathologists. </w:t>
      </w:r>
      <w:r w:rsidR="00231784">
        <w:t xml:space="preserve">This was supported by an analysis of </w:t>
      </w:r>
      <w:r w:rsidR="00ED3053">
        <w:t xml:space="preserve">publicly available </w:t>
      </w:r>
      <w:r w:rsidR="00823156">
        <w:t xml:space="preserve">NHWDS data on </w:t>
      </w:r>
      <w:r w:rsidR="00592A61">
        <w:t>we</w:t>
      </w:r>
      <w:r w:rsidR="00823156">
        <w:t xml:space="preserve">ekly hours </w:t>
      </w:r>
      <w:r w:rsidR="00370C9D">
        <w:t>of</w:t>
      </w:r>
      <w:r w:rsidR="00823156">
        <w:t xml:space="preserve"> pathologists in 2013 compared to 2022</w:t>
      </w:r>
      <w:r w:rsidR="005A1C4F">
        <w:t xml:space="preserve">; the proportion of those who worked 50+ </w:t>
      </w:r>
      <w:r w:rsidR="009F7547">
        <w:t xml:space="preserve">weekly </w:t>
      </w:r>
      <w:r w:rsidR="005A1C4F">
        <w:t xml:space="preserve">hours fell from </w:t>
      </w:r>
      <w:r w:rsidR="00EF0F59">
        <w:t xml:space="preserve">24.1% in 2013 to </w:t>
      </w:r>
      <w:r w:rsidR="00E82B43">
        <w:t xml:space="preserve">17.5% in 2022 </w:t>
      </w:r>
      <w:r w:rsidR="009B4CE5">
        <w:t>(</w:t>
      </w:r>
      <w:r w:rsidR="008A7B28">
        <w:t>a 6.6% reduction</w:t>
      </w:r>
      <w:r w:rsidR="009B4CE5">
        <w:t xml:space="preserve">), and the </w:t>
      </w:r>
      <w:r w:rsidR="00A9616C">
        <w:t>proportion</w:t>
      </w:r>
      <w:r w:rsidR="009B4CE5">
        <w:t xml:space="preserve"> of those working 35-49 </w:t>
      </w:r>
      <w:r w:rsidR="009F7547">
        <w:t xml:space="preserve">hours </w:t>
      </w:r>
      <w:r w:rsidR="00AB205D">
        <w:t>increased from 49.4% in 2013 to 55.7%</w:t>
      </w:r>
      <w:r w:rsidR="00A624CD">
        <w:t xml:space="preserve"> (</w:t>
      </w:r>
      <w:r w:rsidR="0008313D">
        <w:t>a 6</w:t>
      </w:r>
      <w:r w:rsidR="00A624CD">
        <w:t>.2</w:t>
      </w:r>
      <w:r w:rsidR="0008313D">
        <w:t>% increase</w:t>
      </w:r>
      <w:r w:rsidR="00A624CD">
        <w:t>)</w:t>
      </w:r>
      <w:r w:rsidR="008A7B28">
        <w:t xml:space="preserve">. </w:t>
      </w:r>
    </w:p>
    <w:p w14:paraId="421BE665" w14:textId="77777777" w:rsidR="008012AB" w:rsidRDefault="00340F24" w:rsidP="008012AB">
      <w:pPr>
        <w:pStyle w:val="BodyText"/>
      </w:pPr>
      <w:r w:rsidRPr="00340F24">
        <w:t>Therefore,</w:t>
      </w:r>
      <w:r w:rsidR="00264988">
        <w:t xml:space="preserve"> </w:t>
      </w:r>
      <w:r w:rsidR="00D25418">
        <w:t>the workload and/or productivity of the pathology workforce may</w:t>
      </w:r>
      <w:r w:rsidR="00264988" w:rsidRPr="00264988">
        <w:t xml:space="preserve"> </w:t>
      </w:r>
      <w:r w:rsidR="00FE44AE">
        <w:t>change</w:t>
      </w:r>
      <w:r w:rsidR="00264988" w:rsidRPr="00264988">
        <w:t xml:space="preserve"> over </w:t>
      </w:r>
      <w:r w:rsidR="00FE44AE">
        <w:t>the next ten years</w:t>
      </w:r>
      <w:r w:rsidR="00C92029">
        <w:t xml:space="preserve">. To see what the likely impact of </w:t>
      </w:r>
      <w:r w:rsidR="001405C0">
        <w:t xml:space="preserve">altering </w:t>
      </w:r>
      <w:r w:rsidR="00B84249">
        <w:t xml:space="preserve">capacity </w:t>
      </w:r>
      <w:r w:rsidR="00F97698">
        <w:t xml:space="preserve">has on the workforce model </w:t>
      </w:r>
      <w:r w:rsidR="00B63432">
        <w:t xml:space="preserve">outcomes </w:t>
      </w:r>
      <w:r w:rsidR="00B84249">
        <w:t xml:space="preserve">across a </w:t>
      </w:r>
      <w:r w:rsidR="00B63432">
        <w:t xml:space="preserve">range of variations </w:t>
      </w:r>
      <w:r w:rsidR="00490362" w:rsidRPr="00490362">
        <w:t>(10% increase, 5% increase, 2.5% increase</w:t>
      </w:r>
      <w:r w:rsidR="00490362">
        <w:t xml:space="preserve">, 1% </w:t>
      </w:r>
      <w:r w:rsidR="00490362">
        <w:lastRenderedPageBreak/>
        <w:t xml:space="preserve">increase, 1% decrease, 2.5% decrease, 5% decrease or a 10% decrease) </w:t>
      </w:r>
      <w:r w:rsidR="00B84249">
        <w:t xml:space="preserve">is explored </w:t>
      </w:r>
      <w:r>
        <w:t xml:space="preserve">under scenario 4. </w:t>
      </w:r>
    </w:p>
    <w:p w14:paraId="43629745" w14:textId="77777777" w:rsidR="00DE5FC0" w:rsidRDefault="00DE5FC0" w:rsidP="00DE5FC0">
      <w:pPr>
        <w:pStyle w:val="Heading9"/>
      </w:pPr>
      <w:r w:rsidRPr="00DE5FC0">
        <w:t xml:space="preserve">Impact on the Australian pathologist model </w:t>
      </w:r>
    </w:p>
    <w:p w14:paraId="3851FF18" w14:textId="0DA2F338" w:rsidR="00DE5FC0" w:rsidRDefault="000161F6" w:rsidP="00DE5FC0">
      <w:pPr>
        <w:pStyle w:val="BodyText"/>
      </w:pPr>
      <w:r>
        <w:fldChar w:fldCharType="begin"/>
      </w:r>
      <w:r>
        <w:instrText xml:space="preserve"> REF _Ref167724544 \h </w:instrText>
      </w:r>
      <w:r>
        <w:fldChar w:fldCharType="separate"/>
      </w:r>
      <w:r w:rsidR="00D939AD">
        <w:t xml:space="preserve">Table </w:t>
      </w:r>
      <w:r w:rsidR="00D939AD">
        <w:rPr>
          <w:noProof/>
        </w:rPr>
        <w:t>7</w:t>
      </w:r>
      <w:r>
        <w:fldChar w:fldCharType="end"/>
      </w:r>
      <w:r w:rsidR="006A6B54">
        <w:t xml:space="preserve"> demonstrates how </w:t>
      </w:r>
      <w:r w:rsidR="00FF453B">
        <w:t>increases or decreases</w:t>
      </w:r>
      <w:r w:rsidR="006A6B54">
        <w:t xml:space="preserve"> in the capacity of Australian pathologists </w:t>
      </w:r>
      <w:r w:rsidR="00FF453B">
        <w:t xml:space="preserve">will change the future workforce gap. </w:t>
      </w:r>
      <w:r w:rsidR="00F06272">
        <w:t>If, in 2032, the capacity of pathologists increased by 10%, the workforce gap would reduce from 18</w:t>
      </w:r>
      <w:r w:rsidR="007018D3">
        <w:t>5</w:t>
      </w:r>
      <w:r w:rsidR="00F06272">
        <w:t>.</w:t>
      </w:r>
      <w:r w:rsidR="007018D3">
        <w:t>5</w:t>
      </w:r>
      <w:r w:rsidR="00F06272">
        <w:t xml:space="preserve"> FTE under the original model, to </w:t>
      </w:r>
      <w:r w:rsidR="007018D3">
        <w:t>8</w:t>
      </w:r>
      <w:r>
        <w:t>.</w:t>
      </w:r>
      <w:r w:rsidR="007018D3">
        <w:t>3</w:t>
      </w:r>
      <w:r w:rsidR="00F06272">
        <w:t xml:space="preserve"> FTE. If </w:t>
      </w:r>
      <w:r w:rsidR="000A5519">
        <w:t>capacity decrease</w:t>
      </w:r>
      <w:r w:rsidR="00077873">
        <w:t>d</w:t>
      </w:r>
      <w:r w:rsidR="000A5519">
        <w:t xml:space="preserve"> by 5% </w:t>
      </w:r>
      <w:r w:rsidR="00A301B6">
        <w:t>in 2032</w:t>
      </w:r>
      <w:r w:rsidR="000A5519">
        <w:t xml:space="preserve"> (</w:t>
      </w:r>
      <w:r w:rsidR="00077873">
        <w:t>similar to the previous ten</w:t>
      </w:r>
      <w:r w:rsidR="003C6A6F">
        <w:t>-</w:t>
      </w:r>
      <w:r w:rsidR="00077873">
        <w:t>year trend seen in the NHWDS hours worked data between 2013 and 2022), then the workforce gap would increase from 18</w:t>
      </w:r>
      <w:r w:rsidR="007018D3">
        <w:t>5</w:t>
      </w:r>
      <w:r w:rsidR="00DC734B">
        <w:t>.</w:t>
      </w:r>
      <w:r w:rsidR="007018D3">
        <w:t>5</w:t>
      </w:r>
      <w:r w:rsidR="00077873">
        <w:t xml:space="preserve"> FTE under the original model to 28</w:t>
      </w:r>
      <w:r w:rsidR="007018D3">
        <w:t>8</w:t>
      </w:r>
      <w:r w:rsidR="00077873">
        <w:t>.</w:t>
      </w:r>
      <w:r w:rsidR="007018D3">
        <w:t>1</w:t>
      </w:r>
      <w:r w:rsidR="00077873">
        <w:t xml:space="preserve"> FTE</w:t>
      </w:r>
      <w:r w:rsidR="00770544">
        <w:t xml:space="preserve">, </w:t>
      </w:r>
      <w:r w:rsidR="0040045E">
        <w:t>equivalent</w:t>
      </w:r>
      <w:r w:rsidR="000F1144">
        <w:t xml:space="preserve"> to </w:t>
      </w:r>
      <w:r w:rsidR="00770544">
        <w:t xml:space="preserve">a </w:t>
      </w:r>
      <w:r w:rsidR="000E04C1">
        <w:t>55</w:t>
      </w:r>
      <w:r w:rsidR="00770544">
        <w:t>% increase</w:t>
      </w:r>
      <w:r w:rsidR="009C7FD5">
        <w:t xml:space="preserve">. </w:t>
      </w:r>
    </w:p>
    <w:p w14:paraId="3CB40B11" w14:textId="5FC6BF50" w:rsidR="00DE5FC0" w:rsidRDefault="00D114AA" w:rsidP="00D114AA">
      <w:pPr>
        <w:pStyle w:val="Caption"/>
      </w:pPr>
      <w:bookmarkStart w:id="172" w:name="_Ref167724544"/>
      <w:bookmarkStart w:id="173" w:name="_Toc170132597"/>
      <w:r>
        <w:t xml:space="preserve">Table </w:t>
      </w:r>
      <w:r w:rsidR="000161F6">
        <w:fldChar w:fldCharType="begin"/>
      </w:r>
      <w:r w:rsidR="000161F6">
        <w:instrText xml:space="preserve"> SEQ Table \* ARABIC </w:instrText>
      </w:r>
      <w:r w:rsidR="000161F6">
        <w:fldChar w:fldCharType="separate"/>
      </w:r>
      <w:r w:rsidR="00D939AD">
        <w:rPr>
          <w:noProof/>
        </w:rPr>
        <w:t>7</w:t>
      </w:r>
      <w:r w:rsidR="000161F6">
        <w:fldChar w:fldCharType="end"/>
      </w:r>
      <w:bookmarkEnd w:id="172"/>
      <w:r w:rsidR="00DE5FC0">
        <w:t xml:space="preserve">: </w:t>
      </w:r>
      <w:r w:rsidR="00B41719">
        <w:t>Outcome</w:t>
      </w:r>
      <w:r w:rsidR="00AE7CE5" w:rsidRPr="00AE7CE5">
        <w:t xml:space="preserve"> of the </w:t>
      </w:r>
      <w:r w:rsidR="00AE7CE5">
        <w:t>Australian</w:t>
      </w:r>
      <w:r w:rsidR="00AE7CE5" w:rsidRPr="00AE7CE5">
        <w:t xml:space="preserve"> pathologist model under scenario </w:t>
      </w:r>
      <w:r w:rsidR="00AE7CE5">
        <w:t>4</w:t>
      </w:r>
      <w:r w:rsidR="00AE7CE5" w:rsidRPr="00AE7CE5">
        <w:t xml:space="preserve"> compared to </w:t>
      </w:r>
      <w:r w:rsidR="00E960DC">
        <w:t xml:space="preserve">the </w:t>
      </w:r>
      <w:r w:rsidR="00AE7CE5" w:rsidRPr="00AE7CE5">
        <w:t>original model</w:t>
      </w:r>
      <w:r w:rsidR="00B63432">
        <w:t xml:space="preserve"> </w:t>
      </w:r>
      <w:r w:rsidR="00B63432" w:rsidRPr="003D1116">
        <w:t>(variation in workforce capacity)</w:t>
      </w:r>
      <w:bookmarkEnd w:id="173"/>
    </w:p>
    <w:tbl>
      <w:tblPr>
        <w:tblW w:w="0" w:type="auto"/>
        <w:tblLook w:val="04A0" w:firstRow="1" w:lastRow="0" w:firstColumn="1" w:lastColumn="0" w:noHBand="0" w:noVBand="1"/>
      </w:tblPr>
      <w:tblGrid>
        <w:gridCol w:w="604"/>
        <w:gridCol w:w="920"/>
        <w:gridCol w:w="906"/>
        <w:gridCol w:w="938"/>
        <w:gridCol w:w="896"/>
        <w:gridCol w:w="988"/>
        <w:gridCol w:w="963"/>
        <w:gridCol w:w="888"/>
        <w:gridCol w:w="974"/>
        <w:gridCol w:w="988"/>
      </w:tblGrid>
      <w:tr w:rsidR="00DD2DDA" w:rsidRPr="006A6B54" w14:paraId="61AA8301" w14:textId="77777777" w:rsidTr="006A6B54">
        <w:trPr>
          <w:trHeight w:val="438"/>
        </w:trPr>
        <w:tc>
          <w:tcPr>
            <w:tcW w:w="0" w:type="auto"/>
            <w:vMerge w:val="restart"/>
            <w:tcBorders>
              <w:top w:val="single" w:sz="4" w:space="0" w:color="auto"/>
              <w:left w:val="single" w:sz="4" w:space="0" w:color="auto"/>
              <w:right w:val="single" w:sz="4" w:space="0" w:color="auto"/>
            </w:tcBorders>
            <w:shd w:val="clear" w:color="auto" w:fill="3B0083" w:themeFill="accent1"/>
            <w:vAlign w:val="center"/>
            <w:hideMark/>
          </w:tcPr>
          <w:p w14:paraId="621972BA" w14:textId="77777777" w:rsidR="00DD2DDA" w:rsidRPr="00125F40" w:rsidRDefault="00DD2DDA" w:rsidP="00125F40">
            <w:pPr>
              <w:spacing w:before="0" w:after="0" w:line="240" w:lineRule="auto"/>
              <w:jc w:val="center"/>
              <w:rPr>
                <w:rFonts w:eastAsia="Times New Roman" w:cstheme="minorHAnsi"/>
                <w:b/>
                <w:bCs/>
                <w:color w:val="FFFFFF"/>
                <w:sz w:val="16"/>
                <w:szCs w:val="16"/>
                <w:lang w:eastAsia="en-AU"/>
              </w:rPr>
            </w:pPr>
            <w:r w:rsidRPr="00125F40">
              <w:rPr>
                <w:rFonts w:eastAsia="Times New Roman" w:cstheme="minorHAnsi"/>
                <w:b/>
                <w:bCs/>
                <w:color w:val="FFFFFF"/>
                <w:sz w:val="16"/>
                <w:szCs w:val="16"/>
                <w:lang w:eastAsia="en-AU"/>
              </w:rPr>
              <w:t>Year</w:t>
            </w:r>
          </w:p>
        </w:tc>
        <w:tc>
          <w:tcPr>
            <w:tcW w:w="0" w:type="auto"/>
            <w:gridSpan w:val="9"/>
            <w:tcBorders>
              <w:top w:val="nil"/>
              <w:left w:val="nil"/>
              <w:bottom w:val="single" w:sz="4" w:space="0" w:color="auto"/>
              <w:right w:val="nil"/>
            </w:tcBorders>
            <w:shd w:val="clear" w:color="auto" w:fill="3B0083" w:themeFill="accent1"/>
            <w:vAlign w:val="center"/>
            <w:hideMark/>
          </w:tcPr>
          <w:p w14:paraId="05532476" w14:textId="77777777" w:rsidR="00DD2DDA" w:rsidRPr="00125F40" w:rsidRDefault="00DD2DDA" w:rsidP="00125F40">
            <w:pPr>
              <w:spacing w:before="0" w:after="0" w:line="240" w:lineRule="auto"/>
              <w:jc w:val="center"/>
              <w:rPr>
                <w:rFonts w:eastAsia="Times New Roman" w:cstheme="minorHAnsi"/>
                <w:b/>
                <w:bCs/>
                <w:color w:val="FFFFFF"/>
                <w:sz w:val="16"/>
                <w:szCs w:val="16"/>
                <w:lang w:eastAsia="en-AU"/>
              </w:rPr>
            </w:pPr>
            <w:r w:rsidRPr="006A6B54">
              <w:rPr>
                <w:rFonts w:eastAsia="Times New Roman" w:cstheme="minorHAnsi"/>
                <w:b/>
                <w:bCs/>
                <w:color w:val="FFFFFF"/>
                <w:sz w:val="16"/>
                <w:szCs w:val="16"/>
                <w:lang w:eastAsia="en-AU"/>
              </w:rPr>
              <w:t>Workforce gap</w:t>
            </w:r>
            <w:r w:rsidR="00ED6D2B">
              <w:rPr>
                <w:rFonts w:eastAsia="Times New Roman" w:cstheme="minorHAnsi"/>
                <w:b/>
                <w:bCs/>
                <w:color w:val="FFFFFF"/>
                <w:sz w:val="16"/>
                <w:szCs w:val="16"/>
                <w:lang w:eastAsia="en-AU"/>
              </w:rPr>
              <w:t xml:space="preserve"> (FTEs)</w:t>
            </w:r>
            <w:r w:rsidRPr="00125F40">
              <w:rPr>
                <w:rFonts w:eastAsia="Times New Roman" w:cstheme="minorHAnsi"/>
                <w:b/>
                <w:bCs/>
                <w:color w:val="FFFFFF"/>
                <w:sz w:val="16"/>
                <w:szCs w:val="16"/>
                <w:lang w:eastAsia="en-AU"/>
              </w:rPr>
              <w:t xml:space="preserve"> if workload changes by:</w:t>
            </w:r>
          </w:p>
        </w:tc>
      </w:tr>
      <w:tr w:rsidR="00490362" w:rsidRPr="006A6B54" w14:paraId="4CAEB82E" w14:textId="77777777" w:rsidTr="006A6B54">
        <w:trPr>
          <w:trHeight w:val="214"/>
        </w:trPr>
        <w:tc>
          <w:tcPr>
            <w:tcW w:w="0" w:type="auto"/>
            <w:vMerge/>
            <w:tcBorders>
              <w:left w:val="single" w:sz="4" w:space="0" w:color="auto"/>
              <w:bottom w:val="single" w:sz="4" w:space="0" w:color="auto"/>
              <w:right w:val="single" w:sz="4" w:space="0" w:color="auto"/>
            </w:tcBorders>
            <w:shd w:val="clear" w:color="auto" w:fill="3B0083" w:themeFill="accent1"/>
            <w:vAlign w:val="center"/>
            <w:hideMark/>
          </w:tcPr>
          <w:p w14:paraId="6570A9C8" w14:textId="77777777" w:rsidR="00DD2DDA" w:rsidRPr="00125F40" w:rsidRDefault="00DD2DDA" w:rsidP="00125F40">
            <w:pPr>
              <w:spacing w:before="0" w:after="0" w:line="240" w:lineRule="auto"/>
              <w:rPr>
                <w:rFonts w:eastAsia="Times New Roman" w:cstheme="minorHAnsi"/>
                <w:b/>
                <w:bCs/>
                <w:color w:val="FFFFFF"/>
                <w:sz w:val="16"/>
                <w:szCs w:val="16"/>
                <w:lang w:eastAsia="en-AU"/>
              </w:rPr>
            </w:pPr>
          </w:p>
        </w:tc>
        <w:tc>
          <w:tcPr>
            <w:tcW w:w="0" w:type="auto"/>
            <w:tcBorders>
              <w:top w:val="nil"/>
              <w:left w:val="nil"/>
              <w:bottom w:val="single" w:sz="4" w:space="0" w:color="auto"/>
              <w:right w:val="single" w:sz="4" w:space="0" w:color="auto"/>
            </w:tcBorders>
            <w:shd w:val="clear" w:color="000000" w:fill="00685B"/>
            <w:vAlign w:val="center"/>
            <w:hideMark/>
          </w:tcPr>
          <w:p w14:paraId="2E2E577E" w14:textId="77777777" w:rsidR="00DD2DDA" w:rsidRPr="00125F40" w:rsidRDefault="00DD2DDA" w:rsidP="00125F40">
            <w:pPr>
              <w:spacing w:before="0" w:after="0" w:line="240" w:lineRule="auto"/>
              <w:jc w:val="center"/>
              <w:rPr>
                <w:rFonts w:eastAsia="Times New Roman" w:cstheme="minorHAnsi"/>
                <w:b/>
                <w:bCs/>
                <w:color w:val="FFFFFF"/>
                <w:sz w:val="14"/>
                <w:szCs w:val="14"/>
                <w:lang w:eastAsia="en-AU"/>
              </w:rPr>
            </w:pPr>
            <w:r w:rsidRPr="00125F40">
              <w:rPr>
                <w:rFonts w:eastAsia="Times New Roman" w:cstheme="minorHAnsi"/>
                <w:b/>
                <w:bCs/>
                <w:color w:val="FFFFFF"/>
                <w:sz w:val="14"/>
                <w:szCs w:val="14"/>
                <w:lang w:eastAsia="en-AU"/>
              </w:rPr>
              <w:t>10%</w:t>
            </w:r>
            <w:r w:rsidR="006A6B54" w:rsidRPr="006A6B54">
              <w:rPr>
                <w:rFonts w:eastAsia="Times New Roman" w:cstheme="minorHAnsi"/>
                <w:b/>
                <w:bCs/>
                <w:color w:val="FFFFFF"/>
                <w:sz w:val="14"/>
                <w:szCs w:val="14"/>
                <w:lang w:eastAsia="en-AU"/>
              </w:rPr>
              <w:t xml:space="preserve"> increase</w:t>
            </w:r>
          </w:p>
        </w:tc>
        <w:tc>
          <w:tcPr>
            <w:tcW w:w="0" w:type="auto"/>
            <w:tcBorders>
              <w:top w:val="nil"/>
              <w:left w:val="nil"/>
              <w:bottom w:val="single" w:sz="4" w:space="0" w:color="auto"/>
              <w:right w:val="single" w:sz="4" w:space="0" w:color="auto"/>
            </w:tcBorders>
            <w:shd w:val="clear" w:color="000000" w:fill="00685B"/>
            <w:vAlign w:val="center"/>
            <w:hideMark/>
          </w:tcPr>
          <w:p w14:paraId="42DF3D96" w14:textId="77777777" w:rsidR="00DD2DDA" w:rsidRPr="00125F40" w:rsidRDefault="00DD2DDA" w:rsidP="00125F40">
            <w:pPr>
              <w:spacing w:before="0" w:after="0" w:line="240" w:lineRule="auto"/>
              <w:jc w:val="center"/>
              <w:rPr>
                <w:rFonts w:eastAsia="Times New Roman" w:cstheme="minorHAnsi"/>
                <w:b/>
                <w:bCs/>
                <w:color w:val="FFFFFF"/>
                <w:sz w:val="14"/>
                <w:szCs w:val="14"/>
                <w:lang w:eastAsia="en-AU"/>
              </w:rPr>
            </w:pPr>
            <w:r w:rsidRPr="00125F40">
              <w:rPr>
                <w:rFonts w:eastAsia="Times New Roman" w:cstheme="minorHAnsi"/>
                <w:b/>
                <w:bCs/>
                <w:color w:val="FFFFFF"/>
                <w:sz w:val="14"/>
                <w:szCs w:val="14"/>
                <w:lang w:eastAsia="en-AU"/>
              </w:rPr>
              <w:t>5%</w:t>
            </w:r>
            <w:r w:rsidR="006A6B54" w:rsidRPr="006A6B54">
              <w:rPr>
                <w:rFonts w:eastAsia="Times New Roman" w:cstheme="minorHAnsi"/>
                <w:b/>
                <w:bCs/>
                <w:color w:val="FFFFFF"/>
                <w:sz w:val="14"/>
                <w:szCs w:val="14"/>
                <w:lang w:eastAsia="en-AU"/>
              </w:rPr>
              <w:t xml:space="preserve"> increase</w:t>
            </w:r>
          </w:p>
        </w:tc>
        <w:tc>
          <w:tcPr>
            <w:tcW w:w="0" w:type="auto"/>
            <w:tcBorders>
              <w:top w:val="nil"/>
              <w:left w:val="nil"/>
              <w:bottom w:val="single" w:sz="4" w:space="0" w:color="auto"/>
              <w:right w:val="single" w:sz="4" w:space="0" w:color="auto"/>
            </w:tcBorders>
            <w:shd w:val="clear" w:color="000000" w:fill="00685B"/>
            <w:vAlign w:val="center"/>
            <w:hideMark/>
          </w:tcPr>
          <w:p w14:paraId="094A81E8" w14:textId="77777777" w:rsidR="00DD2DDA" w:rsidRPr="00125F40" w:rsidRDefault="00DD2DDA" w:rsidP="00125F40">
            <w:pPr>
              <w:spacing w:before="0" w:after="0" w:line="240" w:lineRule="auto"/>
              <w:jc w:val="center"/>
              <w:rPr>
                <w:rFonts w:eastAsia="Times New Roman" w:cstheme="minorHAnsi"/>
                <w:b/>
                <w:bCs/>
                <w:color w:val="FFFFFF"/>
                <w:sz w:val="14"/>
                <w:szCs w:val="14"/>
                <w:lang w:eastAsia="en-AU"/>
              </w:rPr>
            </w:pPr>
            <w:r w:rsidRPr="00125F40">
              <w:rPr>
                <w:rFonts w:eastAsia="Times New Roman" w:cstheme="minorHAnsi"/>
                <w:b/>
                <w:bCs/>
                <w:color w:val="FFFFFF"/>
                <w:sz w:val="14"/>
                <w:szCs w:val="14"/>
                <w:lang w:eastAsia="en-AU"/>
              </w:rPr>
              <w:t>2.5%</w:t>
            </w:r>
            <w:r w:rsidR="006A6B54" w:rsidRPr="006A6B54">
              <w:rPr>
                <w:rFonts w:eastAsia="Times New Roman" w:cstheme="minorHAnsi"/>
                <w:b/>
                <w:bCs/>
                <w:color w:val="FFFFFF"/>
                <w:sz w:val="14"/>
                <w:szCs w:val="14"/>
                <w:lang w:eastAsia="en-AU"/>
              </w:rPr>
              <w:t xml:space="preserve"> increase</w:t>
            </w:r>
          </w:p>
        </w:tc>
        <w:tc>
          <w:tcPr>
            <w:tcW w:w="0" w:type="auto"/>
            <w:tcBorders>
              <w:top w:val="nil"/>
              <w:left w:val="nil"/>
              <w:bottom w:val="single" w:sz="4" w:space="0" w:color="auto"/>
              <w:right w:val="single" w:sz="4" w:space="0" w:color="auto"/>
            </w:tcBorders>
            <w:shd w:val="clear" w:color="000000" w:fill="00685B"/>
            <w:vAlign w:val="center"/>
            <w:hideMark/>
          </w:tcPr>
          <w:p w14:paraId="0A664FAA" w14:textId="77777777" w:rsidR="00DD2DDA" w:rsidRPr="00125F40" w:rsidRDefault="00DD2DDA" w:rsidP="00125F40">
            <w:pPr>
              <w:spacing w:before="0" w:after="0" w:line="240" w:lineRule="auto"/>
              <w:jc w:val="center"/>
              <w:rPr>
                <w:rFonts w:eastAsia="Times New Roman" w:cstheme="minorHAnsi"/>
                <w:b/>
                <w:bCs/>
                <w:color w:val="FFFFFF"/>
                <w:sz w:val="14"/>
                <w:szCs w:val="14"/>
                <w:lang w:eastAsia="en-AU"/>
              </w:rPr>
            </w:pPr>
            <w:r w:rsidRPr="00125F40">
              <w:rPr>
                <w:rFonts w:eastAsia="Times New Roman" w:cstheme="minorHAnsi"/>
                <w:b/>
                <w:bCs/>
                <w:color w:val="FFFFFF"/>
                <w:sz w:val="14"/>
                <w:szCs w:val="14"/>
                <w:lang w:eastAsia="en-AU"/>
              </w:rPr>
              <w:t>1%</w:t>
            </w:r>
            <w:r w:rsidR="006A6B54" w:rsidRPr="006A6B54">
              <w:rPr>
                <w:rFonts w:eastAsia="Times New Roman" w:cstheme="minorHAnsi"/>
                <w:b/>
                <w:bCs/>
                <w:color w:val="FFFFFF"/>
                <w:sz w:val="14"/>
                <w:szCs w:val="14"/>
                <w:lang w:eastAsia="en-AU"/>
              </w:rPr>
              <w:t xml:space="preserve"> increase</w:t>
            </w:r>
          </w:p>
        </w:tc>
        <w:tc>
          <w:tcPr>
            <w:tcW w:w="0" w:type="auto"/>
            <w:tcBorders>
              <w:top w:val="nil"/>
              <w:left w:val="nil"/>
              <w:bottom w:val="single" w:sz="4" w:space="0" w:color="auto"/>
              <w:right w:val="single" w:sz="4" w:space="0" w:color="auto"/>
            </w:tcBorders>
            <w:shd w:val="clear" w:color="auto" w:fill="C60C30" w:themeFill="accent2"/>
            <w:vAlign w:val="center"/>
            <w:hideMark/>
          </w:tcPr>
          <w:p w14:paraId="120AF0F2" w14:textId="77777777" w:rsidR="00DD2DDA" w:rsidRPr="006A6B54" w:rsidRDefault="00DD2DDA" w:rsidP="00125F40">
            <w:pPr>
              <w:spacing w:before="0" w:after="0" w:line="240" w:lineRule="auto"/>
              <w:jc w:val="center"/>
              <w:rPr>
                <w:rFonts w:eastAsia="Times New Roman" w:cstheme="minorHAnsi"/>
                <w:b/>
                <w:bCs/>
                <w:color w:val="FFFFFF"/>
                <w:sz w:val="14"/>
                <w:szCs w:val="14"/>
                <w:lang w:eastAsia="en-AU"/>
              </w:rPr>
            </w:pPr>
            <w:r w:rsidRPr="00125F40">
              <w:rPr>
                <w:rFonts w:eastAsia="Times New Roman" w:cstheme="minorHAnsi"/>
                <w:b/>
                <w:bCs/>
                <w:color w:val="FFFFFF"/>
                <w:sz w:val="14"/>
                <w:szCs w:val="14"/>
                <w:lang w:eastAsia="en-AU"/>
              </w:rPr>
              <w:t>0%</w:t>
            </w:r>
          </w:p>
          <w:p w14:paraId="48CA32A1" w14:textId="77777777" w:rsidR="00DD2DDA" w:rsidRPr="00125F40" w:rsidRDefault="00DD2DDA" w:rsidP="00125F40">
            <w:pPr>
              <w:spacing w:before="0" w:after="0" w:line="240" w:lineRule="auto"/>
              <w:jc w:val="center"/>
              <w:rPr>
                <w:rFonts w:eastAsia="Times New Roman" w:cstheme="minorHAnsi"/>
                <w:b/>
                <w:bCs/>
                <w:color w:val="FFFFFF"/>
                <w:sz w:val="14"/>
                <w:szCs w:val="14"/>
                <w:lang w:eastAsia="en-AU"/>
              </w:rPr>
            </w:pPr>
            <w:r w:rsidRPr="006A6B54">
              <w:rPr>
                <w:rFonts w:eastAsia="Times New Roman" w:cstheme="minorHAnsi"/>
                <w:b/>
                <w:bCs/>
                <w:color w:val="FFFFFF"/>
                <w:sz w:val="14"/>
                <w:szCs w:val="14"/>
                <w:lang w:eastAsia="en-AU"/>
              </w:rPr>
              <w:t>(original model)</w:t>
            </w:r>
          </w:p>
        </w:tc>
        <w:tc>
          <w:tcPr>
            <w:tcW w:w="0" w:type="auto"/>
            <w:tcBorders>
              <w:top w:val="nil"/>
              <w:left w:val="nil"/>
              <w:bottom w:val="single" w:sz="4" w:space="0" w:color="auto"/>
              <w:right w:val="nil"/>
            </w:tcBorders>
            <w:shd w:val="clear" w:color="000000" w:fill="00685B"/>
            <w:vAlign w:val="center"/>
            <w:hideMark/>
          </w:tcPr>
          <w:p w14:paraId="1005259B" w14:textId="77777777" w:rsidR="00DD2DDA" w:rsidRPr="00125F40" w:rsidRDefault="00DD2DDA" w:rsidP="00125F40">
            <w:pPr>
              <w:spacing w:before="0" w:after="0" w:line="240" w:lineRule="auto"/>
              <w:jc w:val="center"/>
              <w:rPr>
                <w:rFonts w:eastAsia="Times New Roman" w:cstheme="minorHAnsi"/>
                <w:b/>
                <w:bCs/>
                <w:color w:val="FFFFFF"/>
                <w:sz w:val="14"/>
                <w:szCs w:val="14"/>
                <w:lang w:eastAsia="en-AU"/>
              </w:rPr>
            </w:pPr>
            <w:r w:rsidRPr="00125F40">
              <w:rPr>
                <w:rFonts w:eastAsia="Times New Roman" w:cstheme="minorHAnsi"/>
                <w:b/>
                <w:bCs/>
                <w:color w:val="FFFFFF"/>
                <w:sz w:val="14"/>
                <w:szCs w:val="14"/>
                <w:lang w:eastAsia="en-AU"/>
              </w:rPr>
              <w:t>-1%</w:t>
            </w:r>
            <w:r w:rsidR="006A6B54" w:rsidRPr="006A6B54">
              <w:rPr>
                <w:rFonts w:eastAsia="Times New Roman" w:cstheme="minorHAnsi"/>
                <w:b/>
                <w:bCs/>
                <w:color w:val="FFFFFF"/>
                <w:sz w:val="14"/>
                <w:szCs w:val="14"/>
                <w:lang w:eastAsia="en-AU"/>
              </w:rPr>
              <w:t xml:space="preserve"> decrease</w:t>
            </w:r>
          </w:p>
        </w:tc>
        <w:tc>
          <w:tcPr>
            <w:tcW w:w="0" w:type="auto"/>
            <w:tcBorders>
              <w:top w:val="single" w:sz="8" w:space="0" w:color="auto"/>
              <w:left w:val="single" w:sz="8" w:space="0" w:color="auto"/>
              <w:bottom w:val="single" w:sz="4" w:space="0" w:color="auto"/>
              <w:right w:val="single" w:sz="8" w:space="0" w:color="auto"/>
            </w:tcBorders>
            <w:shd w:val="clear" w:color="000000" w:fill="00685B"/>
            <w:vAlign w:val="center"/>
            <w:hideMark/>
          </w:tcPr>
          <w:p w14:paraId="308059FD" w14:textId="77777777" w:rsidR="00DD2DDA" w:rsidRPr="006A6B54" w:rsidRDefault="00DD2DDA" w:rsidP="00125F40">
            <w:pPr>
              <w:spacing w:before="0" w:after="0" w:line="240" w:lineRule="auto"/>
              <w:jc w:val="center"/>
              <w:rPr>
                <w:rFonts w:eastAsia="Times New Roman" w:cstheme="minorHAnsi"/>
                <w:b/>
                <w:bCs/>
                <w:color w:val="FFFFFF"/>
                <w:sz w:val="14"/>
                <w:szCs w:val="14"/>
                <w:lang w:eastAsia="en-AU"/>
              </w:rPr>
            </w:pPr>
            <w:r w:rsidRPr="00125F40">
              <w:rPr>
                <w:rFonts w:eastAsia="Times New Roman" w:cstheme="minorHAnsi"/>
                <w:b/>
                <w:bCs/>
                <w:color w:val="FFFFFF"/>
                <w:sz w:val="14"/>
                <w:szCs w:val="14"/>
                <w:lang w:eastAsia="en-AU"/>
              </w:rPr>
              <w:t>-2.5%</w:t>
            </w:r>
          </w:p>
          <w:p w14:paraId="47091EF8" w14:textId="77777777" w:rsidR="006A6B54" w:rsidRPr="00125F40" w:rsidRDefault="006A6B54" w:rsidP="00125F40">
            <w:pPr>
              <w:spacing w:before="0" w:after="0" w:line="240" w:lineRule="auto"/>
              <w:jc w:val="center"/>
              <w:rPr>
                <w:rFonts w:eastAsia="Times New Roman" w:cstheme="minorHAnsi"/>
                <w:b/>
                <w:bCs/>
                <w:color w:val="FFFFFF"/>
                <w:sz w:val="14"/>
                <w:szCs w:val="14"/>
                <w:lang w:eastAsia="en-AU"/>
              </w:rPr>
            </w:pPr>
            <w:r w:rsidRPr="006A6B54">
              <w:rPr>
                <w:rFonts w:eastAsia="Times New Roman" w:cstheme="minorHAnsi"/>
                <w:b/>
                <w:bCs/>
                <w:color w:val="FFFFFF"/>
                <w:sz w:val="14"/>
                <w:szCs w:val="14"/>
                <w:lang w:eastAsia="en-AU"/>
              </w:rPr>
              <w:t>decrease</w:t>
            </w:r>
          </w:p>
        </w:tc>
        <w:tc>
          <w:tcPr>
            <w:tcW w:w="0" w:type="auto"/>
            <w:tcBorders>
              <w:top w:val="nil"/>
              <w:left w:val="nil"/>
              <w:bottom w:val="single" w:sz="4" w:space="0" w:color="auto"/>
              <w:right w:val="nil"/>
            </w:tcBorders>
            <w:shd w:val="clear" w:color="000000" w:fill="00685B"/>
            <w:vAlign w:val="center"/>
            <w:hideMark/>
          </w:tcPr>
          <w:p w14:paraId="43F5E4B0" w14:textId="77777777" w:rsidR="00DD2DDA" w:rsidRPr="00125F40" w:rsidRDefault="00DD2DDA" w:rsidP="00125F40">
            <w:pPr>
              <w:spacing w:before="0" w:after="0" w:line="240" w:lineRule="auto"/>
              <w:jc w:val="center"/>
              <w:rPr>
                <w:rFonts w:eastAsia="Times New Roman" w:cstheme="minorHAnsi"/>
                <w:b/>
                <w:bCs/>
                <w:color w:val="FFFFFF"/>
                <w:sz w:val="14"/>
                <w:szCs w:val="14"/>
                <w:lang w:eastAsia="en-AU"/>
              </w:rPr>
            </w:pPr>
            <w:r w:rsidRPr="00125F40">
              <w:rPr>
                <w:rFonts w:eastAsia="Times New Roman" w:cstheme="minorHAnsi"/>
                <w:b/>
                <w:bCs/>
                <w:color w:val="FFFFFF"/>
                <w:sz w:val="14"/>
                <w:szCs w:val="14"/>
                <w:lang w:eastAsia="en-AU"/>
              </w:rPr>
              <w:t>-5%</w:t>
            </w:r>
            <w:r w:rsidR="006A6B54" w:rsidRPr="006A6B54">
              <w:rPr>
                <w:rFonts w:eastAsia="Times New Roman" w:cstheme="minorHAnsi"/>
                <w:b/>
                <w:bCs/>
                <w:color w:val="FFFFFF"/>
                <w:sz w:val="14"/>
                <w:szCs w:val="14"/>
                <w:lang w:eastAsia="en-AU"/>
              </w:rPr>
              <w:t xml:space="preserve"> decrease</w:t>
            </w:r>
          </w:p>
        </w:tc>
        <w:tc>
          <w:tcPr>
            <w:tcW w:w="0" w:type="auto"/>
            <w:tcBorders>
              <w:top w:val="nil"/>
              <w:left w:val="single" w:sz="4" w:space="0" w:color="auto"/>
              <w:bottom w:val="single" w:sz="4" w:space="0" w:color="auto"/>
              <w:right w:val="nil"/>
            </w:tcBorders>
            <w:shd w:val="clear" w:color="000000" w:fill="00685B"/>
            <w:vAlign w:val="center"/>
            <w:hideMark/>
          </w:tcPr>
          <w:p w14:paraId="4B53108C" w14:textId="77777777" w:rsidR="00DD2DDA" w:rsidRPr="00125F40" w:rsidRDefault="00DD2DDA" w:rsidP="00125F40">
            <w:pPr>
              <w:spacing w:before="0" w:after="0" w:line="240" w:lineRule="auto"/>
              <w:jc w:val="center"/>
              <w:rPr>
                <w:rFonts w:eastAsia="Times New Roman" w:cstheme="minorHAnsi"/>
                <w:b/>
                <w:bCs/>
                <w:color w:val="FFFFFF"/>
                <w:sz w:val="14"/>
                <w:szCs w:val="14"/>
                <w:lang w:eastAsia="en-AU"/>
              </w:rPr>
            </w:pPr>
            <w:r w:rsidRPr="00125F40">
              <w:rPr>
                <w:rFonts w:eastAsia="Times New Roman" w:cstheme="minorHAnsi"/>
                <w:b/>
                <w:bCs/>
                <w:color w:val="FFFFFF"/>
                <w:sz w:val="14"/>
                <w:szCs w:val="14"/>
                <w:lang w:eastAsia="en-AU"/>
              </w:rPr>
              <w:t>-10%</w:t>
            </w:r>
            <w:r w:rsidR="006A6B54" w:rsidRPr="006A6B54">
              <w:rPr>
                <w:rFonts w:eastAsia="Times New Roman" w:cstheme="minorHAnsi"/>
                <w:b/>
                <w:bCs/>
                <w:color w:val="FFFFFF"/>
                <w:sz w:val="14"/>
                <w:szCs w:val="14"/>
                <w:lang w:eastAsia="en-AU"/>
              </w:rPr>
              <w:t xml:space="preserve"> decrease</w:t>
            </w:r>
          </w:p>
        </w:tc>
      </w:tr>
      <w:tr w:rsidR="008356E9" w:rsidRPr="006A6B54" w14:paraId="58F0D686" w14:textId="77777777" w:rsidTr="000161F6">
        <w:trPr>
          <w:trHeight w:val="214"/>
        </w:trPr>
        <w:tc>
          <w:tcPr>
            <w:tcW w:w="0" w:type="auto"/>
            <w:tcBorders>
              <w:top w:val="nil"/>
              <w:left w:val="single" w:sz="4" w:space="0" w:color="auto"/>
              <w:bottom w:val="single" w:sz="4" w:space="0" w:color="auto"/>
              <w:right w:val="single" w:sz="4" w:space="0" w:color="auto"/>
            </w:tcBorders>
            <w:noWrap/>
            <w:vAlign w:val="bottom"/>
            <w:hideMark/>
          </w:tcPr>
          <w:p w14:paraId="65DC9713" w14:textId="77777777" w:rsidR="009C7738" w:rsidRPr="00125F40" w:rsidRDefault="009C7738" w:rsidP="009C7738">
            <w:pPr>
              <w:spacing w:before="0" w:after="0" w:line="240" w:lineRule="auto"/>
              <w:rPr>
                <w:rFonts w:eastAsia="Times New Roman" w:cstheme="minorHAnsi"/>
                <w:color w:val="000000"/>
                <w:sz w:val="16"/>
                <w:szCs w:val="16"/>
                <w:lang w:eastAsia="en-AU"/>
              </w:rPr>
            </w:pPr>
            <w:r w:rsidRPr="00125F40">
              <w:rPr>
                <w:rFonts w:eastAsia="Times New Roman" w:cstheme="minorHAnsi"/>
                <w:color w:val="000000"/>
                <w:sz w:val="16"/>
                <w:szCs w:val="16"/>
                <w:lang w:eastAsia="en-AU"/>
              </w:rPr>
              <w:t>2023</w:t>
            </w:r>
          </w:p>
        </w:tc>
        <w:tc>
          <w:tcPr>
            <w:tcW w:w="0" w:type="auto"/>
            <w:tcBorders>
              <w:top w:val="single" w:sz="4" w:space="0" w:color="auto"/>
              <w:left w:val="single" w:sz="4" w:space="0" w:color="auto"/>
              <w:bottom w:val="single" w:sz="4" w:space="0" w:color="auto"/>
              <w:right w:val="single" w:sz="4" w:space="0" w:color="auto"/>
            </w:tcBorders>
            <w:shd w:val="clear" w:color="auto" w:fill="C6EFCE"/>
            <w:noWrap/>
            <w:vAlign w:val="bottom"/>
            <w:hideMark/>
          </w:tcPr>
          <w:p w14:paraId="5A9C8FFD" w14:textId="77777777" w:rsidR="009C7738" w:rsidRPr="00125F40" w:rsidRDefault="009C7738" w:rsidP="009C7738">
            <w:pPr>
              <w:spacing w:before="0" w:after="0" w:line="240" w:lineRule="auto"/>
              <w:jc w:val="center"/>
              <w:rPr>
                <w:rFonts w:eastAsia="Times New Roman" w:cstheme="minorHAnsi"/>
                <w:color w:val="006100"/>
                <w:sz w:val="16"/>
                <w:szCs w:val="16"/>
                <w:lang w:eastAsia="en-AU"/>
              </w:rPr>
            </w:pPr>
            <w:r w:rsidRPr="003A122F">
              <w:rPr>
                <w:rFonts w:cstheme="minorHAnsi"/>
                <w:b/>
                <w:color w:val="006100"/>
                <w:sz w:val="16"/>
                <w:szCs w:val="16"/>
              </w:rPr>
              <w:t>(</w:t>
            </w:r>
            <w:r w:rsidR="007018D3" w:rsidRPr="007018D3">
              <w:rPr>
                <w:rFonts w:cstheme="minorHAnsi"/>
                <w:b/>
                <w:bCs/>
                <w:color w:val="006100"/>
                <w:sz w:val="16"/>
                <w:szCs w:val="16"/>
              </w:rPr>
              <w:t>113.6</w:t>
            </w:r>
            <w:r w:rsidRPr="003A122F">
              <w:rPr>
                <w:rFonts w:cstheme="minorHAnsi"/>
                <w:b/>
                <w:color w:val="006100"/>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C6EFCE"/>
            <w:noWrap/>
            <w:vAlign w:val="bottom"/>
            <w:hideMark/>
          </w:tcPr>
          <w:p w14:paraId="434CBFD1" w14:textId="77777777" w:rsidR="009C7738" w:rsidRPr="00125F40" w:rsidRDefault="009C7738" w:rsidP="009C7738">
            <w:pPr>
              <w:spacing w:before="0" w:after="0" w:line="240" w:lineRule="auto"/>
              <w:jc w:val="center"/>
              <w:rPr>
                <w:rFonts w:eastAsia="Times New Roman" w:cstheme="minorHAnsi"/>
                <w:color w:val="006100"/>
                <w:sz w:val="16"/>
                <w:szCs w:val="16"/>
                <w:lang w:eastAsia="en-AU"/>
              </w:rPr>
            </w:pPr>
            <w:r w:rsidRPr="003A122F">
              <w:rPr>
                <w:rFonts w:cstheme="minorHAnsi"/>
                <w:b/>
                <w:color w:val="006100"/>
                <w:sz w:val="16"/>
                <w:szCs w:val="16"/>
              </w:rPr>
              <w:t>(</w:t>
            </w:r>
            <w:r w:rsidR="007018D3" w:rsidRPr="007018D3">
              <w:rPr>
                <w:rFonts w:cstheme="minorHAnsi"/>
                <w:b/>
                <w:bCs/>
                <w:color w:val="006100"/>
                <w:sz w:val="16"/>
                <w:szCs w:val="16"/>
              </w:rPr>
              <w:t>47.6</w:t>
            </w:r>
            <w:r w:rsidRPr="003A122F">
              <w:rPr>
                <w:rFonts w:cstheme="minorHAnsi"/>
                <w:b/>
                <w:color w:val="006100"/>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26785C5" w14:textId="77777777" w:rsidR="009C7738" w:rsidRPr="00125F40" w:rsidRDefault="009C7738" w:rsidP="009C7738">
            <w:pPr>
              <w:spacing w:before="0" w:after="0" w:line="240" w:lineRule="auto"/>
              <w:jc w:val="center"/>
              <w:rPr>
                <w:rFonts w:eastAsia="Times New Roman" w:cstheme="minorHAnsi"/>
                <w:color w:val="006100"/>
                <w:sz w:val="16"/>
                <w:szCs w:val="16"/>
                <w:lang w:eastAsia="en-AU"/>
              </w:rPr>
            </w:pPr>
            <w:r w:rsidRPr="003A122F">
              <w:rPr>
                <w:rFonts w:cstheme="minorHAnsi"/>
                <w:b/>
                <w:color w:val="006100"/>
                <w:sz w:val="16"/>
                <w:szCs w:val="16"/>
              </w:rPr>
              <w:t>(</w:t>
            </w:r>
            <w:r w:rsidR="007018D3" w:rsidRPr="007018D3">
              <w:rPr>
                <w:rFonts w:cstheme="minorHAnsi"/>
                <w:b/>
                <w:bCs/>
                <w:color w:val="006100"/>
                <w:sz w:val="16"/>
                <w:szCs w:val="16"/>
              </w:rPr>
              <w:t>12.2</w:t>
            </w:r>
            <w:r w:rsidRPr="003A122F">
              <w:rPr>
                <w:rFonts w:cstheme="minorHAnsi"/>
                <w:b/>
                <w:color w:val="006100"/>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883D666"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9</w:t>
            </w:r>
            <w:r w:rsidR="003A122F" w:rsidRPr="003A122F">
              <w:rPr>
                <w:rFonts w:cstheme="minorHAnsi"/>
                <w:b/>
                <w:bCs/>
                <w:color w:val="9C0006"/>
                <w:sz w:val="16"/>
                <w:szCs w:val="16"/>
              </w:rPr>
              <w:t>.9</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4C4B609"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25.0</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9884CD6"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40.4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CF89838"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64.1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7F45417"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105.3</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34AD597"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194.4</w:t>
            </w:r>
          </w:p>
        </w:tc>
      </w:tr>
      <w:tr w:rsidR="008356E9" w:rsidRPr="006A6B54" w14:paraId="52EC5F0E" w14:textId="77777777" w:rsidTr="007018D3">
        <w:trPr>
          <w:trHeight w:val="214"/>
        </w:trPr>
        <w:tc>
          <w:tcPr>
            <w:tcW w:w="0" w:type="auto"/>
            <w:tcBorders>
              <w:top w:val="nil"/>
              <w:left w:val="single" w:sz="4" w:space="0" w:color="auto"/>
              <w:bottom w:val="single" w:sz="4" w:space="0" w:color="auto"/>
              <w:right w:val="single" w:sz="4" w:space="0" w:color="auto"/>
            </w:tcBorders>
            <w:noWrap/>
            <w:vAlign w:val="bottom"/>
            <w:hideMark/>
          </w:tcPr>
          <w:p w14:paraId="2A62B643" w14:textId="77777777" w:rsidR="009C7738" w:rsidRPr="00125F40" w:rsidRDefault="009C7738" w:rsidP="009C7738">
            <w:pPr>
              <w:spacing w:before="0" w:after="0" w:line="240" w:lineRule="auto"/>
              <w:rPr>
                <w:rFonts w:eastAsia="Times New Roman" w:cstheme="minorHAnsi"/>
                <w:color w:val="000000"/>
                <w:sz w:val="16"/>
                <w:szCs w:val="16"/>
                <w:lang w:eastAsia="en-AU"/>
              </w:rPr>
            </w:pPr>
            <w:r w:rsidRPr="00125F40">
              <w:rPr>
                <w:rFonts w:eastAsia="Times New Roman" w:cstheme="minorHAnsi"/>
                <w:color w:val="000000"/>
                <w:sz w:val="16"/>
                <w:szCs w:val="16"/>
                <w:lang w:eastAsia="en-AU"/>
              </w:rPr>
              <w:t>2024</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7F6EB2D" w14:textId="77777777" w:rsidR="009C7738" w:rsidRPr="00125F40" w:rsidRDefault="009C7738" w:rsidP="009C7738">
            <w:pPr>
              <w:spacing w:before="0" w:after="0" w:line="240" w:lineRule="auto"/>
              <w:jc w:val="center"/>
              <w:rPr>
                <w:rFonts w:eastAsia="Times New Roman" w:cstheme="minorHAnsi"/>
                <w:color w:val="006100"/>
                <w:sz w:val="16"/>
                <w:szCs w:val="16"/>
                <w:lang w:eastAsia="en-AU"/>
              </w:rPr>
            </w:pPr>
            <w:r w:rsidRPr="003A122F">
              <w:rPr>
                <w:rFonts w:cstheme="minorHAnsi"/>
                <w:b/>
                <w:color w:val="006100"/>
                <w:sz w:val="16"/>
                <w:szCs w:val="16"/>
              </w:rPr>
              <w:t>(</w:t>
            </w:r>
            <w:r w:rsidR="007018D3" w:rsidRPr="007018D3">
              <w:rPr>
                <w:rFonts w:cstheme="minorHAnsi"/>
                <w:b/>
                <w:bCs/>
                <w:color w:val="006100"/>
                <w:sz w:val="16"/>
                <w:szCs w:val="16"/>
              </w:rPr>
              <w:t>71.4</w:t>
            </w:r>
            <w:r w:rsidRPr="003A122F">
              <w:rPr>
                <w:rFonts w:cstheme="minorHAnsi"/>
                <w:b/>
                <w:color w:val="006100"/>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6A8F816" w14:textId="77777777" w:rsidR="009C7738" w:rsidRPr="00125F40" w:rsidRDefault="009C7738" w:rsidP="009C7738">
            <w:pPr>
              <w:spacing w:before="0" w:after="0" w:line="240" w:lineRule="auto"/>
              <w:jc w:val="center"/>
              <w:rPr>
                <w:rFonts w:eastAsia="Times New Roman" w:cstheme="minorHAnsi"/>
                <w:color w:val="006100"/>
                <w:sz w:val="16"/>
                <w:szCs w:val="16"/>
                <w:lang w:eastAsia="en-AU"/>
              </w:rPr>
            </w:pPr>
            <w:r w:rsidRPr="003A122F">
              <w:rPr>
                <w:rFonts w:cstheme="minorHAnsi"/>
                <w:b/>
                <w:color w:val="006100"/>
                <w:sz w:val="16"/>
                <w:szCs w:val="16"/>
              </w:rPr>
              <w:t>(</w:t>
            </w:r>
            <w:r w:rsidR="007018D3" w:rsidRPr="007018D3">
              <w:rPr>
                <w:rFonts w:cstheme="minorHAnsi"/>
                <w:b/>
                <w:bCs/>
                <w:color w:val="006100"/>
                <w:sz w:val="16"/>
                <w:szCs w:val="16"/>
              </w:rPr>
              <w:t>2.0</w:t>
            </w:r>
            <w:r w:rsidRPr="003A122F">
              <w:rPr>
                <w:rFonts w:cstheme="minorHAnsi"/>
                <w:b/>
                <w:color w:val="006100"/>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B423C8E"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35.3</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71A0841"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58.5</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CBB51F8"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74.4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9448551"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90.6</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4BB2F51"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115.5</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C132DC9"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158.8</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6D05F80"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252.5</w:t>
            </w:r>
          </w:p>
        </w:tc>
      </w:tr>
      <w:tr w:rsidR="008356E9" w:rsidRPr="006A6B54" w14:paraId="125A7A4A" w14:textId="77777777" w:rsidTr="007018D3">
        <w:trPr>
          <w:trHeight w:val="214"/>
        </w:trPr>
        <w:tc>
          <w:tcPr>
            <w:tcW w:w="0" w:type="auto"/>
            <w:tcBorders>
              <w:top w:val="nil"/>
              <w:left w:val="single" w:sz="4" w:space="0" w:color="auto"/>
              <w:bottom w:val="single" w:sz="4" w:space="0" w:color="auto"/>
              <w:right w:val="single" w:sz="4" w:space="0" w:color="auto"/>
            </w:tcBorders>
            <w:noWrap/>
            <w:vAlign w:val="bottom"/>
            <w:hideMark/>
          </w:tcPr>
          <w:p w14:paraId="510786B5" w14:textId="77777777" w:rsidR="009C7738" w:rsidRPr="00125F40" w:rsidRDefault="009C7738" w:rsidP="009C7738">
            <w:pPr>
              <w:spacing w:before="0" w:after="0" w:line="240" w:lineRule="auto"/>
              <w:rPr>
                <w:rFonts w:eastAsia="Times New Roman" w:cstheme="minorHAnsi"/>
                <w:color w:val="000000"/>
                <w:sz w:val="16"/>
                <w:szCs w:val="16"/>
                <w:lang w:eastAsia="en-AU"/>
              </w:rPr>
            </w:pPr>
            <w:r w:rsidRPr="00125F40">
              <w:rPr>
                <w:rFonts w:eastAsia="Times New Roman" w:cstheme="minorHAnsi"/>
                <w:color w:val="000000"/>
                <w:sz w:val="16"/>
                <w:szCs w:val="16"/>
                <w:lang w:eastAsia="en-AU"/>
              </w:rPr>
              <w:t>2025</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8C7B9CD" w14:textId="77777777" w:rsidR="009C7738" w:rsidRPr="00125F40" w:rsidRDefault="009C7738" w:rsidP="009C7738">
            <w:pPr>
              <w:spacing w:before="0" w:after="0" w:line="240" w:lineRule="auto"/>
              <w:jc w:val="center"/>
              <w:rPr>
                <w:rFonts w:eastAsia="Times New Roman" w:cstheme="minorHAnsi"/>
                <w:color w:val="006100"/>
                <w:sz w:val="16"/>
                <w:szCs w:val="16"/>
                <w:lang w:eastAsia="en-AU"/>
              </w:rPr>
            </w:pPr>
            <w:r w:rsidRPr="003A122F">
              <w:rPr>
                <w:rFonts w:cstheme="minorHAnsi"/>
                <w:b/>
                <w:color w:val="006100"/>
                <w:sz w:val="16"/>
                <w:szCs w:val="16"/>
              </w:rPr>
              <w:t>(</w:t>
            </w:r>
            <w:r w:rsidR="007018D3" w:rsidRPr="007018D3">
              <w:rPr>
                <w:rFonts w:cstheme="minorHAnsi"/>
                <w:b/>
                <w:bCs/>
                <w:color w:val="006100"/>
                <w:sz w:val="16"/>
                <w:szCs w:val="16"/>
              </w:rPr>
              <w:t>65.9</w:t>
            </w:r>
            <w:r w:rsidRPr="003A122F">
              <w:rPr>
                <w:rFonts w:cstheme="minorHAnsi"/>
                <w:b/>
                <w:color w:val="006100"/>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12FC478"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5.1</w:t>
            </w:r>
          </w:p>
        </w:tc>
        <w:tc>
          <w:tcPr>
            <w:tcW w:w="0" w:type="auto"/>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090DEA5"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43</w:t>
            </w:r>
            <w:r w:rsidR="003A122F" w:rsidRPr="003A122F">
              <w:rPr>
                <w:rFonts w:cstheme="minorHAnsi"/>
                <w:b/>
                <w:bCs/>
                <w:color w:val="9C0006"/>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0BA62D8"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67.0</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96EB889"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83.3</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7AA1EDB"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99.9</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46EC103"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125.4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7EF85A7"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169.7</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AE73147"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265.7</w:t>
            </w:r>
          </w:p>
        </w:tc>
      </w:tr>
      <w:tr w:rsidR="009C7738" w:rsidRPr="006A6B54" w14:paraId="03B3E18F" w14:textId="77777777">
        <w:trPr>
          <w:trHeight w:val="214"/>
        </w:trPr>
        <w:tc>
          <w:tcPr>
            <w:tcW w:w="0" w:type="auto"/>
            <w:tcBorders>
              <w:top w:val="nil"/>
              <w:left w:val="single" w:sz="4" w:space="0" w:color="auto"/>
              <w:bottom w:val="single" w:sz="4" w:space="0" w:color="auto"/>
              <w:right w:val="single" w:sz="4" w:space="0" w:color="auto"/>
            </w:tcBorders>
            <w:noWrap/>
            <w:vAlign w:val="bottom"/>
            <w:hideMark/>
          </w:tcPr>
          <w:p w14:paraId="34122859" w14:textId="77777777" w:rsidR="009C7738" w:rsidRPr="00125F40" w:rsidRDefault="009C7738" w:rsidP="009C7738">
            <w:pPr>
              <w:spacing w:before="0" w:after="0" w:line="240" w:lineRule="auto"/>
              <w:rPr>
                <w:rFonts w:eastAsia="Times New Roman" w:cstheme="minorHAnsi"/>
                <w:color w:val="000000"/>
                <w:sz w:val="16"/>
                <w:szCs w:val="16"/>
                <w:lang w:eastAsia="en-AU"/>
              </w:rPr>
            </w:pPr>
            <w:r w:rsidRPr="00125F40">
              <w:rPr>
                <w:rFonts w:eastAsia="Times New Roman" w:cstheme="minorHAnsi"/>
                <w:color w:val="000000"/>
                <w:sz w:val="16"/>
                <w:szCs w:val="16"/>
                <w:lang w:eastAsia="en-AU"/>
              </w:rPr>
              <w:t>2026</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7A2B267" w14:textId="77777777" w:rsidR="009C7738" w:rsidRPr="00125F40" w:rsidRDefault="009C7738" w:rsidP="009C7738">
            <w:pPr>
              <w:spacing w:before="0" w:after="0" w:line="240" w:lineRule="auto"/>
              <w:jc w:val="center"/>
              <w:rPr>
                <w:rFonts w:eastAsia="Times New Roman" w:cstheme="minorHAnsi"/>
                <w:color w:val="006100"/>
                <w:sz w:val="16"/>
                <w:szCs w:val="16"/>
                <w:lang w:eastAsia="en-AU"/>
              </w:rPr>
            </w:pPr>
            <w:r w:rsidRPr="003A122F">
              <w:rPr>
                <w:rFonts w:cstheme="minorHAnsi"/>
                <w:b/>
                <w:color w:val="006100"/>
                <w:sz w:val="16"/>
                <w:szCs w:val="16"/>
              </w:rPr>
              <w:t>(</w:t>
            </w:r>
            <w:r w:rsidR="007018D3" w:rsidRPr="007018D3">
              <w:rPr>
                <w:rFonts w:cstheme="minorHAnsi"/>
                <w:b/>
                <w:bCs/>
                <w:color w:val="006100"/>
                <w:sz w:val="16"/>
                <w:szCs w:val="16"/>
              </w:rPr>
              <w:t>63.7</w:t>
            </w:r>
            <w:r w:rsidRPr="003A122F">
              <w:rPr>
                <w:rFonts w:cstheme="minorHAnsi"/>
                <w:b/>
                <w:color w:val="006100"/>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7A2EB9C"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8.9</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035C9D7"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47.8</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A8D14D8"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72.1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1659735"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88.7</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166A5F1"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105.6</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9F8F8A7"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131.7</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F67D9F0"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176.9</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E2099AA"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274.9</w:t>
            </w:r>
          </w:p>
        </w:tc>
      </w:tr>
      <w:tr w:rsidR="009C7738" w:rsidRPr="006A6B54" w14:paraId="3B3BEC25" w14:textId="77777777">
        <w:trPr>
          <w:trHeight w:val="214"/>
        </w:trPr>
        <w:tc>
          <w:tcPr>
            <w:tcW w:w="0" w:type="auto"/>
            <w:tcBorders>
              <w:top w:val="nil"/>
              <w:left w:val="single" w:sz="4" w:space="0" w:color="auto"/>
              <w:bottom w:val="single" w:sz="4" w:space="0" w:color="auto"/>
              <w:right w:val="single" w:sz="4" w:space="0" w:color="auto"/>
            </w:tcBorders>
            <w:noWrap/>
            <w:vAlign w:val="bottom"/>
            <w:hideMark/>
          </w:tcPr>
          <w:p w14:paraId="26E0D36A" w14:textId="77777777" w:rsidR="009C7738" w:rsidRPr="00125F40" w:rsidRDefault="009C7738" w:rsidP="009C7738">
            <w:pPr>
              <w:spacing w:before="0" w:after="0" w:line="240" w:lineRule="auto"/>
              <w:rPr>
                <w:rFonts w:eastAsia="Times New Roman" w:cstheme="minorHAnsi"/>
                <w:color w:val="000000"/>
                <w:sz w:val="16"/>
                <w:szCs w:val="16"/>
                <w:lang w:eastAsia="en-AU"/>
              </w:rPr>
            </w:pPr>
            <w:r w:rsidRPr="00125F40">
              <w:rPr>
                <w:rFonts w:eastAsia="Times New Roman" w:cstheme="minorHAnsi"/>
                <w:color w:val="000000"/>
                <w:sz w:val="16"/>
                <w:szCs w:val="16"/>
                <w:lang w:eastAsia="en-AU"/>
              </w:rPr>
              <w:t>2027</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A1B4048" w14:textId="77777777" w:rsidR="009C7738" w:rsidRPr="00125F40" w:rsidRDefault="009C7738" w:rsidP="009C7738">
            <w:pPr>
              <w:spacing w:before="0" w:after="0" w:line="240" w:lineRule="auto"/>
              <w:jc w:val="center"/>
              <w:rPr>
                <w:rFonts w:eastAsia="Times New Roman" w:cstheme="minorHAnsi"/>
                <w:color w:val="006100"/>
                <w:sz w:val="16"/>
                <w:szCs w:val="16"/>
                <w:lang w:eastAsia="en-AU"/>
              </w:rPr>
            </w:pPr>
            <w:r w:rsidRPr="003A122F">
              <w:rPr>
                <w:rFonts w:cstheme="minorHAnsi"/>
                <w:b/>
                <w:color w:val="006100"/>
                <w:sz w:val="16"/>
                <w:szCs w:val="16"/>
              </w:rPr>
              <w:t>(</w:t>
            </w:r>
            <w:r w:rsidR="007018D3" w:rsidRPr="007018D3">
              <w:rPr>
                <w:rFonts w:cstheme="minorHAnsi"/>
                <w:b/>
                <w:bCs/>
                <w:color w:val="006100"/>
                <w:sz w:val="16"/>
                <w:szCs w:val="16"/>
              </w:rPr>
              <w:t>36.0</w:t>
            </w:r>
            <w:r w:rsidRPr="003A122F">
              <w:rPr>
                <w:rFonts w:cstheme="minorHAnsi"/>
                <w:b/>
                <w:color w:val="006100"/>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27DDB88"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39.2</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15BADEC"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79.6</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52C1572"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104.8</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73F80AB"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122.0</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A37FA2F"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139</w:t>
            </w:r>
            <w:r w:rsidR="003A122F" w:rsidRPr="003A122F">
              <w:rPr>
                <w:rFonts w:cstheme="minorHAnsi"/>
                <w:b/>
                <w:bCs/>
                <w:color w:val="9C0006"/>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085C3A8"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166.6</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6AFAAB2"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213.5</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C343E04"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315.2</w:t>
            </w:r>
          </w:p>
        </w:tc>
      </w:tr>
      <w:tr w:rsidR="009C7738" w:rsidRPr="006A6B54" w14:paraId="0221941E" w14:textId="77777777">
        <w:trPr>
          <w:trHeight w:val="214"/>
        </w:trPr>
        <w:tc>
          <w:tcPr>
            <w:tcW w:w="0" w:type="auto"/>
            <w:tcBorders>
              <w:top w:val="nil"/>
              <w:left w:val="single" w:sz="4" w:space="0" w:color="auto"/>
              <w:bottom w:val="single" w:sz="4" w:space="0" w:color="auto"/>
              <w:right w:val="single" w:sz="4" w:space="0" w:color="auto"/>
            </w:tcBorders>
            <w:noWrap/>
            <w:vAlign w:val="bottom"/>
            <w:hideMark/>
          </w:tcPr>
          <w:p w14:paraId="04DF0A95" w14:textId="77777777" w:rsidR="009C7738" w:rsidRPr="00125F40" w:rsidRDefault="009C7738" w:rsidP="009C7738">
            <w:pPr>
              <w:spacing w:before="0" w:after="0" w:line="240" w:lineRule="auto"/>
              <w:rPr>
                <w:rFonts w:eastAsia="Times New Roman" w:cstheme="minorHAnsi"/>
                <w:color w:val="000000"/>
                <w:sz w:val="16"/>
                <w:szCs w:val="16"/>
                <w:lang w:eastAsia="en-AU"/>
              </w:rPr>
            </w:pPr>
            <w:r w:rsidRPr="00125F40">
              <w:rPr>
                <w:rFonts w:eastAsia="Times New Roman" w:cstheme="minorHAnsi"/>
                <w:color w:val="000000"/>
                <w:sz w:val="16"/>
                <w:szCs w:val="16"/>
                <w:lang w:eastAsia="en-AU"/>
              </w:rPr>
              <w:t>2028</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BA5A003" w14:textId="77777777" w:rsidR="009C7738" w:rsidRPr="00125F40" w:rsidRDefault="009C7738" w:rsidP="009C7738">
            <w:pPr>
              <w:spacing w:before="0" w:after="0" w:line="240" w:lineRule="auto"/>
              <w:jc w:val="center"/>
              <w:rPr>
                <w:rFonts w:eastAsia="Times New Roman" w:cstheme="minorHAnsi"/>
                <w:color w:val="006100"/>
                <w:sz w:val="16"/>
                <w:szCs w:val="16"/>
                <w:lang w:eastAsia="en-AU"/>
              </w:rPr>
            </w:pPr>
            <w:r w:rsidRPr="003A122F">
              <w:rPr>
                <w:rFonts w:cstheme="minorHAnsi"/>
                <w:b/>
                <w:color w:val="006100"/>
                <w:sz w:val="16"/>
                <w:szCs w:val="16"/>
              </w:rPr>
              <w:t>(</w:t>
            </w:r>
            <w:r w:rsidR="007018D3" w:rsidRPr="007018D3">
              <w:rPr>
                <w:rFonts w:cstheme="minorHAnsi"/>
                <w:b/>
                <w:bCs/>
                <w:color w:val="006100"/>
                <w:sz w:val="16"/>
                <w:szCs w:val="16"/>
              </w:rPr>
              <w:t>28.7</w:t>
            </w:r>
            <w:r w:rsidRPr="003A122F">
              <w:rPr>
                <w:rFonts w:cstheme="minorHAnsi"/>
                <w:b/>
                <w:color w:val="006100"/>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BF88189"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48.3</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78E34B8"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89</w:t>
            </w:r>
            <w:r w:rsidR="003A122F" w:rsidRPr="003A122F">
              <w:rPr>
                <w:rFonts w:cstheme="minorHAnsi"/>
                <w:b/>
                <w:bCs/>
                <w:color w:val="9C0006"/>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589496B"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115.4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ED247CA"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133</w:t>
            </w:r>
            <w:r w:rsidR="003A122F" w:rsidRPr="003A122F">
              <w:rPr>
                <w:rFonts w:cstheme="minorHAnsi"/>
                <w:b/>
                <w:bCs/>
                <w:color w:val="9C0006"/>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418F9E1"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151.0</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D372359"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178</w:t>
            </w:r>
            <w:r w:rsidR="003A122F" w:rsidRPr="003A122F">
              <w:rPr>
                <w:rFonts w:cstheme="minorHAnsi"/>
                <w:b/>
                <w:bCs/>
                <w:color w:val="9C0006"/>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753FBDA"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226.6</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F1B109"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330.7</w:t>
            </w:r>
          </w:p>
        </w:tc>
      </w:tr>
      <w:tr w:rsidR="009C7738" w:rsidRPr="006A6B54" w14:paraId="669CDE3C" w14:textId="77777777">
        <w:trPr>
          <w:trHeight w:val="214"/>
        </w:trPr>
        <w:tc>
          <w:tcPr>
            <w:tcW w:w="0" w:type="auto"/>
            <w:tcBorders>
              <w:top w:val="nil"/>
              <w:left w:val="single" w:sz="4" w:space="0" w:color="auto"/>
              <w:bottom w:val="single" w:sz="4" w:space="0" w:color="auto"/>
              <w:right w:val="single" w:sz="4" w:space="0" w:color="auto"/>
            </w:tcBorders>
            <w:noWrap/>
            <w:vAlign w:val="bottom"/>
            <w:hideMark/>
          </w:tcPr>
          <w:p w14:paraId="5D3C0176" w14:textId="77777777" w:rsidR="009C7738" w:rsidRPr="00125F40" w:rsidRDefault="009C7738" w:rsidP="009C7738">
            <w:pPr>
              <w:spacing w:before="0" w:after="0" w:line="240" w:lineRule="auto"/>
              <w:rPr>
                <w:rFonts w:eastAsia="Times New Roman" w:cstheme="minorHAnsi"/>
                <w:color w:val="000000"/>
                <w:sz w:val="16"/>
                <w:szCs w:val="16"/>
                <w:lang w:eastAsia="en-AU"/>
              </w:rPr>
            </w:pPr>
            <w:r w:rsidRPr="00125F40">
              <w:rPr>
                <w:rFonts w:eastAsia="Times New Roman" w:cstheme="minorHAnsi"/>
                <w:color w:val="000000"/>
                <w:sz w:val="16"/>
                <w:szCs w:val="16"/>
                <w:lang w:eastAsia="en-AU"/>
              </w:rPr>
              <w:t>2029</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210FF68" w14:textId="77777777" w:rsidR="009C7738" w:rsidRPr="00125F40" w:rsidRDefault="009C7738" w:rsidP="009C7738">
            <w:pPr>
              <w:spacing w:before="0" w:after="0" w:line="240" w:lineRule="auto"/>
              <w:jc w:val="center"/>
              <w:rPr>
                <w:rFonts w:eastAsia="Times New Roman" w:cstheme="minorHAnsi"/>
                <w:color w:val="006100"/>
                <w:sz w:val="16"/>
                <w:szCs w:val="16"/>
                <w:lang w:eastAsia="en-AU"/>
              </w:rPr>
            </w:pPr>
            <w:r w:rsidRPr="003A122F">
              <w:rPr>
                <w:rFonts w:cstheme="minorHAnsi"/>
                <w:b/>
                <w:color w:val="006100"/>
                <w:sz w:val="16"/>
                <w:szCs w:val="16"/>
              </w:rPr>
              <w:t>(28.</w:t>
            </w:r>
            <w:r w:rsidR="007018D3" w:rsidRPr="007018D3">
              <w:rPr>
                <w:rFonts w:cstheme="minorHAnsi"/>
                <w:b/>
                <w:bCs/>
                <w:color w:val="006100"/>
                <w:sz w:val="16"/>
                <w:szCs w:val="16"/>
              </w:rPr>
              <w:t>6</w:t>
            </w:r>
            <w:r w:rsidRPr="003A122F">
              <w:rPr>
                <w:rFonts w:cstheme="minorHAnsi"/>
                <w:b/>
                <w:color w:val="006100"/>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1232D12"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49.8</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D84E1C7"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91.9</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DD6921E"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118.1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BB0686E"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136.1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9A33495"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154.4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524EBD5"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182.5</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4780A98"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231.4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C3B363E"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337.4</w:t>
            </w:r>
          </w:p>
        </w:tc>
      </w:tr>
      <w:tr w:rsidR="008356E9" w:rsidRPr="006A6B54" w14:paraId="4F10EB8F" w14:textId="77777777" w:rsidTr="007018D3">
        <w:trPr>
          <w:trHeight w:val="214"/>
        </w:trPr>
        <w:tc>
          <w:tcPr>
            <w:tcW w:w="0" w:type="auto"/>
            <w:tcBorders>
              <w:top w:val="nil"/>
              <w:left w:val="single" w:sz="4" w:space="0" w:color="auto"/>
              <w:bottom w:val="single" w:sz="4" w:space="0" w:color="auto"/>
              <w:right w:val="single" w:sz="4" w:space="0" w:color="auto"/>
            </w:tcBorders>
            <w:noWrap/>
            <w:vAlign w:val="bottom"/>
            <w:hideMark/>
          </w:tcPr>
          <w:p w14:paraId="2B068B59" w14:textId="77777777" w:rsidR="009C7738" w:rsidRPr="00125F40" w:rsidRDefault="009C7738" w:rsidP="009C7738">
            <w:pPr>
              <w:spacing w:before="0" w:after="0" w:line="240" w:lineRule="auto"/>
              <w:rPr>
                <w:rFonts w:eastAsia="Times New Roman" w:cstheme="minorHAnsi"/>
                <w:color w:val="000000"/>
                <w:sz w:val="16"/>
                <w:szCs w:val="16"/>
                <w:lang w:eastAsia="en-AU"/>
              </w:rPr>
            </w:pPr>
            <w:r w:rsidRPr="00125F40">
              <w:rPr>
                <w:rFonts w:eastAsia="Times New Roman" w:cstheme="minorHAnsi"/>
                <w:color w:val="000000"/>
                <w:sz w:val="16"/>
                <w:szCs w:val="16"/>
                <w:lang w:eastAsia="en-AU"/>
              </w:rPr>
              <w:t>2030</w:t>
            </w:r>
          </w:p>
        </w:tc>
        <w:tc>
          <w:tcPr>
            <w:tcW w:w="0" w:type="auto"/>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51CB039" w14:textId="77777777" w:rsidR="009C7738" w:rsidRPr="00125F40" w:rsidRDefault="007018D3" w:rsidP="009C7738">
            <w:pPr>
              <w:spacing w:before="0" w:after="0" w:line="240" w:lineRule="auto"/>
              <w:jc w:val="center"/>
              <w:rPr>
                <w:rFonts w:eastAsia="Times New Roman" w:cstheme="minorHAnsi"/>
                <w:color w:val="006100"/>
                <w:sz w:val="16"/>
                <w:szCs w:val="16"/>
                <w:lang w:eastAsia="en-AU"/>
              </w:rPr>
            </w:pPr>
            <w:r w:rsidRPr="007018D3">
              <w:rPr>
                <w:rFonts w:cstheme="minorHAnsi"/>
                <w:b/>
                <w:bCs/>
                <w:color w:val="9C0006"/>
                <w:sz w:val="16"/>
                <w:szCs w:val="16"/>
              </w:rPr>
              <w:t>0.9</w:t>
            </w:r>
          </w:p>
        </w:tc>
        <w:tc>
          <w:tcPr>
            <w:tcW w:w="0" w:type="auto"/>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8A13AD9"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82.1</w:t>
            </w:r>
          </w:p>
        </w:tc>
        <w:tc>
          <w:tcPr>
            <w:tcW w:w="0" w:type="auto"/>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C5B5CE4"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125.7</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8076A4C"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152.9</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F85CCC8"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171.5</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B0E196E"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190</w:t>
            </w:r>
            <w:r w:rsidR="003A122F" w:rsidRPr="003A122F">
              <w:rPr>
                <w:rFonts w:cstheme="minorHAnsi"/>
                <w:b/>
                <w:bCs/>
                <w:color w:val="9C0006"/>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6F265B4"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219.6</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C3494F0"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270.2</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842A06B"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379.9</w:t>
            </w:r>
          </w:p>
        </w:tc>
      </w:tr>
      <w:tr w:rsidR="008356E9" w:rsidRPr="006A6B54" w14:paraId="35385FB3" w14:textId="77777777" w:rsidTr="000161F6">
        <w:trPr>
          <w:trHeight w:val="214"/>
        </w:trPr>
        <w:tc>
          <w:tcPr>
            <w:tcW w:w="0" w:type="auto"/>
            <w:tcBorders>
              <w:top w:val="nil"/>
              <w:left w:val="single" w:sz="4" w:space="0" w:color="auto"/>
              <w:bottom w:val="single" w:sz="4" w:space="0" w:color="auto"/>
              <w:right w:val="single" w:sz="4" w:space="0" w:color="auto"/>
            </w:tcBorders>
            <w:noWrap/>
            <w:vAlign w:val="bottom"/>
            <w:hideMark/>
          </w:tcPr>
          <w:p w14:paraId="572999C0" w14:textId="77777777" w:rsidR="009C7738" w:rsidRPr="00125F40" w:rsidRDefault="009C7738" w:rsidP="009C7738">
            <w:pPr>
              <w:spacing w:before="0" w:after="0" w:line="240" w:lineRule="auto"/>
              <w:rPr>
                <w:rFonts w:eastAsia="Times New Roman" w:cstheme="minorHAnsi"/>
                <w:color w:val="000000"/>
                <w:sz w:val="16"/>
                <w:szCs w:val="16"/>
                <w:lang w:eastAsia="en-AU"/>
              </w:rPr>
            </w:pPr>
            <w:r w:rsidRPr="00125F40">
              <w:rPr>
                <w:rFonts w:eastAsia="Times New Roman" w:cstheme="minorHAnsi"/>
                <w:color w:val="000000"/>
                <w:sz w:val="16"/>
                <w:szCs w:val="16"/>
                <w:lang w:eastAsia="en-AU"/>
              </w:rPr>
              <w:t>2031</w:t>
            </w:r>
          </w:p>
        </w:tc>
        <w:tc>
          <w:tcPr>
            <w:tcW w:w="0" w:type="auto"/>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1FC3B8E"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6.2</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485AA7F"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89</w:t>
            </w:r>
            <w:r w:rsidR="003A122F" w:rsidRPr="003A122F">
              <w:rPr>
                <w:rFonts w:cstheme="minorHAnsi"/>
                <w:b/>
                <w:bCs/>
                <w:color w:val="9C0006"/>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6EACA57"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133.5</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8613D5A"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161.3</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57B860F"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180.2</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ED29130"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199.6</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F18D0EE"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229.3</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61402EB"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281.0</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8C0BDA7"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393.0</w:t>
            </w:r>
          </w:p>
        </w:tc>
      </w:tr>
      <w:tr w:rsidR="009C7738" w:rsidRPr="006A6B54" w14:paraId="4DD5318F" w14:textId="77777777">
        <w:trPr>
          <w:trHeight w:val="214"/>
        </w:trPr>
        <w:tc>
          <w:tcPr>
            <w:tcW w:w="0" w:type="auto"/>
            <w:tcBorders>
              <w:top w:val="nil"/>
              <w:left w:val="single" w:sz="4" w:space="0" w:color="auto"/>
              <w:bottom w:val="single" w:sz="4" w:space="0" w:color="auto"/>
              <w:right w:val="single" w:sz="4" w:space="0" w:color="auto"/>
            </w:tcBorders>
            <w:noWrap/>
            <w:vAlign w:val="bottom"/>
            <w:hideMark/>
          </w:tcPr>
          <w:p w14:paraId="4EBC1A10" w14:textId="77777777" w:rsidR="009C7738" w:rsidRPr="00125F40" w:rsidRDefault="009C7738" w:rsidP="009C7738">
            <w:pPr>
              <w:spacing w:before="0" w:after="0" w:line="240" w:lineRule="auto"/>
              <w:rPr>
                <w:rFonts w:eastAsia="Times New Roman" w:cstheme="minorHAnsi"/>
                <w:color w:val="000000"/>
                <w:sz w:val="16"/>
                <w:szCs w:val="16"/>
                <w:lang w:eastAsia="en-AU"/>
              </w:rPr>
            </w:pPr>
            <w:r w:rsidRPr="00125F40">
              <w:rPr>
                <w:rFonts w:eastAsia="Times New Roman" w:cstheme="minorHAnsi"/>
                <w:color w:val="000000"/>
                <w:sz w:val="16"/>
                <w:szCs w:val="16"/>
                <w:lang w:eastAsia="en-AU"/>
              </w:rPr>
              <w:t>2032</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140AEF5"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8.3</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984A9FF"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92.7</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17A6FEF"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138.0</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124E490"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166.2</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F613FC2"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185.5</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0D7B372"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205.2</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E0BD836"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235.5</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7724124"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288.1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53A04C0" w14:textId="77777777" w:rsidR="009C7738" w:rsidRPr="00125F40" w:rsidRDefault="007018D3" w:rsidP="009C7738">
            <w:pPr>
              <w:spacing w:before="0" w:after="0" w:line="240" w:lineRule="auto"/>
              <w:jc w:val="center"/>
              <w:rPr>
                <w:rFonts w:eastAsia="Times New Roman" w:cstheme="minorHAnsi"/>
                <w:color w:val="9C0006"/>
                <w:sz w:val="16"/>
                <w:szCs w:val="16"/>
                <w:lang w:eastAsia="en-AU"/>
              </w:rPr>
            </w:pPr>
            <w:r w:rsidRPr="007018D3">
              <w:rPr>
                <w:rFonts w:cstheme="minorHAnsi"/>
                <w:b/>
                <w:bCs/>
                <w:color w:val="9C0006"/>
                <w:sz w:val="16"/>
                <w:szCs w:val="16"/>
              </w:rPr>
              <w:t>402.1</w:t>
            </w:r>
          </w:p>
        </w:tc>
      </w:tr>
    </w:tbl>
    <w:p w14:paraId="06DB25E0" w14:textId="77777777" w:rsidR="00DE5FC0" w:rsidRPr="00DE5FC0" w:rsidRDefault="00B70E6C" w:rsidP="00B70E6C">
      <w:pPr>
        <w:pStyle w:val="Source"/>
      </w:pPr>
      <w:r>
        <w:t xml:space="preserve">Source: HealthConsult analysis </w:t>
      </w:r>
    </w:p>
    <w:p w14:paraId="2048BD92" w14:textId="77777777" w:rsidR="00117D34" w:rsidRDefault="00117D34" w:rsidP="00117D34">
      <w:pPr>
        <w:pStyle w:val="Heading9"/>
      </w:pPr>
      <w:r w:rsidRPr="00103C2D">
        <w:t xml:space="preserve">Impact on the Australian </w:t>
      </w:r>
      <w:r>
        <w:t>FFSc</w:t>
      </w:r>
      <w:r w:rsidRPr="00103C2D">
        <w:t xml:space="preserve"> model </w:t>
      </w:r>
    </w:p>
    <w:p w14:paraId="219D508C" w14:textId="46599D38" w:rsidR="00117D34" w:rsidRDefault="00117D34" w:rsidP="00117D34">
      <w:pPr>
        <w:pStyle w:val="BodyText"/>
      </w:pPr>
      <w:r>
        <w:t>A 5% decrease in capacity would increase the workforce gap for Australian FFSc by 1</w:t>
      </w:r>
      <w:r w:rsidR="00E9638F">
        <w:t>5</w:t>
      </w:r>
      <w:r>
        <w:t>% in 2032 (from 10</w:t>
      </w:r>
      <w:r w:rsidR="003C3FED">
        <w:t>7</w:t>
      </w:r>
      <w:r>
        <w:t xml:space="preserve"> headcount FFSc to 12</w:t>
      </w:r>
      <w:r w:rsidR="003C3FED">
        <w:t>3</w:t>
      </w:r>
      <w:r>
        <w:t xml:space="preserve"> headcount FFSc) (</w:t>
      </w:r>
      <w:r w:rsidR="00E9638F">
        <w:fldChar w:fldCharType="begin"/>
      </w:r>
      <w:r w:rsidR="00E9638F">
        <w:instrText xml:space="preserve"> REF _Ref167724964 \h </w:instrText>
      </w:r>
      <w:r w:rsidR="00E9638F">
        <w:fldChar w:fldCharType="separate"/>
      </w:r>
      <w:r w:rsidR="00D939AD">
        <w:t xml:space="preserve">Table </w:t>
      </w:r>
      <w:r w:rsidR="00D939AD">
        <w:rPr>
          <w:noProof/>
        </w:rPr>
        <w:t>8</w:t>
      </w:r>
      <w:r w:rsidR="00E9638F">
        <w:fldChar w:fldCharType="end"/>
      </w:r>
      <w:r>
        <w:t>). Although the workforce gap would be reduced under a 10% increase in capacity, there would still be a gap of 8</w:t>
      </w:r>
      <w:r w:rsidR="00497199">
        <w:t>0</w:t>
      </w:r>
      <w:r>
        <w:t xml:space="preserve"> FFSc in 2032. </w:t>
      </w:r>
    </w:p>
    <w:p w14:paraId="2B27E1C7" w14:textId="10B778F9" w:rsidR="00117D34" w:rsidRDefault="00E9638F" w:rsidP="00E9638F">
      <w:pPr>
        <w:pStyle w:val="Caption"/>
      </w:pPr>
      <w:bookmarkStart w:id="174" w:name="_Ref167724964"/>
      <w:bookmarkStart w:id="175" w:name="_Toc170132598"/>
      <w:r>
        <w:t xml:space="preserve">Table </w:t>
      </w:r>
      <w:r>
        <w:fldChar w:fldCharType="begin"/>
      </w:r>
      <w:r>
        <w:instrText xml:space="preserve"> SEQ Table \* ARABIC </w:instrText>
      </w:r>
      <w:r>
        <w:fldChar w:fldCharType="separate"/>
      </w:r>
      <w:r w:rsidR="00D939AD">
        <w:rPr>
          <w:noProof/>
        </w:rPr>
        <w:t>8</w:t>
      </w:r>
      <w:r>
        <w:fldChar w:fldCharType="end"/>
      </w:r>
      <w:bookmarkEnd w:id="174"/>
      <w:r>
        <w:t xml:space="preserve">: </w:t>
      </w:r>
      <w:r w:rsidR="00117D34" w:rsidRPr="00042EC7">
        <w:t xml:space="preserve">Outcome of the Australian </w:t>
      </w:r>
      <w:r w:rsidR="00117D34">
        <w:t>FFSc</w:t>
      </w:r>
      <w:r w:rsidR="00117D34" w:rsidRPr="00042EC7">
        <w:t xml:space="preserve"> model under scenario 4 compared to </w:t>
      </w:r>
      <w:r w:rsidR="00117D34">
        <w:t xml:space="preserve">the </w:t>
      </w:r>
      <w:r w:rsidR="00117D34" w:rsidRPr="00042EC7">
        <w:t>original model</w:t>
      </w:r>
      <w:r w:rsidR="00117D34">
        <w:t xml:space="preserve"> </w:t>
      </w:r>
      <w:r w:rsidR="00117D34" w:rsidRPr="00E83295">
        <w:t>(variation in workforce capacity)</w:t>
      </w:r>
      <w:bookmarkEnd w:id="175"/>
    </w:p>
    <w:tbl>
      <w:tblPr>
        <w:tblW w:w="0" w:type="auto"/>
        <w:tblLook w:val="04A0" w:firstRow="1" w:lastRow="0" w:firstColumn="1" w:lastColumn="0" w:noHBand="0" w:noVBand="1"/>
      </w:tblPr>
      <w:tblGrid>
        <w:gridCol w:w="604"/>
        <w:gridCol w:w="920"/>
        <w:gridCol w:w="906"/>
        <w:gridCol w:w="938"/>
        <w:gridCol w:w="896"/>
        <w:gridCol w:w="988"/>
        <w:gridCol w:w="963"/>
        <w:gridCol w:w="888"/>
        <w:gridCol w:w="974"/>
        <w:gridCol w:w="988"/>
      </w:tblGrid>
      <w:tr w:rsidR="00117D34" w:rsidRPr="006A6B54" w14:paraId="3B895330" w14:textId="77777777">
        <w:trPr>
          <w:trHeight w:val="438"/>
        </w:trPr>
        <w:tc>
          <w:tcPr>
            <w:tcW w:w="0" w:type="auto"/>
            <w:vMerge w:val="restart"/>
            <w:tcBorders>
              <w:top w:val="single" w:sz="4" w:space="0" w:color="auto"/>
              <w:left w:val="single" w:sz="4" w:space="0" w:color="auto"/>
              <w:right w:val="single" w:sz="4" w:space="0" w:color="auto"/>
            </w:tcBorders>
            <w:shd w:val="clear" w:color="auto" w:fill="3B0083" w:themeFill="accent1"/>
            <w:vAlign w:val="center"/>
            <w:hideMark/>
          </w:tcPr>
          <w:p w14:paraId="340D5DBE" w14:textId="77777777" w:rsidR="00117D34" w:rsidRPr="00125F40" w:rsidRDefault="00117D34">
            <w:pPr>
              <w:spacing w:before="0" w:after="0" w:line="240" w:lineRule="auto"/>
              <w:jc w:val="center"/>
              <w:rPr>
                <w:rFonts w:eastAsia="Times New Roman" w:cstheme="minorHAnsi"/>
                <w:b/>
                <w:bCs/>
                <w:color w:val="FFFFFF"/>
                <w:sz w:val="16"/>
                <w:szCs w:val="16"/>
                <w:lang w:eastAsia="en-AU"/>
              </w:rPr>
            </w:pPr>
            <w:r w:rsidRPr="00125F40">
              <w:rPr>
                <w:rFonts w:eastAsia="Times New Roman" w:cstheme="minorHAnsi"/>
                <w:b/>
                <w:bCs/>
                <w:color w:val="FFFFFF"/>
                <w:sz w:val="16"/>
                <w:szCs w:val="16"/>
                <w:lang w:eastAsia="en-AU"/>
              </w:rPr>
              <w:t>Year</w:t>
            </w:r>
          </w:p>
        </w:tc>
        <w:tc>
          <w:tcPr>
            <w:tcW w:w="0" w:type="auto"/>
            <w:gridSpan w:val="9"/>
            <w:tcBorders>
              <w:top w:val="nil"/>
              <w:left w:val="nil"/>
              <w:bottom w:val="single" w:sz="4" w:space="0" w:color="auto"/>
              <w:right w:val="nil"/>
            </w:tcBorders>
            <w:shd w:val="clear" w:color="auto" w:fill="3B0083" w:themeFill="accent1"/>
            <w:vAlign w:val="center"/>
            <w:hideMark/>
          </w:tcPr>
          <w:p w14:paraId="7FD222AD" w14:textId="77777777" w:rsidR="00117D34" w:rsidRPr="00125F40" w:rsidRDefault="00117D34">
            <w:pPr>
              <w:spacing w:before="0" w:after="0" w:line="240" w:lineRule="auto"/>
              <w:jc w:val="center"/>
              <w:rPr>
                <w:rFonts w:eastAsia="Times New Roman" w:cstheme="minorHAnsi"/>
                <w:b/>
                <w:bCs/>
                <w:color w:val="FFFFFF"/>
                <w:sz w:val="16"/>
                <w:szCs w:val="16"/>
                <w:lang w:eastAsia="en-AU"/>
              </w:rPr>
            </w:pPr>
            <w:r w:rsidRPr="006A6B54">
              <w:rPr>
                <w:rFonts w:eastAsia="Times New Roman" w:cstheme="minorHAnsi"/>
                <w:b/>
                <w:bCs/>
                <w:color w:val="FFFFFF"/>
                <w:sz w:val="16"/>
                <w:szCs w:val="16"/>
                <w:lang w:eastAsia="en-AU"/>
              </w:rPr>
              <w:t>Workforce gap</w:t>
            </w:r>
            <w:r>
              <w:rPr>
                <w:rFonts w:eastAsia="Times New Roman" w:cstheme="minorHAnsi"/>
                <w:b/>
                <w:bCs/>
                <w:color w:val="FFFFFF"/>
                <w:sz w:val="16"/>
                <w:szCs w:val="16"/>
                <w:lang w:eastAsia="en-AU"/>
              </w:rPr>
              <w:t xml:space="preserve"> (headcount)</w:t>
            </w:r>
            <w:r w:rsidRPr="00125F40">
              <w:rPr>
                <w:rFonts w:eastAsia="Times New Roman" w:cstheme="minorHAnsi"/>
                <w:b/>
                <w:bCs/>
                <w:color w:val="FFFFFF"/>
                <w:sz w:val="16"/>
                <w:szCs w:val="16"/>
                <w:lang w:eastAsia="en-AU"/>
              </w:rPr>
              <w:t xml:space="preserve"> if workload changes by:</w:t>
            </w:r>
          </w:p>
        </w:tc>
      </w:tr>
      <w:tr w:rsidR="00117D34" w:rsidRPr="006A6B54" w14:paraId="63A0F8A6" w14:textId="77777777">
        <w:trPr>
          <w:trHeight w:val="214"/>
        </w:trPr>
        <w:tc>
          <w:tcPr>
            <w:tcW w:w="0" w:type="auto"/>
            <w:vMerge/>
            <w:tcBorders>
              <w:left w:val="single" w:sz="4" w:space="0" w:color="auto"/>
              <w:bottom w:val="single" w:sz="4" w:space="0" w:color="auto"/>
              <w:right w:val="single" w:sz="4" w:space="0" w:color="auto"/>
            </w:tcBorders>
            <w:shd w:val="clear" w:color="auto" w:fill="3B0083" w:themeFill="accent1"/>
            <w:vAlign w:val="center"/>
            <w:hideMark/>
          </w:tcPr>
          <w:p w14:paraId="1E493A85" w14:textId="77777777" w:rsidR="00117D34" w:rsidRPr="00125F40" w:rsidRDefault="00117D34">
            <w:pPr>
              <w:spacing w:before="0" w:after="0" w:line="240" w:lineRule="auto"/>
              <w:rPr>
                <w:rFonts w:eastAsia="Times New Roman" w:cstheme="minorHAnsi"/>
                <w:b/>
                <w:bCs/>
                <w:color w:val="FFFFFF"/>
                <w:sz w:val="16"/>
                <w:szCs w:val="16"/>
                <w:lang w:eastAsia="en-AU"/>
              </w:rPr>
            </w:pPr>
          </w:p>
        </w:tc>
        <w:tc>
          <w:tcPr>
            <w:tcW w:w="0" w:type="auto"/>
            <w:tcBorders>
              <w:top w:val="nil"/>
              <w:left w:val="nil"/>
              <w:bottom w:val="single" w:sz="4" w:space="0" w:color="auto"/>
              <w:right w:val="single" w:sz="4" w:space="0" w:color="auto"/>
            </w:tcBorders>
            <w:shd w:val="clear" w:color="000000" w:fill="00685B"/>
            <w:vAlign w:val="center"/>
            <w:hideMark/>
          </w:tcPr>
          <w:p w14:paraId="7A56D13C" w14:textId="77777777" w:rsidR="00117D34" w:rsidRPr="00125F40" w:rsidRDefault="00117D34">
            <w:pPr>
              <w:spacing w:before="0" w:after="0" w:line="240" w:lineRule="auto"/>
              <w:jc w:val="center"/>
              <w:rPr>
                <w:rFonts w:eastAsia="Times New Roman" w:cstheme="minorHAnsi"/>
                <w:b/>
                <w:bCs/>
                <w:color w:val="FFFFFF"/>
                <w:sz w:val="14"/>
                <w:szCs w:val="14"/>
                <w:lang w:eastAsia="en-AU"/>
              </w:rPr>
            </w:pPr>
            <w:r w:rsidRPr="00125F40">
              <w:rPr>
                <w:rFonts w:eastAsia="Times New Roman" w:cstheme="minorHAnsi"/>
                <w:b/>
                <w:bCs/>
                <w:color w:val="FFFFFF"/>
                <w:sz w:val="14"/>
                <w:szCs w:val="14"/>
                <w:lang w:eastAsia="en-AU"/>
              </w:rPr>
              <w:t>10%</w:t>
            </w:r>
            <w:r w:rsidRPr="006A6B54">
              <w:rPr>
                <w:rFonts w:eastAsia="Times New Roman" w:cstheme="minorHAnsi"/>
                <w:b/>
                <w:bCs/>
                <w:color w:val="FFFFFF"/>
                <w:sz w:val="14"/>
                <w:szCs w:val="14"/>
                <w:lang w:eastAsia="en-AU"/>
              </w:rPr>
              <w:t xml:space="preserve"> increase</w:t>
            </w:r>
          </w:p>
        </w:tc>
        <w:tc>
          <w:tcPr>
            <w:tcW w:w="0" w:type="auto"/>
            <w:tcBorders>
              <w:top w:val="nil"/>
              <w:left w:val="nil"/>
              <w:bottom w:val="single" w:sz="4" w:space="0" w:color="auto"/>
              <w:right w:val="single" w:sz="4" w:space="0" w:color="auto"/>
            </w:tcBorders>
            <w:shd w:val="clear" w:color="000000" w:fill="00685B"/>
            <w:vAlign w:val="center"/>
            <w:hideMark/>
          </w:tcPr>
          <w:p w14:paraId="6FA5F197" w14:textId="77777777" w:rsidR="00117D34" w:rsidRPr="00125F40" w:rsidRDefault="00117D34">
            <w:pPr>
              <w:spacing w:before="0" w:after="0" w:line="240" w:lineRule="auto"/>
              <w:jc w:val="center"/>
              <w:rPr>
                <w:rFonts w:eastAsia="Times New Roman" w:cstheme="minorHAnsi"/>
                <w:b/>
                <w:bCs/>
                <w:color w:val="FFFFFF"/>
                <w:sz w:val="14"/>
                <w:szCs w:val="14"/>
                <w:lang w:eastAsia="en-AU"/>
              </w:rPr>
            </w:pPr>
            <w:r w:rsidRPr="00125F40">
              <w:rPr>
                <w:rFonts w:eastAsia="Times New Roman" w:cstheme="minorHAnsi"/>
                <w:b/>
                <w:bCs/>
                <w:color w:val="FFFFFF"/>
                <w:sz w:val="14"/>
                <w:szCs w:val="14"/>
                <w:lang w:eastAsia="en-AU"/>
              </w:rPr>
              <w:t>5%</w:t>
            </w:r>
            <w:r w:rsidRPr="006A6B54">
              <w:rPr>
                <w:rFonts w:eastAsia="Times New Roman" w:cstheme="minorHAnsi"/>
                <w:b/>
                <w:bCs/>
                <w:color w:val="FFFFFF"/>
                <w:sz w:val="14"/>
                <w:szCs w:val="14"/>
                <w:lang w:eastAsia="en-AU"/>
              </w:rPr>
              <w:t xml:space="preserve"> increase</w:t>
            </w:r>
          </w:p>
        </w:tc>
        <w:tc>
          <w:tcPr>
            <w:tcW w:w="0" w:type="auto"/>
            <w:tcBorders>
              <w:top w:val="nil"/>
              <w:left w:val="nil"/>
              <w:bottom w:val="single" w:sz="4" w:space="0" w:color="auto"/>
              <w:right w:val="single" w:sz="4" w:space="0" w:color="auto"/>
            </w:tcBorders>
            <w:shd w:val="clear" w:color="000000" w:fill="00685B"/>
            <w:vAlign w:val="center"/>
            <w:hideMark/>
          </w:tcPr>
          <w:p w14:paraId="4C32255E" w14:textId="77777777" w:rsidR="00117D34" w:rsidRPr="00125F40" w:rsidRDefault="00117D34">
            <w:pPr>
              <w:spacing w:before="0" w:after="0" w:line="240" w:lineRule="auto"/>
              <w:jc w:val="center"/>
              <w:rPr>
                <w:rFonts w:eastAsia="Times New Roman" w:cstheme="minorHAnsi"/>
                <w:b/>
                <w:bCs/>
                <w:color w:val="FFFFFF"/>
                <w:sz w:val="14"/>
                <w:szCs w:val="14"/>
                <w:lang w:eastAsia="en-AU"/>
              </w:rPr>
            </w:pPr>
            <w:r w:rsidRPr="00125F40">
              <w:rPr>
                <w:rFonts w:eastAsia="Times New Roman" w:cstheme="minorHAnsi"/>
                <w:b/>
                <w:bCs/>
                <w:color w:val="FFFFFF"/>
                <w:sz w:val="14"/>
                <w:szCs w:val="14"/>
                <w:lang w:eastAsia="en-AU"/>
              </w:rPr>
              <w:t>2.5%</w:t>
            </w:r>
            <w:r w:rsidRPr="006A6B54">
              <w:rPr>
                <w:rFonts w:eastAsia="Times New Roman" w:cstheme="minorHAnsi"/>
                <w:b/>
                <w:bCs/>
                <w:color w:val="FFFFFF"/>
                <w:sz w:val="14"/>
                <w:szCs w:val="14"/>
                <w:lang w:eastAsia="en-AU"/>
              </w:rPr>
              <w:t xml:space="preserve"> increase</w:t>
            </w:r>
          </w:p>
        </w:tc>
        <w:tc>
          <w:tcPr>
            <w:tcW w:w="0" w:type="auto"/>
            <w:tcBorders>
              <w:top w:val="nil"/>
              <w:left w:val="nil"/>
              <w:bottom w:val="single" w:sz="4" w:space="0" w:color="auto"/>
              <w:right w:val="single" w:sz="4" w:space="0" w:color="auto"/>
            </w:tcBorders>
            <w:shd w:val="clear" w:color="000000" w:fill="00685B"/>
            <w:vAlign w:val="center"/>
            <w:hideMark/>
          </w:tcPr>
          <w:p w14:paraId="3AD05633" w14:textId="77777777" w:rsidR="00117D34" w:rsidRPr="00125F40" w:rsidRDefault="00117D34">
            <w:pPr>
              <w:spacing w:before="0" w:after="0" w:line="240" w:lineRule="auto"/>
              <w:jc w:val="center"/>
              <w:rPr>
                <w:rFonts w:eastAsia="Times New Roman" w:cstheme="minorHAnsi"/>
                <w:b/>
                <w:bCs/>
                <w:color w:val="FFFFFF"/>
                <w:sz w:val="14"/>
                <w:szCs w:val="14"/>
                <w:lang w:eastAsia="en-AU"/>
              </w:rPr>
            </w:pPr>
            <w:r w:rsidRPr="00125F40">
              <w:rPr>
                <w:rFonts w:eastAsia="Times New Roman" w:cstheme="minorHAnsi"/>
                <w:b/>
                <w:bCs/>
                <w:color w:val="FFFFFF"/>
                <w:sz w:val="14"/>
                <w:szCs w:val="14"/>
                <w:lang w:eastAsia="en-AU"/>
              </w:rPr>
              <w:t>1%</w:t>
            </w:r>
            <w:r w:rsidRPr="006A6B54">
              <w:rPr>
                <w:rFonts w:eastAsia="Times New Roman" w:cstheme="minorHAnsi"/>
                <w:b/>
                <w:bCs/>
                <w:color w:val="FFFFFF"/>
                <w:sz w:val="14"/>
                <w:szCs w:val="14"/>
                <w:lang w:eastAsia="en-AU"/>
              </w:rPr>
              <w:t xml:space="preserve"> increase</w:t>
            </w:r>
          </w:p>
        </w:tc>
        <w:tc>
          <w:tcPr>
            <w:tcW w:w="0" w:type="auto"/>
            <w:tcBorders>
              <w:top w:val="nil"/>
              <w:left w:val="nil"/>
              <w:bottom w:val="single" w:sz="4" w:space="0" w:color="auto"/>
              <w:right w:val="single" w:sz="4" w:space="0" w:color="auto"/>
            </w:tcBorders>
            <w:shd w:val="clear" w:color="auto" w:fill="C60C30" w:themeFill="accent2"/>
            <w:vAlign w:val="center"/>
            <w:hideMark/>
          </w:tcPr>
          <w:p w14:paraId="6587AE34" w14:textId="77777777" w:rsidR="00117D34" w:rsidRPr="006A6B54" w:rsidRDefault="00117D34">
            <w:pPr>
              <w:spacing w:before="0" w:after="0" w:line="240" w:lineRule="auto"/>
              <w:jc w:val="center"/>
              <w:rPr>
                <w:rFonts w:eastAsia="Times New Roman" w:cstheme="minorHAnsi"/>
                <w:b/>
                <w:bCs/>
                <w:color w:val="FFFFFF"/>
                <w:sz w:val="14"/>
                <w:szCs w:val="14"/>
                <w:lang w:eastAsia="en-AU"/>
              </w:rPr>
            </w:pPr>
            <w:r w:rsidRPr="00125F40">
              <w:rPr>
                <w:rFonts w:eastAsia="Times New Roman" w:cstheme="minorHAnsi"/>
                <w:b/>
                <w:bCs/>
                <w:color w:val="FFFFFF"/>
                <w:sz w:val="14"/>
                <w:szCs w:val="14"/>
                <w:lang w:eastAsia="en-AU"/>
              </w:rPr>
              <w:t>0%</w:t>
            </w:r>
          </w:p>
          <w:p w14:paraId="2132EC44" w14:textId="77777777" w:rsidR="00117D34" w:rsidRPr="00125F40" w:rsidRDefault="00117D34">
            <w:pPr>
              <w:spacing w:before="0" w:after="0" w:line="240" w:lineRule="auto"/>
              <w:jc w:val="center"/>
              <w:rPr>
                <w:rFonts w:eastAsia="Times New Roman" w:cstheme="minorHAnsi"/>
                <w:b/>
                <w:bCs/>
                <w:color w:val="FFFFFF"/>
                <w:sz w:val="14"/>
                <w:szCs w:val="14"/>
                <w:lang w:eastAsia="en-AU"/>
              </w:rPr>
            </w:pPr>
            <w:r w:rsidRPr="006A6B54">
              <w:rPr>
                <w:rFonts w:eastAsia="Times New Roman" w:cstheme="minorHAnsi"/>
                <w:b/>
                <w:bCs/>
                <w:color w:val="FFFFFF"/>
                <w:sz w:val="14"/>
                <w:szCs w:val="14"/>
                <w:lang w:eastAsia="en-AU"/>
              </w:rPr>
              <w:t>(original model)</w:t>
            </w:r>
          </w:p>
        </w:tc>
        <w:tc>
          <w:tcPr>
            <w:tcW w:w="0" w:type="auto"/>
            <w:tcBorders>
              <w:top w:val="nil"/>
              <w:left w:val="nil"/>
              <w:bottom w:val="single" w:sz="4" w:space="0" w:color="auto"/>
              <w:right w:val="nil"/>
            </w:tcBorders>
            <w:shd w:val="clear" w:color="000000" w:fill="00685B"/>
            <w:vAlign w:val="center"/>
            <w:hideMark/>
          </w:tcPr>
          <w:p w14:paraId="399EAB58" w14:textId="77777777" w:rsidR="00117D34" w:rsidRPr="00125F40" w:rsidRDefault="00117D34">
            <w:pPr>
              <w:spacing w:before="0" w:after="0" w:line="240" w:lineRule="auto"/>
              <w:jc w:val="center"/>
              <w:rPr>
                <w:rFonts w:eastAsia="Times New Roman" w:cstheme="minorHAnsi"/>
                <w:b/>
                <w:bCs/>
                <w:color w:val="FFFFFF"/>
                <w:sz w:val="14"/>
                <w:szCs w:val="14"/>
                <w:lang w:eastAsia="en-AU"/>
              </w:rPr>
            </w:pPr>
            <w:r w:rsidRPr="00125F40">
              <w:rPr>
                <w:rFonts w:eastAsia="Times New Roman" w:cstheme="minorHAnsi"/>
                <w:b/>
                <w:bCs/>
                <w:color w:val="FFFFFF"/>
                <w:sz w:val="14"/>
                <w:szCs w:val="14"/>
                <w:lang w:eastAsia="en-AU"/>
              </w:rPr>
              <w:t>-1%</w:t>
            </w:r>
            <w:r w:rsidRPr="006A6B54">
              <w:rPr>
                <w:rFonts w:eastAsia="Times New Roman" w:cstheme="minorHAnsi"/>
                <w:b/>
                <w:bCs/>
                <w:color w:val="FFFFFF"/>
                <w:sz w:val="14"/>
                <w:szCs w:val="14"/>
                <w:lang w:eastAsia="en-AU"/>
              </w:rPr>
              <w:t xml:space="preserve"> decrease</w:t>
            </w:r>
          </w:p>
        </w:tc>
        <w:tc>
          <w:tcPr>
            <w:tcW w:w="0" w:type="auto"/>
            <w:tcBorders>
              <w:top w:val="single" w:sz="8" w:space="0" w:color="auto"/>
              <w:left w:val="single" w:sz="8" w:space="0" w:color="auto"/>
              <w:bottom w:val="single" w:sz="4" w:space="0" w:color="auto"/>
              <w:right w:val="single" w:sz="8" w:space="0" w:color="auto"/>
            </w:tcBorders>
            <w:shd w:val="clear" w:color="000000" w:fill="00685B"/>
            <w:vAlign w:val="center"/>
            <w:hideMark/>
          </w:tcPr>
          <w:p w14:paraId="1720231E" w14:textId="77777777" w:rsidR="00117D34" w:rsidRPr="006A6B54" w:rsidRDefault="00117D34">
            <w:pPr>
              <w:spacing w:before="0" w:after="0" w:line="240" w:lineRule="auto"/>
              <w:jc w:val="center"/>
              <w:rPr>
                <w:rFonts w:eastAsia="Times New Roman" w:cstheme="minorHAnsi"/>
                <w:b/>
                <w:bCs/>
                <w:color w:val="FFFFFF"/>
                <w:sz w:val="14"/>
                <w:szCs w:val="14"/>
                <w:lang w:eastAsia="en-AU"/>
              </w:rPr>
            </w:pPr>
            <w:r w:rsidRPr="00125F40">
              <w:rPr>
                <w:rFonts w:eastAsia="Times New Roman" w:cstheme="minorHAnsi"/>
                <w:b/>
                <w:bCs/>
                <w:color w:val="FFFFFF"/>
                <w:sz w:val="14"/>
                <w:szCs w:val="14"/>
                <w:lang w:eastAsia="en-AU"/>
              </w:rPr>
              <w:t>-2.5%</w:t>
            </w:r>
          </w:p>
          <w:p w14:paraId="46EFE8B3" w14:textId="77777777" w:rsidR="00117D34" w:rsidRPr="00125F40" w:rsidRDefault="00117D34">
            <w:pPr>
              <w:spacing w:before="0" w:after="0" w:line="240" w:lineRule="auto"/>
              <w:jc w:val="center"/>
              <w:rPr>
                <w:rFonts w:eastAsia="Times New Roman" w:cstheme="minorHAnsi"/>
                <w:b/>
                <w:bCs/>
                <w:color w:val="FFFFFF"/>
                <w:sz w:val="14"/>
                <w:szCs w:val="14"/>
                <w:lang w:eastAsia="en-AU"/>
              </w:rPr>
            </w:pPr>
            <w:r w:rsidRPr="006A6B54">
              <w:rPr>
                <w:rFonts w:eastAsia="Times New Roman" w:cstheme="minorHAnsi"/>
                <w:b/>
                <w:bCs/>
                <w:color w:val="FFFFFF"/>
                <w:sz w:val="14"/>
                <w:szCs w:val="14"/>
                <w:lang w:eastAsia="en-AU"/>
              </w:rPr>
              <w:t>decrease</w:t>
            </w:r>
          </w:p>
        </w:tc>
        <w:tc>
          <w:tcPr>
            <w:tcW w:w="0" w:type="auto"/>
            <w:tcBorders>
              <w:top w:val="nil"/>
              <w:left w:val="nil"/>
              <w:bottom w:val="single" w:sz="4" w:space="0" w:color="auto"/>
              <w:right w:val="nil"/>
            </w:tcBorders>
            <w:shd w:val="clear" w:color="000000" w:fill="00685B"/>
            <w:vAlign w:val="center"/>
            <w:hideMark/>
          </w:tcPr>
          <w:p w14:paraId="7CBEFAB5" w14:textId="77777777" w:rsidR="00117D34" w:rsidRPr="00125F40" w:rsidRDefault="00117D34">
            <w:pPr>
              <w:spacing w:before="0" w:after="0" w:line="240" w:lineRule="auto"/>
              <w:jc w:val="center"/>
              <w:rPr>
                <w:rFonts w:eastAsia="Times New Roman" w:cstheme="minorHAnsi"/>
                <w:b/>
                <w:bCs/>
                <w:color w:val="FFFFFF"/>
                <w:sz w:val="14"/>
                <w:szCs w:val="14"/>
                <w:lang w:eastAsia="en-AU"/>
              </w:rPr>
            </w:pPr>
            <w:r w:rsidRPr="00125F40">
              <w:rPr>
                <w:rFonts w:eastAsia="Times New Roman" w:cstheme="minorHAnsi"/>
                <w:b/>
                <w:bCs/>
                <w:color w:val="FFFFFF"/>
                <w:sz w:val="14"/>
                <w:szCs w:val="14"/>
                <w:lang w:eastAsia="en-AU"/>
              </w:rPr>
              <w:t>-5%</w:t>
            </w:r>
            <w:r w:rsidRPr="006A6B54">
              <w:rPr>
                <w:rFonts w:eastAsia="Times New Roman" w:cstheme="minorHAnsi"/>
                <w:b/>
                <w:bCs/>
                <w:color w:val="FFFFFF"/>
                <w:sz w:val="14"/>
                <w:szCs w:val="14"/>
                <w:lang w:eastAsia="en-AU"/>
              </w:rPr>
              <w:t xml:space="preserve"> decrease</w:t>
            </w:r>
          </w:p>
        </w:tc>
        <w:tc>
          <w:tcPr>
            <w:tcW w:w="0" w:type="auto"/>
            <w:tcBorders>
              <w:top w:val="nil"/>
              <w:left w:val="single" w:sz="4" w:space="0" w:color="auto"/>
              <w:bottom w:val="single" w:sz="4" w:space="0" w:color="auto"/>
              <w:right w:val="nil"/>
            </w:tcBorders>
            <w:shd w:val="clear" w:color="000000" w:fill="00685B"/>
            <w:vAlign w:val="center"/>
            <w:hideMark/>
          </w:tcPr>
          <w:p w14:paraId="45A4F03C" w14:textId="77777777" w:rsidR="00117D34" w:rsidRPr="00125F40" w:rsidRDefault="00117D34">
            <w:pPr>
              <w:spacing w:before="0" w:after="0" w:line="240" w:lineRule="auto"/>
              <w:jc w:val="center"/>
              <w:rPr>
                <w:rFonts w:eastAsia="Times New Roman" w:cstheme="minorHAnsi"/>
                <w:b/>
                <w:bCs/>
                <w:color w:val="FFFFFF"/>
                <w:sz w:val="14"/>
                <w:szCs w:val="14"/>
                <w:lang w:eastAsia="en-AU"/>
              </w:rPr>
            </w:pPr>
            <w:r w:rsidRPr="00125F40">
              <w:rPr>
                <w:rFonts w:eastAsia="Times New Roman" w:cstheme="minorHAnsi"/>
                <w:b/>
                <w:bCs/>
                <w:color w:val="FFFFFF"/>
                <w:sz w:val="14"/>
                <w:szCs w:val="14"/>
                <w:lang w:eastAsia="en-AU"/>
              </w:rPr>
              <w:t>-10%</w:t>
            </w:r>
            <w:r w:rsidRPr="006A6B54">
              <w:rPr>
                <w:rFonts w:eastAsia="Times New Roman" w:cstheme="minorHAnsi"/>
                <w:b/>
                <w:bCs/>
                <w:color w:val="FFFFFF"/>
                <w:sz w:val="14"/>
                <w:szCs w:val="14"/>
                <w:lang w:eastAsia="en-AU"/>
              </w:rPr>
              <w:t xml:space="preserve"> decrease</w:t>
            </w:r>
          </w:p>
        </w:tc>
      </w:tr>
      <w:tr w:rsidR="008C5C31" w:rsidRPr="006A6B54" w14:paraId="69BBC9B4" w14:textId="77777777">
        <w:trPr>
          <w:trHeight w:val="214"/>
        </w:trPr>
        <w:tc>
          <w:tcPr>
            <w:tcW w:w="0" w:type="auto"/>
            <w:tcBorders>
              <w:top w:val="nil"/>
              <w:left w:val="single" w:sz="4" w:space="0" w:color="auto"/>
              <w:bottom w:val="single" w:sz="4" w:space="0" w:color="auto"/>
              <w:right w:val="single" w:sz="4" w:space="0" w:color="auto"/>
            </w:tcBorders>
            <w:noWrap/>
            <w:vAlign w:val="bottom"/>
            <w:hideMark/>
          </w:tcPr>
          <w:p w14:paraId="316FE3C1" w14:textId="77777777" w:rsidR="008C5C31" w:rsidRPr="00125F40" w:rsidRDefault="008C5C31" w:rsidP="008C5C31">
            <w:pPr>
              <w:spacing w:before="0" w:after="0" w:line="240" w:lineRule="auto"/>
              <w:rPr>
                <w:rFonts w:eastAsia="Times New Roman" w:cstheme="minorHAnsi"/>
                <w:color w:val="000000"/>
                <w:sz w:val="16"/>
                <w:szCs w:val="16"/>
                <w:lang w:eastAsia="en-AU"/>
              </w:rPr>
            </w:pPr>
            <w:r w:rsidRPr="00125F40">
              <w:rPr>
                <w:rFonts w:eastAsia="Times New Roman" w:cstheme="minorHAnsi"/>
                <w:color w:val="000000"/>
                <w:sz w:val="16"/>
                <w:szCs w:val="16"/>
                <w:lang w:eastAsia="en-AU"/>
              </w:rPr>
              <w:t>2023</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C8128B9" w14:textId="77777777" w:rsidR="008C5C31" w:rsidRPr="008C5C31" w:rsidRDefault="008C5C31" w:rsidP="008C5C31">
            <w:pPr>
              <w:spacing w:before="0" w:after="0" w:line="240" w:lineRule="auto"/>
              <w:jc w:val="center"/>
              <w:rPr>
                <w:rFonts w:eastAsia="Times New Roman" w:cstheme="minorHAnsi"/>
                <w:color w:val="006100"/>
                <w:sz w:val="16"/>
                <w:szCs w:val="16"/>
                <w:lang w:eastAsia="en-AU"/>
              </w:rPr>
            </w:pPr>
            <w:r w:rsidRPr="008C5C31">
              <w:rPr>
                <w:rFonts w:cstheme="minorHAnsi"/>
                <w:b/>
                <w:bCs/>
                <w:color w:val="006100"/>
                <w:sz w:val="16"/>
                <w:szCs w:val="16"/>
              </w:rPr>
              <w:t>(5)</w:t>
            </w:r>
          </w:p>
        </w:tc>
        <w:tc>
          <w:tcPr>
            <w:tcW w:w="0" w:type="auto"/>
            <w:tcBorders>
              <w:top w:val="single" w:sz="4" w:space="0" w:color="auto"/>
              <w:left w:val="single" w:sz="4" w:space="0" w:color="auto"/>
              <w:bottom w:val="single" w:sz="4" w:space="0" w:color="auto"/>
              <w:right w:val="single" w:sz="4" w:space="0" w:color="auto"/>
            </w:tcBorders>
            <w:shd w:val="clear" w:color="auto" w:fill="F3CED5" w:themeFill="accent6" w:themeFillTint="66"/>
            <w:noWrap/>
            <w:vAlign w:val="bottom"/>
            <w:hideMark/>
          </w:tcPr>
          <w:p w14:paraId="7204113A" w14:textId="77777777" w:rsidR="008C5C31" w:rsidRPr="008C5C31" w:rsidRDefault="008C5C31" w:rsidP="008C5C31">
            <w:pPr>
              <w:spacing w:before="0" w:after="0" w:line="240" w:lineRule="auto"/>
              <w:jc w:val="center"/>
              <w:rPr>
                <w:rFonts w:eastAsia="Times New Roman" w:cstheme="minorHAnsi"/>
                <w:color w:val="006100"/>
                <w:sz w:val="16"/>
                <w:szCs w:val="16"/>
                <w:lang w:eastAsia="en-AU"/>
              </w:rPr>
            </w:pPr>
            <w:r w:rsidRPr="008C5C31">
              <w:rPr>
                <w:rFonts w:cstheme="minorHAnsi"/>
                <w:b/>
                <w:bCs/>
                <w:color w:val="9C0006"/>
                <w:sz w:val="16"/>
                <w:szCs w:val="16"/>
              </w:rPr>
              <w:t>5</w:t>
            </w:r>
          </w:p>
        </w:tc>
        <w:tc>
          <w:tcPr>
            <w:tcW w:w="0" w:type="auto"/>
            <w:tcBorders>
              <w:top w:val="single" w:sz="4" w:space="0" w:color="auto"/>
              <w:left w:val="single" w:sz="4" w:space="0" w:color="auto"/>
              <w:bottom w:val="single" w:sz="4" w:space="0" w:color="auto"/>
              <w:right w:val="single" w:sz="4" w:space="0" w:color="auto"/>
            </w:tcBorders>
            <w:shd w:val="clear" w:color="auto" w:fill="F3CED5" w:themeFill="accent6" w:themeFillTint="66"/>
            <w:noWrap/>
            <w:vAlign w:val="bottom"/>
            <w:hideMark/>
          </w:tcPr>
          <w:p w14:paraId="2115DDFA" w14:textId="77777777" w:rsidR="008C5C31" w:rsidRPr="008C5C31" w:rsidRDefault="008C5C31" w:rsidP="008C5C31">
            <w:pPr>
              <w:spacing w:before="0" w:after="0" w:line="240" w:lineRule="auto"/>
              <w:jc w:val="center"/>
              <w:rPr>
                <w:rFonts w:eastAsia="Times New Roman" w:cstheme="minorHAnsi"/>
                <w:color w:val="006100"/>
                <w:sz w:val="16"/>
                <w:szCs w:val="16"/>
                <w:lang w:eastAsia="en-AU"/>
              </w:rPr>
            </w:pPr>
            <w:r w:rsidRPr="008C5C31">
              <w:rPr>
                <w:rFonts w:cstheme="minorHAnsi"/>
                <w:b/>
                <w:bCs/>
                <w:color w:val="9C0006"/>
                <w:sz w:val="16"/>
                <w:szCs w:val="16"/>
              </w:rPr>
              <w:t>11</w:t>
            </w:r>
          </w:p>
        </w:tc>
        <w:tc>
          <w:tcPr>
            <w:tcW w:w="0" w:type="auto"/>
            <w:tcBorders>
              <w:top w:val="single" w:sz="4" w:space="0" w:color="auto"/>
              <w:left w:val="single" w:sz="4" w:space="0" w:color="auto"/>
              <w:bottom w:val="single" w:sz="4" w:space="0" w:color="auto"/>
              <w:right w:val="single" w:sz="4" w:space="0" w:color="auto"/>
            </w:tcBorders>
            <w:shd w:val="clear" w:color="auto" w:fill="F3CED5" w:themeFill="accent6" w:themeFillTint="66"/>
            <w:noWrap/>
            <w:vAlign w:val="bottom"/>
            <w:hideMark/>
          </w:tcPr>
          <w:p w14:paraId="5EF175B1" w14:textId="77777777" w:rsidR="008C5C31" w:rsidRPr="008C5C31" w:rsidRDefault="008C5C31" w:rsidP="008C5C31">
            <w:pPr>
              <w:spacing w:before="0" w:after="0" w:line="240" w:lineRule="auto"/>
              <w:jc w:val="center"/>
              <w:rPr>
                <w:rFonts w:cstheme="minorHAnsi"/>
                <w:sz w:val="16"/>
                <w:szCs w:val="16"/>
              </w:rPr>
            </w:pPr>
            <w:r w:rsidRPr="008C5C31">
              <w:rPr>
                <w:rFonts w:cstheme="minorHAnsi"/>
                <w:b/>
                <w:bCs/>
                <w:color w:val="9C0006"/>
                <w:sz w:val="16"/>
                <w:szCs w:val="16"/>
              </w:rPr>
              <w:t>14</w:t>
            </w:r>
          </w:p>
        </w:tc>
        <w:tc>
          <w:tcPr>
            <w:tcW w:w="0" w:type="auto"/>
            <w:tcBorders>
              <w:top w:val="single" w:sz="4" w:space="0" w:color="auto"/>
              <w:left w:val="single" w:sz="4" w:space="0" w:color="auto"/>
              <w:bottom w:val="single" w:sz="4" w:space="0" w:color="auto"/>
              <w:right w:val="single" w:sz="4" w:space="0" w:color="auto"/>
            </w:tcBorders>
            <w:shd w:val="clear" w:color="auto" w:fill="F3CED5" w:themeFill="accent6" w:themeFillTint="66"/>
            <w:noWrap/>
            <w:vAlign w:val="bottom"/>
            <w:hideMark/>
          </w:tcPr>
          <w:p w14:paraId="703CF824" w14:textId="77777777" w:rsidR="008C5C31" w:rsidRPr="008C5C31" w:rsidRDefault="008C5C31" w:rsidP="008C5C31">
            <w:pPr>
              <w:spacing w:before="0" w:after="0" w:line="240" w:lineRule="auto"/>
              <w:jc w:val="center"/>
              <w:rPr>
                <w:rFonts w:cstheme="minorHAnsi"/>
                <w:sz w:val="16"/>
                <w:szCs w:val="16"/>
              </w:rPr>
            </w:pPr>
            <w:r w:rsidRPr="008C5C31">
              <w:rPr>
                <w:rFonts w:cstheme="minorHAnsi"/>
                <w:b/>
                <w:bCs/>
                <w:color w:val="9C0006"/>
                <w:sz w:val="16"/>
                <w:szCs w:val="16"/>
              </w:rPr>
              <w:t>16</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E086C0B"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19</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425E2A6"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22</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C74CF7F"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29</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8492922"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42</w:t>
            </w:r>
          </w:p>
        </w:tc>
      </w:tr>
      <w:tr w:rsidR="008C5C31" w:rsidRPr="006A6B54" w14:paraId="1B9B5F82" w14:textId="77777777">
        <w:trPr>
          <w:trHeight w:val="214"/>
        </w:trPr>
        <w:tc>
          <w:tcPr>
            <w:tcW w:w="0" w:type="auto"/>
            <w:tcBorders>
              <w:top w:val="nil"/>
              <w:left w:val="single" w:sz="4" w:space="0" w:color="auto"/>
              <w:bottom w:val="single" w:sz="4" w:space="0" w:color="auto"/>
              <w:right w:val="single" w:sz="4" w:space="0" w:color="auto"/>
            </w:tcBorders>
            <w:noWrap/>
            <w:vAlign w:val="bottom"/>
            <w:hideMark/>
          </w:tcPr>
          <w:p w14:paraId="6435DBC0" w14:textId="77777777" w:rsidR="008C5C31" w:rsidRPr="00125F40" w:rsidRDefault="008C5C31" w:rsidP="008C5C31">
            <w:pPr>
              <w:spacing w:before="0" w:after="0" w:line="240" w:lineRule="auto"/>
              <w:rPr>
                <w:rFonts w:eastAsia="Times New Roman" w:cstheme="minorHAnsi"/>
                <w:color w:val="000000"/>
                <w:sz w:val="16"/>
                <w:szCs w:val="16"/>
                <w:lang w:eastAsia="en-AU"/>
              </w:rPr>
            </w:pPr>
            <w:r w:rsidRPr="00125F40">
              <w:rPr>
                <w:rFonts w:eastAsia="Times New Roman" w:cstheme="minorHAnsi"/>
                <w:color w:val="000000"/>
                <w:sz w:val="16"/>
                <w:szCs w:val="16"/>
                <w:lang w:eastAsia="en-AU"/>
              </w:rPr>
              <w:t>2024</w:t>
            </w:r>
          </w:p>
        </w:tc>
        <w:tc>
          <w:tcPr>
            <w:tcW w:w="0" w:type="auto"/>
            <w:tcBorders>
              <w:top w:val="single" w:sz="4" w:space="0" w:color="auto"/>
              <w:left w:val="single" w:sz="4" w:space="0" w:color="auto"/>
              <w:bottom w:val="single" w:sz="4" w:space="0" w:color="auto"/>
              <w:right w:val="single" w:sz="4" w:space="0" w:color="auto"/>
            </w:tcBorders>
            <w:shd w:val="clear" w:color="auto" w:fill="F3CED5" w:themeFill="accent6" w:themeFillTint="66"/>
            <w:noWrap/>
            <w:vAlign w:val="bottom"/>
            <w:hideMark/>
          </w:tcPr>
          <w:p w14:paraId="013C3B08" w14:textId="77777777" w:rsidR="008C5C31" w:rsidRPr="008C5C31" w:rsidRDefault="008C5C31" w:rsidP="008C5C31">
            <w:pPr>
              <w:spacing w:before="0" w:after="0" w:line="240" w:lineRule="auto"/>
              <w:jc w:val="center"/>
              <w:rPr>
                <w:rFonts w:eastAsia="Times New Roman" w:cstheme="minorHAnsi"/>
                <w:color w:val="006100"/>
                <w:sz w:val="16"/>
                <w:szCs w:val="16"/>
                <w:lang w:eastAsia="en-AU"/>
              </w:rPr>
            </w:pPr>
            <w:r w:rsidRPr="008C5C31">
              <w:rPr>
                <w:rFonts w:cstheme="minorHAnsi"/>
                <w:b/>
                <w:bCs/>
                <w:color w:val="9C0006"/>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auto" w:fill="F3CED5" w:themeFill="accent6" w:themeFillTint="66"/>
            <w:noWrap/>
            <w:vAlign w:val="bottom"/>
            <w:hideMark/>
          </w:tcPr>
          <w:p w14:paraId="7EB1530E" w14:textId="77777777" w:rsidR="008C5C31" w:rsidRPr="008C5C31" w:rsidRDefault="008C5C31" w:rsidP="008C5C31">
            <w:pPr>
              <w:spacing w:before="0" w:after="0" w:line="240" w:lineRule="auto"/>
              <w:jc w:val="center"/>
              <w:rPr>
                <w:rFonts w:eastAsia="Times New Roman" w:cstheme="minorHAnsi"/>
                <w:color w:val="006100"/>
                <w:sz w:val="16"/>
                <w:szCs w:val="16"/>
                <w:lang w:eastAsia="en-AU"/>
              </w:rPr>
            </w:pPr>
            <w:r w:rsidRPr="008C5C31">
              <w:rPr>
                <w:rFonts w:cstheme="minorHAnsi"/>
                <w:b/>
                <w:bCs/>
                <w:color w:val="9C0006"/>
                <w:sz w:val="16"/>
                <w:szCs w:val="16"/>
              </w:rPr>
              <w:t>19</w:t>
            </w:r>
          </w:p>
        </w:tc>
        <w:tc>
          <w:tcPr>
            <w:tcW w:w="0" w:type="auto"/>
            <w:tcBorders>
              <w:top w:val="single" w:sz="4" w:space="0" w:color="auto"/>
              <w:left w:val="single" w:sz="4" w:space="0" w:color="auto"/>
              <w:bottom w:val="single" w:sz="4" w:space="0" w:color="auto"/>
              <w:right w:val="single" w:sz="4" w:space="0" w:color="auto"/>
            </w:tcBorders>
            <w:shd w:val="clear" w:color="auto" w:fill="F3CED5" w:themeFill="accent6" w:themeFillTint="66"/>
            <w:noWrap/>
            <w:vAlign w:val="bottom"/>
            <w:hideMark/>
          </w:tcPr>
          <w:p w14:paraId="73CC4648"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25</w:t>
            </w:r>
          </w:p>
        </w:tc>
        <w:tc>
          <w:tcPr>
            <w:tcW w:w="0" w:type="auto"/>
            <w:tcBorders>
              <w:top w:val="single" w:sz="4" w:space="0" w:color="auto"/>
              <w:left w:val="single" w:sz="4" w:space="0" w:color="auto"/>
              <w:bottom w:val="single" w:sz="4" w:space="0" w:color="auto"/>
              <w:right w:val="single" w:sz="4" w:space="0" w:color="auto"/>
            </w:tcBorders>
            <w:shd w:val="clear" w:color="auto" w:fill="F3CED5" w:themeFill="accent6" w:themeFillTint="66"/>
            <w:noWrap/>
            <w:vAlign w:val="bottom"/>
            <w:hideMark/>
          </w:tcPr>
          <w:p w14:paraId="7EB129D2"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28</w:t>
            </w:r>
          </w:p>
        </w:tc>
        <w:tc>
          <w:tcPr>
            <w:tcW w:w="0" w:type="auto"/>
            <w:tcBorders>
              <w:top w:val="single" w:sz="4" w:space="0" w:color="auto"/>
              <w:left w:val="single" w:sz="4" w:space="0" w:color="auto"/>
              <w:bottom w:val="single" w:sz="4" w:space="0" w:color="auto"/>
              <w:right w:val="single" w:sz="4" w:space="0" w:color="auto"/>
            </w:tcBorders>
            <w:shd w:val="clear" w:color="auto" w:fill="F3CED5" w:themeFill="accent6" w:themeFillTint="66"/>
            <w:noWrap/>
            <w:vAlign w:val="bottom"/>
            <w:hideMark/>
          </w:tcPr>
          <w:p w14:paraId="6D9E4C41"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31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CE05A43"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33</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5F3B7E5"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37</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1E2BA43"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44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2106FBD"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58</w:t>
            </w:r>
          </w:p>
        </w:tc>
      </w:tr>
      <w:tr w:rsidR="008C5C31" w:rsidRPr="006A6B54" w14:paraId="77E9C9F1" w14:textId="77777777">
        <w:trPr>
          <w:trHeight w:val="214"/>
        </w:trPr>
        <w:tc>
          <w:tcPr>
            <w:tcW w:w="0" w:type="auto"/>
            <w:tcBorders>
              <w:top w:val="nil"/>
              <w:left w:val="single" w:sz="4" w:space="0" w:color="auto"/>
              <w:bottom w:val="single" w:sz="4" w:space="0" w:color="auto"/>
              <w:right w:val="single" w:sz="4" w:space="0" w:color="auto"/>
            </w:tcBorders>
            <w:noWrap/>
            <w:vAlign w:val="bottom"/>
            <w:hideMark/>
          </w:tcPr>
          <w:p w14:paraId="32ABBA65" w14:textId="77777777" w:rsidR="008C5C31" w:rsidRPr="00125F40" w:rsidRDefault="008C5C31" w:rsidP="008C5C31">
            <w:pPr>
              <w:spacing w:before="0" w:after="0" w:line="240" w:lineRule="auto"/>
              <w:rPr>
                <w:rFonts w:eastAsia="Times New Roman" w:cstheme="minorHAnsi"/>
                <w:color w:val="000000"/>
                <w:sz w:val="16"/>
                <w:szCs w:val="16"/>
                <w:lang w:eastAsia="en-AU"/>
              </w:rPr>
            </w:pPr>
            <w:r w:rsidRPr="00125F40">
              <w:rPr>
                <w:rFonts w:eastAsia="Times New Roman" w:cstheme="minorHAnsi"/>
                <w:color w:val="000000"/>
                <w:sz w:val="16"/>
                <w:szCs w:val="16"/>
                <w:lang w:eastAsia="en-AU"/>
              </w:rPr>
              <w:lastRenderedPageBreak/>
              <w:t>2025</w:t>
            </w:r>
          </w:p>
        </w:tc>
        <w:tc>
          <w:tcPr>
            <w:tcW w:w="0" w:type="auto"/>
            <w:tcBorders>
              <w:top w:val="single" w:sz="4" w:space="0" w:color="auto"/>
              <w:left w:val="single" w:sz="4" w:space="0" w:color="auto"/>
              <w:bottom w:val="single" w:sz="4" w:space="0" w:color="auto"/>
              <w:right w:val="single" w:sz="4" w:space="0" w:color="auto"/>
            </w:tcBorders>
            <w:shd w:val="clear" w:color="auto" w:fill="F3CED5" w:themeFill="accent6" w:themeFillTint="66"/>
            <w:noWrap/>
            <w:vAlign w:val="bottom"/>
            <w:hideMark/>
          </w:tcPr>
          <w:p w14:paraId="011A8911" w14:textId="77777777" w:rsidR="008C5C31" w:rsidRPr="008C5C31" w:rsidRDefault="008C5C31" w:rsidP="008C5C31">
            <w:pPr>
              <w:spacing w:before="0" w:after="0" w:line="240" w:lineRule="auto"/>
              <w:jc w:val="center"/>
              <w:rPr>
                <w:rFonts w:eastAsia="Times New Roman" w:cstheme="minorHAnsi"/>
                <w:color w:val="006100"/>
                <w:sz w:val="16"/>
                <w:szCs w:val="16"/>
                <w:lang w:eastAsia="en-AU"/>
              </w:rPr>
            </w:pPr>
            <w:r w:rsidRPr="008C5C31">
              <w:rPr>
                <w:rFonts w:cstheme="minorHAnsi"/>
                <w:b/>
                <w:bCs/>
                <w:color w:val="9C0006"/>
                <w:sz w:val="16"/>
                <w:szCs w:val="16"/>
              </w:rPr>
              <w:t>16</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208F284"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27</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C4CABA3"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33</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46170FF"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37</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938A5E1"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39</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D4067E6"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42</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ADEE77B"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46</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4631627"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52</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855A00D"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67</w:t>
            </w:r>
          </w:p>
        </w:tc>
      </w:tr>
      <w:tr w:rsidR="008C5C31" w:rsidRPr="006A6B54" w14:paraId="6C788D2C" w14:textId="77777777">
        <w:trPr>
          <w:trHeight w:val="214"/>
        </w:trPr>
        <w:tc>
          <w:tcPr>
            <w:tcW w:w="0" w:type="auto"/>
            <w:tcBorders>
              <w:top w:val="nil"/>
              <w:left w:val="single" w:sz="4" w:space="0" w:color="auto"/>
              <w:bottom w:val="single" w:sz="4" w:space="0" w:color="auto"/>
              <w:right w:val="single" w:sz="4" w:space="0" w:color="auto"/>
            </w:tcBorders>
            <w:noWrap/>
            <w:vAlign w:val="bottom"/>
            <w:hideMark/>
          </w:tcPr>
          <w:p w14:paraId="5EF51DBB" w14:textId="77777777" w:rsidR="008C5C31" w:rsidRPr="00125F40" w:rsidRDefault="008C5C31" w:rsidP="008C5C31">
            <w:pPr>
              <w:spacing w:before="0" w:after="0" w:line="240" w:lineRule="auto"/>
              <w:rPr>
                <w:rFonts w:eastAsia="Times New Roman" w:cstheme="minorHAnsi"/>
                <w:color w:val="000000"/>
                <w:sz w:val="16"/>
                <w:szCs w:val="16"/>
                <w:lang w:eastAsia="en-AU"/>
              </w:rPr>
            </w:pPr>
            <w:r w:rsidRPr="00125F40">
              <w:rPr>
                <w:rFonts w:eastAsia="Times New Roman" w:cstheme="minorHAnsi"/>
                <w:color w:val="000000"/>
                <w:sz w:val="16"/>
                <w:szCs w:val="16"/>
                <w:lang w:eastAsia="en-AU"/>
              </w:rPr>
              <w:t>2026</w:t>
            </w:r>
          </w:p>
        </w:tc>
        <w:tc>
          <w:tcPr>
            <w:tcW w:w="0" w:type="auto"/>
            <w:tcBorders>
              <w:top w:val="single" w:sz="4" w:space="0" w:color="auto"/>
              <w:left w:val="single" w:sz="4" w:space="0" w:color="auto"/>
              <w:bottom w:val="single" w:sz="4" w:space="0" w:color="auto"/>
              <w:right w:val="single" w:sz="4" w:space="0" w:color="auto"/>
            </w:tcBorders>
            <w:shd w:val="clear" w:color="auto" w:fill="F3CED5" w:themeFill="accent6" w:themeFillTint="66"/>
            <w:noWrap/>
            <w:vAlign w:val="bottom"/>
            <w:hideMark/>
          </w:tcPr>
          <w:p w14:paraId="7C828072" w14:textId="77777777" w:rsidR="008C5C31" w:rsidRPr="008C5C31" w:rsidRDefault="008C5C31" w:rsidP="008C5C31">
            <w:pPr>
              <w:spacing w:before="0" w:after="0" w:line="240" w:lineRule="auto"/>
              <w:jc w:val="center"/>
              <w:rPr>
                <w:rFonts w:eastAsia="Times New Roman" w:cstheme="minorHAnsi"/>
                <w:color w:val="006100"/>
                <w:sz w:val="16"/>
                <w:szCs w:val="16"/>
                <w:lang w:eastAsia="en-AU"/>
              </w:rPr>
            </w:pPr>
            <w:r w:rsidRPr="008C5C31">
              <w:rPr>
                <w:rFonts w:cstheme="minorHAnsi"/>
                <w:b/>
                <w:bCs/>
                <w:color w:val="9C0006"/>
                <w:sz w:val="16"/>
                <w:szCs w:val="16"/>
              </w:rPr>
              <w:t>23</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5869CBC"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35</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837B3F0"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41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BFEB748"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44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5CA2EBB"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47</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86F9326"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49</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6D0320"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53</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01DD92A"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60</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420E185"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75</w:t>
            </w:r>
          </w:p>
        </w:tc>
      </w:tr>
      <w:tr w:rsidR="008C5C31" w:rsidRPr="006A6B54" w14:paraId="10BD13A2" w14:textId="77777777">
        <w:trPr>
          <w:trHeight w:val="214"/>
        </w:trPr>
        <w:tc>
          <w:tcPr>
            <w:tcW w:w="0" w:type="auto"/>
            <w:tcBorders>
              <w:top w:val="nil"/>
              <w:left w:val="single" w:sz="4" w:space="0" w:color="auto"/>
              <w:bottom w:val="single" w:sz="4" w:space="0" w:color="auto"/>
              <w:right w:val="single" w:sz="4" w:space="0" w:color="auto"/>
            </w:tcBorders>
            <w:noWrap/>
            <w:vAlign w:val="bottom"/>
            <w:hideMark/>
          </w:tcPr>
          <w:p w14:paraId="67CCB35D" w14:textId="77777777" w:rsidR="008C5C31" w:rsidRPr="00125F40" w:rsidRDefault="008C5C31" w:rsidP="008C5C31">
            <w:pPr>
              <w:spacing w:before="0" w:after="0" w:line="240" w:lineRule="auto"/>
              <w:rPr>
                <w:rFonts w:eastAsia="Times New Roman" w:cstheme="minorHAnsi"/>
                <w:color w:val="000000"/>
                <w:sz w:val="16"/>
                <w:szCs w:val="16"/>
                <w:lang w:eastAsia="en-AU"/>
              </w:rPr>
            </w:pPr>
            <w:r w:rsidRPr="00125F40">
              <w:rPr>
                <w:rFonts w:eastAsia="Times New Roman" w:cstheme="minorHAnsi"/>
                <w:color w:val="000000"/>
                <w:sz w:val="16"/>
                <w:szCs w:val="16"/>
                <w:lang w:eastAsia="en-AU"/>
              </w:rPr>
              <w:t>2027</w:t>
            </w:r>
          </w:p>
        </w:tc>
        <w:tc>
          <w:tcPr>
            <w:tcW w:w="0" w:type="auto"/>
            <w:tcBorders>
              <w:top w:val="single" w:sz="4" w:space="0" w:color="auto"/>
              <w:left w:val="single" w:sz="4" w:space="0" w:color="auto"/>
              <w:bottom w:val="single" w:sz="4" w:space="0" w:color="auto"/>
              <w:right w:val="single" w:sz="4" w:space="0" w:color="auto"/>
            </w:tcBorders>
            <w:shd w:val="clear" w:color="auto" w:fill="F3CED5" w:themeFill="accent6" w:themeFillTint="66"/>
            <w:noWrap/>
            <w:vAlign w:val="bottom"/>
            <w:hideMark/>
          </w:tcPr>
          <w:p w14:paraId="3309E3A8" w14:textId="77777777" w:rsidR="008C5C31" w:rsidRPr="008C5C31" w:rsidRDefault="008C5C31" w:rsidP="008C5C31">
            <w:pPr>
              <w:spacing w:before="0" w:after="0" w:line="240" w:lineRule="auto"/>
              <w:jc w:val="center"/>
              <w:rPr>
                <w:rFonts w:eastAsia="Times New Roman" w:cstheme="minorHAnsi"/>
                <w:color w:val="006100"/>
                <w:sz w:val="16"/>
                <w:szCs w:val="16"/>
                <w:lang w:eastAsia="en-AU"/>
              </w:rPr>
            </w:pPr>
            <w:r w:rsidRPr="008C5C31">
              <w:rPr>
                <w:rFonts w:cstheme="minorHAnsi"/>
                <w:b/>
                <w:bCs/>
                <w:color w:val="9C0006"/>
                <w:sz w:val="16"/>
                <w:szCs w:val="16"/>
              </w:rPr>
              <w:t>35</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D6F7AF3"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46</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8CC8ABA"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52</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9F2E23A"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56</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5DDB10C"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59</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4DDFB5E"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61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3010F1B"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66</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AAD3CFF"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73</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309F9B2"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88</w:t>
            </w:r>
          </w:p>
        </w:tc>
      </w:tr>
      <w:tr w:rsidR="008C5C31" w:rsidRPr="006A6B54" w14:paraId="36207828" w14:textId="77777777">
        <w:trPr>
          <w:trHeight w:val="214"/>
        </w:trPr>
        <w:tc>
          <w:tcPr>
            <w:tcW w:w="0" w:type="auto"/>
            <w:tcBorders>
              <w:top w:val="nil"/>
              <w:left w:val="single" w:sz="4" w:space="0" w:color="auto"/>
              <w:bottom w:val="single" w:sz="4" w:space="0" w:color="auto"/>
              <w:right w:val="single" w:sz="4" w:space="0" w:color="auto"/>
            </w:tcBorders>
            <w:noWrap/>
            <w:vAlign w:val="bottom"/>
            <w:hideMark/>
          </w:tcPr>
          <w:p w14:paraId="40A6EBE4" w14:textId="77777777" w:rsidR="008C5C31" w:rsidRPr="00125F40" w:rsidRDefault="008C5C31" w:rsidP="008C5C31">
            <w:pPr>
              <w:spacing w:before="0" w:after="0" w:line="240" w:lineRule="auto"/>
              <w:rPr>
                <w:rFonts w:eastAsia="Times New Roman" w:cstheme="minorHAnsi"/>
                <w:color w:val="000000"/>
                <w:sz w:val="16"/>
                <w:szCs w:val="16"/>
                <w:lang w:eastAsia="en-AU"/>
              </w:rPr>
            </w:pPr>
            <w:r w:rsidRPr="00125F40">
              <w:rPr>
                <w:rFonts w:eastAsia="Times New Roman" w:cstheme="minorHAnsi"/>
                <w:color w:val="000000"/>
                <w:sz w:val="16"/>
                <w:szCs w:val="16"/>
                <w:lang w:eastAsia="en-AU"/>
              </w:rPr>
              <w:t>2028</w:t>
            </w:r>
          </w:p>
        </w:tc>
        <w:tc>
          <w:tcPr>
            <w:tcW w:w="0" w:type="auto"/>
            <w:tcBorders>
              <w:top w:val="single" w:sz="4" w:space="0" w:color="auto"/>
              <w:left w:val="single" w:sz="4" w:space="0" w:color="auto"/>
              <w:bottom w:val="single" w:sz="4" w:space="0" w:color="auto"/>
              <w:right w:val="single" w:sz="4" w:space="0" w:color="auto"/>
            </w:tcBorders>
            <w:shd w:val="clear" w:color="auto" w:fill="F3CED5" w:themeFill="accent6" w:themeFillTint="66"/>
            <w:noWrap/>
            <w:vAlign w:val="bottom"/>
            <w:hideMark/>
          </w:tcPr>
          <w:p w14:paraId="5EB472F3" w14:textId="77777777" w:rsidR="008C5C31" w:rsidRPr="008C5C31" w:rsidRDefault="008C5C31" w:rsidP="008C5C31">
            <w:pPr>
              <w:spacing w:before="0" w:after="0" w:line="240" w:lineRule="auto"/>
              <w:jc w:val="center"/>
              <w:rPr>
                <w:rFonts w:eastAsia="Times New Roman" w:cstheme="minorHAnsi"/>
                <w:color w:val="006100"/>
                <w:sz w:val="16"/>
                <w:szCs w:val="16"/>
                <w:lang w:eastAsia="en-AU"/>
              </w:rPr>
            </w:pPr>
            <w:r w:rsidRPr="008C5C31">
              <w:rPr>
                <w:rFonts w:cstheme="minorHAnsi"/>
                <w:b/>
                <w:bCs/>
                <w:color w:val="9C0006"/>
                <w:sz w:val="16"/>
                <w:szCs w:val="16"/>
              </w:rPr>
              <w:t>43</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BAACE69"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55</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2BD6ED4"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61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851AF4D"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65</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0BF1995"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68</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E451F3A"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71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CCBD375"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75</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27BEBBF"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83</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70FD9B9"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98</w:t>
            </w:r>
          </w:p>
        </w:tc>
      </w:tr>
      <w:tr w:rsidR="008C5C31" w:rsidRPr="006A6B54" w14:paraId="20389E2F" w14:textId="77777777">
        <w:trPr>
          <w:trHeight w:val="214"/>
        </w:trPr>
        <w:tc>
          <w:tcPr>
            <w:tcW w:w="0" w:type="auto"/>
            <w:tcBorders>
              <w:top w:val="nil"/>
              <w:left w:val="single" w:sz="4" w:space="0" w:color="auto"/>
              <w:bottom w:val="single" w:sz="4" w:space="0" w:color="auto"/>
              <w:right w:val="single" w:sz="4" w:space="0" w:color="auto"/>
            </w:tcBorders>
            <w:noWrap/>
            <w:vAlign w:val="bottom"/>
            <w:hideMark/>
          </w:tcPr>
          <w:p w14:paraId="16AE6A61" w14:textId="77777777" w:rsidR="008C5C31" w:rsidRPr="00125F40" w:rsidRDefault="008C5C31" w:rsidP="008C5C31">
            <w:pPr>
              <w:spacing w:before="0" w:after="0" w:line="240" w:lineRule="auto"/>
              <w:rPr>
                <w:rFonts w:eastAsia="Times New Roman" w:cstheme="minorHAnsi"/>
                <w:color w:val="000000"/>
                <w:sz w:val="16"/>
                <w:szCs w:val="16"/>
                <w:lang w:eastAsia="en-AU"/>
              </w:rPr>
            </w:pPr>
            <w:r w:rsidRPr="00125F40">
              <w:rPr>
                <w:rFonts w:eastAsia="Times New Roman" w:cstheme="minorHAnsi"/>
                <w:color w:val="000000"/>
                <w:sz w:val="16"/>
                <w:szCs w:val="16"/>
                <w:lang w:eastAsia="en-AU"/>
              </w:rPr>
              <w:t>2029</w:t>
            </w:r>
          </w:p>
        </w:tc>
        <w:tc>
          <w:tcPr>
            <w:tcW w:w="0" w:type="auto"/>
            <w:tcBorders>
              <w:top w:val="single" w:sz="4" w:space="0" w:color="auto"/>
              <w:left w:val="single" w:sz="4" w:space="0" w:color="auto"/>
              <w:bottom w:val="single" w:sz="4" w:space="0" w:color="auto"/>
              <w:right w:val="single" w:sz="4" w:space="0" w:color="auto"/>
            </w:tcBorders>
            <w:shd w:val="clear" w:color="auto" w:fill="F3CED5" w:themeFill="accent6" w:themeFillTint="66"/>
            <w:noWrap/>
            <w:vAlign w:val="bottom"/>
            <w:hideMark/>
          </w:tcPr>
          <w:p w14:paraId="3C33C888" w14:textId="77777777" w:rsidR="008C5C31" w:rsidRPr="008C5C31" w:rsidRDefault="008C5C31" w:rsidP="008C5C31">
            <w:pPr>
              <w:spacing w:before="0" w:after="0" w:line="240" w:lineRule="auto"/>
              <w:jc w:val="center"/>
              <w:rPr>
                <w:rFonts w:eastAsia="Times New Roman" w:cstheme="minorHAnsi"/>
                <w:color w:val="006100"/>
                <w:sz w:val="16"/>
                <w:szCs w:val="16"/>
                <w:lang w:eastAsia="en-AU"/>
              </w:rPr>
            </w:pPr>
            <w:r w:rsidRPr="008C5C31">
              <w:rPr>
                <w:rFonts w:cstheme="minorHAnsi"/>
                <w:b/>
                <w:bCs/>
                <w:color w:val="9C0006"/>
                <w:sz w:val="16"/>
                <w:szCs w:val="16"/>
              </w:rPr>
              <w:t>51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9A0D336"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63</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9D3953D"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70</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510F7BC"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74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6FCD870"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76</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D08252B"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79</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C86AC59"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83</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58EC858"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91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1A8B51A"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107</w:t>
            </w:r>
          </w:p>
        </w:tc>
      </w:tr>
      <w:tr w:rsidR="008C5C31" w:rsidRPr="006A6B54" w14:paraId="573DB67E" w14:textId="77777777">
        <w:trPr>
          <w:trHeight w:val="214"/>
        </w:trPr>
        <w:tc>
          <w:tcPr>
            <w:tcW w:w="0" w:type="auto"/>
            <w:tcBorders>
              <w:top w:val="nil"/>
              <w:left w:val="single" w:sz="4" w:space="0" w:color="auto"/>
              <w:bottom w:val="single" w:sz="4" w:space="0" w:color="auto"/>
              <w:right w:val="single" w:sz="4" w:space="0" w:color="auto"/>
            </w:tcBorders>
            <w:noWrap/>
            <w:vAlign w:val="bottom"/>
            <w:hideMark/>
          </w:tcPr>
          <w:p w14:paraId="37192E97" w14:textId="77777777" w:rsidR="008C5C31" w:rsidRPr="00125F40" w:rsidRDefault="008C5C31" w:rsidP="008C5C31">
            <w:pPr>
              <w:spacing w:before="0" w:after="0" w:line="240" w:lineRule="auto"/>
              <w:rPr>
                <w:rFonts w:eastAsia="Times New Roman" w:cstheme="minorHAnsi"/>
                <w:color w:val="000000"/>
                <w:sz w:val="16"/>
                <w:szCs w:val="16"/>
                <w:lang w:eastAsia="en-AU"/>
              </w:rPr>
            </w:pPr>
            <w:r w:rsidRPr="00125F40">
              <w:rPr>
                <w:rFonts w:eastAsia="Times New Roman" w:cstheme="minorHAnsi"/>
                <w:color w:val="000000"/>
                <w:sz w:val="16"/>
                <w:szCs w:val="16"/>
                <w:lang w:eastAsia="en-AU"/>
              </w:rPr>
              <w:t>2030</w:t>
            </w:r>
          </w:p>
        </w:tc>
        <w:tc>
          <w:tcPr>
            <w:tcW w:w="0" w:type="auto"/>
            <w:tcBorders>
              <w:top w:val="single" w:sz="4" w:space="0" w:color="auto"/>
              <w:left w:val="single" w:sz="4" w:space="0" w:color="auto"/>
              <w:bottom w:val="single" w:sz="4" w:space="0" w:color="auto"/>
              <w:right w:val="single" w:sz="4" w:space="0" w:color="auto"/>
            </w:tcBorders>
            <w:shd w:val="clear" w:color="auto" w:fill="F3CED5" w:themeFill="accent6" w:themeFillTint="66"/>
            <w:noWrap/>
            <w:vAlign w:val="bottom"/>
            <w:hideMark/>
          </w:tcPr>
          <w:p w14:paraId="5C1D3590" w14:textId="77777777" w:rsidR="008C5C31" w:rsidRPr="008C5C31" w:rsidRDefault="008C5C31" w:rsidP="008C5C31">
            <w:pPr>
              <w:spacing w:before="0" w:after="0" w:line="240" w:lineRule="auto"/>
              <w:jc w:val="center"/>
              <w:rPr>
                <w:rFonts w:eastAsia="Times New Roman" w:cstheme="minorHAnsi"/>
                <w:color w:val="006100"/>
                <w:sz w:val="16"/>
                <w:szCs w:val="16"/>
                <w:lang w:eastAsia="en-AU"/>
              </w:rPr>
            </w:pPr>
            <w:r w:rsidRPr="008C5C31">
              <w:rPr>
                <w:rFonts w:cstheme="minorHAnsi"/>
                <w:b/>
                <w:bCs/>
                <w:color w:val="9C0006"/>
                <w:sz w:val="16"/>
                <w:szCs w:val="16"/>
              </w:rPr>
              <w:t>63</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79CC5ED"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76</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4621587"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82</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1E09C42"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87</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0D75D00"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89</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117BEB6"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92</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6FC33AB"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97</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4570202"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105</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8F4ED3B"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121</w:t>
            </w:r>
          </w:p>
        </w:tc>
      </w:tr>
      <w:tr w:rsidR="008C5C31" w:rsidRPr="006A6B54" w14:paraId="4B355AED" w14:textId="77777777">
        <w:trPr>
          <w:trHeight w:val="214"/>
        </w:trPr>
        <w:tc>
          <w:tcPr>
            <w:tcW w:w="0" w:type="auto"/>
            <w:tcBorders>
              <w:top w:val="nil"/>
              <w:left w:val="single" w:sz="4" w:space="0" w:color="auto"/>
              <w:bottom w:val="single" w:sz="4" w:space="0" w:color="auto"/>
              <w:right w:val="single" w:sz="4" w:space="0" w:color="auto"/>
            </w:tcBorders>
            <w:noWrap/>
            <w:vAlign w:val="bottom"/>
            <w:hideMark/>
          </w:tcPr>
          <w:p w14:paraId="758ED33E" w14:textId="77777777" w:rsidR="008C5C31" w:rsidRPr="00125F40" w:rsidRDefault="008C5C31" w:rsidP="008C5C31">
            <w:pPr>
              <w:spacing w:before="0" w:after="0" w:line="240" w:lineRule="auto"/>
              <w:rPr>
                <w:rFonts w:eastAsia="Times New Roman" w:cstheme="minorHAnsi"/>
                <w:color w:val="000000"/>
                <w:sz w:val="16"/>
                <w:szCs w:val="16"/>
                <w:lang w:eastAsia="en-AU"/>
              </w:rPr>
            </w:pPr>
            <w:r w:rsidRPr="00125F40">
              <w:rPr>
                <w:rFonts w:eastAsia="Times New Roman" w:cstheme="minorHAnsi"/>
                <w:color w:val="000000"/>
                <w:sz w:val="16"/>
                <w:szCs w:val="16"/>
                <w:lang w:eastAsia="en-AU"/>
              </w:rPr>
              <w:t>2031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34AD8B4"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72</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9682982"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84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C0D624E"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91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8812168"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96</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CEB48CE"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98</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954DF40"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101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80580FA"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106</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631D1C8"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114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049D321"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131</w:t>
            </w:r>
          </w:p>
        </w:tc>
      </w:tr>
      <w:tr w:rsidR="008C5C31" w:rsidRPr="006A6B54" w14:paraId="15DCD3C9" w14:textId="77777777">
        <w:trPr>
          <w:trHeight w:val="214"/>
        </w:trPr>
        <w:tc>
          <w:tcPr>
            <w:tcW w:w="0" w:type="auto"/>
            <w:tcBorders>
              <w:top w:val="nil"/>
              <w:left w:val="single" w:sz="4" w:space="0" w:color="auto"/>
              <w:bottom w:val="single" w:sz="4" w:space="0" w:color="auto"/>
              <w:right w:val="single" w:sz="4" w:space="0" w:color="auto"/>
            </w:tcBorders>
            <w:noWrap/>
            <w:vAlign w:val="bottom"/>
            <w:hideMark/>
          </w:tcPr>
          <w:p w14:paraId="58EE09F1" w14:textId="77777777" w:rsidR="008C5C31" w:rsidRPr="00125F40" w:rsidRDefault="008C5C31" w:rsidP="008C5C31">
            <w:pPr>
              <w:spacing w:before="0" w:after="0" w:line="240" w:lineRule="auto"/>
              <w:rPr>
                <w:rFonts w:eastAsia="Times New Roman" w:cstheme="minorHAnsi"/>
                <w:color w:val="000000"/>
                <w:sz w:val="16"/>
                <w:szCs w:val="16"/>
                <w:lang w:eastAsia="en-AU"/>
              </w:rPr>
            </w:pPr>
            <w:r w:rsidRPr="00125F40">
              <w:rPr>
                <w:rFonts w:eastAsia="Times New Roman" w:cstheme="minorHAnsi"/>
                <w:color w:val="000000"/>
                <w:sz w:val="16"/>
                <w:szCs w:val="16"/>
                <w:lang w:eastAsia="en-AU"/>
              </w:rPr>
              <w:t>2032</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F004635"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80</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8922910"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93</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A3DFB10"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6D5941D"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104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AA00DAE"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107</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9398A53"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110</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F7C8240"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115</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69D7A89"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123</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272B6D4" w14:textId="77777777" w:rsidR="008C5C31" w:rsidRPr="008C5C31" w:rsidRDefault="008C5C31" w:rsidP="008C5C31">
            <w:pPr>
              <w:spacing w:before="0" w:after="0" w:line="240" w:lineRule="auto"/>
              <w:jc w:val="center"/>
              <w:rPr>
                <w:rFonts w:eastAsia="Times New Roman" w:cstheme="minorHAnsi"/>
                <w:color w:val="9C0006"/>
                <w:sz w:val="16"/>
                <w:szCs w:val="16"/>
                <w:lang w:eastAsia="en-AU"/>
              </w:rPr>
            </w:pPr>
            <w:r w:rsidRPr="008C5C31">
              <w:rPr>
                <w:rFonts w:cstheme="minorHAnsi"/>
                <w:b/>
                <w:bCs/>
                <w:color w:val="9C0006"/>
                <w:sz w:val="16"/>
                <w:szCs w:val="16"/>
              </w:rPr>
              <w:t>140</w:t>
            </w:r>
          </w:p>
        </w:tc>
      </w:tr>
    </w:tbl>
    <w:p w14:paraId="53B587A8" w14:textId="77777777" w:rsidR="00545D68" w:rsidRPr="00340B52" w:rsidRDefault="00117D34" w:rsidP="00340B52">
      <w:pPr>
        <w:pStyle w:val="Source"/>
      </w:pPr>
      <w:r>
        <w:t>Source: HealthConsult analysis</w:t>
      </w:r>
      <w:r w:rsidR="00545D68">
        <w:br w:type="page"/>
      </w:r>
    </w:p>
    <w:p w14:paraId="7622165D" w14:textId="77777777" w:rsidR="004653F4" w:rsidRDefault="00314C27" w:rsidP="004653F4">
      <w:pPr>
        <w:pStyle w:val="Heading7"/>
      </w:pPr>
      <w:bookmarkStart w:id="176" w:name="_Ref168667183"/>
      <w:bookmarkStart w:id="177" w:name="_Toc170132590"/>
      <w:bookmarkEnd w:id="0"/>
      <w:r>
        <w:lastRenderedPageBreak/>
        <w:t xml:space="preserve">Summary of additional trainees </w:t>
      </w:r>
      <w:r w:rsidR="00672549">
        <w:t>required by discipline</w:t>
      </w:r>
      <w:bookmarkEnd w:id="176"/>
      <w:bookmarkEnd w:id="177"/>
    </w:p>
    <w:p w14:paraId="14C0E1ED" w14:textId="447D377E" w:rsidR="00CC6A87" w:rsidRDefault="00297736" w:rsidP="00CC6A87">
      <w:pPr>
        <w:pStyle w:val="BodyText"/>
      </w:pPr>
      <w:r>
        <w:fldChar w:fldCharType="begin"/>
      </w:r>
      <w:r>
        <w:instrText xml:space="preserve"> REF _Ref168992719 \h </w:instrText>
      </w:r>
      <w:r>
        <w:fldChar w:fldCharType="separate"/>
      </w:r>
      <w:r w:rsidR="00D939AD">
        <w:t xml:space="preserve">Table </w:t>
      </w:r>
      <w:r w:rsidR="00D939AD">
        <w:rPr>
          <w:noProof/>
        </w:rPr>
        <w:t>9</w:t>
      </w:r>
      <w:r>
        <w:fldChar w:fldCharType="end"/>
      </w:r>
      <w:r>
        <w:t xml:space="preserve"> </w:t>
      </w:r>
      <w:r w:rsidR="00CC6A87">
        <w:t xml:space="preserve">provides a summary of the additional trainees required to address the </w:t>
      </w:r>
      <w:r w:rsidR="007A7F49">
        <w:t>currently</w:t>
      </w:r>
      <w:r w:rsidR="00CC6A87">
        <w:t xml:space="preserve"> projected shortages over a </w:t>
      </w:r>
      <w:r w:rsidR="007A7F49">
        <w:t>five-year</w:t>
      </w:r>
      <w:r w:rsidR="00CC6A87">
        <w:t xml:space="preserve">, </w:t>
      </w:r>
      <w:r w:rsidR="007A7F49">
        <w:t>10-year</w:t>
      </w:r>
      <w:r w:rsidR="00CC6A87">
        <w:t xml:space="preserve"> or </w:t>
      </w:r>
      <w:r w:rsidR="007A7F49">
        <w:t>15-year</w:t>
      </w:r>
      <w:r w:rsidR="00CC6A87">
        <w:t xml:space="preserve"> option by discipline.</w:t>
      </w:r>
    </w:p>
    <w:p w14:paraId="46A8098E" w14:textId="510A7FCD" w:rsidR="00CC6A87" w:rsidRDefault="00CC6A87" w:rsidP="00CC6A87">
      <w:pPr>
        <w:pStyle w:val="Caption"/>
      </w:pPr>
      <w:bookmarkStart w:id="178" w:name="_Ref168992719"/>
      <w:bookmarkStart w:id="179" w:name="_Toc170132599"/>
      <w:r>
        <w:t xml:space="preserve">Table </w:t>
      </w:r>
      <w:r>
        <w:fldChar w:fldCharType="begin"/>
      </w:r>
      <w:r>
        <w:instrText xml:space="preserve"> SEQ Table \* ARABIC </w:instrText>
      </w:r>
      <w:r>
        <w:fldChar w:fldCharType="separate"/>
      </w:r>
      <w:r w:rsidR="00D939AD">
        <w:rPr>
          <w:noProof/>
        </w:rPr>
        <w:t>9</w:t>
      </w:r>
      <w:r>
        <w:fldChar w:fldCharType="end"/>
      </w:r>
      <w:bookmarkEnd w:id="178"/>
      <w:r>
        <w:t xml:space="preserve">: Summary of additional trainees required by discipline over </w:t>
      </w:r>
      <w:r w:rsidR="007A7F49">
        <w:t xml:space="preserve">a </w:t>
      </w:r>
      <w:r>
        <w:t xml:space="preserve">five, 10 or </w:t>
      </w:r>
      <w:r w:rsidR="007A7F49">
        <w:t>15-year</w:t>
      </w:r>
      <w:r>
        <w:t xml:space="preserve"> timeframe</w:t>
      </w:r>
      <w:bookmarkEnd w:id="179"/>
    </w:p>
    <w:tbl>
      <w:tblPr>
        <w:tblStyle w:val="TableHealthConsultPurple"/>
        <w:tblW w:w="5000" w:type="pct"/>
        <w:tblLook w:val="0420" w:firstRow="1" w:lastRow="0" w:firstColumn="0" w:lastColumn="0" w:noHBand="0" w:noVBand="1"/>
      </w:tblPr>
      <w:tblGrid>
        <w:gridCol w:w="2027"/>
        <w:gridCol w:w="1659"/>
        <w:gridCol w:w="1843"/>
        <w:gridCol w:w="1948"/>
        <w:gridCol w:w="1593"/>
      </w:tblGrid>
      <w:tr w:rsidR="00CC6A87" w14:paraId="5C029CDA" w14:textId="77777777">
        <w:trPr>
          <w:cnfStyle w:val="100000000000" w:firstRow="1" w:lastRow="0" w:firstColumn="0" w:lastColumn="0" w:oddVBand="0" w:evenVBand="0" w:oddHBand="0" w:evenHBand="0" w:firstRowFirstColumn="0" w:firstRowLastColumn="0" w:lastRowFirstColumn="0" w:lastRowLastColumn="0"/>
        </w:trPr>
        <w:tc>
          <w:tcPr>
            <w:tcW w:w="2027" w:type="dxa"/>
            <w:vAlign w:val="center"/>
          </w:tcPr>
          <w:p w14:paraId="378358DD" w14:textId="77777777" w:rsidR="00CC6A87" w:rsidRPr="00A7155E" w:rsidRDefault="00CC6A87">
            <w:pPr>
              <w:pStyle w:val="BodyText"/>
              <w:spacing w:line="240" w:lineRule="auto"/>
              <w:rPr>
                <w:sz w:val="18"/>
                <w:szCs w:val="18"/>
              </w:rPr>
            </w:pPr>
            <w:r w:rsidRPr="00A7155E">
              <w:rPr>
                <w:sz w:val="18"/>
                <w:szCs w:val="18"/>
              </w:rPr>
              <w:t>Discipline</w:t>
            </w:r>
          </w:p>
        </w:tc>
        <w:tc>
          <w:tcPr>
            <w:tcW w:w="1659" w:type="dxa"/>
            <w:vAlign w:val="center"/>
          </w:tcPr>
          <w:p w14:paraId="44F4ECAD" w14:textId="77777777" w:rsidR="00CC6A87" w:rsidRPr="00A7155E" w:rsidRDefault="00CC6A87">
            <w:pPr>
              <w:pStyle w:val="BodyText"/>
              <w:spacing w:line="240" w:lineRule="auto"/>
              <w:jc w:val="center"/>
              <w:rPr>
                <w:sz w:val="18"/>
                <w:szCs w:val="18"/>
              </w:rPr>
            </w:pPr>
            <w:r w:rsidRPr="00A7155E">
              <w:rPr>
                <w:sz w:val="18"/>
                <w:szCs w:val="18"/>
              </w:rPr>
              <w:t>Timeframe</w:t>
            </w:r>
          </w:p>
        </w:tc>
        <w:tc>
          <w:tcPr>
            <w:tcW w:w="1843" w:type="dxa"/>
            <w:vAlign w:val="center"/>
          </w:tcPr>
          <w:p w14:paraId="03289340" w14:textId="77777777" w:rsidR="00CC6A87" w:rsidRPr="00A7155E" w:rsidRDefault="00CC6A87">
            <w:pPr>
              <w:pStyle w:val="BodyText"/>
              <w:spacing w:line="240" w:lineRule="auto"/>
              <w:jc w:val="center"/>
              <w:rPr>
                <w:sz w:val="18"/>
                <w:szCs w:val="18"/>
              </w:rPr>
            </w:pPr>
            <w:r w:rsidRPr="00A7155E">
              <w:rPr>
                <w:sz w:val="18"/>
                <w:szCs w:val="18"/>
              </w:rPr>
              <w:t>Current trainees per year</w:t>
            </w:r>
            <w:r>
              <w:rPr>
                <w:sz w:val="18"/>
                <w:szCs w:val="18"/>
              </w:rPr>
              <w:t xml:space="preserve"> </w:t>
            </w:r>
            <w:r>
              <w:rPr>
                <w:sz w:val="18"/>
                <w:szCs w:val="18"/>
              </w:rPr>
              <w:br/>
              <w:t>FTE</w:t>
            </w:r>
          </w:p>
        </w:tc>
        <w:tc>
          <w:tcPr>
            <w:tcW w:w="1948" w:type="dxa"/>
            <w:vAlign w:val="center"/>
          </w:tcPr>
          <w:p w14:paraId="46A5AF07" w14:textId="77777777" w:rsidR="00CC6A87" w:rsidRPr="00A7155E" w:rsidRDefault="00CC6A87">
            <w:pPr>
              <w:pStyle w:val="BodyText"/>
              <w:spacing w:line="240" w:lineRule="auto"/>
              <w:jc w:val="center"/>
              <w:rPr>
                <w:sz w:val="18"/>
                <w:szCs w:val="18"/>
              </w:rPr>
            </w:pPr>
            <w:r w:rsidRPr="00A7155E">
              <w:rPr>
                <w:sz w:val="18"/>
                <w:szCs w:val="18"/>
              </w:rPr>
              <w:t>Additional trainees</w:t>
            </w:r>
            <w:r>
              <w:rPr>
                <w:sz w:val="18"/>
                <w:szCs w:val="18"/>
              </w:rPr>
              <w:t xml:space="preserve"> per year</w:t>
            </w:r>
            <w:r>
              <w:rPr>
                <w:sz w:val="18"/>
                <w:szCs w:val="18"/>
              </w:rPr>
              <w:br/>
              <w:t>FTE</w:t>
            </w:r>
          </w:p>
        </w:tc>
        <w:tc>
          <w:tcPr>
            <w:tcW w:w="1593" w:type="dxa"/>
            <w:vAlign w:val="center"/>
          </w:tcPr>
          <w:p w14:paraId="5D3882E6" w14:textId="77777777" w:rsidR="00CC6A87" w:rsidRPr="00A7155E" w:rsidRDefault="00CC6A87">
            <w:pPr>
              <w:pStyle w:val="BodyText"/>
              <w:spacing w:line="240" w:lineRule="auto"/>
              <w:jc w:val="center"/>
              <w:rPr>
                <w:sz w:val="18"/>
                <w:szCs w:val="18"/>
              </w:rPr>
            </w:pPr>
            <w:r w:rsidRPr="00A7155E">
              <w:rPr>
                <w:sz w:val="18"/>
                <w:szCs w:val="18"/>
              </w:rPr>
              <w:t>Total trainees per year</w:t>
            </w:r>
            <w:r>
              <w:rPr>
                <w:sz w:val="18"/>
                <w:szCs w:val="18"/>
              </w:rPr>
              <w:br/>
              <w:t>FTE</w:t>
            </w:r>
          </w:p>
        </w:tc>
      </w:tr>
      <w:tr w:rsidR="00CC6A87" w14:paraId="2D493981" w14:textId="77777777">
        <w:tc>
          <w:tcPr>
            <w:tcW w:w="2027" w:type="dxa"/>
            <w:vMerge w:val="restart"/>
            <w:vAlign w:val="center"/>
          </w:tcPr>
          <w:p w14:paraId="6B48353A" w14:textId="77777777" w:rsidR="00CC6A87" w:rsidRPr="00A7155E" w:rsidRDefault="00CC6A87">
            <w:pPr>
              <w:pStyle w:val="BodyText"/>
              <w:spacing w:before="0" w:after="0" w:line="240" w:lineRule="auto"/>
              <w:rPr>
                <w:sz w:val="18"/>
                <w:szCs w:val="18"/>
              </w:rPr>
            </w:pPr>
            <w:r w:rsidRPr="00A7155E">
              <w:rPr>
                <w:sz w:val="18"/>
                <w:szCs w:val="18"/>
              </w:rPr>
              <w:t>Anatomical Pathology</w:t>
            </w:r>
          </w:p>
        </w:tc>
        <w:tc>
          <w:tcPr>
            <w:tcW w:w="1659" w:type="dxa"/>
          </w:tcPr>
          <w:p w14:paraId="4C2EF0B3" w14:textId="77777777" w:rsidR="00CC6A87" w:rsidRPr="00A7155E" w:rsidRDefault="00CC6A87">
            <w:pPr>
              <w:pStyle w:val="BodyText"/>
              <w:spacing w:before="0" w:after="0" w:line="240" w:lineRule="auto"/>
              <w:jc w:val="center"/>
              <w:rPr>
                <w:sz w:val="18"/>
                <w:szCs w:val="18"/>
              </w:rPr>
            </w:pPr>
            <w:r w:rsidRPr="00A7155E">
              <w:rPr>
                <w:sz w:val="18"/>
                <w:szCs w:val="18"/>
              </w:rPr>
              <w:t>5 years</w:t>
            </w:r>
          </w:p>
        </w:tc>
        <w:tc>
          <w:tcPr>
            <w:tcW w:w="1843" w:type="dxa"/>
            <w:vMerge w:val="restart"/>
            <w:vAlign w:val="center"/>
          </w:tcPr>
          <w:p w14:paraId="3FD4DBF8" w14:textId="77777777" w:rsidR="00CC6A87" w:rsidRPr="00A7155E" w:rsidRDefault="00CC6A87">
            <w:pPr>
              <w:pStyle w:val="BodyText"/>
              <w:spacing w:before="0" w:after="0" w:line="240" w:lineRule="auto"/>
              <w:jc w:val="center"/>
              <w:rPr>
                <w:sz w:val="18"/>
                <w:szCs w:val="18"/>
              </w:rPr>
            </w:pPr>
            <w:r>
              <w:rPr>
                <w:sz w:val="18"/>
                <w:szCs w:val="18"/>
              </w:rPr>
              <w:t>33.9</w:t>
            </w:r>
          </w:p>
        </w:tc>
        <w:tc>
          <w:tcPr>
            <w:tcW w:w="1948" w:type="dxa"/>
          </w:tcPr>
          <w:p w14:paraId="640783DF" w14:textId="77777777" w:rsidR="00CC6A87" w:rsidRPr="00A7155E" w:rsidRDefault="00CC6A87">
            <w:pPr>
              <w:pStyle w:val="BodyText"/>
              <w:spacing w:before="0" w:after="0" w:line="240" w:lineRule="auto"/>
              <w:jc w:val="center"/>
              <w:rPr>
                <w:sz w:val="18"/>
                <w:szCs w:val="18"/>
              </w:rPr>
            </w:pPr>
            <w:r>
              <w:rPr>
                <w:sz w:val="18"/>
                <w:szCs w:val="18"/>
              </w:rPr>
              <w:t>20.7</w:t>
            </w:r>
          </w:p>
        </w:tc>
        <w:tc>
          <w:tcPr>
            <w:tcW w:w="1593" w:type="dxa"/>
          </w:tcPr>
          <w:p w14:paraId="0F5AE67E" w14:textId="77777777" w:rsidR="00CC6A87" w:rsidRPr="00A7155E" w:rsidRDefault="00CC6A87">
            <w:pPr>
              <w:pStyle w:val="BodyText"/>
              <w:spacing w:before="0" w:after="0" w:line="240" w:lineRule="auto"/>
              <w:jc w:val="center"/>
              <w:rPr>
                <w:sz w:val="18"/>
                <w:szCs w:val="18"/>
              </w:rPr>
            </w:pPr>
            <w:r>
              <w:rPr>
                <w:sz w:val="18"/>
                <w:szCs w:val="18"/>
              </w:rPr>
              <w:t>54.6</w:t>
            </w:r>
          </w:p>
        </w:tc>
      </w:tr>
      <w:tr w:rsidR="00367FD6" w14:paraId="268707C7" w14:textId="77777777">
        <w:trPr>
          <w:cnfStyle w:val="000000010000" w:firstRow="0" w:lastRow="0" w:firstColumn="0" w:lastColumn="0" w:oddVBand="0" w:evenVBand="0" w:oddHBand="0" w:evenHBand="1" w:firstRowFirstColumn="0" w:firstRowLastColumn="0" w:lastRowFirstColumn="0" w:lastRowLastColumn="0"/>
        </w:trPr>
        <w:tc>
          <w:tcPr>
            <w:tcW w:w="2027" w:type="dxa"/>
            <w:vMerge/>
          </w:tcPr>
          <w:p w14:paraId="6D2FD982" w14:textId="77777777" w:rsidR="00CC6A87" w:rsidRPr="00A7155E" w:rsidRDefault="00CC6A87">
            <w:pPr>
              <w:pStyle w:val="BodyText"/>
              <w:spacing w:before="0" w:after="0" w:line="240" w:lineRule="auto"/>
              <w:rPr>
                <w:sz w:val="18"/>
                <w:szCs w:val="18"/>
              </w:rPr>
            </w:pPr>
          </w:p>
        </w:tc>
        <w:tc>
          <w:tcPr>
            <w:tcW w:w="1659" w:type="dxa"/>
          </w:tcPr>
          <w:p w14:paraId="5FB853A6" w14:textId="77777777" w:rsidR="00CC6A87" w:rsidRPr="00A7155E" w:rsidRDefault="00CC6A87">
            <w:pPr>
              <w:pStyle w:val="BodyText"/>
              <w:spacing w:before="0" w:after="0" w:line="240" w:lineRule="auto"/>
              <w:jc w:val="center"/>
              <w:rPr>
                <w:sz w:val="18"/>
                <w:szCs w:val="18"/>
              </w:rPr>
            </w:pPr>
            <w:r w:rsidRPr="00A7155E">
              <w:rPr>
                <w:sz w:val="18"/>
                <w:szCs w:val="18"/>
              </w:rPr>
              <w:t>10 years</w:t>
            </w:r>
          </w:p>
        </w:tc>
        <w:tc>
          <w:tcPr>
            <w:tcW w:w="1843" w:type="dxa"/>
            <w:vMerge/>
          </w:tcPr>
          <w:p w14:paraId="3D6DF839" w14:textId="77777777" w:rsidR="00CC6A87" w:rsidRPr="00A7155E" w:rsidRDefault="00CC6A87">
            <w:pPr>
              <w:pStyle w:val="BodyText"/>
              <w:spacing w:before="0" w:after="0" w:line="240" w:lineRule="auto"/>
              <w:jc w:val="center"/>
              <w:rPr>
                <w:sz w:val="18"/>
                <w:szCs w:val="18"/>
              </w:rPr>
            </w:pPr>
          </w:p>
        </w:tc>
        <w:tc>
          <w:tcPr>
            <w:tcW w:w="1948" w:type="dxa"/>
          </w:tcPr>
          <w:p w14:paraId="3ED87248" w14:textId="77777777" w:rsidR="00CC6A87" w:rsidRPr="00A7155E" w:rsidRDefault="00CC6A87">
            <w:pPr>
              <w:pStyle w:val="BodyText"/>
              <w:spacing w:before="0" w:after="0" w:line="240" w:lineRule="auto"/>
              <w:jc w:val="center"/>
              <w:rPr>
                <w:sz w:val="18"/>
                <w:szCs w:val="18"/>
              </w:rPr>
            </w:pPr>
            <w:r>
              <w:rPr>
                <w:sz w:val="18"/>
                <w:szCs w:val="18"/>
              </w:rPr>
              <w:t>11.3</w:t>
            </w:r>
          </w:p>
        </w:tc>
        <w:tc>
          <w:tcPr>
            <w:tcW w:w="1593" w:type="dxa"/>
          </w:tcPr>
          <w:p w14:paraId="10A50A41" w14:textId="77777777" w:rsidR="00CC6A87" w:rsidRPr="00A7155E" w:rsidRDefault="00CC6A87">
            <w:pPr>
              <w:pStyle w:val="BodyText"/>
              <w:spacing w:before="0" w:after="0" w:line="240" w:lineRule="auto"/>
              <w:jc w:val="center"/>
              <w:rPr>
                <w:sz w:val="18"/>
                <w:szCs w:val="18"/>
              </w:rPr>
            </w:pPr>
            <w:r>
              <w:rPr>
                <w:sz w:val="18"/>
                <w:szCs w:val="18"/>
              </w:rPr>
              <w:t>45.2</w:t>
            </w:r>
          </w:p>
        </w:tc>
      </w:tr>
      <w:tr w:rsidR="00CC6A87" w14:paraId="428587EE" w14:textId="77777777">
        <w:tc>
          <w:tcPr>
            <w:tcW w:w="2027" w:type="dxa"/>
            <w:vMerge/>
          </w:tcPr>
          <w:p w14:paraId="25421E8F" w14:textId="77777777" w:rsidR="00CC6A87" w:rsidRPr="00A7155E" w:rsidRDefault="00CC6A87">
            <w:pPr>
              <w:pStyle w:val="BodyText"/>
              <w:spacing w:before="0" w:after="0" w:line="240" w:lineRule="auto"/>
              <w:rPr>
                <w:sz w:val="18"/>
                <w:szCs w:val="18"/>
              </w:rPr>
            </w:pPr>
          </w:p>
        </w:tc>
        <w:tc>
          <w:tcPr>
            <w:tcW w:w="1659" w:type="dxa"/>
          </w:tcPr>
          <w:p w14:paraId="749B0F70" w14:textId="77777777" w:rsidR="00CC6A87" w:rsidRPr="00A7155E" w:rsidRDefault="00CC6A87">
            <w:pPr>
              <w:pStyle w:val="BodyText"/>
              <w:spacing w:before="0" w:after="0" w:line="240" w:lineRule="auto"/>
              <w:jc w:val="center"/>
              <w:rPr>
                <w:sz w:val="18"/>
                <w:szCs w:val="18"/>
              </w:rPr>
            </w:pPr>
            <w:r w:rsidRPr="00A7155E">
              <w:rPr>
                <w:sz w:val="18"/>
                <w:szCs w:val="18"/>
              </w:rPr>
              <w:t>15 years</w:t>
            </w:r>
          </w:p>
        </w:tc>
        <w:tc>
          <w:tcPr>
            <w:tcW w:w="1843" w:type="dxa"/>
            <w:vMerge/>
          </w:tcPr>
          <w:p w14:paraId="7BAC446E" w14:textId="77777777" w:rsidR="00CC6A87" w:rsidRPr="00A7155E" w:rsidRDefault="00CC6A87">
            <w:pPr>
              <w:pStyle w:val="BodyText"/>
              <w:spacing w:before="0" w:after="0" w:line="240" w:lineRule="auto"/>
              <w:jc w:val="center"/>
              <w:rPr>
                <w:sz w:val="18"/>
                <w:szCs w:val="18"/>
              </w:rPr>
            </w:pPr>
          </w:p>
        </w:tc>
        <w:tc>
          <w:tcPr>
            <w:tcW w:w="1948" w:type="dxa"/>
          </w:tcPr>
          <w:p w14:paraId="1ACA1CD6" w14:textId="77777777" w:rsidR="00CC6A87" w:rsidRPr="00A7155E" w:rsidRDefault="00CC6A87">
            <w:pPr>
              <w:pStyle w:val="BodyText"/>
              <w:spacing w:before="0" w:after="0" w:line="240" w:lineRule="auto"/>
              <w:jc w:val="center"/>
              <w:rPr>
                <w:sz w:val="18"/>
                <w:szCs w:val="18"/>
              </w:rPr>
            </w:pPr>
            <w:r>
              <w:rPr>
                <w:sz w:val="18"/>
                <w:szCs w:val="18"/>
              </w:rPr>
              <w:t>10.4</w:t>
            </w:r>
          </w:p>
        </w:tc>
        <w:tc>
          <w:tcPr>
            <w:tcW w:w="1593" w:type="dxa"/>
          </w:tcPr>
          <w:p w14:paraId="56C0EE5F" w14:textId="77777777" w:rsidR="00CC6A87" w:rsidRPr="00A7155E" w:rsidRDefault="00CC6A87">
            <w:pPr>
              <w:pStyle w:val="BodyText"/>
              <w:spacing w:before="0" w:after="0" w:line="240" w:lineRule="auto"/>
              <w:jc w:val="center"/>
              <w:rPr>
                <w:sz w:val="18"/>
                <w:szCs w:val="18"/>
              </w:rPr>
            </w:pPr>
            <w:r>
              <w:rPr>
                <w:sz w:val="18"/>
                <w:szCs w:val="18"/>
              </w:rPr>
              <w:t>44.3</w:t>
            </w:r>
          </w:p>
        </w:tc>
      </w:tr>
      <w:tr w:rsidR="00CC6A87" w14:paraId="71E093EB" w14:textId="77777777">
        <w:trPr>
          <w:cnfStyle w:val="000000010000" w:firstRow="0" w:lastRow="0" w:firstColumn="0" w:lastColumn="0" w:oddVBand="0" w:evenVBand="0" w:oddHBand="0" w:evenHBand="1" w:firstRowFirstColumn="0" w:firstRowLastColumn="0" w:lastRowFirstColumn="0" w:lastRowLastColumn="0"/>
        </w:trPr>
        <w:tc>
          <w:tcPr>
            <w:tcW w:w="2027" w:type="dxa"/>
            <w:vMerge w:val="restart"/>
            <w:vAlign w:val="center"/>
          </w:tcPr>
          <w:p w14:paraId="17BC9200" w14:textId="77777777" w:rsidR="00CC6A87" w:rsidRPr="00A7155E" w:rsidRDefault="00CC6A87">
            <w:pPr>
              <w:pStyle w:val="BodyText"/>
              <w:spacing w:before="0" w:after="0" w:line="240" w:lineRule="auto"/>
              <w:rPr>
                <w:sz w:val="18"/>
                <w:szCs w:val="18"/>
              </w:rPr>
            </w:pPr>
            <w:r>
              <w:rPr>
                <w:sz w:val="18"/>
                <w:szCs w:val="18"/>
              </w:rPr>
              <w:t>Chemical Pathology</w:t>
            </w:r>
          </w:p>
        </w:tc>
        <w:tc>
          <w:tcPr>
            <w:tcW w:w="1659" w:type="dxa"/>
          </w:tcPr>
          <w:p w14:paraId="3839C9FD" w14:textId="77777777" w:rsidR="00CC6A87" w:rsidRPr="00A7155E" w:rsidRDefault="00CC6A87">
            <w:pPr>
              <w:pStyle w:val="BodyText"/>
              <w:spacing w:before="0" w:after="0" w:line="240" w:lineRule="auto"/>
              <w:jc w:val="center"/>
              <w:rPr>
                <w:sz w:val="18"/>
                <w:szCs w:val="18"/>
              </w:rPr>
            </w:pPr>
            <w:r w:rsidRPr="00B0516D">
              <w:rPr>
                <w:sz w:val="18"/>
                <w:szCs w:val="18"/>
              </w:rPr>
              <w:t>5 years</w:t>
            </w:r>
          </w:p>
        </w:tc>
        <w:tc>
          <w:tcPr>
            <w:tcW w:w="1843" w:type="dxa"/>
            <w:vMerge w:val="restart"/>
            <w:vAlign w:val="center"/>
          </w:tcPr>
          <w:p w14:paraId="1C06CD66" w14:textId="77777777" w:rsidR="00CC6A87" w:rsidRPr="00A7155E" w:rsidRDefault="00CC6A87">
            <w:pPr>
              <w:pStyle w:val="BodyText"/>
              <w:spacing w:before="0" w:after="0" w:line="240" w:lineRule="auto"/>
              <w:jc w:val="center"/>
              <w:rPr>
                <w:sz w:val="18"/>
                <w:szCs w:val="18"/>
              </w:rPr>
            </w:pPr>
            <w:r>
              <w:rPr>
                <w:sz w:val="18"/>
                <w:szCs w:val="18"/>
              </w:rPr>
              <w:t>2.7</w:t>
            </w:r>
          </w:p>
        </w:tc>
        <w:tc>
          <w:tcPr>
            <w:tcW w:w="1948" w:type="dxa"/>
          </w:tcPr>
          <w:p w14:paraId="4C027767" w14:textId="77777777" w:rsidR="00CC6A87" w:rsidRPr="00A7155E" w:rsidRDefault="00CC6A87">
            <w:pPr>
              <w:pStyle w:val="BodyText"/>
              <w:spacing w:before="0" w:after="0" w:line="240" w:lineRule="auto"/>
              <w:jc w:val="center"/>
              <w:rPr>
                <w:sz w:val="18"/>
                <w:szCs w:val="18"/>
              </w:rPr>
            </w:pPr>
            <w:r>
              <w:rPr>
                <w:sz w:val="18"/>
                <w:szCs w:val="18"/>
              </w:rPr>
              <w:t>5.3</w:t>
            </w:r>
          </w:p>
        </w:tc>
        <w:tc>
          <w:tcPr>
            <w:tcW w:w="1593" w:type="dxa"/>
          </w:tcPr>
          <w:p w14:paraId="15AB90D9" w14:textId="77777777" w:rsidR="00CC6A87" w:rsidRPr="00A7155E" w:rsidRDefault="00CC6A87">
            <w:pPr>
              <w:pStyle w:val="BodyText"/>
              <w:spacing w:before="0" w:after="0" w:line="240" w:lineRule="auto"/>
              <w:jc w:val="center"/>
              <w:rPr>
                <w:sz w:val="18"/>
                <w:szCs w:val="18"/>
              </w:rPr>
            </w:pPr>
            <w:r>
              <w:rPr>
                <w:sz w:val="18"/>
                <w:szCs w:val="18"/>
              </w:rPr>
              <w:t>8.0</w:t>
            </w:r>
          </w:p>
        </w:tc>
      </w:tr>
      <w:tr w:rsidR="00CC6A87" w14:paraId="0ABCB76C" w14:textId="77777777">
        <w:tc>
          <w:tcPr>
            <w:tcW w:w="2027" w:type="dxa"/>
            <w:vMerge/>
            <w:shd w:val="clear" w:color="auto" w:fill="EBE5F2" w:themeFill="accent5" w:themeFillTint="33"/>
          </w:tcPr>
          <w:p w14:paraId="4F979C53" w14:textId="77777777" w:rsidR="00CC6A87" w:rsidRPr="00A7155E" w:rsidRDefault="00CC6A87">
            <w:pPr>
              <w:pStyle w:val="BodyText"/>
              <w:spacing w:before="0" w:after="0" w:line="240" w:lineRule="auto"/>
              <w:rPr>
                <w:sz w:val="18"/>
                <w:szCs w:val="18"/>
              </w:rPr>
            </w:pPr>
          </w:p>
        </w:tc>
        <w:tc>
          <w:tcPr>
            <w:tcW w:w="1659" w:type="dxa"/>
            <w:shd w:val="clear" w:color="auto" w:fill="EBE5F2" w:themeFill="accent5" w:themeFillTint="33"/>
          </w:tcPr>
          <w:p w14:paraId="06550308" w14:textId="77777777" w:rsidR="00CC6A87" w:rsidRPr="00A7155E" w:rsidRDefault="00CC6A87">
            <w:pPr>
              <w:pStyle w:val="BodyText"/>
              <w:spacing w:before="0" w:after="0" w:line="240" w:lineRule="auto"/>
              <w:jc w:val="center"/>
              <w:rPr>
                <w:sz w:val="18"/>
                <w:szCs w:val="18"/>
              </w:rPr>
            </w:pPr>
            <w:r w:rsidRPr="00B0516D">
              <w:rPr>
                <w:sz w:val="18"/>
                <w:szCs w:val="18"/>
              </w:rPr>
              <w:t>10 years</w:t>
            </w:r>
          </w:p>
        </w:tc>
        <w:tc>
          <w:tcPr>
            <w:tcW w:w="1843" w:type="dxa"/>
            <w:vMerge/>
            <w:shd w:val="clear" w:color="auto" w:fill="EBE5F2" w:themeFill="accent5" w:themeFillTint="33"/>
          </w:tcPr>
          <w:p w14:paraId="06620C72" w14:textId="77777777" w:rsidR="00CC6A87" w:rsidRPr="00A7155E" w:rsidRDefault="00CC6A87">
            <w:pPr>
              <w:pStyle w:val="BodyText"/>
              <w:spacing w:before="0" w:after="0" w:line="240" w:lineRule="auto"/>
              <w:jc w:val="center"/>
              <w:rPr>
                <w:sz w:val="18"/>
                <w:szCs w:val="18"/>
              </w:rPr>
            </w:pPr>
          </w:p>
        </w:tc>
        <w:tc>
          <w:tcPr>
            <w:tcW w:w="1948" w:type="dxa"/>
            <w:shd w:val="clear" w:color="auto" w:fill="EBE5F2" w:themeFill="accent5" w:themeFillTint="33"/>
          </w:tcPr>
          <w:p w14:paraId="7A843047" w14:textId="77777777" w:rsidR="00CC6A87" w:rsidRPr="00A7155E" w:rsidRDefault="00CC6A87">
            <w:pPr>
              <w:pStyle w:val="BodyText"/>
              <w:spacing w:before="0" w:after="0" w:line="240" w:lineRule="auto"/>
              <w:jc w:val="center"/>
              <w:rPr>
                <w:sz w:val="18"/>
                <w:szCs w:val="18"/>
              </w:rPr>
            </w:pPr>
            <w:r>
              <w:rPr>
                <w:sz w:val="18"/>
                <w:szCs w:val="18"/>
              </w:rPr>
              <w:t>3.6</w:t>
            </w:r>
          </w:p>
        </w:tc>
        <w:tc>
          <w:tcPr>
            <w:tcW w:w="1593" w:type="dxa"/>
            <w:shd w:val="clear" w:color="auto" w:fill="EBE5F2" w:themeFill="accent5" w:themeFillTint="33"/>
          </w:tcPr>
          <w:p w14:paraId="3C3CFCD8" w14:textId="77777777" w:rsidR="00CC6A87" w:rsidRPr="00A7155E" w:rsidRDefault="00CC6A87">
            <w:pPr>
              <w:pStyle w:val="BodyText"/>
              <w:spacing w:before="0" w:after="0" w:line="240" w:lineRule="auto"/>
              <w:jc w:val="center"/>
              <w:rPr>
                <w:sz w:val="18"/>
                <w:szCs w:val="18"/>
              </w:rPr>
            </w:pPr>
            <w:r>
              <w:rPr>
                <w:sz w:val="18"/>
                <w:szCs w:val="18"/>
              </w:rPr>
              <w:t>6.3</w:t>
            </w:r>
          </w:p>
        </w:tc>
      </w:tr>
      <w:tr w:rsidR="00CC6A87" w14:paraId="56DC498B" w14:textId="77777777">
        <w:trPr>
          <w:cnfStyle w:val="000000010000" w:firstRow="0" w:lastRow="0" w:firstColumn="0" w:lastColumn="0" w:oddVBand="0" w:evenVBand="0" w:oddHBand="0" w:evenHBand="1" w:firstRowFirstColumn="0" w:firstRowLastColumn="0" w:lastRowFirstColumn="0" w:lastRowLastColumn="0"/>
        </w:trPr>
        <w:tc>
          <w:tcPr>
            <w:tcW w:w="2027" w:type="dxa"/>
            <w:vMerge/>
          </w:tcPr>
          <w:p w14:paraId="04D5729E" w14:textId="77777777" w:rsidR="00CC6A87" w:rsidRPr="00A7155E" w:rsidRDefault="00CC6A87">
            <w:pPr>
              <w:pStyle w:val="BodyText"/>
              <w:spacing w:before="0" w:after="0" w:line="240" w:lineRule="auto"/>
              <w:rPr>
                <w:sz w:val="18"/>
                <w:szCs w:val="18"/>
              </w:rPr>
            </w:pPr>
          </w:p>
        </w:tc>
        <w:tc>
          <w:tcPr>
            <w:tcW w:w="1659" w:type="dxa"/>
          </w:tcPr>
          <w:p w14:paraId="0B9ADCB6" w14:textId="77777777" w:rsidR="00CC6A87" w:rsidRPr="00A7155E" w:rsidRDefault="00CC6A87">
            <w:pPr>
              <w:pStyle w:val="BodyText"/>
              <w:spacing w:before="0" w:after="0" w:line="240" w:lineRule="auto"/>
              <w:jc w:val="center"/>
              <w:rPr>
                <w:sz w:val="18"/>
                <w:szCs w:val="18"/>
              </w:rPr>
            </w:pPr>
            <w:r w:rsidRPr="00B0516D">
              <w:rPr>
                <w:sz w:val="18"/>
                <w:szCs w:val="18"/>
              </w:rPr>
              <w:t>15 years</w:t>
            </w:r>
          </w:p>
        </w:tc>
        <w:tc>
          <w:tcPr>
            <w:tcW w:w="1843" w:type="dxa"/>
            <w:vMerge/>
          </w:tcPr>
          <w:p w14:paraId="4F11E644" w14:textId="77777777" w:rsidR="00CC6A87" w:rsidRPr="00A7155E" w:rsidRDefault="00CC6A87">
            <w:pPr>
              <w:pStyle w:val="BodyText"/>
              <w:spacing w:before="0" w:after="0" w:line="240" w:lineRule="auto"/>
              <w:jc w:val="center"/>
              <w:rPr>
                <w:sz w:val="18"/>
                <w:szCs w:val="18"/>
              </w:rPr>
            </w:pPr>
          </w:p>
        </w:tc>
        <w:tc>
          <w:tcPr>
            <w:tcW w:w="1948" w:type="dxa"/>
          </w:tcPr>
          <w:p w14:paraId="7CBBA8B9" w14:textId="77777777" w:rsidR="00CC6A87" w:rsidRPr="00A7155E" w:rsidRDefault="00CC6A87">
            <w:pPr>
              <w:pStyle w:val="BodyText"/>
              <w:spacing w:before="0" w:after="0" w:line="240" w:lineRule="auto"/>
              <w:jc w:val="center"/>
              <w:rPr>
                <w:sz w:val="18"/>
                <w:szCs w:val="18"/>
              </w:rPr>
            </w:pPr>
            <w:r>
              <w:rPr>
                <w:sz w:val="18"/>
                <w:szCs w:val="18"/>
              </w:rPr>
              <w:t>3.6</w:t>
            </w:r>
          </w:p>
        </w:tc>
        <w:tc>
          <w:tcPr>
            <w:tcW w:w="1593" w:type="dxa"/>
          </w:tcPr>
          <w:p w14:paraId="4644C23C" w14:textId="77777777" w:rsidR="00CC6A87" w:rsidRPr="00A7155E" w:rsidRDefault="00CC6A87">
            <w:pPr>
              <w:pStyle w:val="BodyText"/>
              <w:spacing w:before="0" w:after="0" w:line="240" w:lineRule="auto"/>
              <w:jc w:val="center"/>
              <w:rPr>
                <w:sz w:val="18"/>
                <w:szCs w:val="18"/>
              </w:rPr>
            </w:pPr>
            <w:r>
              <w:rPr>
                <w:sz w:val="18"/>
                <w:szCs w:val="18"/>
              </w:rPr>
              <w:t>6.3</w:t>
            </w:r>
          </w:p>
        </w:tc>
      </w:tr>
      <w:tr w:rsidR="00CC6A87" w14:paraId="0A99607C" w14:textId="77777777">
        <w:tc>
          <w:tcPr>
            <w:tcW w:w="2027" w:type="dxa"/>
            <w:vMerge w:val="restart"/>
            <w:vAlign w:val="center"/>
          </w:tcPr>
          <w:p w14:paraId="5BFE39DA" w14:textId="77777777" w:rsidR="00CC6A87" w:rsidRPr="00A7155E" w:rsidRDefault="00CC6A87">
            <w:pPr>
              <w:pStyle w:val="BodyText"/>
              <w:spacing w:before="0" w:after="0" w:line="240" w:lineRule="auto"/>
              <w:rPr>
                <w:sz w:val="18"/>
                <w:szCs w:val="18"/>
              </w:rPr>
            </w:pPr>
            <w:r>
              <w:rPr>
                <w:sz w:val="18"/>
                <w:szCs w:val="18"/>
              </w:rPr>
              <w:t>Forensic Pathology</w:t>
            </w:r>
          </w:p>
        </w:tc>
        <w:tc>
          <w:tcPr>
            <w:tcW w:w="1659" w:type="dxa"/>
          </w:tcPr>
          <w:p w14:paraId="42FE50AA" w14:textId="77777777" w:rsidR="00CC6A87" w:rsidRPr="00A7155E" w:rsidRDefault="00CC6A87">
            <w:pPr>
              <w:pStyle w:val="BodyText"/>
              <w:spacing w:before="0" w:after="0" w:line="240" w:lineRule="auto"/>
              <w:jc w:val="center"/>
              <w:rPr>
                <w:sz w:val="18"/>
                <w:szCs w:val="18"/>
              </w:rPr>
            </w:pPr>
            <w:r w:rsidRPr="00B0516D">
              <w:rPr>
                <w:sz w:val="18"/>
                <w:szCs w:val="18"/>
              </w:rPr>
              <w:t>5 years</w:t>
            </w:r>
          </w:p>
        </w:tc>
        <w:tc>
          <w:tcPr>
            <w:tcW w:w="1843" w:type="dxa"/>
            <w:vMerge w:val="restart"/>
            <w:vAlign w:val="center"/>
          </w:tcPr>
          <w:p w14:paraId="316955E3" w14:textId="77777777" w:rsidR="00CC6A87" w:rsidRPr="00A7155E" w:rsidRDefault="00CC6A87">
            <w:pPr>
              <w:pStyle w:val="BodyText"/>
              <w:spacing w:before="0" w:after="0" w:line="240" w:lineRule="auto"/>
              <w:jc w:val="center"/>
              <w:rPr>
                <w:sz w:val="18"/>
                <w:szCs w:val="18"/>
              </w:rPr>
            </w:pPr>
            <w:r>
              <w:rPr>
                <w:sz w:val="18"/>
                <w:szCs w:val="18"/>
              </w:rPr>
              <w:t>2.2</w:t>
            </w:r>
          </w:p>
        </w:tc>
        <w:tc>
          <w:tcPr>
            <w:tcW w:w="1948" w:type="dxa"/>
          </w:tcPr>
          <w:p w14:paraId="3110ADEC" w14:textId="77777777" w:rsidR="00CC6A87" w:rsidRPr="00A7155E" w:rsidRDefault="00CC6A87">
            <w:pPr>
              <w:pStyle w:val="BodyText"/>
              <w:spacing w:before="0" w:after="0" w:line="240" w:lineRule="auto"/>
              <w:jc w:val="center"/>
              <w:rPr>
                <w:sz w:val="18"/>
                <w:szCs w:val="18"/>
              </w:rPr>
            </w:pPr>
            <w:r>
              <w:rPr>
                <w:sz w:val="18"/>
                <w:szCs w:val="18"/>
              </w:rPr>
              <w:t>2.2</w:t>
            </w:r>
          </w:p>
        </w:tc>
        <w:tc>
          <w:tcPr>
            <w:tcW w:w="1593" w:type="dxa"/>
          </w:tcPr>
          <w:p w14:paraId="67ED0302" w14:textId="77777777" w:rsidR="00CC6A87" w:rsidRPr="00A7155E" w:rsidRDefault="00CC6A87">
            <w:pPr>
              <w:pStyle w:val="BodyText"/>
              <w:spacing w:before="0" w:after="0" w:line="240" w:lineRule="auto"/>
              <w:jc w:val="center"/>
              <w:rPr>
                <w:sz w:val="18"/>
                <w:szCs w:val="18"/>
              </w:rPr>
            </w:pPr>
            <w:r>
              <w:rPr>
                <w:sz w:val="18"/>
                <w:szCs w:val="18"/>
              </w:rPr>
              <w:t>4.4</w:t>
            </w:r>
          </w:p>
        </w:tc>
      </w:tr>
      <w:tr w:rsidR="00CC6A87" w14:paraId="4AEAA362" w14:textId="77777777">
        <w:trPr>
          <w:cnfStyle w:val="000000010000" w:firstRow="0" w:lastRow="0" w:firstColumn="0" w:lastColumn="0" w:oddVBand="0" w:evenVBand="0" w:oddHBand="0" w:evenHBand="1" w:firstRowFirstColumn="0" w:firstRowLastColumn="0" w:lastRowFirstColumn="0" w:lastRowLastColumn="0"/>
        </w:trPr>
        <w:tc>
          <w:tcPr>
            <w:tcW w:w="2027" w:type="dxa"/>
            <w:vMerge/>
          </w:tcPr>
          <w:p w14:paraId="39173915" w14:textId="77777777" w:rsidR="00CC6A87" w:rsidRPr="00AF4146" w:rsidRDefault="00CC6A87">
            <w:pPr>
              <w:pStyle w:val="BodyText"/>
              <w:spacing w:before="0" w:after="0" w:line="240" w:lineRule="auto"/>
              <w:rPr>
                <w:sz w:val="18"/>
                <w:szCs w:val="18"/>
              </w:rPr>
            </w:pPr>
          </w:p>
        </w:tc>
        <w:tc>
          <w:tcPr>
            <w:tcW w:w="1659" w:type="dxa"/>
          </w:tcPr>
          <w:p w14:paraId="4AF5B1C5" w14:textId="77777777" w:rsidR="00CC6A87" w:rsidRPr="00AF4146" w:rsidRDefault="00CC6A87">
            <w:pPr>
              <w:pStyle w:val="BodyText"/>
              <w:spacing w:before="0" w:after="0" w:line="240" w:lineRule="auto"/>
              <w:jc w:val="center"/>
              <w:rPr>
                <w:sz w:val="18"/>
                <w:szCs w:val="18"/>
              </w:rPr>
            </w:pPr>
            <w:r w:rsidRPr="00B0516D">
              <w:rPr>
                <w:sz w:val="18"/>
                <w:szCs w:val="18"/>
              </w:rPr>
              <w:t>10 years</w:t>
            </w:r>
          </w:p>
        </w:tc>
        <w:tc>
          <w:tcPr>
            <w:tcW w:w="1843" w:type="dxa"/>
            <w:vMerge/>
          </w:tcPr>
          <w:p w14:paraId="4EB1B5EC" w14:textId="77777777" w:rsidR="00CC6A87" w:rsidRPr="00AF4146" w:rsidRDefault="00CC6A87">
            <w:pPr>
              <w:pStyle w:val="BodyText"/>
              <w:spacing w:before="0" w:after="0" w:line="240" w:lineRule="auto"/>
              <w:jc w:val="center"/>
              <w:rPr>
                <w:sz w:val="18"/>
                <w:szCs w:val="18"/>
              </w:rPr>
            </w:pPr>
          </w:p>
        </w:tc>
        <w:tc>
          <w:tcPr>
            <w:tcW w:w="1948" w:type="dxa"/>
          </w:tcPr>
          <w:p w14:paraId="129CF308" w14:textId="77777777" w:rsidR="00CC6A87" w:rsidRPr="00AF4146" w:rsidRDefault="00CC6A87">
            <w:pPr>
              <w:pStyle w:val="BodyText"/>
              <w:spacing w:before="0" w:after="0" w:line="240" w:lineRule="auto"/>
              <w:jc w:val="center"/>
              <w:rPr>
                <w:sz w:val="18"/>
                <w:szCs w:val="18"/>
              </w:rPr>
            </w:pPr>
            <w:r>
              <w:rPr>
                <w:sz w:val="18"/>
                <w:szCs w:val="18"/>
              </w:rPr>
              <w:t>1.5</w:t>
            </w:r>
          </w:p>
        </w:tc>
        <w:tc>
          <w:tcPr>
            <w:tcW w:w="1593" w:type="dxa"/>
          </w:tcPr>
          <w:p w14:paraId="2A243AA5" w14:textId="77777777" w:rsidR="00CC6A87" w:rsidRPr="00AF4146" w:rsidRDefault="00CC6A87">
            <w:pPr>
              <w:pStyle w:val="BodyText"/>
              <w:spacing w:before="0" w:after="0" w:line="240" w:lineRule="auto"/>
              <w:jc w:val="center"/>
              <w:rPr>
                <w:sz w:val="18"/>
                <w:szCs w:val="18"/>
              </w:rPr>
            </w:pPr>
            <w:r>
              <w:rPr>
                <w:sz w:val="18"/>
                <w:szCs w:val="18"/>
              </w:rPr>
              <w:t>3.7</w:t>
            </w:r>
          </w:p>
        </w:tc>
      </w:tr>
      <w:tr w:rsidR="00CC6A87" w14:paraId="41BFB3D6" w14:textId="77777777">
        <w:tc>
          <w:tcPr>
            <w:tcW w:w="2027" w:type="dxa"/>
            <w:vMerge/>
          </w:tcPr>
          <w:p w14:paraId="268ABF78" w14:textId="77777777" w:rsidR="00CC6A87" w:rsidRPr="00AF4146" w:rsidRDefault="00CC6A87">
            <w:pPr>
              <w:pStyle w:val="BodyText"/>
              <w:spacing w:before="0" w:after="0" w:line="240" w:lineRule="auto"/>
              <w:rPr>
                <w:sz w:val="18"/>
                <w:szCs w:val="18"/>
              </w:rPr>
            </w:pPr>
          </w:p>
        </w:tc>
        <w:tc>
          <w:tcPr>
            <w:tcW w:w="1659" w:type="dxa"/>
          </w:tcPr>
          <w:p w14:paraId="33E02268" w14:textId="77777777" w:rsidR="00CC6A87" w:rsidRPr="00AF4146" w:rsidRDefault="00CC6A87">
            <w:pPr>
              <w:pStyle w:val="BodyText"/>
              <w:spacing w:before="0" w:after="0" w:line="240" w:lineRule="auto"/>
              <w:jc w:val="center"/>
              <w:rPr>
                <w:sz w:val="18"/>
                <w:szCs w:val="18"/>
              </w:rPr>
            </w:pPr>
            <w:r w:rsidRPr="00B0516D">
              <w:rPr>
                <w:sz w:val="18"/>
                <w:szCs w:val="18"/>
              </w:rPr>
              <w:t>15 years</w:t>
            </w:r>
          </w:p>
        </w:tc>
        <w:tc>
          <w:tcPr>
            <w:tcW w:w="1843" w:type="dxa"/>
            <w:vMerge/>
          </w:tcPr>
          <w:p w14:paraId="3894B205" w14:textId="77777777" w:rsidR="00CC6A87" w:rsidRPr="00AF4146" w:rsidRDefault="00CC6A87">
            <w:pPr>
              <w:pStyle w:val="BodyText"/>
              <w:spacing w:before="0" w:after="0" w:line="240" w:lineRule="auto"/>
              <w:jc w:val="center"/>
              <w:rPr>
                <w:sz w:val="18"/>
                <w:szCs w:val="18"/>
              </w:rPr>
            </w:pPr>
          </w:p>
        </w:tc>
        <w:tc>
          <w:tcPr>
            <w:tcW w:w="1948" w:type="dxa"/>
          </w:tcPr>
          <w:p w14:paraId="3B7E332C" w14:textId="77777777" w:rsidR="00CC6A87" w:rsidRPr="00AF4146" w:rsidRDefault="00CC6A87">
            <w:pPr>
              <w:pStyle w:val="BodyText"/>
              <w:spacing w:before="0" w:after="0" w:line="240" w:lineRule="auto"/>
              <w:jc w:val="center"/>
              <w:rPr>
                <w:sz w:val="18"/>
                <w:szCs w:val="18"/>
              </w:rPr>
            </w:pPr>
            <w:r>
              <w:rPr>
                <w:sz w:val="18"/>
                <w:szCs w:val="18"/>
              </w:rPr>
              <w:t>1.5</w:t>
            </w:r>
          </w:p>
        </w:tc>
        <w:tc>
          <w:tcPr>
            <w:tcW w:w="1593" w:type="dxa"/>
          </w:tcPr>
          <w:p w14:paraId="737DF227" w14:textId="77777777" w:rsidR="00CC6A87" w:rsidRPr="00AF4146" w:rsidRDefault="00CC6A87">
            <w:pPr>
              <w:pStyle w:val="BodyText"/>
              <w:spacing w:before="0" w:after="0" w:line="240" w:lineRule="auto"/>
              <w:jc w:val="center"/>
              <w:rPr>
                <w:sz w:val="18"/>
                <w:szCs w:val="18"/>
              </w:rPr>
            </w:pPr>
            <w:r>
              <w:rPr>
                <w:sz w:val="18"/>
                <w:szCs w:val="18"/>
              </w:rPr>
              <w:t>3.7</w:t>
            </w:r>
          </w:p>
        </w:tc>
      </w:tr>
      <w:tr w:rsidR="00CC6A87" w14:paraId="1781D878" w14:textId="77777777">
        <w:trPr>
          <w:cnfStyle w:val="000000010000" w:firstRow="0" w:lastRow="0" w:firstColumn="0" w:lastColumn="0" w:oddVBand="0" w:evenVBand="0" w:oddHBand="0" w:evenHBand="1" w:firstRowFirstColumn="0" w:firstRowLastColumn="0" w:lastRowFirstColumn="0" w:lastRowLastColumn="0"/>
        </w:trPr>
        <w:tc>
          <w:tcPr>
            <w:tcW w:w="2027" w:type="dxa"/>
            <w:vMerge w:val="restart"/>
            <w:vAlign w:val="center"/>
          </w:tcPr>
          <w:p w14:paraId="7262E158" w14:textId="77777777" w:rsidR="00CC6A87" w:rsidRPr="00AF4146" w:rsidRDefault="00CC6A87">
            <w:pPr>
              <w:pStyle w:val="BodyText"/>
              <w:spacing w:before="0" w:after="0" w:line="240" w:lineRule="auto"/>
              <w:rPr>
                <w:sz w:val="18"/>
                <w:szCs w:val="18"/>
              </w:rPr>
            </w:pPr>
            <w:r>
              <w:rPr>
                <w:sz w:val="18"/>
                <w:szCs w:val="18"/>
              </w:rPr>
              <w:t>General Pathology</w:t>
            </w:r>
          </w:p>
        </w:tc>
        <w:tc>
          <w:tcPr>
            <w:tcW w:w="1659" w:type="dxa"/>
          </w:tcPr>
          <w:p w14:paraId="566BED8B" w14:textId="77777777" w:rsidR="00CC6A87" w:rsidRPr="00AF4146" w:rsidRDefault="00CC6A87">
            <w:pPr>
              <w:pStyle w:val="BodyText"/>
              <w:spacing w:before="0" w:after="0" w:line="240" w:lineRule="auto"/>
              <w:jc w:val="center"/>
              <w:rPr>
                <w:sz w:val="18"/>
                <w:szCs w:val="18"/>
              </w:rPr>
            </w:pPr>
            <w:r w:rsidRPr="00B0516D">
              <w:rPr>
                <w:sz w:val="18"/>
                <w:szCs w:val="18"/>
              </w:rPr>
              <w:t>5 years</w:t>
            </w:r>
          </w:p>
        </w:tc>
        <w:tc>
          <w:tcPr>
            <w:tcW w:w="1843" w:type="dxa"/>
            <w:vMerge w:val="restart"/>
            <w:vAlign w:val="center"/>
          </w:tcPr>
          <w:p w14:paraId="0584E203" w14:textId="77777777" w:rsidR="00CC6A87" w:rsidRPr="00AF4146" w:rsidRDefault="00CC6A87">
            <w:pPr>
              <w:pStyle w:val="BodyText"/>
              <w:spacing w:before="0" w:after="0" w:line="240" w:lineRule="auto"/>
              <w:jc w:val="center"/>
              <w:rPr>
                <w:sz w:val="18"/>
                <w:szCs w:val="18"/>
              </w:rPr>
            </w:pPr>
            <w:r>
              <w:rPr>
                <w:sz w:val="18"/>
                <w:szCs w:val="18"/>
              </w:rPr>
              <w:t>0.8</w:t>
            </w:r>
          </w:p>
        </w:tc>
        <w:tc>
          <w:tcPr>
            <w:tcW w:w="1948" w:type="dxa"/>
          </w:tcPr>
          <w:p w14:paraId="55DF51DF" w14:textId="77777777" w:rsidR="00CC6A87" w:rsidRPr="00AF4146" w:rsidRDefault="00CC6A87">
            <w:pPr>
              <w:pStyle w:val="BodyText"/>
              <w:spacing w:before="0" w:after="0" w:line="240" w:lineRule="auto"/>
              <w:jc w:val="center"/>
              <w:rPr>
                <w:sz w:val="18"/>
                <w:szCs w:val="18"/>
              </w:rPr>
            </w:pPr>
            <w:r>
              <w:rPr>
                <w:sz w:val="18"/>
                <w:szCs w:val="18"/>
              </w:rPr>
              <w:t>2.5</w:t>
            </w:r>
          </w:p>
        </w:tc>
        <w:tc>
          <w:tcPr>
            <w:tcW w:w="1593" w:type="dxa"/>
          </w:tcPr>
          <w:p w14:paraId="7354CE78" w14:textId="77777777" w:rsidR="00CC6A87" w:rsidRPr="00AF4146" w:rsidRDefault="00CC6A87">
            <w:pPr>
              <w:pStyle w:val="BodyText"/>
              <w:spacing w:before="0" w:after="0" w:line="240" w:lineRule="auto"/>
              <w:jc w:val="center"/>
              <w:rPr>
                <w:sz w:val="18"/>
                <w:szCs w:val="18"/>
              </w:rPr>
            </w:pPr>
            <w:r>
              <w:rPr>
                <w:sz w:val="18"/>
                <w:szCs w:val="18"/>
              </w:rPr>
              <w:t>3.3</w:t>
            </w:r>
          </w:p>
        </w:tc>
      </w:tr>
      <w:tr w:rsidR="00CC6A87" w14:paraId="40081D36" w14:textId="77777777">
        <w:tc>
          <w:tcPr>
            <w:tcW w:w="2027" w:type="dxa"/>
            <w:vMerge/>
          </w:tcPr>
          <w:p w14:paraId="6B5A2545" w14:textId="77777777" w:rsidR="00CC6A87" w:rsidRPr="00AF4146" w:rsidRDefault="00CC6A87">
            <w:pPr>
              <w:pStyle w:val="BodyText"/>
              <w:spacing w:before="0" w:after="0" w:line="240" w:lineRule="auto"/>
              <w:rPr>
                <w:sz w:val="18"/>
                <w:szCs w:val="18"/>
              </w:rPr>
            </w:pPr>
          </w:p>
        </w:tc>
        <w:tc>
          <w:tcPr>
            <w:tcW w:w="1659" w:type="dxa"/>
            <w:shd w:val="clear" w:color="auto" w:fill="EBE5F2" w:themeFill="accent5" w:themeFillTint="33"/>
          </w:tcPr>
          <w:p w14:paraId="7C54B250" w14:textId="77777777" w:rsidR="00CC6A87" w:rsidRPr="00AF4146" w:rsidRDefault="00CC6A87">
            <w:pPr>
              <w:pStyle w:val="BodyText"/>
              <w:spacing w:before="0" w:after="0" w:line="240" w:lineRule="auto"/>
              <w:jc w:val="center"/>
              <w:rPr>
                <w:sz w:val="18"/>
                <w:szCs w:val="18"/>
              </w:rPr>
            </w:pPr>
            <w:r w:rsidRPr="00B0516D">
              <w:rPr>
                <w:sz w:val="18"/>
                <w:szCs w:val="18"/>
              </w:rPr>
              <w:t>10 years</w:t>
            </w:r>
          </w:p>
        </w:tc>
        <w:tc>
          <w:tcPr>
            <w:tcW w:w="1843" w:type="dxa"/>
            <w:vMerge/>
          </w:tcPr>
          <w:p w14:paraId="584996C8" w14:textId="77777777" w:rsidR="00CC6A87" w:rsidRPr="00AF4146" w:rsidRDefault="00CC6A87">
            <w:pPr>
              <w:pStyle w:val="BodyText"/>
              <w:spacing w:before="0" w:after="0" w:line="240" w:lineRule="auto"/>
              <w:jc w:val="center"/>
              <w:rPr>
                <w:sz w:val="18"/>
                <w:szCs w:val="18"/>
              </w:rPr>
            </w:pPr>
          </w:p>
        </w:tc>
        <w:tc>
          <w:tcPr>
            <w:tcW w:w="1948" w:type="dxa"/>
            <w:shd w:val="clear" w:color="auto" w:fill="EBE5F2" w:themeFill="accent5" w:themeFillTint="33"/>
          </w:tcPr>
          <w:p w14:paraId="1A2A49E7" w14:textId="77777777" w:rsidR="00CC6A87" w:rsidRPr="00AF4146" w:rsidRDefault="00CC6A87">
            <w:pPr>
              <w:pStyle w:val="BodyText"/>
              <w:spacing w:before="0" w:after="0" w:line="240" w:lineRule="auto"/>
              <w:jc w:val="center"/>
              <w:rPr>
                <w:sz w:val="18"/>
                <w:szCs w:val="18"/>
              </w:rPr>
            </w:pPr>
            <w:r>
              <w:rPr>
                <w:sz w:val="18"/>
                <w:szCs w:val="18"/>
              </w:rPr>
              <w:t>3.3</w:t>
            </w:r>
          </w:p>
        </w:tc>
        <w:tc>
          <w:tcPr>
            <w:tcW w:w="1593" w:type="dxa"/>
            <w:shd w:val="clear" w:color="auto" w:fill="EBE5F2" w:themeFill="accent5" w:themeFillTint="33"/>
          </w:tcPr>
          <w:p w14:paraId="6361F530" w14:textId="77777777" w:rsidR="00CC6A87" w:rsidRPr="00AF4146" w:rsidRDefault="00CC6A87">
            <w:pPr>
              <w:pStyle w:val="BodyText"/>
              <w:spacing w:before="0" w:after="0" w:line="240" w:lineRule="auto"/>
              <w:jc w:val="center"/>
              <w:rPr>
                <w:sz w:val="18"/>
                <w:szCs w:val="18"/>
              </w:rPr>
            </w:pPr>
            <w:r>
              <w:rPr>
                <w:sz w:val="18"/>
                <w:szCs w:val="18"/>
              </w:rPr>
              <w:t>4.1</w:t>
            </w:r>
          </w:p>
        </w:tc>
      </w:tr>
      <w:tr w:rsidR="00CC6A87" w14:paraId="705761DD" w14:textId="77777777">
        <w:trPr>
          <w:cnfStyle w:val="000000010000" w:firstRow="0" w:lastRow="0" w:firstColumn="0" w:lastColumn="0" w:oddVBand="0" w:evenVBand="0" w:oddHBand="0" w:evenHBand="1" w:firstRowFirstColumn="0" w:firstRowLastColumn="0" w:lastRowFirstColumn="0" w:lastRowLastColumn="0"/>
        </w:trPr>
        <w:tc>
          <w:tcPr>
            <w:tcW w:w="2027" w:type="dxa"/>
            <w:vMerge/>
          </w:tcPr>
          <w:p w14:paraId="1255743E" w14:textId="77777777" w:rsidR="00CC6A87" w:rsidRPr="00AF4146" w:rsidRDefault="00CC6A87">
            <w:pPr>
              <w:pStyle w:val="BodyText"/>
              <w:spacing w:before="0" w:after="0" w:line="240" w:lineRule="auto"/>
              <w:rPr>
                <w:sz w:val="18"/>
                <w:szCs w:val="18"/>
              </w:rPr>
            </w:pPr>
          </w:p>
        </w:tc>
        <w:tc>
          <w:tcPr>
            <w:tcW w:w="1659" w:type="dxa"/>
          </w:tcPr>
          <w:p w14:paraId="735916E8" w14:textId="77777777" w:rsidR="00CC6A87" w:rsidRPr="00AF4146" w:rsidRDefault="00CC6A87">
            <w:pPr>
              <w:pStyle w:val="BodyText"/>
              <w:spacing w:before="0" w:after="0" w:line="240" w:lineRule="auto"/>
              <w:jc w:val="center"/>
              <w:rPr>
                <w:sz w:val="18"/>
                <w:szCs w:val="18"/>
              </w:rPr>
            </w:pPr>
            <w:r w:rsidRPr="00B0516D">
              <w:rPr>
                <w:sz w:val="18"/>
                <w:szCs w:val="18"/>
              </w:rPr>
              <w:t>15 years</w:t>
            </w:r>
          </w:p>
        </w:tc>
        <w:tc>
          <w:tcPr>
            <w:tcW w:w="1843" w:type="dxa"/>
            <w:vMerge/>
          </w:tcPr>
          <w:p w14:paraId="3BD0BED0" w14:textId="77777777" w:rsidR="00CC6A87" w:rsidRPr="00AF4146" w:rsidRDefault="00CC6A87">
            <w:pPr>
              <w:pStyle w:val="BodyText"/>
              <w:spacing w:before="0" w:after="0" w:line="240" w:lineRule="auto"/>
              <w:jc w:val="center"/>
              <w:rPr>
                <w:sz w:val="18"/>
                <w:szCs w:val="18"/>
              </w:rPr>
            </w:pPr>
          </w:p>
        </w:tc>
        <w:tc>
          <w:tcPr>
            <w:tcW w:w="1948" w:type="dxa"/>
          </w:tcPr>
          <w:p w14:paraId="52350734" w14:textId="77777777" w:rsidR="00CC6A87" w:rsidRPr="00AF4146" w:rsidRDefault="00CC6A87">
            <w:pPr>
              <w:pStyle w:val="BodyText"/>
              <w:spacing w:before="0" w:after="0" w:line="240" w:lineRule="auto"/>
              <w:jc w:val="center"/>
              <w:rPr>
                <w:sz w:val="18"/>
                <w:szCs w:val="18"/>
              </w:rPr>
            </w:pPr>
            <w:r>
              <w:rPr>
                <w:sz w:val="18"/>
                <w:szCs w:val="18"/>
              </w:rPr>
              <w:t>3.3</w:t>
            </w:r>
          </w:p>
        </w:tc>
        <w:tc>
          <w:tcPr>
            <w:tcW w:w="1593" w:type="dxa"/>
          </w:tcPr>
          <w:p w14:paraId="57624755" w14:textId="77777777" w:rsidR="00CC6A87" w:rsidRPr="00AF4146" w:rsidRDefault="00CC6A87">
            <w:pPr>
              <w:pStyle w:val="BodyText"/>
              <w:spacing w:before="0" w:after="0" w:line="240" w:lineRule="auto"/>
              <w:jc w:val="center"/>
              <w:rPr>
                <w:sz w:val="18"/>
                <w:szCs w:val="18"/>
              </w:rPr>
            </w:pPr>
            <w:r>
              <w:rPr>
                <w:sz w:val="18"/>
                <w:szCs w:val="18"/>
              </w:rPr>
              <w:t>4.1</w:t>
            </w:r>
          </w:p>
        </w:tc>
      </w:tr>
      <w:tr w:rsidR="00CC6A87" w14:paraId="7E857364" w14:textId="77777777">
        <w:tc>
          <w:tcPr>
            <w:tcW w:w="2027" w:type="dxa"/>
            <w:vMerge w:val="restart"/>
            <w:vAlign w:val="center"/>
          </w:tcPr>
          <w:p w14:paraId="63526141" w14:textId="77777777" w:rsidR="00CC6A87" w:rsidRPr="00AF4146" w:rsidRDefault="00CC6A87">
            <w:pPr>
              <w:pStyle w:val="BodyText"/>
              <w:spacing w:before="0" w:after="0" w:line="240" w:lineRule="auto"/>
              <w:rPr>
                <w:sz w:val="18"/>
                <w:szCs w:val="18"/>
              </w:rPr>
            </w:pPr>
            <w:r>
              <w:rPr>
                <w:sz w:val="18"/>
                <w:szCs w:val="18"/>
              </w:rPr>
              <w:t>Genetic Pathology</w:t>
            </w:r>
          </w:p>
        </w:tc>
        <w:tc>
          <w:tcPr>
            <w:tcW w:w="1659" w:type="dxa"/>
          </w:tcPr>
          <w:p w14:paraId="6A69F21F" w14:textId="77777777" w:rsidR="00CC6A87" w:rsidRPr="00AF4146" w:rsidRDefault="00CC6A87">
            <w:pPr>
              <w:pStyle w:val="BodyText"/>
              <w:spacing w:before="0" w:after="0" w:line="240" w:lineRule="auto"/>
              <w:jc w:val="center"/>
              <w:rPr>
                <w:sz w:val="18"/>
                <w:szCs w:val="18"/>
              </w:rPr>
            </w:pPr>
            <w:r w:rsidRPr="00B0516D">
              <w:rPr>
                <w:sz w:val="18"/>
                <w:szCs w:val="18"/>
              </w:rPr>
              <w:t>5 years</w:t>
            </w:r>
          </w:p>
        </w:tc>
        <w:tc>
          <w:tcPr>
            <w:tcW w:w="1843" w:type="dxa"/>
            <w:vMerge w:val="restart"/>
            <w:vAlign w:val="center"/>
          </w:tcPr>
          <w:p w14:paraId="7D7A8499" w14:textId="77777777" w:rsidR="00CC6A87" w:rsidRPr="00AF4146" w:rsidRDefault="00CC6A87">
            <w:pPr>
              <w:pStyle w:val="BodyText"/>
              <w:spacing w:before="0" w:after="0" w:line="240" w:lineRule="auto"/>
              <w:jc w:val="center"/>
              <w:rPr>
                <w:sz w:val="18"/>
                <w:szCs w:val="18"/>
              </w:rPr>
            </w:pPr>
            <w:r>
              <w:rPr>
                <w:sz w:val="18"/>
                <w:szCs w:val="18"/>
              </w:rPr>
              <w:t>1.3</w:t>
            </w:r>
          </w:p>
        </w:tc>
        <w:tc>
          <w:tcPr>
            <w:tcW w:w="1948" w:type="dxa"/>
          </w:tcPr>
          <w:p w14:paraId="603DCCA7" w14:textId="77777777" w:rsidR="00CC6A87" w:rsidRPr="00AF4146" w:rsidRDefault="00CC6A87">
            <w:pPr>
              <w:pStyle w:val="BodyText"/>
              <w:spacing w:before="0" w:after="0" w:line="240" w:lineRule="auto"/>
              <w:jc w:val="center"/>
              <w:rPr>
                <w:sz w:val="18"/>
                <w:szCs w:val="18"/>
              </w:rPr>
            </w:pPr>
            <w:r>
              <w:rPr>
                <w:sz w:val="18"/>
                <w:szCs w:val="18"/>
              </w:rPr>
              <w:t>5.2</w:t>
            </w:r>
          </w:p>
        </w:tc>
        <w:tc>
          <w:tcPr>
            <w:tcW w:w="1593" w:type="dxa"/>
          </w:tcPr>
          <w:p w14:paraId="3DE1123D" w14:textId="77777777" w:rsidR="00CC6A87" w:rsidRPr="00AF4146" w:rsidRDefault="00CC6A87">
            <w:pPr>
              <w:pStyle w:val="BodyText"/>
              <w:spacing w:before="0" w:after="0" w:line="240" w:lineRule="auto"/>
              <w:jc w:val="center"/>
              <w:rPr>
                <w:sz w:val="18"/>
                <w:szCs w:val="18"/>
              </w:rPr>
            </w:pPr>
            <w:r>
              <w:rPr>
                <w:sz w:val="18"/>
                <w:szCs w:val="18"/>
              </w:rPr>
              <w:t>6.5</w:t>
            </w:r>
          </w:p>
        </w:tc>
      </w:tr>
      <w:tr w:rsidR="00CC6A87" w14:paraId="7CB3BD23" w14:textId="77777777">
        <w:trPr>
          <w:cnfStyle w:val="000000010000" w:firstRow="0" w:lastRow="0" w:firstColumn="0" w:lastColumn="0" w:oddVBand="0" w:evenVBand="0" w:oddHBand="0" w:evenHBand="1" w:firstRowFirstColumn="0" w:firstRowLastColumn="0" w:lastRowFirstColumn="0" w:lastRowLastColumn="0"/>
        </w:trPr>
        <w:tc>
          <w:tcPr>
            <w:tcW w:w="2027" w:type="dxa"/>
            <w:vMerge/>
          </w:tcPr>
          <w:p w14:paraId="60A8BD3C" w14:textId="77777777" w:rsidR="00CC6A87" w:rsidRPr="00AF4146" w:rsidRDefault="00CC6A87">
            <w:pPr>
              <w:pStyle w:val="BodyText"/>
              <w:spacing w:before="0" w:after="0" w:line="240" w:lineRule="auto"/>
              <w:rPr>
                <w:sz w:val="18"/>
                <w:szCs w:val="18"/>
              </w:rPr>
            </w:pPr>
          </w:p>
        </w:tc>
        <w:tc>
          <w:tcPr>
            <w:tcW w:w="1659" w:type="dxa"/>
          </w:tcPr>
          <w:p w14:paraId="44709504" w14:textId="77777777" w:rsidR="00CC6A87" w:rsidRPr="00AF4146" w:rsidRDefault="00CC6A87">
            <w:pPr>
              <w:pStyle w:val="BodyText"/>
              <w:spacing w:before="0" w:after="0" w:line="240" w:lineRule="auto"/>
              <w:jc w:val="center"/>
              <w:rPr>
                <w:sz w:val="18"/>
                <w:szCs w:val="18"/>
              </w:rPr>
            </w:pPr>
            <w:r w:rsidRPr="00B0516D">
              <w:rPr>
                <w:sz w:val="18"/>
                <w:szCs w:val="18"/>
              </w:rPr>
              <w:t>10 years</w:t>
            </w:r>
          </w:p>
        </w:tc>
        <w:tc>
          <w:tcPr>
            <w:tcW w:w="1843" w:type="dxa"/>
            <w:vMerge/>
          </w:tcPr>
          <w:p w14:paraId="2E119BB6" w14:textId="77777777" w:rsidR="00CC6A87" w:rsidRPr="00AF4146" w:rsidRDefault="00CC6A87">
            <w:pPr>
              <w:pStyle w:val="BodyText"/>
              <w:spacing w:before="0" w:after="0" w:line="240" w:lineRule="auto"/>
              <w:jc w:val="center"/>
              <w:rPr>
                <w:sz w:val="18"/>
                <w:szCs w:val="18"/>
              </w:rPr>
            </w:pPr>
          </w:p>
        </w:tc>
        <w:tc>
          <w:tcPr>
            <w:tcW w:w="1948" w:type="dxa"/>
          </w:tcPr>
          <w:p w14:paraId="748F661D" w14:textId="77777777" w:rsidR="00CC6A87" w:rsidRPr="00AF4146" w:rsidRDefault="00CC6A87">
            <w:pPr>
              <w:pStyle w:val="BodyText"/>
              <w:spacing w:before="0" w:after="0" w:line="240" w:lineRule="auto"/>
              <w:jc w:val="center"/>
              <w:rPr>
                <w:sz w:val="18"/>
                <w:szCs w:val="18"/>
              </w:rPr>
            </w:pPr>
            <w:r>
              <w:rPr>
                <w:sz w:val="18"/>
                <w:szCs w:val="18"/>
              </w:rPr>
              <w:t>2.6</w:t>
            </w:r>
          </w:p>
        </w:tc>
        <w:tc>
          <w:tcPr>
            <w:tcW w:w="1593" w:type="dxa"/>
          </w:tcPr>
          <w:p w14:paraId="3C4D4DF0" w14:textId="77777777" w:rsidR="00CC6A87" w:rsidRPr="00AF4146" w:rsidRDefault="00CC6A87">
            <w:pPr>
              <w:pStyle w:val="BodyText"/>
              <w:spacing w:before="0" w:after="0" w:line="240" w:lineRule="auto"/>
              <w:jc w:val="center"/>
              <w:rPr>
                <w:sz w:val="18"/>
                <w:szCs w:val="18"/>
              </w:rPr>
            </w:pPr>
            <w:r>
              <w:rPr>
                <w:sz w:val="18"/>
                <w:szCs w:val="18"/>
              </w:rPr>
              <w:t>3.9</w:t>
            </w:r>
          </w:p>
        </w:tc>
      </w:tr>
      <w:tr w:rsidR="00CC6A87" w14:paraId="527B071A" w14:textId="77777777">
        <w:tc>
          <w:tcPr>
            <w:tcW w:w="2027" w:type="dxa"/>
            <w:vMerge/>
          </w:tcPr>
          <w:p w14:paraId="166BD676" w14:textId="77777777" w:rsidR="00CC6A87" w:rsidRPr="00AF4146" w:rsidRDefault="00CC6A87">
            <w:pPr>
              <w:pStyle w:val="BodyText"/>
              <w:spacing w:before="0" w:after="0" w:line="240" w:lineRule="auto"/>
              <w:rPr>
                <w:sz w:val="18"/>
                <w:szCs w:val="18"/>
              </w:rPr>
            </w:pPr>
          </w:p>
        </w:tc>
        <w:tc>
          <w:tcPr>
            <w:tcW w:w="1659" w:type="dxa"/>
          </w:tcPr>
          <w:p w14:paraId="420F3253" w14:textId="77777777" w:rsidR="00CC6A87" w:rsidRPr="00AF4146" w:rsidRDefault="00CC6A87">
            <w:pPr>
              <w:pStyle w:val="BodyText"/>
              <w:spacing w:before="0" w:after="0" w:line="240" w:lineRule="auto"/>
              <w:jc w:val="center"/>
              <w:rPr>
                <w:sz w:val="18"/>
                <w:szCs w:val="18"/>
              </w:rPr>
            </w:pPr>
            <w:r w:rsidRPr="00B0516D">
              <w:rPr>
                <w:sz w:val="18"/>
                <w:szCs w:val="18"/>
              </w:rPr>
              <w:t>15 years</w:t>
            </w:r>
          </w:p>
        </w:tc>
        <w:tc>
          <w:tcPr>
            <w:tcW w:w="1843" w:type="dxa"/>
            <w:vMerge/>
          </w:tcPr>
          <w:p w14:paraId="5C0A829A" w14:textId="77777777" w:rsidR="00CC6A87" w:rsidRPr="00AF4146" w:rsidRDefault="00CC6A87">
            <w:pPr>
              <w:pStyle w:val="BodyText"/>
              <w:spacing w:before="0" w:after="0" w:line="240" w:lineRule="auto"/>
              <w:jc w:val="center"/>
              <w:rPr>
                <w:sz w:val="18"/>
                <w:szCs w:val="18"/>
              </w:rPr>
            </w:pPr>
          </w:p>
        </w:tc>
        <w:tc>
          <w:tcPr>
            <w:tcW w:w="1948" w:type="dxa"/>
          </w:tcPr>
          <w:p w14:paraId="1A412FBB" w14:textId="77777777" w:rsidR="00CC6A87" w:rsidRPr="00AF4146" w:rsidRDefault="00CC6A87">
            <w:pPr>
              <w:pStyle w:val="BodyText"/>
              <w:spacing w:before="0" w:after="0" w:line="240" w:lineRule="auto"/>
              <w:jc w:val="center"/>
              <w:rPr>
                <w:sz w:val="18"/>
                <w:szCs w:val="18"/>
              </w:rPr>
            </w:pPr>
            <w:r>
              <w:rPr>
                <w:sz w:val="18"/>
                <w:szCs w:val="18"/>
              </w:rPr>
              <w:t>2.6</w:t>
            </w:r>
          </w:p>
        </w:tc>
        <w:tc>
          <w:tcPr>
            <w:tcW w:w="1593" w:type="dxa"/>
          </w:tcPr>
          <w:p w14:paraId="51D0CDFB" w14:textId="77777777" w:rsidR="00CC6A87" w:rsidRPr="00AF4146" w:rsidRDefault="00CC6A87">
            <w:pPr>
              <w:pStyle w:val="BodyText"/>
              <w:spacing w:before="0" w:after="0" w:line="240" w:lineRule="auto"/>
              <w:jc w:val="center"/>
              <w:rPr>
                <w:sz w:val="18"/>
                <w:szCs w:val="18"/>
              </w:rPr>
            </w:pPr>
            <w:r>
              <w:rPr>
                <w:sz w:val="18"/>
                <w:szCs w:val="18"/>
              </w:rPr>
              <w:t>3.9</w:t>
            </w:r>
          </w:p>
        </w:tc>
      </w:tr>
      <w:tr w:rsidR="00CC6A87" w14:paraId="2CEE888E" w14:textId="77777777">
        <w:trPr>
          <w:cnfStyle w:val="000000010000" w:firstRow="0" w:lastRow="0" w:firstColumn="0" w:lastColumn="0" w:oddVBand="0" w:evenVBand="0" w:oddHBand="0" w:evenHBand="1" w:firstRowFirstColumn="0" w:firstRowLastColumn="0" w:lastRowFirstColumn="0" w:lastRowLastColumn="0"/>
        </w:trPr>
        <w:tc>
          <w:tcPr>
            <w:tcW w:w="2027" w:type="dxa"/>
            <w:vMerge w:val="restart"/>
            <w:vAlign w:val="center"/>
          </w:tcPr>
          <w:p w14:paraId="54CC4005" w14:textId="77777777" w:rsidR="00CC6A87" w:rsidRPr="00AF4146" w:rsidRDefault="00CC6A87">
            <w:pPr>
              <w:pStyle w:val="BodyText"/>
              <w:spacing w:before="0" w:after="0" w:line="240" w:lineRule="auto"/>
              <w:rPr>
                <w:sz w:val="18"/>
                <w:szCs w:val="18"/>
              </w:rPr>
            </w:pPr>
            <w:r>
              <w:rPr>
                <w:sz w:val="18"/>
                <w:szCs w:val="18"/>
              </w:rPr>
              <w:t>Haematology</w:t>
            </w:r>
          </w:p>
        </w:tc>
        <w:tc>
          <w:tcPr>
            <w:tcW w:w="1659" w:type="dxa"/>
          </w:tcPr>
          <w:p w14:paraId="3AC0D5E9" w14:textId="77777777" w:rsidR="00CC6A87" w:rsidRPr="00AF4146" w:rsidRDefault="00CC6A87">
            <w:pPr>
              <w:pStyle w:val="BodyText"/>
              <w:spacing w:before="0" w:after="0" w:line="240" w:lineRule="auto"/>
              <w:jc w:val="center"/>
              <w:rPr>
                <w:sz w:val="18"/>
                <w:szCs w:val="18"/>
              </w:rPr>
            </w:pPr>
            <w:r w:rsidRPr="00B0516D">
              <w:rPr>
                <w:sz w:val="18"/>
                <w:szCs w:val="18"/>
              </w:rPr>
              <w:t>5 years</w:t>
            </w:r>
          </w:p>
        </w:tc>
        <w:tc>
          <w:tcPr>
            <w:tcW w:w="1843" w:type="dxa"/>
            <w:vMerge w:val="restart"/>
            <w:vAlign w:val="center"/>
          </w:tcPr>
          <w:p w14:paraId="12DB1A2C" w14:textId="77777777" w:rsidR="00CC6A87" w:rsidRPr="00AF4146" w:rsidRDefault="00CC6A87">
            <w:pPr>
              <w:pStyle w:val="BodyText"/>
              <w:spacing w:before="0" w:after="0" w:line="240" w:lineRule="auto"/>
              <w:jc w:val="center"/>
              <w:rPr>
                <w:sz w:val="18"/>
                <w:szCs w:val="18"/>
              </w:rPr>
            </w:pPr>
            <w:r>
              <w:rPr>
                <w:sz w:val="18"/>
                <w:szCs w:val="18"/>
              </w:rPr>
              <w:t>9.8</w:t>
            </w:r>
          </w:p>
        </w:tc>
        <w:tc>
          <w:tcPr>
            <w:tcW w:w="1948" w:type="dxa"/>
          </w:tcPr>
          <w:p w14:paraId="7A87CB3E" w14:textId="77777777" w:rsidR="00CC6A87" w:rsidRPr="00AF4146" w:rsidRDefault="00CC6A87">
            <w:pPr>
              <w:pStyle w:val="BodyText"/>
              <w:spacing w:before="0" w:after="0" w:line="240" w:lineRule="auto"/>
              <w:jc w:val="center"/>
              <w:rPr>
                <w:sz w:val="18"/>
                <w:szCs w:val="18"/>
              </w:rPr>
            </w:pPr>
            <w:r w:rsidRPr="00C855E9">
              <w:rPr>
                <w:sz w:val="18"/>
                <w:szCs w:val="18"/>
              </w:rPr>
              <w:t>(5.3)</w:t>
            </w:r>
          </w:p>
        </w:tc>
        <w:tc>
          <w:tcPr>
            <w:tcW w:w="1593" w:type="dxa"/>
          </w:tcPr>
          <w:p w14:paraId="468D11BE" w14:textId="77777777" w:rsidR="00CC6A87" w:rsidRPr="00AF4146" w:rsidRDefault="00CC6A87">
            <w:pPr>
              <w:pStyle w:val="BodyText"/>
              <w:spacing w:before="0" w:after="0" w:line="240" w:lineRule="auto"/>
              <w:jc w:val="center"/>
              <w:rPr>
                <w:sz w:val="18"/>
                <w:szCs w:val="18"/>
              </w:rPr>
            </w:pPr>
            <w:r w:rsidRPr="00C855E9">
              <w:rPr>
                <w:sz w:val="18"/>
                <w:szCs w:val="18"/>
              </w:rPr>
              <w:t>4.5</w:t>
            </w:r>
          </w:p>
        </w:tc>
      </w:tr>
      <w:tr w:rsidR="00CC6A87" w14:paraId="263926BF" w14:textId="77777777">
        <w:tc>
          <w:tcPr>
            <w:tcW w:w="2027" w:type="dxa"/>
            <w:vMerge/>
          </w:tcPr>
          <w:p w14:paraId="55F983F4" w14:textId="77777777" w:rsidR="00CC6A87" w:rsidRPr="00AF4146" w:rsidRDefault="00CC6A87">
            <w:pPr>
              <w:pStyle w:val="BodyText"/>
              <w:spacing w:before="0" w:after="0" w:line="240" w:lineRule="auto"/>
              <w:rPr>
                <w:sz w:val="18"/>
                <w:szCs w:val="18"/>
              </w:rPr>
            </w:pPr>
          </w:p>
        </w:tc>
        <w:tc>
          <w:tcPr>
            <w:tcW w:w="1659" w:type="dxa"/>
            <w:shd w:val="clear" w:color="auto" w:fill="EBE5F2" w:themeFill="accent5" w:themeFillTint="33"/>
          </w:tcPr>
          <w:p w14:paraId="604815B5" w14:textId="77777777" w:rsidR="00CC6A87" w:rsidRPr="00AF4146" w:rsidRDefault="00CC6A87">
            <w:pPr>
              <w:pStyle w:val="BodyText"/>
              <w:spacing w:before="0" w:after="0" w:line="240" w:lineRule="auto"/>
              <w:jc w:val="center"/>
              <w:rPr>
                <w:sz w:val="18"/>
                <w:szCs w:val="18"/>
              </w:rPr>
            </w:pPr>
            <w:r w:rsidRPr="00B0516D">
              <w:rPr>
                <w:sz w:val="18"/>
                <w:szCs w:val="18"/>
              </w:rPr>
              <w:t>10 years</w:t>
            </w:r>
          </w:p>
        </w:tc>
        <w:tc>
          <w:tcPr>
            <w:tcW w:w="1843" w:type="dxa"/>
            <w:vMerge/>
          </w:tcPr>
          <w:p w14:paraId="4875BA70" w14:textId="77777777" w:rsidR="00CC6A87" w:rsidRPr="00AF4146" w:rsidRDefault="00CC6A87">
            <w:pPr>
              <w:pStyle w:val="BodyText"/>
              <w:spacing w:before="0" w:after="0" w:line="240" w:lineRule="auto"/>
              <w:jc w:val="center"/>
              <w:rPr>
                <w:sz w:val="18"/>
                <w:szCs w:val="18"/>
              </w:rPr>
            </w:pPr>
          </w:p>
        </w:tc>
        <w:tc>
          <w:tcPr>
            <w:tcW w:w="1948" w:type="dxa"/>
            <w:shd w:val="clear" w:color="auto" w:fill="EBE5F2" w:themeFill="accent5" w:themeFillTint="33"/>
          </w:tcPr>
          <w:p w14:paraId="677E33ED" w14:textId="77777777" w:rsidR="00CC6A87" w:rsidRPr="00AF4146" w:rsidRDefault="00CC6A87">
            <w:pPr>
              <w:pStyle w:val="BodyText"/>
              <w:spacing w:before="0" w:after="0" w:line="240" w:lineRule="auto"/>
              <w:jc w:val="center"/>
              <w:rPr>
                <w:sz w:val="18"/>
                <w:szCs w:val="18"/>
              </w:rPr>
            </w:pPr>
            <w:r w:rsidRPr="00C855E9">
              <w:rPr>
                <w:sz w:val="18"/>
                <w:szCs w:val="18"/>
              </w:rPr>
              <w:t>(6.3)</w:t>
            </w:r>
          </w:p>
        </w:tc>
        <w:tc>
          <w:tcPr>
            <w:tcW w:w="1593" w:type="dxa"/>
            <w:shd w:val="clear" w:color="auto" w:fill="EBE5F2" w:themeFill="accent5" w:themeFillTint="33"/>
          </w:tcPr>
          <w:p w14:paraId="6F9AF1BF" w14:textId="77777777" w:rsidR="00CC6A87" w:rsidRPr="00AF4146" w:rsidRDefault="00CC6A87">
            <w:pPr>
              <w:pStyle w:val="BodyText"/>
              <w:spacing w:before="0" w:after="0" w:line="240" w:lineRule="auto"/>
              <w:jc w:val="center"/>
              <w:rPr>
                <w:sz w:val="18"/>
                <w:szCs w:val="18"/>
              </w:rPr>
            </w:pPr>
            <w:r w:rsidRPr="00C855E9">
              <w:rPr>
                <w:sz w:val="18"/>
                <w:szCs w:val="18"/>
              </w:rPr>
              <w:t>3.5</w:t>
            </w:r>
          </w:p>
        </w:tc>
      </w:tr>
      <w:tr w:rsidR="00CC6A87" w14:paraId="2229D551" w14:textId="77777777">
        <w:trPr>
          <w:cnfStyle w:val="000000010000" w:firstRow="0" w:lastRow="0" w:firstColumn="0" w:lastColumn="0" w:oddVBand="0" w:evenVBand="0" w:oddHBand="0" w:evenHBand="1" w:firstRowFirstColumn="0" w:firstRowLastColumn="0" w:lastRowFirstColumn="0" w:lastRowLastColumn="0"/>
        </w:trPr>
        <w:tc>
          <w:tcPr>
            <w:tcW w:w="2027" w:type="dxa"/>
            <w:vMerge/>
          </w:tcPr>
          <w:p w14:paraId="799038B0" w14:textId="77777777" w:rsidR="00CC6A87" w:rsidRPr="00AF4146" w:rsidRDefault="00CC6A87">
            <w:pPr>
              <w:pStyle w:val="BodyText"/>
              <w:spacing w:before="0" w:after="0" w:line="240" w:lineRule="auto"/>
              <w:rPr>
                <w:sz w:val="18"/>
                <w:szCs w:val="18"/>
              </w:rPr>
            </w:pPr>
          </w:p>
        </w:tc>
        <w:tc>
          <w:tcPr>
            <w:tcW w:w="1659" w:type="dxa"/>
          </w:tcPr>
          <w:p w14:paraId="2CDBA6D5" w14:textId="77777777" w:rsidR="00CC6A87" w:rsidRPr="00AF4146" w:rsidRDefault="00CC6A87">
            <w:pPr>
              <w:pStyle w:val="BodyText"/>
              <w:spacing w:before="0" w:after="0" w:line="240" w:lineRule="auto"/>
              <w:jc w:val="center"/>
              <w:rPr>
                <w:sz w:val="18"/>
                <w:szCs w:val="18"/>
              </w:rPr>
            </w:pPr>
            <w:r w:rsidRPr="00B0516D">
              <w:rPr>
                <w:sz w:val="18"/>
                <w:szCs w:val="18"/>
              </w:rPr>
              <w:t>15 years</w:t>
            </w:r>
          </w:p>
        </w:tc>
        <w:tc>
          <w:tcPr>
            <w:tcW w:w="1843" w:type="dxa"/>
            <w:vMerge/>
          </w:tcPr>
          <w:p w14:paraId="019C0CA1" w14:textId="77777777" w:rsidR="00CC6A87" w:rsidRPr="00AF4146" w:rsidRDefault="00CC6A87">
            <w:pPr>
              <w:pStyle w:val="BodyText"/>
              <w:spacing w:before="0" w:after="0" w:line="240" w:lineRule="auto"/>
              <w:jc w:val="center"/>
              <w:rPr>
                <w:sz w:val="18"/>
                <w:szCs w:val="18"/>
              </w:rPr>
            </w:pPr>
          </w:p>
        </w:tc>
        <w:tc>
          <w:tcPr>
            <w:tcW w:w="1948" w:type="dxa"/>
          </w:tcPr>
          <w:p w14:paraId="5A9D2865" w14:textId="77777777" w:rsidR="00CC6A87" w:rsidRPr="00AF4146" w:rsidRDefault="00CC6A87">
            <w:pPr>
              <w:pStyle w:val="BodyText"/>
              <w:spacing w:before="0" w:after="0" w:line="240" w:lineRule="auto"/>
              <w:jc w:val="center"/>
              <w:rPr>
                <w:sz w:val="18"/>
                <w:szCs w:val="18"/>
              </w:rPr>
            </w:pPr>
            <w:r w:rsidRPr="00C855E9">
              <w:rPr>
                <w:sz w:val="18"/>
                <w:szCs w:val="18"/>
              </w:rPr>
              <w:t>(6.3)</w:t>
            </w:r>
          </w:p>
        </w:tc>
        <w:tc>
          <w:tcPr>
            <w:tcW w:w="1593" w:type="dxa"/>
          </w:tcPr>
          <w:p w14:paraId="5A239577" w14:textId="77777777" w:rsidR="00CC6A87" w:rsidRPr="00AF4146" w:rsidRDefault="00CC6A87">
            <w:pPr>
              <w:pStyle w:val="BodyText"/>
              <w:spacing w:before="0" w:after="0" w:line="240" w:lineRule="auto"/>
              <w:jc w:val="center"/>
              <w:rPr>
                <w:sz w:val="18"/>
                <w:szCs w:val="18"/>
              </w:rPr>
            </w:pPr>
            <w:r w:rsidRPr="00C855E9">
              <w:rPr>
                <w:sz w:val="18"/>
                <w:szCs w:val="18"/>
              </w:rPr>
              <w:t>3.5</w:t>
            </w:r>
          </w:p>
        </w:tc>
      </w:tr>
      <w:tr w:rsidR="00CC6A87" w14:paraId="13FD84D2" w14:textId="77777777">
        <w:tc>
          <w:tcPr>
            <w:tcW w:w="2027" w:type="dxa"/>
            <w:vMerge w:val="restart"/>
            <w:vAlign w:val="center"/>
          </w:tcPr>
          <w:p w14:paraId="39E94B29" w14:textId="77777777" w:rsidR="00CC6A87" w:rsidRPr="00AF4146" w:rsidRDefault="00CC6A87">
            <w:pPr>
              <w:pStyle w:val="BodyText"/>
              <w:spacing w:before="0" w:after="0" w:line="240" w:lineRule="auto"/>
              <w:rPr>
                <w:sz w:val="18"/>
                <w:szCs w:val="18"/>
              </w:rPr>
            </w:pPr>
            <w:r>
              <w:rPr>
                <w:sz w:val="18"/>
                <w:szCs w:val="18"/>
              </w:rPr>
              <w:t>Immunopathology</w:t>
            </w:r>
          </w:p>
        </w:tc>
        <w:tc>
          <w:tcPr>
            <w:tcW w:w="1659" w:type="dxa"/>
          </w:tcPr>
          <w:p w14:paraId="45F5295A" w14:textId="77777777" w:rsidR="00CC6A87" w:rsidRPr="00AF4146" w:rsidRDefault="00CC6A87">
            <w:pPr>
              <w:pStyle w:val="BodyText"/>
              <w:spacing w:before="0" w:after="0" w:line="240" w:lineRule="auto"/>
              <w:jc w:val="center"/>
              <w:rPr>
                <w:sz w:val="18"/>
                <w:szCs w:val="18"/>
              </w:rPr>
            </w:pPr>
            <w:r w:rsidRPr="00B0516D">
              <w:rPr>
                <w:sz w:val="18"/>
                <w:szCs w:val="18"/>
              </w:rPr>
              <w:t>5 years</w:t>
            </w:r>
          </w:p>
        </w:tc>
        <w:tc>
          <w:tcPr>
            <w:tcW w:w="1843" w:type="dxa"/>
            <w:vMerge w:val="restart"/>
            <w:vAlign w:val="center"/>
          </w:tcPr>
          <w:p w14:paraId="69404A25" w14:textId="77777777" w:rsidR="00CC6A87" w:rsidRPr="00AF4146" w:rsidRDefault="00CC6A87">
            <w:pPr>
              <w:pStyle w:val="BodyText"/>
              <w:spacing w:before="0" w:after="0" w:line="240" w:lineRule="auto"/>
              <w:jc w:val="center"/>
              <w:rPr>
                <w:sz w:val="18"/>
                <w:szCs w:val="18"/>
              </w:rPr>
            </w:pPr>
            <w:r w:rsidRPr="00C855E9">
              <w:rPr>
                <w:sz w:val="18"/>
                <w:szCs w:val="18"/>
              </w:rPr>
              <w:t>1.5</w:t>
            </w:r>
          </w:p>
        </w:tc>
        <w:tc>
          <w:tcPr>
            <w:tcW w:w="1948" w:type="dxa"/>
          </w:tcPr>
          <w:p w14:paraId="62694F39" w14:textId="77777777" w:rsidR="00CC6A87" w:rsidRPr="00AF4146" w:rsidRDefault="00CC6A87">
            <w:pPr>
              <w:pStyle w:val="BodyText"/>
              <w:spacing w:before="0" w:after="0" w:line="240" w:lineRule="auto"/>
              <w:jc w:val="center"/>
              <w:rPr>
                <w:sz w:val="18"/>
                <w:szCs w:val="18"/>
              </w:rPr>
            </w:pPr>
            <w:r w:rsidRPr="00C855E9">
              <w:rPr>
                <w:sz w:val="18"/>
                <w:szCs w:val="18"/>
              </w:rPr>
              <w:t>2.7</w:t>
            </w:r>
          </w:p>
        </w:tc>
        <w:tc>
          <w:tcPr>
            <w:tcW w:w="1593" w:type="dxa"/>
          </w:tcPr>
          <w:p w14:paraId="7D11191E" w14:textId="77777777" w:rsidR="00CC6A87" w:rsidRPr="00AF4146" w:rsidRDefault="00CC6A87">
            <w:pPr>
              <w:pStyle w:val="BodyText"/>
              <w:spacing w:before="0" w:after="0" w:line="240" w:lineRule="auto"/>
              <w:jc w:val="center"/>
              <w:rPr>
                <w:sz w:val="18"/>
                <w:szCs w:val="18"/>
              </w:rPr>
            </w:pPr>
            <w:r w:rsidRPr="00C855E9">
              <w:rPr>
                <w:sz w:val="18"/>
                <w:szCs w:val="18"/>
              </w:rPr>
              <w:t>4.2</w:t>
            </w:r>
          </w:p>
        </w:tc>
      </w:tr>
      <w:tr w:rsidR="00CC6A87" w14:paraId="0BE92255" w14:textId="77777777">
        <w:trPr>
          <w:cnfStyle w:val="000000010000" w:firstRow="0" w:lastRow="0" w:firstColumn="0" w:lastColumn="0" w:oddVBand="0" w:evenVBand="0" w:oddHBand="0" w:evenHBand="1" w:firstRowFirstColumn="0" w:firstRowLastColumn="0" w:lastRowFirstColumn="0" w:lastRowLastColumn="0"/>
        </w:trPr>
        <w:tc>
          <w:tcPr>
            <w:tcW w:w="2027" w:type="dxa"/>
            <w:vMerge/>
          </w:tcPr>
          <w:p w14:paraId="7FDD1592" w14:textId="77777777" w:rsidR="00CC6A87" w:rsidRPr="00AF4146" w:rsidRDefault="00CC6A87">
            <w:pPr>
              <w:pStyle w:val="BodyText"/>
              <w:spacing w:before="0" w:after="0" w:line="240" w:lineRule="auto"/>
              <w:rPr>
                <w:sz w:val="18"/>
                <w:szCs w:val="18"/>
              </w:rPr>
            </w:pPr>
          </w:p>
        </w:tc>
        <w:tc>
          <w:tcPr>
            <w:tcW w:w="1659" w:type="dxa"/>
          </w:tcPr>
          <w:p w14:paraId="5F918576" w14:textId="77777777" w:rsidR="00CC6A87" w:rsidRPr="00AF4146" w:rsidRDefault="00CC6A87">
            <w:pPr>
              <w:pStyle w:val="BodyText"/>
              <w:spacing w:before="0" w:after="0" w:line="240" w:lineRule="auto"/>
              <w:jc w:val="center"/>
              <w:rPr>
                <w:sz w:val="18"/>
                <w:szCs w:val="18"/>
              </w:rPr>
            </w:pPr>
            <w:r w:rsidRPr="00B0516D">
              <w:rPr>
                <w:sz w:val="18"/>
                <w:szCs w:val="18"/>
              </w:rPr>
              <w:t>10 years</w:t>
            </w:r>
          </w:p>
        </w:tc>
        <w:tc>
          <w:tcPr>
            <w:tcW w:w="1843" w:type="dxa"/>
            <w:vMerge/>
          </w:tcPr>
          <w:p w14:paraId="6CB9F0C8" w14:textId="77777777" w:rsidR="00CC6A87" w:rsidRPr="00AF4146" w:rsidRDefault="00CC6A87">
            <w:pPr>
              <w:pStyle w:val="BodyText"/>
              <w:spacing w:before="0" w:after="0" w:line="240" w:lineRule="auto"/>
              <w:jc w:val="center"/>
              <w:rPr>
                <w:sz w:val="18"/>
                <w:szCs w:val="18"/>
              </w:rPr>
            </w:pPr>
          </w:p>
        </w:tc>
        <w:tc>
          <w:tcPr>
            <w:tcW w:w="1948" w:type="dxa"/>
          </w:tcPr>
          <w:p w14:paraId="34571E98" w14:textId="77777777" w:rsidR="00CC6A87" w:rsidRPr="00AF4146" w:rsidRDefault="00CC6A87">
            <w:pPr>
              <w:pStyle w:val="BodyText"/>
              <w:spacing w:before="0" w:after="0" w:line="240" w:lineRule="auto"/>
              <w:jc w:val="center"/>
              <w:rPr>
                <w:sz w:val="18"/>
                <w:szCs w:val="18"/>
              </w:rPr>
            </w:pPr>
            <w:r w:rsidRPr="00C855E9">
              <w:rPr>
                <w:sz w:val="18"/>
                <w:szCs w:val="18"/>
              </w:rPr>
              <w:t>1.8</w:t>
            </w:r>
          </w:p>
        </w:tc>
        <w:tc>
          <w:tcPr>
            <w:tcW w:w="1593" w:type="dxa"/>
          </w:tcPr>
          <w:p w14:paraId="0D3D8377" w14:textId="77777777" w:rsidR="00CC6A87" w:rsidRPr="00AF4146" w:rsidRDefault="00CC6A87">
            <w:pPr>
              <w:pStyle w:val="BodyText"/>
              <w:spacing w:before="0" w:after="0" w:line="240" w:lineRule="auto"/>
              <w:jc w:val="center"/>
              <w:rPr>
                <w:sz w:val="18"/>
                <w:szCs w:val="18"/>
              </w:rPr>
            </w:pPr>
            <w:r w:rsidRPr="00C855E9">
              <w:rPr>
                <w:sz w:val="18"/>
                <w:szCs w:val="18"/>
              </w:rPr>
              <w:t>3.3</w:t>
            </w:r>
          </w:p>
        </w:tc>
      </w:tr>
      <w:tr w:rsidR="00CC6A87" w14:paraId="48397654" w14:textId="77777777">
        <w:tc>
          <w:tcPr>
            <w:tcW w:w="2027" w:type="dxa"/>
            <w:vMerge/>
          </w:tcPr>
          <w:p w14:paraId="09D6CFE7" w14:textId="77777777" w:rsidR="00CC6A87" w:rsidRPr="00AF4146" w:rsidRDefault="00CC6A87">
            <w:pPr>
              <w:pStyle w:val="BodyText"/>
              <w:spacing w:before="0" w:after="0" w:line="240" w:lineRule="auto"/>
              <w:rPr>
                <w:sz w:val="18"/>
                <w:szCs w:val="18"/>
              </w:rPr>
            </w:pPr>
          </w:p>
        </w:tc>
        <w:tc>
          <w:tcPr>
            <w:tcW w:w="1659" w:type="dxa"/>
          </w:tcPr>
          <w:p w14:paraId="10F28D2A" w14:textId="77777777" w:rsidR="00CC6A87" w:rsidRPr="00AF4146" w:rsidRDefault="00CC6A87">
            <w:pPr>
              <w:pStyle w:val="BodyText"/>
              <w:spacing w:before="0" w:after="0" w:line="240" w:lineRule="auto"/>
              <w:jc w:val="center"/>
              <w:rPr>
                <w:sz w:val="18"/>
                <w:szCs w:val="18"/>
              </w:rPr>
            </w:pPr>
            <w:r w:rsidRPr="00B0516D">
              <w:rPr>
                <w:sz w:val="18"/>
                <w:szCs w:val="18"/>
              </w:rPr>
              <w:t>15 years</w:t>
            </w:r>
          </w:p>
        </w:tc>
        <w:tc>
          <w:tcPr>
            <w:tcW w:w="1843" w:type="dxa"/>
            <w:vMerge/>
          </w:tcPr>
          <w:p w14:paraId="441E393B" w14:textId="77777777" w:rsidR="00CC6A87" w:rsidRPr="00AF4146" w:rsidRDefault="00CC6A87">
            <w:pPr>
              <w:pStyle w:val="BodyText"/>
              <w:spacing w:before="0" w:after="0" w:line="240" w:lineRule="auto"/>
              <w:jc w:val="center"/>
              <w:rPr>
                <w:sz w:val="18"/>
                <w:szCs w:val="18"/>
              </w:rPr>
            </w:pPr>
          </w:p>
        </w:tc>
        <w:tc>
          <w:tcPr>
            <w:tcW w:w="1948" w:type="dxa"/>
          </w:tcPr>
          <w:p w14:paraId="56867662" w14:textId="77777777" w:rsidR="00CC6A87" w:rsidRPr="00AF4146" w:rsidRDefault="00CC6A87">
            <w:pPr>
              <w:pStyle w:val="BodyText"/>
              <w:spacing w:before="0" w:after="0" w:line="240" w:lineRule="auto"/>
              <w:jc w:val="center"/>
              <w:rPr>
                <w:sz w:val="18"/>
                <w:szCs w:val="18"/>
              </w:rPr>
            </w:pPr>
            <w:r w:rsidRPr="00C855E9">
              <w:rPr>
                <w:sz w:val="18"/>
                <w:szCs w:val="18"/>
              </w:rPr>
              <w:t>1.8</w:t>
            </w:r>
          </w:p>
        </w:tc>
        <w:tc>
          <w:tcPr>
            <w:tcW w:w="1593" w:type="dxa"/>
          </w:tcPr>
          <w:p w14:paraId="7F78614B" w14:textId="77777777" w:rsidR="00CC6A87" w:rsidRPr="00AF4146" w:rsidRDefault="00CC6A87">
            <w:pPr>
              <w:pStyle w:val="BodyText"/>
              <w:spacing w:before="0" w:after="0" w:line="240" w:lineRule="auto"/>
              <w:jc w:val="center"/>
              <w:rPr>
                <w:sz w:val="18"/>
                <w:szCs w:val="18"/>
              </w:rPr>
            </w:pPr>
            <w:r w:rsidRPr="00C855E9">
              <w:rPr>
                <w:sz w:val="18"/>
                <w:szCs w:val="18"/>
              </w:rPr>
              <w:t>3.3</w:t>
            </w:r>
          </w:p>
        </w:tc>
      </w:tr>
      <w:tr w:rsidR="00CC6A87" w14:paraId="3D3724FB" w14:textId="77777777">
        <w:trPr>
          <w:cnfStyle w:val="000000010000" w:firstRow="0" w:lastRow="0" w:firstColumn="0" w:lastColumn="0" w:oddVBand="0" w:evenVBand="0" w:oddHBand="0" w:evenHBand="1" w:firstRowFirstColumn="0" w:firstRowLastColumn="0" w:lastRowFirstColumn="0" w:lastRowLastColumn="0"/>
        </w:trPr>
        <w:tc>
          <w:tcPr>
            <w:tcW w:w="2027" w:type="dxa"/>
            <w:vMerge w:val="restart"/>
            <w:vAlign w:val="center"/>
          </w:tcPr>
          <w:p w14:paraId="5F7D468F" w14:textId="77777777" w:rsidR="00CC6A87" w:rsidRPr="00AF4146" w:rsidRDefault="00CC6A87">
            <w:pPr>
              <w:pStyle w:val="BodyText"/>
              <w:spacing w:before="0" w:after="0" w:line="240" w:lineRule="auto"/>
              <w:rPr>
                <w:sz w:val="18"/>
                <w:szCs w:val="18"/>
              </w:rPr>
            </w:pPr>
            <w:r>
              <w:rPr>
                <w:sz w:val="18"/>
                <w:szCs w:val="18"/>
              </w:rPr>
              <w:t>Microbiology</w:t>
            </w:r>
          </w:p>
        </w:tc>
        <w:tc>
          <w:tcPr>
            <w:tcW w:w="1659" w:type="dxa"/>
          </w:tcPr>
          <w:p w14:paraId="6408D82E" w14:textId="77777777" w:rsidR="00CC6A87" w:rsidRPr="00AF4146" w:rsidRDefault="00CC6A87">
            <w:pPr>
              <w:pStyle w:val="BodyText"/>
              <w:spacing w:before="0" w:after="0" w:line="240" w:lineRule="auto"/>
              <w:jc w:val="center"/>
              <w:rPr>
                <w:sz w:val="18"/>
                <w:szCs w:val="18"/>
              </w:rPr>
            </w:pPr>
            <w:r w:rsidRPr="00B0516D">
              <w:rPr>
                <w:sz w:val="18"/>
                <w:szCs w:val="18"/>
              </w:rPr>
              <w:t>5 years</w:t>
            </w:r>
          </w:p>
        </w:tc>
        <w:tc>
          <w:tcPr>
            <w:tcW w:w="1843" w:type="dxa"/>
            <w:vMerge w:val="restart"/>
            <w:vAlign w:val="center"/>
          </w:tcPr>
          <w:p w14:paraId="425A3CB2" w14:textId="77777777" w:rsidR="00CC6A87" w:rsidRPr="00AF4146" w:rsidRDefault="00CC6A87">
            <w:pPr>
              <w:pStyle w:val="BodyText"/>
              <w:spacing w:before="0" w:after="0" w:line="240" w:lineRule="auto"/>
              <w:jc w:val="center"/>
              <w:rPr>
                <w:sz w:val="18"/>
                <w:szCs w:val="18"/>
              </w:rPr>
            </w:pPr>
            <w:r w:rsidRPr="00C855E9">
              <w:rPr>
                <w:sz w:val="18"/>
                <w:szCs w:val="18"/>
              </w:rPr>
              <w:t>7.6</w:t>
            </w:r>
          </w:p>
        </w:tc>
        <w:tc>
          <w:tcPr>
            <w:tcW w:w="1948" w:type="dxa"/>
          </w:tcPr>
          <w:p w14:paraId="1AD7464B" w14:textId="77777777" w:rsidR="00CC6A87" w:rsidRPr="00AF4146" w:rsidRDefault="00CC6A87">
            <w:pPr>
              <w:pStyle w:val="BodyText"/>
              <w:spacing w:before="0" w:after="0" w:line="240" w:lineRule="auto"/>
              <w:jc w:val="center"/>
              <w:rPr>
                <w:sz w:val="18"/>
                <w:szCs w:val="18"/>
              </w:rPr>
            </w:pPr>
            <w:r w:rsidRPr="00C855E9">
              <w:rPr>
                <w:sz w:val="18"/>
                <w:szCs w:val="18"/>
              </w:rPr>
              <w:t>2.9</w:t>
            </w:r>
          </w:p>
        </w:tc>
        <w:tc>
          <w:tcPr>
            <w:tcW w:w="1593" w:type="dxa"/>
          </w:tcPr>
          <w:p w14:paraId="4FB0659D" w14:textId="77777777" w:rsidR="00CC6A87" w:rsidRPr="00AF4146" w:rsidRDefault="00CC6A87">
            <w:pPr>
              <w:pStyle w:val="BodyText"/>
              <w:spacing w:before="0" w:after="0" w:line="240" w:lineRule="auto"/>
              <w:jc w:val="center"/>
              <w:rPr>
                <w:sz w:val="18"/>
                <w:szCs w:val="18"/>
              </w:rPr>
            </w:pPr>
            <w:r w:rsidRPr="00C855E9">
              <w:rPr>
                <w:sz w:val="18"/>
                <w:szCs w:val="18"/>
              </w:rPr>
              <w:t>10.5</w:t>
            </w:r>
          </w:p>
        </w:tc>
      </w:tr>
      <w:tr w:rsidR="00CC6A87" w14:paraId="47C52E82" w14:textId="77777777">
        <w:tc>
          <w:tcPr>
            <w:tcW w:w="2027" w:type="dxa"/>
            <w:vMerge/>
          </w:tcPr>
          <w:p w14:paraId="07928F13" w14:textId="77777777" w:rsidR="00CC6A87" w:rsidRPr="00AF4146" w:rsidRDefault="00CC6A87">
            <w:pPr>
              <w:pStyle w:val="BodyText"/>
              <w:spacing w:before="0" w:after="0" w:line="240" w:lineRule="auto"/>
              <w:rPr>
                <w:sz w:val="18"/>
                <w:szCs w:val="18"/>
              </w:rPr>
            </w:pPr>
          </w:p>
        </w:tc>
        <w:tc>
          <w:tcPr>
            <w:tcW w:w="1659" w:type="dxa"/>
            <w:shd w:val="clear" w:color="auto" w:fill="EBE5F2" w:themeFill="accent5" w:themeFillTint="33"/>
          </w:tcPr>
          <w:p w14:paraId="1C876FDF" w14:textId="77777777" w:rsidR="00CC6A87" w:rsidRPr="00AF4146" w:rsidRDefault="00CC6A87">
            <w:pPr>
              <w:pStyle w:val="BodyText"/>
              <w:spacing w:before="0" w:after="0" w:line="240" w:lineRule="auto"/>
              <w:jc w:val="center"/>
              <w:rPr>
                <w:sz w:val="18"/>
                <w:szCs w:val="18"/>
              </w:rPr>
            </w:pPr>
            <w:r w:rsidRPr="00B0516D">
              <w:rPr>
                <w:sz w:val="18"/>
                <w:szCs w:val="18"/>
              </w:rPr>
              <w:t>10 years</w:t>
            </w:r>
          </w:p>
        </w:tc>
        <w:tc>
          <w:tcPr>
            <w:tcW w:w="1843" w:type="dxa"/>
            <w:vMerge/>
          </w:tcPr>
          <w:p w14:paraId="12DB78AF" w14:textId="77777777" w:rsidR="00CC6A87" w:rsidRPr="00AF4146" w:rsidRDefault="00CC6A87">
            <w:pPr>
              <w:pStyle w:val="BodyText"/>
              <w:spacing w:before="0" w:after="0" w:line="240" w:lineRule="auto"/>
              <w:jc w:val="center"/>
              <w:rPr>
                <w:sz w:val="18"/>
                <w:szCs w:val="18"/>
              </w:rPr>
            </w:pPr>
          </w:p>
        </w:tc>
        <w:tc>
          <w:tcPr>
            <w:tcW w:w="1948" w:type="dxa"/>
            <w:shd w:val="clear" w:color="auto" w:fill="EBE5F2" w:themeFill="accent5" w:themeFillTint="33"/>
          </w:tcPr>
          <w:p w14:paraId="08B18DAC" w14:textId="77777777" w:rsidR="00CC6A87" w:rsidRPr="00AF4146" w:rsidRDefault="00CC6A87">
            <w:pPr>
              <w:pStyle w:val="BodyText"/>
              <w:spacing w:before="0" w:after="0" w:line="240" w:lineRule="auto"/>
              <w:jc w:val="center"/>
              <w:rPr>
                <w:sz w:val="18"/>
                <w:szCs w:val="18"/>
              </w:rPr>
            </w:pPr>
            <w:r w:rsidRPr="00C855E9">
              <w:rPr>
                <w:sz w:val="18"/>
                <w:szCs w:val="18"/>
              </w:rPr>
              <w:t>2.9</w:t>
            </w:r>
          </w:p>
        </w:tc>
        <w:tc>
          <w:tcPr>
            <w:tcW w:w="1593" w:type="dxa"/>
            <w:shd w:val="clear" w:color="auto" w:fill="EBE5F2" w:themeFill="accent5" w:themeFillTint="33"/>
          </w:tcPr>
          <w:p w14:paraId="1E94A686" w14:textId="77777777" w:rsidR="00CC6A87" w:rsidRPr="00AF4146" w:rsidRDefault="00CC6A87">
            <w:pPr>
              <w:pStyle w:val="BodyText"/>
              <w:spacing w:before="0" w:after="0" w:line="240" w:lineRule="auto"/>
              <w:jc w:val="center"/>
              <w:rPr>
                <w:sz w:val="18"/>
                <w:szCs w:val="18"/>
              </w:rPr>
            </w:pPr>
            <w:r w:rsidRPr="00C855E9">
              <w:rPr>
                <w:sz w:val="18"/>
                <w:szCs w:val="18"/>
              </w:rPr>
              <w:t>10.5</w:t>
            </w:r>
          </w:p>
        </w:tc>
      </w:tr>
      <w:tr w:rsidR="00CC6A87" w14:paraId="7CF2CFF0" w14:textId="77777777">
        <w:trPr>
          <w:cnfStyle w:val="000000010000" w:firstRow="0" w:lastRow="0" w:firstColumn="0" w:lastColumn="0" w:oddVBand="0" w:evenVBand="0" w:oddHBand="0" w:evenHBand="1" w:firstRowFirstColumn="0" w:firstRowLastColumn="0" w:lastRowFirstColumn="0" w:lastRowLastColumn="0"/>
        </w:trPr>
        <w:tc>
          <w:tcPr>
            <w:tcW w:w="2027" w:type="dxa"/>
            <w:vMerge/>
          </w:tcPr>
          <w:p w14:paraId="7296042B" w14:textId="77777777" w:rsidR="00CC6A87" w:rsidRPr="00AF4146" w:rsidRDefault="00CC6A87">
            <w:pPr>
              <w:pStyle w:val="BodyText"/>
              <w:spacing w:before="0" w:after="0" w:line="240" w:lineRule="auto"/>
              <w:rPr>
                <w:sz w:val="18"/>
                <w:szCs w:val="18"/>
              </w:rPr>
            </w:pPr>
          </w:p>
        </w:tc>
        <w:tc>
          <w:tcPr>
            <w:tcW w:w="1659" w:type="dxa"/>
          </w:tcPr>
          <w:p w14:paraId="002AE8C0" w14:textId="77777777" w:rsidR="00CC6A87" w:rsidRPr="00B0516D" w:rsidRDefault="00CC6A87">
            <w:pPr>
              <w:pStyle w:val="BodyText"/>
              <w:spacing w:before="0" w:after="0" w:line="240" w:lineRule="auto"/>
              <w:jc w:val="center"/>
              <w:rPr>
                <w:sz w:val="18"/>
                <w:szCs w:val="18"/>
              </w:rPr>
            </w:pPr>
            <w:r>
              <w:rPr>
                <w:sz w:val="18"/>
                <w:szCs w:val="18"/>
              </w:rPr>
              <w:t>15 years</w:t>
            </w:r>
          </w:p>
        </w:tc>
        <w:tc>
          <w:tcPr>
            <w:tcW w:w="1843" w:type="dxa"/>
            <w:vMerge/>
          </w:tcPr>
          <w:p w14:paraId="092FBC6F" w14:textId="77777777" w:rsidR="00CC6A87" w:rsidRPr="00AF4146" w:rsidRDefault="00CC6A87">
            <w:pPr>
              <w:pStyle w:val="BodyText"/>
              <w:spacing w:before="0" w:after="0" w:line="240" w:lineRule="auto"/>
              <w:jc w:val="center"/>
              <w:rPr>
                <w:sz w:val="18"/>
                <w:szCs w:val="18"/>
              </w:rPr>
            </w:pPr>
          </w:p>
        </w:tc>
        <w:tc>
          <w:tcPr>
            <w:tcW w:w="1948" w:type="dxa"/>
          </w:tcPr>
          <w:p w14:paraId="075CA806" w14:textId="77777777" w:rsidR="00CC6A87" w:rsidRPr="00AF4146" w:rsidRDefault="00CC6A87">
            <w:pPr>
              <w:pStyle w:val="BodyText"/>
              <w:spacing w:before="0" w:after="0" w:line="240" w:lineRule="auto"/>
              <w:jc w:val="center"/>
              <w:rPr>
                <w:sz w:val="18"/>
                <w:szCs w:val="18"/>
              </w:rPr>
            </w:pPr>
            <w:r w:rsidRPr="00C855E9">
              <w:rPr>
                <w:sz w:val="18"/>
                <w:szCs w:val="18"/>
              </w:rPr>
              <w:t>2.3</w:t>
            </w:r>
          </w:p>
        </w:tc>
        <w:tc>
          <w:tcPr>
            <w:tcW w:w="1593" w:type="dxa"/>
          </w:tcPr>
          <w:p w14:paraId="08A6AACB" w14:textId="77777777" w:rsidR="00CC6A87" w:rsidRPr="00AF4146" w:rsidRDefault="00CC6A87">
            <w:pPr>
              <w:pStyle w:val="BodyText"/>
              <w:spacing w:before="0" w:after="0" w:line="240" w:lineRule="auto"/>
              <w:jc w:val="center"/>
              <w:rPr>
                <w:sz w:val="18"/>
                <w:szCs w:val="18"/>
              </w:rPr>
            </w:pPr>
            <w:r w:rsidRPr="00C855E9">
              <w:rPr>
                <w:sz w:val="18"/>
                <w:szCs w:val="18"/>
              </w:rPr>
              <w:t>9.9</w:t>
            </w:r>
          </w:p>
        </w:tc>
      </w:tr>
    </w:tbl>
    <w:p w14:paraId="0A202B35" w14:textId="77777777" w:rsidR="00DE5FC0" w:rsidRPr="00DE5FC0" w:rsidRDefault="00DE5FC0" w:rsidP="00CA52BF">
      <w:pPr>
        <w:pStyle w:val="BodyText"/>
      </w:pPr>
    </w:p>
    <w:sectPr w:rsidR="00DE5FC0" w:rsidRPr="00DE5FC0" w:rsidSect="00A3594F">
      <w:pgSz w:w="11906" w:h="16838" w:code="9"/>
      <w:pgMar w:top="1418" w:right="1418" w:bottom="1418" w:left="1418"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D69A7" w14:textId="77777777" w:rsidR="006279F2" w:rsidRDefault="006279F2" w:rsidP="00FA7E85">
      <w:pPr>
        <w:spacing w:line="240" w:lineRule="auto"/>
      </w:pPr>
      <w:r>
        <w:separator/>
      </w:r>
    </w:p>
  </w:endnote>
  <w:endnote w:type="continuationSeparator" w:id="0">
    <w:p w14:paraId="3BF2B1F6" w14:textId="77777777" w:rsidR="006279F2" w:rsidRDefault="006279F2" w:rsidP="00FA7E85">
      <w:pPr>
        <w:spacing w:line="240" w:lineRule="auto"/>
      </w:pPr>
      <w:r>
        <w:continuationSeparator/>
      </w:r>
    </w:p>
  </w:endnote>
  <w:endnote w:type="continuationNotice" w:id="1">
    <w:p w14:paraId="29744358" w14:textId="77777777" w:rsidR="006279F2" w:rsidRDefault="006279F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oppins">
    <w:charset w:val="00"/>
    <w:family w:val="auto"/>
    <w:pitch w:val="variable"/>
    <w:sig w:usb0="00008007" w:usb1="00000000" w:usb2="00000000" w:usb3="00000000" w:csb0="00000093" w:csb1="00000000"/>
  </w:font>
  <w:font w:name="Montserrat SemiBold">
    <w:charset w:val="00"/>
    <w:family w:val="auto"/>
    <w:pitch w:val="variable"/>
    <w:sig w:usb0="2000020F" w:usb1="00000003" w:usb2="00000000" w:usb3="00000000" w:csb0="00000197" w:csb1="00000000"/>
  </w:font>
  <w:font w:name="Poppins SemiBold">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15ED4" w14:textId="77777777" w:rsidR="00A075F5" w:rsidRDefault="00A075F5" w:rsidP="00B43BDE">
    <w:pPr>
      <w:pStyle w:val="Footer"/>
      <w:spacing w:after="120"/>
    </w:pPr>
  </w:p>
  <w:p w14:paraId="19A035C2" w14:textId="77777777" w:rsidR="00B43BDE" w:rsidRDefault="00B43BDE" w:rsidP="00B43BDE">
    <w:pPr>
      <w:pStyle w:val="Footer"/>
    </w:pPr>
  </w:p>
  <w:tbl>
    <w:tblPr>
      <w:tblStyle w:val="LayoutGrid"/>
      <w:tblW w:w="4265" w:type="pct"/>
      <w:tblLook w:val="04A0" w:firstRow="1" w:lastRow="0" w:firstColumn="1" w:lastColumn="0" w:noHBand="0" w:noVBand="1"/>
    </w:tblPr>
    <w:tblGrid>
      <w:gridCol w:w="2268"/>
      <w:gridCol w:w="5469"/>
    </w:tblGrid>
    <w:tr w:rsidR="00B43BDE" w:rsidRPr="00BA6CE8" w14:paraId="16405486" w14:textId="77777777" w:rsidTr="008A795F">
      <w:tc>
        <w:tcPr>
          <w:tcW w:w="1466" w:type="pct"/>
          <w:vAlign w:val="bottom"/>
        </w:tcPr>
        <w:p w14:paraId="323B0574" w14:textId="77777777" w:rsidR="00B43BDE" w:rsidRPr="00BA6CE8" w:rsidRDefault="00B43BDE" w:rsidP="00B43BDE">
          <w:pPr>
            <w:pStyle w:val="Footer"/>
            <w:spacing w:after="40"/>
          </w:pPr>
          <w:r w:rsidRPr="00BA6CE8">
            <w:rPr>
              <w:noProof/>
            </w:rPr>
            <w:drawing>
              <wp:inline distT="0" distB="0" distL="0" distR="0" wp14:anchorId="301B15CD" wp14:editId="1A201CB0">
                <wp:extent cx="1314000" cy="336910"/>
                <wp:effectExtent l="0" t="0" r="635" b="6350"/>
                <wp:docPr id="1907938789" name="Graphic 1907938789" descr="HealthConsul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98874" name="Graphic 993398874" descr="HealthConsult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14000" cy="336910"/>
                        </a:xfrm>
                        <a:prstGeom prst="rect">
                          <a:avLst/>
                        </a:prstGeom>
                      </pic:spPr>
                    </pic:pic>
                  </a:graphicData>
                </a:graphic>
              </wp:inline>
            </w:drawing>
          </w:r>
        </w:p>
      </w:tc>
      <w:tc>
        <w:tcPr>
          <w:tcW w:w="3534" w:type="pct"/>
          <w:vAlign w:val="bottom"/>
        </w:tcPr>
        <w:p w14:paraId="1D4D12E7" w14:textId="77777777" w:rsidR="002F7160" w:rsidRDefault="00000000" w:rsidP="00FD76BB">
          <w:pPr>
            <w:pStyle w:val="Footer"/>
          </w:pPr>
          <w:sdt>
            <w:sdtPr>
              <w:alias w:val="Client"/>
              <w:tag w:val="Abstract"/>
              <w:id w:val="-1946992170"/>
              <w:placeholder>
                <w:docPart w:val="050F435CF6334A0B8788D75FF82F1C99"/>
              </w:placeholder>
              <w:dataBinding w:prefixMappings="xmlns:ns0='http://schemas.microsoft.com/office/2006/coverPageProps' " w:xpath="/ns0:CoverPageProperties[1]/ns0:Abstract[1]" w:storeItemID="{55AF091B-3C7A-41E3-B477-F2FDAA23CFDA}"/>
              <w:text/>
            </w:sdtPr>
            <w:sdtContent>
              <w:r w:rsidR="007F6F88">
                <w:t>The Royal College of Pathologists of Australasia</w:t>
              </w:r>
            </w:sdtContent>
          </w:sdt>
        </w:p>
        <w:p w14:paraId="30DAE0A4" w14:textId="77777777" w:rsidR="002F7160" w:rsidRDefault="00000000" w:rsidP="00FD76BB">
          <w:pPr>
            <w:pStyle w:val="Footer"/>
          </w:pPr>
          <w:sdt>
            <w:sdtPr>
              <w:alias w:val="Project Name"/>
              <w:tag w:val="Subject"/>
              <w:id w:val="53292108"/>
              <w:placeholder>
                <w:docPart w:val="20EBECBBF22F441995C146C82C50EBC9"/>
              </w:placeholder>
              <w:dataBinding w:prefixMappings="xmlns:ns0='http://purl.org/dc/elements/1.1/' xmlns:ns1='http://schemas.openxmlformats.org/package/2006/metadata/core-properties' " w:xpath="/ns1:coreProperties[1]/ns0:subject[1]" w:storeItemID="{6C3C8BC8-F283-45AE-878A-BAB7291924A1}"/>
              <w:text/>
            </w:sdtPr>
            <w:sdtContent>
              <w:r w:rsidR="002C4C14">
                <w:t>Quality Use of Pathology</w:t>
              </w:r>
            </w:sdtContent>
          </w:sdt>
        </w:p>
        <w:p w14:paraId="57E8BA4F" w14:textId="77777777" w:rsidR="00B43BDE" w:rsidRPr="00BA6CE8" w:rsidRDefault="00000000" w:rsidP="00FD76BB">
          <w:pPr>
            <w:pStyle w:val="Footer"/>
          </w:pPr>
          <w:sdt>
            <w:sdtPr>
              <w:alias w:val="Title"/>
              <w:tag w:val=""/>
              <w:id w:val="-1372832675"/>
              <w:placeholder>
                <w:docPart w:val="477B25AF5FFD4DCAA92C7B2F2335A2E4"/>
              </w:placeholder>
              <w:dataBinding w:prefixMappings="xmlns:ns0='http://purl.org/dc/elements/1.1/' xmlns:ns1='http://schemas.openxmlformats.org/package/2006/metadata/core-properties' " w:xpath="/ns1:coreProperties[1]/ns0:title[1]" w:storeItemID="{6C3C8BC8-F283-45AE-878A-BAB7291924A1}"/>
              <w:text/>
            </w:sdtPr>
            <w:sdtContent>
              <w:r w:rsidR="002C4C14">
                <w:t>Health Consult final report for the Australia pathology workforce review project</w:t>
              </w:r>
            </w:sdtContent>
          </w:sdt>
        </w:p>
      </w:tc>
    </w:tr>
  </w:tbl>
  <w:p w14:paraId="3CF75AC4" w14:textId="77777777" w:rsidR="0094214B" w:rsidRPr="00B43BDE" w:rsidRDefault="00B43BDE" w:rsidP="00B43BDE">
    <w:pPr>
      <w:pStyle w:val="Footer"/>
    </w:pPr>
    <w:r>
      <w:rPr>
        <w:noProof/>
      </w:rPr>
      <mc:AlternateContent>
        <mc:Choice Requires="wps">
          <w:drawing>
            <wp:anchor distT="45720" distB="45720" distL="114300" distR="114300" simplePos="0" relativeHeight="251658241" behindDoc="0" locked="1" layoutInCell="1" allowOverlap="1" wp14:anchorId="5CF93CCA" wp14:editId="609DFBB4">
              <wp:simplePos x="0" y="0"/>
              <wp:positionH relativeFrom="margin">
                <wp:align>right</wp:align>
              </wp:positionH>
              <wp:positionV relativeFrom="paragraph">
                <wp:posOffset>-158115</wp:posOffset>
              </wp:positionV>
              <wp:extent cx="666000" cy="162000"/>
              <wp:effectExtent l="0" t="0" r="1270" b="8255"/>
              <wp:wrapNone/>
              <wp:docPr id="1386083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00" cy="162000"/>
                      </a:xfrm>
                      <a:prstGeom prst="rect">
                        <a:avLst/>
                      </a:prstGeom>
                      <a:noFill/>
                      <a:ln w="9525">
                        <a:noFill/>
                        <a:miter lim="800000"/>
                        <a:headEnd/>
                        <a:tailEnd/>
                      </a:ln>
                    </wps:spPr>
                    <wps:txbx>
                      <w:txbxContent>
                        <w:p w14:paraId="759B7E68" w14:textId="77777777" w:rsidR="00B43BDE" w:rsidRPr="00BA6CE8" w:rsidRDefault="00B43BDE" w:rsidP="00B43BDE">
                          <w:pPr>
                            <w:pStyle w:val="Footer"/>
                            <w:jc w:val="right"/>
                            <w:rPr>
                              <w:sz w:val="18"/>
                              <w:szCs w:val="18"/>
                            </w:rPr>
                          </w:pPr>
                          <w:r w:rsidRPr="00BA6CE8">
                            <w:rPr>
                              <w:sz w:val="18"/>
                              <w:szCs w:val="18"/>
                            </w:rPr>
                            <w:fldChar w:fldCharType="begin"/>
                          </w:r>
                          <w:r w:rsidRPr="00BA6CE8">
                            <w:rPr>
                              <w:sz w:val="18"/>
                              <w:szCs w:val="18"/>
                            </w:rPr>
                            <w:instrText xml:space="preserve"> PAGE   \* MERGEFORMAT </w:instrText>
                          </w:r>
                          <w:r w:rsidRPr="00BA6CE8">
                            <w:rPr>
                              <w:sz w:val="18"/>
                              <w:szCs w:val="18"/>
                            </w:rPr>
                            <w:fldChar w:fldCharType="separate"/>
                          </w:r>
                          <w:r w:rsidRPr="00BA6CE8">
                            <w:rPr>
                              <w:sz w:val="18"/>
                              <w:szCs w:val="18"/>
                            </w:rPr>
                            <w:t>1</w:t>
                          </w:r>
                          <w:r w:rsidRPr="00BA6CE8">
                            <w:rPr>
                              <w:sz w:val="18"/>
                              <w:szCs w:val="18"/>
                            </w:rPr>
                            <w:fldChar w:fldCharType="end"/>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CF93CCA" id="_x0000_t202" coordsize="21600,21600" o:spt="202" path="m,l,21600r21600,l21600,xe">
              <v:stroke joinstyle="miter"/>
              <v:path gradientshapeok="t" o:connecttype="rect"/>
            </v:shapetype>
            <v:shape id="Text Box 2" o:spid="_x0000_s1028" type="#_x0000_t202" style="position:absolute;margin-left:1.25pt;margin-top:-12.45pt;width:52.45pt;height:12.7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" filled="f" stroked="f">
              <v:textbox style="mso-fit-shape-to-text:t" inset="0,0,0,0">
                <w:txbxContent>
                  <w:p w14:paraId="759B7E68" w14:textId="77777777" w:rsidR="00B43BDE" w:rsidRPr="00BA6CE8" w:rsidRDefault="00B43BDE" w:rsidP="00B43BDE">
                    <w:pPr>
                      <w:pStyle w:val="Footer"/>
                      <w:jc w:val="right"/>
                      <w:rPr>
                        <w:sz w:val="18"/>
                        <w:szCs w:val="18"/>
                      </w:rPr>
                    </w:pPr>
                    <w:r w:rsidRPr="00BA6CE8">
                      <w:rPr>
                        <w:sz w:val="18"/>
                        <w:szCs w:val="18"/>
                      </w:rPr>
                      <w:fldChar w:fldCharType="begin"/>
                    </w:r>
                    <w:r w:rsidRPr="00BA6CE8">
                      <w:rPr>
                        <w:sz w:val="18"/>
                        <w:szCs w:val="18"/>
                      </w:rPr>
                      <w:instrText xml:space="preserve"> PAGE   \* MERGEFORMAT </w:instrText>
                    </w:r>
                    <w:r w:rsidRPr="00BA6CE8">
                      <w:rPr>
                        <w:sz w:val="18"/>
                        <w:szCs w:val="18"/>
                      </w:rPr>
                      <w:fldChar w:fldCharType="separate"/>
                    </w:r>
                    <w:r w:rsidRPr="00BA6CE8">
                      <w:rPr>
                        <w:sz w:val="18"/>
                        <w:szCs w:val="18"/>
                      </w:rPr>
                      <w:t>1</w:t>
                    </w:r>
                    <w:r w:rsidRPr="00BA6CE8">
                      <w:rPr>
                        <w:sz w:val="18"/>
                        <w:szCs w:val="18"/>
                      </w:rPr>
                      <w:fldChar w:fldCharType="end"/>
                    </w:r>
                  </w:p>
                </w:txbxContent>
              </v:textbox>
              <w10:wrap anchorx="margin"/>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ayoutGrid"/>
      <w:tblW w:w="2763" w:type="pct"/>
      <w:tblLook w:val="04A0" w:firstRow="1" w:lastRow="0" w:firstColumn="1" w:lastColumn="0" w:noHBand="0" w:noVBand="1"/>
    </w:tblPr>
    <w:tblGrid>
      <w:gridCol w:w="2070"/>
      <w:gridCol w:w="2942"/>
    </w:tblGrid>
    <w:tr w:rsidR="00C23C28" w:rsidRPr="00BA6CE8" w14:paraId="47067952" w14:textId="77777777" w:rsidTr="009A5005">
      <w:tc>
        <w:tcPr>
          <w:tcW w:w="1466" w:type="pct"/>
        </w:tcPr>
        <w:p w14:paraId="643B04E9" w14:textId="77777777" w:rsidR="00C23C28" w:rsidRPr="00BA6CE8" w:rsidRDefault="00C23C28" w:rsidP="00B43BDE">
          <w:pPr>
            <w:pStyle w:val="Footer"/>
            <w:spacing w:after="40"/>
          </w:pPr>
          <w:r w:rsidRPr="00BA6CE8">
            <w:rPr>
              <w:noProof/>
            </w:rPr>
            <w:drawing>
              <wp:inline distT="0" distB="0" distL="0" distR="0" wp14:anchorId="27CE1EEE" wp14:editId="29855193">
                <wp:extent cx="1314000" cy="336910"/>
                <wp:effectExtent l="0" t="0" r="635" b="6350"/>
                <wp:docPr id="2109840749" name="Graphic 2109840749" descr="HealthConsul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56665" name="Graphic 582456665" descr="HealthConsult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14000" cy="336910"/>
                        </a:xfrm>
                        <a:prstGeom prst="rect">
                          <a:avLst/>
                        </a:prstGeom>
                      </pic:spPr>
                    </pic:pic>
                  </a:graphicData>
                </a:graphic>
              </wp:inline>
            </w:drawing>
          </w:r>
        </w:p>
      </w:tc>
      <w:tc>
        <w:tcPr>
          <w:tcW w:w="3534" w:type="pct"/>
        </w:tcPr>
        <w:p w14:paraId="47384B71" w14:textId="77777777" w:rsidR="00735AE9" w:rsidRDefault="00000000" w:rsidP="008118E6">
          <w:pPr>
            <w:pStyle w:val="Footer"/>
          </w:pPr>
          <w:sdt>
            <w:sdtPr>
              <w:alias w:val="Client"/>
              <w:tag w:val="Abstract"/>
              <w:id w:val="2073846989"/>
              <w:placeholder>
                <w:docPart w:val="F9F73AAA2E984B799BDF24EBE494CF36"/>
              </w:placeholder>
              <w:dataBinding w:prefixMappings="xmlns:ns0='http://schemas.microsoft.com/office/2006/coverPageProps' " w:xpath="/ns0:CoverPageProperties[1]/ns0:Abstract[1]" w:storeItemID="{55AF091B-3C7A-41E3-B477-F2FDAA23CFDA}"/>
              <w:text/>
            </w:sdtPr>
            <w:sdtContent>
              <w:r w:rsidR="007F6F88">
                <w:t>The Royal College of Pathologists of Australasia</w:t>
              </w:r>
            </w:sdtContent>
          </w:sdt>
        </w:p>
        <w:p w14:paraId="55B2FE00" w14:textId="77777777" w:rsidR="00735AE9" w:rsidRDefault="00000000" w:rsidP="008118E6">
          <w:pPr>
            <w:pStyle w:val="Footer"/>
          </w:pPr>
          <w:sdt>
            <w:sdtPr>
              <w:alias w:val="Project Name"/>
              <w:tag w:val="Subject"/>
              <w:id w:val="1685942384"/>
              <w:placeholder>
                <w:docPart w:val="E24E1037410447A3AE5014D00E4FAEAA"/>
              </w:placeholder>
              <w:dataBinding w:prefixMappings="xmlns:ns0='http://purl.org/dc/elements/1.1/' xmlns:ns1='http://schemas.openxmlformats.org/package/2006/metadata/core-properties' " w:xpath="/ns1:coreProperties[1]/ns0:subject[1]" w:storeItemID="{6C3C8BC8-F283-45AE-878A-BAB7291924A1}"/>
              <w:text/>
            </w:sdtPr>
            <w:sdtContent>
              <w:r w:rsidR="002C4C14">
                <w:t>Quality Use of Pathology</w:t>
              </w:r>
            </w:sdtContent>
          </w:sdt>
        </w:p>
        <w:p w14:paraId="4EC71892" w14:textId="77777777" w:rsidR="00C23C28" w:rsidRPr="008118E6" w:rsidRDefault="00000000" w:rsidP="008118E6">
          <w:pPr>
            <w:pStyle w:val="Footer"/>
          </w:pPr>
          <w:sdt>
            <w:sdtPr>
              <w:alias w:val="Title"/>
              <w:tag w:val=""/>
              <w:id w:val="-1070887588"/>
              <w:placeholder>
                <w:docPart w:val="C6AF2F559FFF4DE4B84761DA0DD453C6"/>
              </w:placeholder>
              <w:dataBinding w:prefixMappings="xmlns:ns0='http://purl.org/dc/elements/1.1/' xmlns:ns1='http://schemas.openxmlformats.org/package/2006/metadata/core-properties' " w:xpath="/ns1:coreProperties[1]/ns0:title[1]" w:storeItemID="{6C3C8BC8-F283-45AE-878A-BAB7291924A1}"/>
              <w:text/>
            </w:sdtPr>
            <w:sdtContent>
              <w:r w:rsidR="002C4C14">
                <w:t>Health Consult final report for the Australia pathology workforce review project</w:t>
              </w:r>
            </w:sdtContent>
          </w:sdt>
        </w:p>
      </w:tc>
    </w:tr>
  </w:tbl>
  <w:p w14:paraId="5E692849" w14:textId="77777777" w:rsidR="00C23C28" w:rsidRPr="00B43BDE" w:rsidRDefault="00C23C28" w:rsidP="009A5005">
    <w:pPr>
      <w:pStyle w:val="Footer"/>
    </w:pPr>
    <w:r>
      <w:rPr>
        <w:noProof/>
      </w:rPr>
      <mc:AlternateContent>
        <mc:Choice Requires="wps">
          <w:drawing>
            <wp:anchor distT="45720" distB="45720" distL="114300" distR="114300" simplePos="0" relativeHeight="251658242" behindDoc="0" locked="1" layoutInCell="1" allowOverlap="1" wp14:anchorId="7A974852" wp14:editId="18BE5C6A">
              <wp:simplePos x="0" y="0"/>
              <wp:positionH relativeFrom="margin">
                <wp:align>right</wp:align>
              </wp:positionH>
              <wp:positionV relativeFrom="paragraph">
                <wp:posOffset>-158115</wp:posOffset>
              </wp:positionV>
              <wp:extent cx="666000" cy="162000"/>
              <wp:effectExtent l="0" t="0" r="1270" b="8255"/>
              <wp:wrapNone/>
              <wp:docPr id="910462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00" cy="162000"/>
                      </a:xfrm>
                      <a:prstGeom prst="rect">
                        <a:avLst/>
                      </a:prstGeom>
                      <a:noFill/>
                      <a:ln w="9525">
                        <a:noFill/>
                        <a:miter lim="800000"/>
                        <a:headEnd/>
                        <a:tailEnd/>
                      </a:ln>
                    </wps:spPr>
                    <wps:txbx>
                      <w:txbxContent>
                        <w:p w14:paraId="55F459B5" w14:textId="77777777" w:rsidR="00C23C28" w:rsidRPr="00BA6CE8" w:rsidRDefault="00C23C28" w:rsidP="00B43BDE">
                          <w:pPr>
                            <w:pStyle w:val="Footer"/>
                            <w:jc w:val="right"/>
                            <w:rPr>
                              <w:sz w:val="18"/>
                              <w:szCs w:val="18"/>
                            </w:rPr>
                          </w:pPr>
                          <w:r w:rsidRPr="00BA6CE8">
                            <w:rPr>
                              <w:sz w:val="18"/>
                              <w:szCs w:val="18"/>
                            </w:rPr>
                            <w:fldChar w:fldCharType="begin"/>
                          </w:r>
                          <w:r w:rsidRPr="00BA6CE8">
                            <w:rPr>
                              <w:sz w:val="18"/>
                              <w:szCs w:val="18"/>
                            </w:rPr>
                            <w:instrText xml:space="preserve"> PAGE   \* MERGEFORMAT </w:instrText>
                          </w:r>
                          <w:r w:rsidRPr="00BA6CE8">
                            <w:rPr>
                              <w:sz w:val="18"/>
                              <w:szCs w:val="18"/>
                            </w:rPr>
                            <w:fldChar w:fldCharType="separate"/>
                          </w:r>
                          <w:r w:rsidRPr="00BA6CE8">
                            <w:rPr>
                              <w:sz w:val="18"/>
                              <w:szCs w:val="18"/>
                            </w:rPr>
                            <w:t>1</w:t>
                          </w:r>
                          <w:r w:rsidRPr="00BA6CE8">
                            <w:rPr>
                              <w:sz w:val="18"/>
                              <w:szCs w:val="18"/>
                            </w:rPr>
                            <w:fldChar w:fldCharType="end"/>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A974852" id="_x0000_t202" coordsize="21600,21600" o:spt="202" path="m,l,21600r21600,l21600,xe">
              <v:stroke joinstyle="miter"/>
              <v:path gradientshapeok="t" o:connecttype="rect"/>
            </v:shapetype>
            <v:shape id="_x0000_s1029" type="#_x0000_t202" style="position:absolute;margin-left:1.25pt;margin-top:-12.45pt;width:52.45pt;height:12.7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" filled="f" stroked="f">
              <v:textbox style="mso-fit-shape-to-text:t" inset="0,0,0,0">
                <w:txbxContent>
                  <w:p w14:paraId="55F459B5" w14:textId="77777777" w:rsidR="00C23C28" w:rsidRPr="00BA6CE8" w:rsidRDefault="00C23C28" w:rsidP="00B43BDE">
                    <w:pPr>
                      <w:pStyle w:val="Footer"/>
                      <w:jc w:val="right"/>
                      <w:rPr>
                        <w:sz w:val="18"/>
                        <w:szCs w:val="18"/>
                      </w:rPr>
                    </w:pPr>
                    <w:r w:rsidRPr="00BA6CE8">
                      <w:rPr>
                        <w:sz w:val="18"/>
                        <w:szCs w:val="18"/>
                      </w:rPr>
                      <w:fldChar w:fldCharType="begin"/>
                    </w:r>
                    <w:r w:rsidRPr="00BA6CE8">
                      <w:rPr>
                        <w:sz w:val="18"/>
                        <w:szCs w:val="18"/>
                      </w:rPr>
                      <w:instrText xml:space="preserve"> PAGE   \* MERGEFORMAT </w:instrText>
                    </w:r>
                    <w:r w:rsidRPr="00BA6CE8">
                      <w:rPr>
                        <w:sz w:val="18"/>
                        <w:szCs w:val="18"/>
                      </w:rPr>
                      <w:fldChar w:fldCharType="separate"/>
                    </w:r>
                    <w:r w:rsidRPr="00BA6CE8">
                      <w:rPr>
                        <w:sz w:val="18"/>
                        <w:szCs w:val="18"/>
                      </w:rPr>
                      <w:t>1</w:t>
                    </w:r>
                    <w:r w:rsidRPr="00BA6CE8">
                      <w:rPr>
                        <w:sz w:val="18"/>
                        <w:szCs w:val="18"/>
                      </w:rPr>
                      <w:fldChar w:fldCharType="end"/>
                    </w:r>
                  </w:p>
                </w:txbxContent>
              </v:textbox>
              <w10:wrap anchorx="margin"/>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24651" w14:textId="77777777" w:rsidR="006279F2" w:rsidRPr="002853C7" w:rsidRDefault="006279F2" w:rsidP="003D7763">
      <w:pPr>
        <w:spacing w:before="240" w:after="60" w:line="240" w:lineRule="auto"/>
        <w:rPr>
          <w:color w:val="3B0083" w:themeColor="accent1"/>
        </w:rPr>
      </w:pPr>
      <w:r w:rsidRPr="002853C7">
        <w:rPr>
          <w:color w:val="3B0083" w:themeColor="accent1"/>
        </w:rPr>
        <w:separator/>
      </w:r>
      <w:r w:rsidRPr="002853C7">
        <w:rPr>
          <w:color w:val="3B0083" w:themeColor="accent1"/>
        </w:rPr>
        <w:separator/>
      </w:r>
      <w:r w:rsidRPr="002853C7">
        <w:rPr>
          <w:color w:val="3B0083" w:themeColor="accent1"/>
        </w:rPr>
        <w:separator/>
      </w:r>
      <w:r w:rsidRPr="002853C7">
        <w:rPr>
          <w:color w:val="3B0083" w:themeColor="accent1"/>
        </w:rPr>
        <w:separator/>
      </w:r>
    </w:p>
  </w:footnote>
  <w:footnote w:type="continuationSeparator" w:id="0">
    <w:p w14:paraId="022FA737" w14:textId="77777777" w:rsidR="006279F2" w:rsidRPr="002853C7" w:rsidRDefault="006279F2" w:rsidP="00FA7E85">
      <w:pPr>
        <w:spacing w:line="240" w:lineRule="auto"/>
        <w:rPr>
          <w:color w:val="3B0083" w:themeColor="accent1"/>
        </w:rPr>
      </w:pPr>
      <w:r w:rsidRPr="002853C7">
        <w:rPr>
          <w:color w:val="3B0083" w:themeColor="accent1"/>
        </w:rPr>
        <w:continuationSeparator/>
      </w:r>
    </w:p>
  </w:footnote>
  <w:footnote w:type="continuationNotice" w:id="1">
    <w:p w14:paraId="0C2F4671" w14:textId="77777777" w:rsidR="006279F2" w:rsidRDefault="006279F2">
      <w:pPr>
        <w:spacing w:before="0" w:after="0" w:line="240" w:lineRule="auto"/>
      </w:pPr>
    </w:p>
  </w:footnote>
  <w:footnote w:id="2">
    <w:p w14:paraId="59EC1444" w14:textId="77777777" w:rsidR="00361835" w:rsidRPr="00361835" w:rsidRDefault="00361835" w:rsidP="00361835">
      <w:pPr>
        <w:pStyle w:val="FootnoteText"/>
      </w:pPr>
      <w:r w:rsidRPr="00FA21C3">
        <w:rPr>
          <w:rStyle w:val="FootnoteReference"/>
          <w:color w:val="auto"/>
        </w:rPr>
        <w:footnoteRef/>
      </w:r>
      <w:r w:rsidRPr="00FA21C3">
        <w:t xml:space="preserve"> Public Pathology Australia (2011). ‘Scope of Practice of the Scientific Workforce of the Pathology Laboratory’, accessed from </w:t>
      </w:r>
      <w:hyperlink r:id="rId1" w:history="1">
        <w:r w:rsidRPr="004047C7">
          <w:rPr>
            <w:rStyle w:val="Hyperlink"/>
          </w:rPr>
          <w:t>https://publicpathology.org.au/wp-content/uploads/2016/01/Scope-of-Practice-Document.pdf</w:t>
        </w:r>
      </w:hyperlink>
    </w:p>
  </w:footnote>
  <w:footnote w:id="3">
    <w:p w14:paraId="50D252AA" w14:textId="77777777" w:rsidR="00942961" w:rsidRPr="009D29A7" w:rsidRDefault="00942961" w:rsidP="00942961">
      <w:pPr>
        <w:pStyle w:val="FootnoteText"/>
        <w:rPr>
          <w:lang w:val="en-US"/>
        </w:rPr>
      </w:pPr>
      <w:r w:rsidRPr="005127A0">
        <w:rPr>
          <w:rStyle w:val="FootnoteReference"/>
          <w:color w:val="auto"/>
        </w:rPr>
        <w:footnoteRef/>
      </w:r>
      <w:r w:rsidRPr="005127A0">
        <w:t xml:space="preserve"> www.rcpa.edu.au/getattachment/8ea145b1-5b2b-4eb9-b242-ff95a75825e5/Faculty-of-Science-brochure.aspx</w:t>
      </w:r>
    </w:p>
  </w:footnote>
  <w:footnote w:id="4">
    <w:p w14:paraId="2FBA150E" w14:textId="77777777" w:rsidR="00942961" w:rsidRPr="00613F10" w:rsidRDefault="00942961" w:rsidP="00942961">
      <w:pPr>
        <w:pStyle w:val="FootnoteText"/>
        <w:rPr>
          <w:lang w:val="en-US"/>
        </w:rPr>
      </w:pPr>
      <w:r w:rsidRPr="00676FB7">
        <w:rPr>
          <w:rStyle w:val="FootnoteReference"/>
          <w:color w:val="auto"/>
        </w:rPr>
        <w:footnoteRef/>
      </w:r>
      <w:r w:rsidRPr="00676FB7">
        <w:t xml:space="preserve"> www</w:t>
      </w:r>
      <w:r w:rsidRPr="00613F10">
        <w:t>.rcpa.edu.au/getattachment/8ea145b1-5b2b-4eb9-b242-ff95a75825e5/Faculty-of-Science-brochure.aspx</w:t>
      </w:r>
    </w:p>
  </w:footnote>
  <w:footnote w:id="5">
    <w:p w14:paraId="10C69700" w14:textId="77777777" w:rsidR="00F93E7E" w:rsidRPr="00F93E7E" w:rsidRDefault="00F93E7E" w:rsidP="00A70F05">
      <w:pPr>
        <w:pStyle w:val="FootnoteText"/>
        <w:rPr>
          <w:lang w:val="en-US"/>
        </w:rPr>
      </w:pPr>
      <w:r w:rsidRPr="00AC3ED3">
        <w:rPr>
          <w:rStyle w:val="FootnoteReference"/>
          <w:color w:val="auto"/>
        </w:rPr>
        <w:footnoteRef/>
      </w:r>
      <w:r>
        <w:t xml:space="preserve"> </w:t>
      </w:r>
      <w:r w:rsidR="00A70F05">
        <w:t>RCPA welcomes new measures for Medicare-funded pathology services announced in 2024-25 federal budget, Media release 15 May 2024</w:t>
      </w:r>
    </w:p>
  </w:footnote>
  <w:footnote w:id="6">
    <w:p w14:paraId="450EA079" w14:textId="5B3E7C73" w:rsidR="00AC3ED3" w:rsidRPr="00A075F5" w:rsidRDefault="00E53FDB" w:rsidP="00A075F5">
      <w:pPr>
        <w:pStyle w:val="FootnoteText"/>
        <w:rPr>
          <w:lang w:val="en-US"/>
        </w:rPr>
      </w:pPr>
      <w:r w:rsidRPr="00AC3ED3">
        <w:rPr>
          <w:rStyle w:val="FootnoteReference"/>
          <w:color w:val="auto"/>
        </w:rPr>
        <w:footnoteRef/>
      </w:r>
      <w:r w:rsidR="00A075F5">
        <w:t xml:space="preserve"> </w:t>
      </w:r>
      <w:r w:rsidRPr="00E53FDB">
        <w:t xml:space="preserve">Accessed via </w:t>
      </w:r>
      <w:hyperlink r:id="rId2" w:history="1">
        <w:r w:rsidR="00AC3ED3" w:rsidRPr="004047C7">
          <w:rPr>
            <w:rStyle w:val="Hyperlink"/>
          </w:rPr>
          <w:t>https://www.rcpa.edu.au/Fellows/Specialist-Training-Program</w:t>
        </w:r>
      </w:hyperlink>
    </w:p>
  </w:footnote>
  <w:footnote w:id="7">
    <w:p w14:paraId="5D2F1F8A" w14:textId="77777777" w:rsidR="002A48B0" w:rsidRPr="002A48B0" w:rsidRDefault="002A48B0" w:rsidP="002A48B0">
      <w:pPr>
        <w:pStyle w:val="FootnoteText"/>
      </w:pPr>
      <w:r w:rsidRPr="00AC3ED3">
        <w:rPr>
          <w:rStyle w:val="FootnoteReference"/>
          <w:color w:val="auto"/>
        </w:rPr>
        <w:footnoteRef/>
      </w:r>
      <w:r w:rsidRPr="00AC3ED3">
        <w:t xml:space="preserve"> </w:t>
      </w:r>
      <w:r w:rsidRPr="002A48B0">
        <w:t xml:space="preserve">Australian Government Department of Health (2021). ‘National Medical Workforce Strategy 2021-31: Investing in our medical workforce to meet Australia’s health needs’, accessed from </w:t>
      </w:r>
      <w:hyperlink r:id="rId3" w:history="1">
        <w:r w:rsidRPr="00B65D66">
          <w:rPr>
            <w:rStyle w:val="Hyperlink"/>
          </w:rPr>
          <w:t>https://www.health.gov.au/sites/default/files/documents/2022/03/national-medical-workforce-strategy-2021-2031.pdf</w:t>
        </w:r>
      </w:hyperlink>
    </w:p>
  </w:footnote>
  <w:footnote w:id="8">
    <w:p w14:paraId="73D9EC50" w14:textId="77777777" w:rsidR="00455D28" w:rsidRPr="00455D28" w:rsidRDefault="00455D28">
      <w:pPr>
        <w:pStyle w:val="FootnoteText"/>
        <w:rPr>
          <w:lang w:val="en-US"/>
        </w:rPr>
      </w:pPr>
      <w:r w:rsidRPr="00151697">
        <w:rPr>
          <w:rStyle w:val="FootnoteReference"/>
          <w:color w:val="auto"/>
        </w:rPr>
        <w:footnoteRef/>
      </w:r>
      <w:r w:rsidRPr="00151697">
        <w:t xml:space="preserve"> </w:t>
      </w:r>
      <w:r w:rsidRPr="00455D28">
        <w:t>RCPA. (2023). RCPA/Victorian Department of Health Pathology Workforce Review.</w:t>
      </w:r>
    </w:p>
  </w:footnote>
  <w:footnote w:id="9">
    <w:p w14:paraId="0A4BAA95" w14:textId="77777777" w:rsidR="00E81763" w:rsidRPr="00E81763" w:rsidRDefault="00E81763">
      <w:pPr>
        <w:pStyle w:val="FootnoteText"/>
        <w:rPr>
          <w:lang w:val="en-US"/>
        </w:rPr>
      </w:pPr>
      <w:r w:rsidRPr="00151697">
        <w:rPr>
          <w:rStyle w:val="FootnoteReference"/>
          <w:color w:val="auto"/>
        </w:rPr>
        <w:footnoteRef/>
      </w:r>
      <w:r w:rsidRPr="00151697">
        <w:t xml:space="preserve"> </w:t>
      </w:r>
      <w:r w:rsidRPr="00E81763">
        <w:t>KBC Australia (2018). ‘Pathologist and Senior Scientist Workforce Modelling Final Report July 2018’, RCPA.</w:t>
      </w:r>
    </w:p>
  </w:footnote>
  <w:footnote w:id="10">
    <w:p w14:paraId="13DBD0CD" w14:textId="77777777" w:rsidR="00D5292F" w:rsidRPr="000426BF" w:rsidRDefault="00D5292F" w:rsidP="000426BF">
      <w:pPr>
        <w:pStyle w:val="FootnoteText"/>
      </w:pPr>
      <w:r w:rsidRPr="00151697">
        <w:rPr>
          <w:rStyle w:val="FootnoteReference"/>
          <w:color w:val="auto"/>
        </w:rPr>
        <w:footnoteRef/>
      </w:r>
      <w:r w:rsidRPr="00151697">
        <w:t xml:space="preserve"> </w:t>
      </w:r>
      <w:r w:rsidR="000426BF">
        <w:t>Moberly, T. (2023). More doctors are choosing to retire early. British Medical Journal (BMJ), 381(1), p1450, doi: 10.1136/bmj.p1450</w:t>
      </w:r>
    </w:p>
  </w:footnote>
  <w:footnote w:id="11">
    <w:p w14:paraId="72E60490" w14:textId="77777777" w:rsidR="000426BF" w:rsidRPr="000426BF" w:rsidRDefault="000426BF" w:rsidP="000426BF">
      <w:pPr>
        <w:pStyle w:val="FootnoteText"/>
      </w:pPr>
      <w:r w:rsidRPr="00151697">
        <w:rPr>
          <w:rStyle w:val="FootnoteReference"/>
          <w:color w:val="auto"/>
        </w:rPr>
        <w:footnoteRef/>
      </w:r>
      <w:r w:rsidRPr="00151697">
        <w:t xml:space="preserve"> </w:t>
      </w:r>
      <w:r w:rsidRPr="000426BF">
        <w:t xml:space="preserve">Hext, T. (2023). The great retirement: has COVID-19 fast forwarded demographics? Australian Financial Review. Retrieved from: </w:t>
      </w:r>
      <w:hyperlink r:id="rId4" w:history="1">
        <w:r w:rsidRPr="000F5050">
          <w:rPr>
            <w:rStyle w:val="Hyperlink"/>
          </w:rPr>
          <w:t>https://www.afr.com/markets/debt-markets/the-great-retirement-has-covid-19-fast-forwarded-demographics-20230106-p5caqi</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B0378" w14:textId="77777777" w:rsidR="003B0686" w:rsidRDefault="00B43BDE" w:rsidP="009A5005">
    <w:pPr>
      <w:pStyle w:val="Header"/>
      <w:spacing w:before="0" w:after="0"/>
    </w:pPr>
    <w:r>
      <w:rPr>
        <w:noProof/>
      </w:rPr>
      <mc:AlternateContent>
        <mc:Choice Requires="wps">
          <w:drawing>
            <wp:anchor distT="0" distB="0" distL="114300" distR="114300" simplePos="0" relativeHeight="251658240" behindDoc="1" locked="1" layoutInCell="1" allowOverlap="1" wp14:anchorId="5378F920" wp14:editId="62FA1C43">
              <wp:simplePos x="0" y="0"/>
              <wp:positionH relativeFrom="page">
                <wp:align>center</wp:align>
              </wp:positionH>
              <wp:positionV relativeFrom="page">
                <wp:posOffset>720090</wp:posOffset>
              </wp:positionV>
              <wp:extent cx="6569390" cy="8931600"/>
              <wp:effectExtent l="0" t="0" r="8255" b="5080"/>
              <wp:wrapNone/>
              <wp:docPr id="1499261940"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69390" cy="8931600"/>
                      </a:xfrm>
                      <a:custGeom>
                        <a:avLst/>
                        <a:gdLst>
                          <a:gd name="connsiteX0" fmla="*/ 6074855 w 6569390"/>
                          <a:gd name="connsiteY0" fmla="*/ 0 h 8930962"/>
                          <a:gd name="connsiteX1" fmla="*/ 6569391 w 6569390"/>
                          <a:gd name="connsiteY1" fmla="*/ 494614 h 8930962"/>
                          <a:gd name="connsiteX2" fmla="*/ 6569391 w 6569390"/>
                          <a:gd name="connsiteY2" fmla="*/ 8436349 h 8930962"/>
                          <a:gd name="connsiteX3" fmla="*/ 6074855 w 6569390"/>
                          <a:gd name="connsiteY3" fmla="*/ 8930963 h 8930962"/>
                          <a:gd name="connsiteX4" fmla="*/ 494536 w 6569390"/>
                          <a:gd name="connsiteY4" fmla="*/ 8930963 h 8930962"/>
                          <a:gd name="connsiteX5" fmla="*/ 0 w 6569390"/>
                          <a:gd name="connsiteY5" fmla="*/ 8436349 h 8930962"/>
                          <a:gd name="connsiteX6" fmla="*/ 0 w 6569390"/>
                          <a:gd name="connsiteY6" fmla="*/ 494613 h 8930962"/>
                          <a:gd name="connsiteX7" fmla="*/ 494536 w 6569390"/>
                          <a:gd name="connsiteY7" fmla="*/ 0 h 89309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569390" h="8930962">
                            <a:moveTo>
                              <a:pt x="6074855" y="0"/>
                            </a:moveTo>
                            <a:cubicBezTo>
                              <a:pt x="6347979" y="0"/>
                              <a:pt x="6569391" y="221446"/>
                              <a:pt x="6569391" y="494614"/>
                            </a:cubicBezTo>
                            <a:lnTo>
                              <a:pt x="6569391" y="8436349"/>
                            </a:lnTo>
                            <a:cubicBezTo>
                              <a:pt x="6569391" y="8709516"/>
                              <a:pt x="6347979" y="8930963"/>
                              <a:pt x="6074855" y="8930963"/>
                            </a:cubicBezTo>
                            <a:lnTo>
                              <a:pt x="494536" y="8930963"/>
                            </a:lnTo>
                            <a:cubicBezTo>
                              <a:pt x="221411" y="8930963"/>
                              <a:pt x="0" y="8709516"/>
                              <a:pt x="0" y="8436349"/>
                            </a:cubicBezTo>
                            <a:lnTo>
                              <a:pt x="0" y="494613"/>
                            </a:lnTo>
                            <a:cubicBezTo>
                              <a:pt x="0" y="221446"/>
                              <a:pt x="221411" y="0"/>
                              <a:pt x="494536" y="0"/>
                            </a:cubicBezTo>
                            <a:close/>
                          </a:path>
                        </a:pathLst>
                      </a:custGeom>
                      <a:solidFill>
                        <a:srgbClr val="F6F4F9"/>
                      </a:solidFill>
                      <a:ln w="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97000</wp14:pctHeight>
              </wp14:sizeRelV>
            </wp:anchor>
          </w:drawing>
        </mc:Choice>
        <mc:Fallback>
          <w:pict>
            <v:shape w14:anchorId="18F4D5DF" id="Graphic 1" o:spid="_x0000_s1026" alt="&quot;&quot;" style="position:absolute;margin-left:0;margin-top:56.7pt;width:517.25pt;height:703.3pt;z-index:-251658240;visibility:visible;mso-wrap-style:square;mso-width-percent:1100;mso-height-percent:970;mso-wrap-distance-left:9pt;mso-wrap-distance-top:0;mso-wrap-distance-right:9pt;mso-wrap-distance-bottom:0;mso-position-horizontal:center;mso-position-horizontal-relative:page;mso-position-vertical:absolute;mso-position-vertical-relative:page;mso-width-percent:1100;mso-height-percent:970;mso-width-relative:margin;mso-height-relative:margin;v-text-anchor:middle" coordsize="6569390,893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" path="m6074855,v273124,,494536,221446,494536,494614l6569391,8436349v,273167,-221412,494614,-494536,494614l494536,8930963c221411,8930963,,8709516,,8436349l,494613c,221446,221411,,494536,l6074855,xe" fillcolor="#f6f4f9" stroked="f" strokeweight="0">
              <v:stroke joinstyle="miter"/>
              <v:path arrowok="t" o:connecttype="custom" o:connectlocs="6074855,0;6569391,494649;6569391,8436952;6074855,8931601;494536,8931601;0,8436952;0,494648;494536,0" o:connectangles="0,0,0,0,0,0,0,0"/>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05645" w14:textId="77777777" w:rsidR="008362C8" w:rsidRDefault="008362C8" w:rsidP="00696DA8">
    <w:pPr>
      <w:pStyle w:val="Header"/>
      <w:spacing w:after="1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CDC57DA"/>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DB4728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4C443180"/>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713C8D1A"/>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9831E13"/>
    <w:multiLevelType w:val="hybridMultilevel"/>
    <w:tmpl w:val="F60CD1FE"/>
    <w:lvl w:ilvl="0" w:tplc="9A5E700A">
      <w:start w:val="1"/>
      <w:numFmt w:val="bullet"/>
      <w:lvlText w:val="o"/>
      <w:lvlJc w:val="left"/>
      <w:pPr>
        <w:ind w:left="360" w:hanging="360"/>
      </w:pPr>
      <w:rPr>
        <w:rFonts w:ascii="Courier New" w:hAnsi="Courier New" w:hint="default"/>
        <w:color w:val="3B0083"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A366C12"/>
    <w:multiLevelType w:val="multilevel"/>
    <w:tmpl w:val="30967B52"/>
    <w:numStyleLink w:val="Findings"/>
  </w:abstractNum>
  <w:abstractNum w:abstractNumId="6" w15:restartNumberingAfterBreak="0">
    <w:nsid w:val="0A7902F6"/>
    <w:multiLevelType w:val="hybridMultilevel"/>
    <w:tmpl w:val="249E29B2"/>
    <w:lvl w:ilvl="0" w:tplc="E97486E4">
      <w:start w:val="1"/>
      <w:numFmt w:val="bullet"/>
      <w:pStyle w:val="ListBullet4"/>
      <w:lvlText w:val="-"/>
      <w:lvlJc w:val="left"/>
      <w:pPr>
        <w:ind w:left="360" w:hanging="360"/>
      </w:pPr>
      <w:rPr>
        <w:rFonts w:ascii="Arial" w:hAnsi="Arial" w:hint="default"/>
        <w:color w:val="auto"/>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E923023"/>
    <w:multiLevelType w:val="hybridMultilevel"/>
    <w:tmpl w:val="F79C9EE8"/>
    <w:lvl w:ilvl="0" w:tplc="26CCB3D2">
      <w:start w:val="1"/>
      <w:numFmt w:val="bullet"/>
      <w:lvlText w:val="-"/>
      <w:lvlJc w:val="left"/>
      <w:pPr>
        <w:ind w:left="1004" w:hanging="360"/>
      </w:pPr>
      <w:rPr>
        <w:rFonts w:ascii="Arial" w:hAnsi="Arial" w:hint="default"/>
        <w:color w:val="808080" w:themeColor="background1" w:themeShade="80"/>
        <w:sz w:val="2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16892CD4"/>
    <w:multiLevelType w:val="hybridMultilevel"/>
    <w:tmpl w:val="1A22FFA2"/>
    <w:lvl w:ilvl="0" w:tplc="B1A0C470">
      <w:start w:val="1"/>
      <w:numFmt w:val="bullet"/>
      <w:lvlText w:val=""/>
      <w:lvlJc w:val="left"/>
      <w:pPr>
        <w:ind w:left="1004" w:hanging="360"/>
      </w:pPr>
      <w:rPr>
        <w:rFonts w:ascii="Symbol" w:hAnsi="Symbol" w:hint="default"/>
        <w:color w:val="3B0083" w:themeColor="accent1"/>
        <w:u w:color="808080" w:themeColor="background1" w:themeShade="8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7012684"/>
    <w:multiLevelType w:val="multilevel"/>
    <w:tmpl w:val="5AF8301E"/>
    <w:numStyleLink w:val="BodyTextbulleted"/>
  </w:abstractNum>
  <w:abstractNum w:abstractNumId="10" w15:restartNumberingAfterBreak="0">
    <w:nsid w:val="177648A2"/>
    <w:multiLevelType w:val="multilevel"/>
    <w:tmpl w:val="5AC22BAA"/>
    <w:lvl w:ilvl="0">
      <w:start w:val="1"/>
      <w:numFmt w:val="decimal"/>
      <w:lvlText w:val="%1."/>
      <w:lvlJc w:val="left"/>
      <w:pPr>
        <w:ind w:left="1361" w:hanging="454"/>
      </w:pPr>
      <w:rPr>
        <w:rFonts w:hint="default"/>
        <w:color w:val="3B0083" w:themeColor="accent1"/>
      </w:rPr>
    </w:lvl>
    <w:lvl w:ilvl="1">
      <w:start w:val="1"/>
      <w:numFmt w:val="lowerLetter"/>
      <w:pStyle w:val="ListNumberIndent2"/>
      <w:lvlText w:val="(%2)"/>
      <w:lvlJc w:val="left"/>
      <w:pPr>
        <w:ind w:left="1814" w:hanging="453"/>
      </w:pPr>
      <w:rPr>
        <w:rFonts w:hint="default"/>
      </w:rPr>
    </w:lvl>
    <w:lvl w:ilvl="2">
      <w:start w:val="1"/>
      <w:numFmt w:val="lowerRoman"/>
      <w:pStyle w:val="ListNumberIndent3"/>
      <w:lvlText w:val="(%3)"/>
      <w:lvlJc w:val="left"/>
      <w:pPr>
        <w:ind w:left="2268" w:hanging="454"/>
      </w:pPr>
      <w:rPr>
        <w:rFonts w:hint="default"/>
      </w:rPr>
    </w:lvl>
    <w:lvl w:ilvl="3">
      <w:start w:val="1"/>
      <w:numFmt w:val="bullet"/>
      <w:pStyle w:val="ListNumberIndent4"/>
      <w:lvlText w:val=""/>
      <w:lvlJc w:val="left"/>
      <w:pPr>
        <w:ind w:left="2722" w:hanging="454"/>
      </w:pPr>
      <w:rPr>
        <w:rFonts w:ascii="Symbol" w:hAnsi="Symbol" w:hint="default"/>
        <w:color w:val="7F7F7F" w:themeColor="text1" w:themeTint="80"/>
      </w:rPr>
    </w:lvl>
    <w:lvl w:ilvl="4">
      <w:start w:val="1"/>
      <w:numFmt w:val="bullet"/>
      <w:pStyle w:val="ListNumberIndent5"/>
      <w:lvlText w:val="‒"/>
      <w:lvlJc w:val="left"/>
      <w:pPr>
        <w:ind w:left="3175" w:hanging="453"/>
      </w:pPr>
      <w:rPr>
        <w:rFonts w:ascii="Verdana" w:hAnsi="Verdana"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189F388A"/>
    <w:multiLevelType w:val="multilevel"/>
    <w:tmpl w:val="B2A01344"/>
    <w:styleLink w:val="Recommendations"/>
    <w:lvl w:ilvl="0">
      <w:start w:val="1"/>
      <w:numFmt w:val="decimal"/>
      <w:pStyle w:val="Recommendation"/>
      <w:lvlText w:val="R%1."/>
      <w:lvlJc w:val="left"/>
      <w:pPr>
        <w:ind w:left="567" w:hanging="567"/>
      </w:pPr>
      <w:rPr>
        <w:rFonts w:hint="default"/>
        <w:b w:val="0"/>
        <w:i w:val="0"/>
        <w:color w:val="C60C30" w:themeColor="accent2"/>
        <w:sz w:val="20"/>
      </w:rPr>
    </w:lvl>
    <w:lvl w:ilvl="1">
      <w:start w:val="1"/>
      <w:numFmt w:val="bullet"/>
      <w:pStyle w:val="RecommendationsBullet"/>
      <w:lvlText w:val=""/>
      <w:lvlJc w:val="left"/>
      <w:pPr>
        <w:ind w:left="851" w:hanging="284"/>
      </w:pPr>
      <w:rPr>
        <w:rFonts w:ascii="Symbol" w:hAnsi="Symbol" w:hint="default"/>
        <w:color w:val="3B0083" w:themeColor="accent1"/>
      </w:rPr>
    </w:lvl>
    <w:lvl w:ilvl="2">
      <w:start w:val="1"/>
      <w:numFmt w:val="bullet"/>
      <w:lvlText w:val="‒"/>
      <w:lvlJc w:val="left"/>
      <w:pPr>
        <w:ind w:left="1361" w:hanging="454"/>
      </w:pPr>
      <w:rPr>
        <w:rFonts w:ascii="Verdana" w:hAnsi="Verdana" w:hint="default"/>
        <w:color w:val="001946" w:themeColor="accent3" w:themeShade="80"/>
      </w:rPr>
    </w:lvl>
    <w:lvl w:ilvl="3">
      <w:start w:val="1"/>
      <w:numFmt w:val="bullet"/>
      <w:lvlText w:val=""/>
      <w:lvlJc w:val="left"/>
      <w:pPr>
        <w:ind w:left="1814" w:hanging="453"/>
      </w:pPr>
      <w:rPr>
        <w:rFonts w:ascii="Wingdings" w:hAnsi="Wingdings" w:hint="default"/>
        <w:color w:val="00338D" w:themeColor="accent3"/>
      </w:rPr>
    </w:lvl>
    <w:lvl w:ilvl="4">
      <w:start w:val="1"/>
      <w:numFmt w:val="bullet"/>
      <w:lvlText w:val=""/>
      <w:lvlJc w:val="left"/>
      <w:pPr>
        <w:ind w:left="2268" w:hanging="454"/>
      </w:pPr>
      <w:rPr>
        <w:rFonts w:ascii="Wingdings" w:hAnsi="Wingdings" w:hint="default"/>
        <w:color w:val="00338D" w:themeColor="accent3"/>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1A387F7D"/>
    <w:multiLevelType w:val="multilevel"/>
    <w:tmpl w:val="266C4792"/>
    <w:numStyleLink w:val="BodyTextnumbered"/>
  </w:abstractNum>
  <w:abstractNum w:abstractNumId="13" w15:restartNumberingAfterBreak="0">
    <w:nsid w:val="21DC3CA3"/>
    <w:multiLevelType w:val="hybridMultilevel"/>
    <w:tmpl w:val="0F242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DD2FF9"/>
    <w:multiLevelType w:val="hybridMultilevel"/>
    <w:tmpl w:val="38E2C17E"/>
    <w:lvl w:ilvl="0" w:tplc="26CCB3D2">
      <w:start w:val="1"/>
      <w:numFmt w:val="bullet"/>
      <w:lvlText w:val="-"/>
      <w:lvlJc w:val="left"/>
      <w:pPr>
        <w:ind w:left="1004" w:hanging="360"/>
      </w:pPr>
      <w:rPr>
        <w:rFonts w:ascii="Arial" w:hAnsi="Arial" w:hint="default"/>
        <w:color w:val="808080" w:themeColor="background1" w:themeShade="80"/>
        <w:sz w:val="2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2C183DB7"/>
    <w:multiLevelType w:val="multilevel"/>
    <w:tmpl w:val="5AF8301E"/>
    <w:styleLink w:val="BodyTextbulleted"/>
    <w:lvl w:ilvl="0">
      <w:start w:val="1"/>
      <w:numFmt w:val="bullet"/>
      <w:lvlText w:val=""/>
      <w:lvlJc w:val="left"/>
      <w:pPr>
        <w:ind w:left="284" w:hanging="284"/>
      </w:pPr>
      <w:rPr>
        <w:rFonts w:ascii="Symbol" w:hAnsi="Symbol" w:hint="default"/>
        <w:color w:val="3B0083" w:themeColor="accent1"/>
      </w:rPr>
    </w:lvl>
    <w:lvl w:ilvl="1">
      <w:start w:val="1"/>
      <w:numFmt w:val="bullet"/>
      <w:lvlText w:val="o"/>
      <w:lvlJc w:val="left"/>
      <w:pPr>
        <w:ind w:left="568" w:hanging="284"/>
      </w:pPr>
      <w:rPr>
        <w:rFonts w:ascii="Courier New" w:hAnsi="Courier New" w:hint="default"/>
        <w:b/>
        <w:i w:val="0"/>
        <w:color w:val="3B0083" w:themeColor="accent1"/>
        <w:sz w:val="14"/>
      </w:rPr>
    </w:lvl>
    <w:lvl w:ilvl="2">
      <w:start w:val="1"/>
      <w:numFmt w:val="bullet"/>
      <w:lvlText w:val="-"/>
      <w:lvlJc w:val="left"/>
      <w:pPr>
        <w:ind w:left="852" w:hanging="284"/>
      </w:pPr>
      <w:rPr>
        <w:rFonts w:ascii="Poppins" w:hAnsi="Poppins" w:hint="default"/>
        <w:b/>
        <w:i w:val="0"/>
        <w:color w:val="3B0083" w:themeColor="accent1"/>
      </w:rPr>
    </w:lvl>
    <w:lvl w:ilvl="3">
      <w:start w:val="1"/>
      <w:numFmt w:val="bullet"/>
      <w:lvlText w:val=""/>
      <w:lvlJc w:val="left"/>
      <w:pPr>
        <w:ind w:left="1136" w:hanging="284"/>
      </w:pPr>
      <w:rPr>
        <w:rFonts w:ascii="Wingdings" w:hAnsi="Wingdings" w:hint="default"/>
        <w:color w:val="3B0083" w:themeColor="accent1"/>
      </w:rPr>
    </w:lvl>
    <w:lvl w:ilvl="4">
      <w:start w:val="1"/>
      <w:numFmt w:val="bullet"/>
      <w:pStyle w:val="ListBullet5"/>
      <w:lvlText w:val=""/>
      <w:lvlJc w:val="left"/>
      <w:pPr>
        <w:ind w:left="1420" w:hanging="284"/>
      </w:pPr>
      <w:rPr>
        <w:rFonts w:ascii="Symbol" w:hAnsi="Symbol" w:hint="default"/>
        <w:color w:val="3B0083" w:themeColor="accent1"/>
      </w:rPr>
    </w:lvl>
    <w:lvl w:ilvl="5">
      <w:start w:val="1"/>
      <w:numFmt w:val="none"/>
      <w:suff w:val="nothing"/>
      <w:lvlText w:val=""/>
      <w:lvlJc w:val="left"/>
      <w:pPr>
        <w:ind w:left="1704" w:hanging="284"/>
      </w:pPr>
      <w:rPr>
        <w:rFonts w:hint="default"/>
      </w:rPr>
    </w:lvl>
    <w:lvl w:ilvl="6">
      <w:start w:val="1"/>
      <w:numFmt w:val="none"/>
      <w:suff w:val="nothing"/>
      <w:lvlText w:val=""/>
      <w:lvlJc w:val="left"/>
      <w:pPr>
        <w:ind w:left="1988" w:hanging="284"/>
      </w:pPr>
      <w:rPr>
        <w:rFonts w:hint="default"/>
      </w:rPr>
    </w:lvl>
    <w:lvl w:ilvl="7">
      <w:start w:val="1"/>
      <w:numFmt w:val="none"/>
      <w:suff w:val="nothing"/>
      <w:lvlText w:val=""/>
      <w:lvlJc w:val="left"/>
      <w:pPr>
        <w:ind w:left="2272" w:hanging="284"/>
      </w:pPr>
      <w:rPr>
        <w:rFonts w:hint="default"/>
      </w:rPr>
    </w:lvl>
    <w:lvl w:ilvl="8">
      <w:start w:val="1"/>
      <w:numFmt w:val="none"/>
      <w:suff w:val="nothing"/>
      <w:lvlText w:val=""/>
      <w:lvlJc w:val="left"/>
      <w:pPr>
        <w:ind w:left="2556" w:hanging="284"/>
      </w:pPr>
      <w:rPr>
        <w:rFonts w:hint="default"/>
      </w:rPr>
    </w:lvl>
  </w:abstractNum>
  <w:abstractNum w:abstractNumId="16" w15:restartNumberingAfterBreak="0">
    <w:nsid w:val="2CEE66A7"/>
    <w:multiLevelType w:val="multilevel"/>
    <w:tmpl w:val="8DAEE7A4"/>
    <w:lvl w:ilvl="0">
      <w:start w:val="1"/>
      <w:numFmt w:val="bullet"/>
      <w:pStyle w:val="ListBulletIndent2"/>
      <w:lvlText w:val=""/>
      <w:lvlJc w:val="left"/>
      <w:pPr>
        <w:ind w:left="1361" w:hanging="454"/>
      </w:pPr>
      <w:rPr>
        <w:rFonts w:ascii="Symbol" w:hAnsi="Symbol" w:hint="default"/>
        <w:color w:val="3B0083" w:themeColor="accent1"/>
      </w:rPr>
    </w:lvl>
    <w:lvl w:ilvl="1">
      <w:start w:val="1"/>
      <w:numFmt w:val="bullet"/>
      <w:pStyle w:val="ListBulletIndent2"/>
      <w:lvlText w:val="‒"/>
      <w:lvlJc w:val="left"/>
      <w:pPr>
        <w:ind w:left="1814" w:hanging="453"/>
      </w:pPr>
      <w:rPr>
        <w:rFonts w:ascii="Verdana" w:hAnsi="Verdana" w:hint="default"/>
        <w:color w:val="auto"/>
      </w:rPr>
    </w:lvl>
    <w:lvl w:ilvl="2">
      <w:start w:val="1"/>
      <w:numFmt w:val="bullet"/>
      <w:lvlText w:val=""/>
      <w:lvlJc w:val="left"/>
      <w:pPr>
        <w:ind w:left="2268" w:hanging="454"/>
      </w:pPr>
      <w:rPr>
        <w:rFonts w:ascii="Wingdings" w:hAnsi="Wingdings" w:hint="default"/>
        <w:color w:val="7F7F7F" w:themeColor="text1" w:themeTint="80"/>
      </w:rPr>
    </w:lvl>
    <w:lvl w:ilvl="3">
      <w:start w:val="1"/>
      <w:numFmt w:val="bullet"/>
      <w:pStyle w:val="ListBulletIndent4"/>
      <w:lvlText w:val=""/>
      <w:lvlJc w:val="left"/>
      <w:pPr>
        <w:ind w:left="2722" w:hanging="454"/>
      </w:pPr>
      <w:rPr>
        <w:rFonts w:ascii="Wingdings" w:hAnsi="Wingdings" w:hint="default"/>
        <w:color w:val="7F7F7F" w:themeColor="text1" w:themeTint="80"/>
      </w:rPr>
    </w:lvl>
    <w:lvl w:ilvl="4">
      <w:start w:val="1"/>
      <w:numFmt w:val="bullet"/>
      <w:pStyle w:val="ListBulletIndent5"/>
      <w:lvlText w:val=""/>
      <w:lvlJc w:val="left"/>
      <w:pPr>
        <w:ind w:left="3175" w:hanging="453"/>
      </w:pPr>
      <w:rPr>
        <w:rFonts w:ascii="Symbol" w:hAnsi="Symbol" w:hint="default"/>
        <w:color w:val="7F7F7F" w:themeColor="text1" w:themeTint="8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2EB05F3C"/>
    <w:multiLevelType w:val="multilevel"/>
    <w:tmpl w:val="B0DC90A6"/>
    <w:styleLink w:val="GraphicBullet"/>
    <w:lvl w:ilvl="0">
      <w:start w:val="1"/>
      <w:numFmt w:val="bullet"/>
      <w:pStyle w:val="GraphicBullet1"/>
      <w:lvlText w:val="•"/>
      <w:lvlJc w:val="left"/>
      <w:pPr>
        <w:ind w:left="142" w:hanging="142"/>
      </w:pPr>
      <w:rPr>
        <w:rFonts w:ascii="Montserrat SemiBold" w:hAnsi="Montserrat SemiBold" w:hint="default"/>
        <w:color w:val="auto"/>
      </w:rPr>
    </w:lvl>
    <w:lvl w:ilvl="1">
      <w:start w:val="1"/>
      <w:numFmt w:val="bullet"/>
      <w:pStyle w:val="GraphicBullet2"/>
      <w:lvlText w:val="•"/>
      <w:lvlJc w:val="left"/>
      <w:pPr>
        <w:ind w:left="284" w:hanging="142"/>
      </w:pPr>
      <w:rPr>
        <w:rFonts w:ascii="Montserrat SemiBold" w:hAnsi="Montserrat SemiBold" w:hint="default"/>
        <w:color w:val="auto"/>
      </w:rPr>
    </w:lvl>
    <w:lvl w:ilvl="2">
      <w:start w:val="1"/>
      <w:numFmt w:val="lowerRoman"/>
      <w:lvlText w:val="%3)"/>
      <w:lvlJc w:val="left"/>
      <w:pPr>
        <w:ind w:left="426" w:hanging="142"/>
      </w:pPr>
      <w:rPr>
        <w:rFonts w:hint="default"/>
      </w:rPr>
    </w:lvl>
    <w:lvl w:ilvl="3">
      <w:start w:val="1"/>
      <w:numFmt w:val="decimal"/>
      <w:lvlText w:val="(%4)"/>
      <w:lvlJc w:val="left"/>
      <w:pPr>
        <w:ind w:left="568" w:hanging="142"/>
      </w:pPr>
      <w:rPr>
        <w:rFonts w:hint="default"/>
      </w:rPr>
    </w:lvl>
    <w:lvl w:ilvl="4">
      <w:start w:val="1"/>
      <w:numFmt w:val="lowerLetter"/>
      <w:lvlText w:val="(%5)"/>
      <w:lvlJc w:val="left"/>
      <w:pPr>
        <w:ind w:left="710" w:hanging="142"/>
      </w:pPr>
      <w:rPr>
        <w:rFonts w:hint="default"/>
      </w:rPr>
    </w:lvl>
    <w:lvl w:ilvl="5">
      <w:start w:val="1"/>
      <w:numFmt w:val="lowerRoman"/>
      <w:lvlText w:val="(%6)"/>
      <w:lvlJc w:val="left"/>
      <w:pPr>
        <w:ind w:left="852" w:hanging="142"/>
      </w:pPr>
      <w:rPr>
        <w:rFonts w:hint="default"/>
      </w:rPr>
    </w:lvl>
    <w:lvl w:ilvl="6">
      <w:start w:val="1"/>
      <w:numFmt w:val="decimal"/>
      <w:lvlText w:val="%7."/>
      <w:lvlJc w:val="left"/>
      <w:pPr>
        <w:ind w:left="994" w:hanging="142"/>
      </w:pPr>
      <w:rPr>
        <w:rFonts w:hint="default"/>
      </w:rPr>
    </w:lvl>
    <w:lvl w:ilvl="7">
      <w:start w:val="1"/>
      <w:numFmt w:val="lowerLetter"/>
      <w:lvlText w:val="%8."/>
      <w:lvlJc w:val="left"/>
      <w:pPr>
        <w:ind w:left="1136" w:hanging="142"/>
      </w:pPr>
      <w:rPr>
        <w:rFonts w:hint="default"/>
      </w:rPr>
    </w:lvl>
    <w:lvl w:ilvl="8">
      <w:start w:val="1"/>
      <w:numFmt w:val="lowerRoman"/>
      <w:lvlText w:val="%9."/>
      <w:lvlJc w:val="left"/>
      <w:pPr>
        <w:ind w:left="1278" w:hanging="142"/>
      </w:pPr>
      <w:rPr>
        <w:rFonts w:hint="default"/>
      </w:rPr>
    </w:lvl>
  </w:abstractNum>
  <w:abstractNum w:abstractNumId="18" w15:restartNumberingAfterBreak="0">
    <w:nsid w:val="3001462C"/>
    <w:multiLevelType w:val="hybridMultilevel"/>
    <w:tmpl w:val="9C308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6C699B"/>
    <w:multiLevelType w:val="multilevel"/>
    <w:tmpl w:val="B2A01344"/>
    <w:numStyleLink w:val="Recommendations"/>
  </w:abstractNum>
  <w:abstractNum w:abstractNumId="20" w15:restartNumberingAfterBreak="0">
    <w:nsid w:val="337F4A29"/>
    <w:multiLevelType w:val="hybridMultilevel"/>
    <w:tmpl w:val="7CB23A32"/>
    <w:lvl w:ilvl="0" w:tplc="26CCB3D2">
      <w:start w:val="1"/>
      <w:numFmt w:val="bullet"/>
      <w:lvlText w:val="-"/>
      <w:lvlJc w:val="left"/>
      <w:pPr>
        <w:ind w:left="1004" w:hanging="360"/>
      </w:pPr>
      <w:rPr>
        <w:rFonts w:ascii="Arial" w:hAnsi="Arial" w:hint="default"/>
        <w:color w:val="808080" w:themeColor="background1" w:themeShade="80"/>
        <w:sz w:val="2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3912260A"/>
    <w:multiLevelType w:val="multilevel"/>
    <w:tmpl w:val="266C4792"/>
    <w:styleLink w:val="BodyTextnumbered"/>
    <w:lvl w:ilvl="0">
      <w:start w:val="1"/>
      <w:numFmt w:val="decimal"/>
      <w:lvlText w:val="%1."/>
      <w:lvlJc w:val="left"/>
      <w:pPr>
        <w:ind w:left="284" w:hanging="284"/>
      </w:pPr>
      <w:rPr>
        <w:rFonts w:hint="default"/>
        <w:b/>
        <w:i w:val="0"/>
        <w:color w:val="3B0083" w:themeColor="accent1"/>
      </w:rPr>
    </w:lvl>
    <w:lvl w:ilvl="1">
      <w:start w:val="1"/>
      <w:numFmt w:val="bullet"/>
      <w:pStyle w:val="ListNumber2"/>
      <w:lvlText w:val=""/>
      <w:lvlJc w:val="left"/>
      <w:pPr>
        <w:ind w:left="568" w:hanging="284"/>
      </w:pPr>
      <w:rPr>
        <w:rFonts w:ascii="Symbol" w:hAnsi="Symbol" w:hint="default"/>
        <w:color w:val="3B0083" w:themeColor="accent1"/>
      </w:rPr>
    </w:lvl>
    <w:lvl w:ilvl="2">
      <w:start w:val="1"/>
      <w:numFmt w:val="bullet"/>
      <w:pStyle w:val="ListNumber3"/>
      <w:lvlText w:val="o"/>
      <w:lvlJc w:val="left"/>
      <w:pPr>
        <w:ind w:left="852" w:hanging="284"/>
      </w:pPr>
      <w:rPr>
        <w:rFonts w:ascii="Courier New" w:hAnsi="Courier New" w:hint="default"/>
        <w:b/>
        <w:i w:val="0"/>
        <w:color w:val="3B0083" w:themeColor="accent1"/>
        <w:sz w:val="14"/>
      </w:rPr>
    </w:lvl>
    <w:lvl w:ilvl="3">
      <w:start w:val="1"/>
      <w:numFmt w:val="bullet"/>
      <w:pStyle w:val="ListNumber4"/>
      <w:lvlText w:val="-"/>
      <w:lvlJc w:val="left"/>
      <w:pPr>
        <w:ind w:left="1136" w:hanging="284"/>
      </w:pPr>
      <w:rPr>
        <w:rFonts w:ascii="Poppins" w:hAnsi="Poppins" w:hint="default"/>
        <w:b/>
        <w:i w:val="0"/>
        <w:color w:val="3B0083" w:themeColor="accent1"/>
      </w:rPr>
    </w:lvl>
    <w:lvl w:ilvl="4">
      <w:start w:val="1"/>
      <w:numFmt w:val="bullet"/>
      <w:pStyle w:val="ListNumber5"/>
      <w:lvlText w:val=""/>
      <w:lvlJc w:val="left"/>
      <w:pPr>
        <w:ind w:left="1420" w:hanging="284"/>
      </w:pPr>
      <w:rPr>
        <w:rFonts w:ascii="Wingdings" w:hAnsi="Wingdings" w:hint="default"/>
        <w:color w:val="3B0083" w:themeColor="accent1"/>
      </w:rPr>
    </w:lvl>
    <w:lvl w:ilvl="5">
      <w:start w:val="1"/>
      <w:numFmt w:val="none"/>
      <w:suff w:val="nothing"/>
      <w:lvlText w:val=""/>
      <w:lvlJc w:val="left"/>
      <w:pPr>
        <w:ind w:left="1704" w:hanging="284"/>
      </w:pPr>
      <w:rPr>
        <w:rFonts w:hint="default"/>
      </w:rPr>
    </w:lvl>
    <w:lvl w:ilvl="6">
      <w:start w:val="1"/>
      <w:numFmt w:val="none"/>
      <w:suff w:val="nothing"/>
      <w:lvlText w:val=""/>
      <w:lvlJc w:val="left"/>
      <w:pPr>
        <w:ind w:left="1988" w:hanging="284"/>
      </w:pPr>
      <w:rPr>
        <w:rFonts w:hint="default"/>
      </w:rPr>
    </w:lvl>
    <w:lvl w:ilvl="7">
      <w:start w:val="1"/>
      <w:numFmt w:val="none"/>
      <w:suff w:val="nothing"/>
      <w:lvlText w:val=""/>
      <w:lvlJc w:val="left"/>
      <w:pPr>
        <w:ind w:left="2272" w:hanging="284"/>
      </w:pPr>
      <w:rPr>
        <w:rFonts w:hint="default"/>
      </w:rPr>
    </w:lvl>
    <w:lvl w:ilvl="8">
      <w:start w:val="1"/>
      <w:numFmt w:val="none"/>
      <w:suff w:val="nothing"/>
      <w:lvlText w:val=""/>
      <w:lvlJc w:val="left"/>
      <w:pPr>
        <w:ind w:left="2556" w:hanging="284"/>
      </w:pPr>
      <w:rPr>
        <w:rFonts w:hint="default"/>
      </w:rPr>
    </w:lvl>
  </w:abstractNum>
  <w:abstractNum w:abstractNumId="22" w15:restartNumberingAfterBreak="0">
    <w:nsid w:val="39984E5D"/>
    <w:multiLevelType w:val="hybridMultilevel"/>
    <w:tmpl w:val="F6A0E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D55D37"/>
    <w:multiLevelType w:val="multilevel"/>
    <w:tmpl w:val="E35E1FFC"/>
    <w:styleLink w:val="Appendices"/>
    <w:lvl w:ilvl="0">
      <w:start w:val="1"/>
      <w:numFmt w:val="upperLetter"/>
      <w:pStyle w:val="Heading7"/>
      <w:lvlText w:val="Appendix %1"/>
      <w:lvlJc w:val="left"/>
      <w:pPr>
        <w:ind w:left="0" w:firstLine="0"/>
      </w:pPr>
      <w:rPr>
        <w:rFonts w:hint="default"/>
        <w:color w:val="00685B" w:themeColor="accent4"/>
      </w:rPr>
    </w:lvl>
    <w:lvl w:ilvl="1">
      <w:start w:val="1"/>
      <w:numFmt w:val="decimal"/>
      <w:pStyle w:val="Heading8"/>
      <w:lvlText w:val="%1.%2."/>
      <w:lvlJc w:val="left"/>
      <w:pPr>
        <w:ind w:left="851" w:hanging="851"/>
      </w:pPr>
      <w:rPr>
        <w:rFonts w:hint="default"/>
      </w:rPr>
    </w:lvl>
    <w:lvl w:ilvl="2">
      <w:start w:val="1"/>
      <w:numFmt w:val="decimal"/>
      <w:pStyle w:val="Heading9"/>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437B0AB6"/>
    <w:multiLevelType w:val="hybridMultilevel"/>
    <w:tmpl w:val="0C7A2230"/>
    <w:lvl w:ilvl="0" w:tplc="BF4C6184">
      <w:start w:val="1"/>
      <w:numFmt w:val="bullet"/>
      <w:pStyle w:val="ResumeBullet"/>
      <w:lvlText w:val="•"/>
      <w:lvlJc w:val="left"/>
      <w:pPr>
        <w:ind w:left="720" w:hanging="360"/>
      </w:pPr>
      <w:rPr>
        <w:rFonts w:ascii="Montserrat SemiBold" w:hAnsi="Montserrat SemiBold" w:hint="default"/>
        <w:b/>
        <w:bCs/>
        <w:i w:val="0"/>
        <w:color w:val="3B0083" w:themeColor="accent1"/>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686A23"/>
    <w:multiLevelType w:val="multilevel"/>
    <w:tmpl w:val="30967B52"/>
    <w:styleLink w:val="Findings"/>
    <w:lvl w:ilvl="0">
      <w:start w:val="1"/>
      <w:numFmt w:val="decimal"/>
      <w:pStyle w:val="Finding"/>
      <w:lvlText w:val="F%1."/>
      <w:lvlJc w:val="left"/>
      <w:pPr>
        <w:ind w:left="567" w:hanging="567"/>
      </w:pPr>
      <w:rPr>
        <w:rFonts w:hint="default"/>
        <w:b w:val="0"/>
        <w:i w:val="0"/>
        <w:color w:val="C60C30" w:themeColor="accent2"/>
        <w:sz w:val="20"/>
      </w:rPr>
    </w:lvl>
    <w:lvl w:ilvl="1">
      <w:start w:val="1"/>
      <w:numFmt w:val="bullet"/>
      <w:pStyle w:val="FindingBullet"/>
      <w:lvlText w:val=""/>
      <w:lvlJc w:val="left"/>
      <w:pPr>
        <w:ind w:left="851" w:hanging="284"/>
      </w:pPr>
      <w:rPr>
        <w:rFonts w:ascii="Symbol" w:hAnsi="Symbol" w:hint="default"/>
        <w:color w:val="3B0083" w:themeColor="accent1"/>
      </w:rPr>
    </w:lvl>
    <w:lvl w:ilvl="2">
      <w:start w:val="1"/>
      <w:numFmt w:val="bullet"/>
      <w:lvlText w:val="‒"/>
      <w:lvlJc w:val="left"/>
      <w:pPr>
        <w:ind w:left="1361" w:hanging="454"/>
      </w:pPr>
      <w:rPr>
        <w:rFonts w:ascii="Verdana" w:hAnsi="Verdana" w:hint="default"/>
        <w:color w:val="001946" w:themeColor="accent3" w:themeShade="80"/>
      </w:rPr>
    </w:lvl>
    <w:lvl w:ilvl="3">
      <w:start w:val="1"/>
      <w:numFmt w:val="bullet"/>
      <w:lvlText w:val=""/>
      <w:lvlJc w:val="left"/>
      <w:pPr>
        <w:ind w:left="1814" w:hanging="453"/>
      </w:pPr>
      <w:rPr>
        <w:rFonts w:ascii="Wingdings" w:hAnsi="Wingdings" w:hint="default"/>
        <w:color w:val="00338D" w:themeColor="accent3"/>
      </w:rPr>
    </w:lvl>
    <w:lvl w:ilvl="4">
      <w:start w:val="1"/>
      <w:numFmt w:val="bullet"/>
      <w:lvlText w:val=""/>
      <w:lvlJc w:val="left"/>
      <w:pPr>
        <w:ind w:left="2268" w:hanging="454"/>
      </w:pPr>
      <w:rPr>
        <w:rFonts w:ascii="Wingdings" w:hAnsi="Wingdings" w:hint="default"/>
        <w:color w:val="00338D" w:themeColor="accent3"/>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57231F91"/>
    <w:multiLevelType w:val="hybridMultilevel"/>
    <w:tmpl w:val="7A326F6C"/>
    <w:lvl w:ilvl="0" w:tplc="F23ECD72">
      <w:start w:val="1"/>
      <w:numFmt w:val="bullet"/>
      <w:lvlText w:val=""/>
      <w:lvlJc w:val="left"/>
      <w:pPr>
        <w:ind w:left="1000" w:hanging="360"/>
      </w:pPr>
      <w:rPr>
        <w:rFonts w:ascii="Symbol" w:hAnsi="Symbol"/>
      </w:rPr>
    </w:lvl>
    <w:lvl w:ilvl="1" w:tplc="293427DC">
      <w:start w:val="1"/>
      <w:numFmt w:val="bullet"/>
      <w:lvlText w:val=""/>
      <w:lvlJc w:val="left"/>
      <w:pPr>
        <w:ind w:left="1000" w:hanging="360"/>
      </w:pPr>
      <w:rPr>
        <w:rFonts w:ascii="Symbol" w:hAnsi="Symbol"/>
      </w:rPr>
    </w:lvl>
    <w:lvl w:ilvl="2" w:tplc="A600DB86">
      <w:start w:val="1"/>
      <w:numFmt w:val="bullet"/>
      <w:lvlText w:val=""/>
      <w:lvlJc w:val="left"/>
      <w:pPr>
        <w:ind w:left="1000" w:hanging="360"/>
      </w:pPr>
      <w:rPr>
        <w:rFonts w:ascii="Symbol" w:hAnsi="Symbol"/>
      </w:rPr>
    </w:lvl>
    <w:lvl w:ilvl="3" w:tplc="597671D0">
      <w:start w:val="1"/>
      <w:numFmt w:val="bullet"/>
      <w:lvlText w:val=""/>
      <w:lvlJc w:val="left"/>
      <w:pPr>
        <w:ind w:left="1000" w:hanging="360"/>
      </w:pPr>
      <w:rPr>
        <w:rFonts w:ascii="Symbol" w:hAnsi="Symbol"/>
      </w:rPr>
    </w:lvl>
    <w:lvl w:ilvl="4" w:tplc="DB3E6FF6">
      <w:start w:val="1"/>
      <w:numFmt w:val="bullet"/>
      <w:lvlText w:val=""/>
      <w:lvlJc w:val="left"/>
      <w:pPr>
        <w:ind w:left="1000" w:hanging="360"/>
      </w:pPr>
      <w:rPr>
        <w:rFonts w:ascii="Symbol" w:hAnsi="Symbol"/>
      </w:rPr>
    </w:lvl>
    <w:lvl w:ilvl="5" w:tplc="9B3AA3B8">
      <w:start w:val="1"/>
      <w:numFmt w:val="bullet"/>
      <w:lvlText w:val=""/>
      <w:lvlJc w:val="left"/>
      <w:pPr>
        <w:ind w:left="1000" w:hanging="360"/>
      </w:pPr>
      <w:rPr>
        <w:rFonts w:ascii="Symbol" w:hAnsi="Symbol"/>
      </w:rPr>
    </w:lvl>
    <w:lvl w:ilvl="6" w:tplc="60005CBC">
      <w:start w:val="1"/>
      <w:numFmt w:val="bullet"/>
      <w:lvlText w:val=""/>
      <w:lvlJc w:val="left"/>
      <w:pPr>
        <w:ind w:left="1000" w:hanging="360"/>
      </w:pPr>
      <w:rPr>
        <w:rFonts w:ascii="Symbol" w:hAnsi="Symbol"/>
      </w:rPr>
    </w:lvl>
    <w:lvl w:ilvl="7" w:tplc="EDF69084">
      <w:start w:val="1"/>
      <w:numFmt w:val="bullet"/>
      <w:lvlText w:val=""/>
      <w:lvlJc w:val="left"/>
      <w:pPr>
        <w:ind w:left="1000" w:hanging="360"/>
      </w:pPr>
      <w:rPr>
        <w:rFonts w:ascii="Symbol" w:hAnsi="Symbol"/>
      </w:rPr>
    </w:lvl>
    <w:lvl w:ilvl="8" w:tplc="7B669762">
      <w:start w:val="1"/>
      <w:numFmt w:val="bullet"/>
      <w:lvlText w:val=""/>
      <w:lvlJc w:val="left"/>
      <w:pPr>
        <w:ind w:left="1000" w:hanging="360"/>
      </w:pPr>
      <w:rPr>
        <w:rFonts w:ascii="Symbol" w:hAnsi="Symbol"/>
      </w:rPr>
    </w:lvl>
  </w:abstractNum>
  <w:abstractNum w:abstractNumId="27" w15:restartNumberingAfterBreak="0">
    <w:nsid w:val="5C572F5E"/>
    <w:multiLevelType w:val="multilevel"/>
    <w:tmpl w:val="03F66E3E"/>
    <w:numStyleLink w:val="Headings"/>
  </w:abstractNum>
  <w:abstractNum w:abstractNumId="28" w15:restartNumberingAfterBreak="0">
    <w:nsid w:val="5EAB1797"/>
    <w:multiLevelType w:val="multilevel"/>
    <w:tmpl w:val="6E8EA2F0"/>
    <w:styleLink w:val="HeadingsExecutiveSummary"/>
    <w:lvl w:ilvl="0">
      <w:start w:val="1"/>
      <w:numFmt w:val="none"/>
      <w:pStyle w:val="ExecutiveSummaryH1"/>
      <w:suff w:val="nothing"/>
      <w:lvlText w:val=""/>
      <w:lvlJc w:val="left"/>
      <w:pPr>
        <w:ind w:left="0" w:firstLine="0"/>
      </w:pPr>
      <w:rPr>
        <w:rFonts w:hint="default"/>
      </w:rPr>
    </w:lvl>
    <w:lvl w:ilvl="1">
      <w:start w:val="1"/>
      <w:numFmt w:val="none"/>
      <w:pStyle w:val="ExecutiveSummaryH2"/>
      <w:suff w:val="nothing"/>
      <w:lvlText w:val=""/>
      <w:lvlJc w:val="left"/>
      <w:pPr>
        <w:ind w:left="0" w:firstLine="0"/>
      </w:pPr>
      <w:rPr>
        <w:rFonts w:hint="default"/>
      </w:rPr>
    </w:lvl>
    <w:lvl w:ilvl="2">
      <w:start w:val="1"/>
      <w:numFmt w:val="none"/>
      <w:pStyle w:val="ExecutiveSummaryH3"/>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5FDE19AD"/>
    <w:multiLevelType w:val="multilevel"/>
    <w:tmpl w:val="B0DC90A6"/>
    <w:numStyleLink w:val="GraphicBullet"/>
  </w:abstractNum>
  <w:abstractNum w:abstractNumId="30" w15:restartNumberingAfterBreak="0">
    <w:nsid w:val="6AF51015"/>
    <w:multiLevelType w:val="hybridMultilevel"/>
    <w:tmpl w:val="5B7ABF54"/>
    <w:lvl w:ilvl="0" w:tplc="8102AC72">
      <w:start w:val="1"/>
      <w:numFmt w:val="decimal"/>
      <w:lvlText w:val="%1."/>
      <w:lvlJc w:val="left"/>
      <w:pPr>
        <w:ind w:left="1020" w:hanging="360"/>
      </w:pPr>
    </w:lvl>
    <w:lvl w:ilvl="1" w:tplc="384AE754">
      <w:start w:val="1"/>
      <w:numFmt w:val="decimal"/>
      <w:lvlText w:val="%2."/>
      <w:lvlJc w:val="left"/>
      <w:pPr>
        <w:ind w:left="1020" w:hanging="360"/>
      </w:pPr>
    </w:lvl>
    <w:lvl w:ilvl="2" w:tplc="0E26421C">
      <w:start w:val="1"/>
      <w:numFmt w:val="decimal"/>
      <w:lvlText w:val="%3."/>
      <w:lvlJc w:val="left"/>
      <w:pPr>
        <w:ind w:left="1020" w:hanging="360"/>
      </w:pPr>
    </w:lvl>
    <w:lvl w:ilvl="3" w:tplc="8528C9D4">
      <w:start w:val="1"/>
      <w:numFmt w:val="decimal"/>
      <w:lvlText w:val="%4."/>
      <w:lvlJc w:val="left"/>
      <w:pPr>
        <w:ind w:left="1020" w:hanging="360"/>
      </w:pPr>
    </w:lvl>
    <w:lvl w:ilvl="4" w:tplc="57282B0E">
      <w:start w:val="1"/>
      <w:numFmt w:val="decimal"/>
      <w:lvlText w:val="%5."/>
      <w:lvlJc w:val="left"/>
      <w:pPr>
        <w:ind w:left="1020" w:hanging="360"/>
      </w:pPr>
    </w:lvl>
    <w:lvl w:ilvl="5" w:tplc="1D8E2938">
      <w:start w:val="1"/>
      <w:numFmt w:val="decimal"/>
      <w:lvlText w:val="%6."/>
      <w:lvlJc w:val="left"/>
      <w:pPr>
        <w:ind w:left="1020" w:hanging="360"/>
      </w:pPr>
    </w:lvl>
    <w:lvl w:ilvl="6" w:tplc="92BA9506">
      <w:start w:val="1"/>
      <w:numFmt w:val="decimal"/>
      <w:lvlText w:val="%7."/>
      <w:lvlJc w:val="left"/>
      <w:pPr>
        <w:ind w:left="1020" w:hanging="360"/>
      </w:pPr>
    </w:lvl>
    <w:lvl w:ilvl="7" w:tplc="9102A704">
      <w:start w:val="1"/>
      <w:numFmt w:val="decimal"/>
      <w:lvlText w:val="%8."/>
      <w:lvlJc w:val="left"/>
      <w:pPr>
        <w:ind w:left="1020" w:hanging="360"/>
      </w:pPr>
    </w:lvl>
    <w:lvl w:ilvl="8" w:tplc="CC3CD570">
      <w:start w:val="1"/>
      <w:numFmt w:val="decimal"/>
      <w:lvlText w:val="%9."/>
      <w:lvlJc w:val="left"/>
      <w:pPr>
        <w:ind w:left="1020" w:hanging="360"/>
      </w:pPr>
    </w:lvl>
  </w:abstractNum>
  <w:abstractNum w:abstractNumId="31" w15:restartNumberingAfterBreak="0">
    <w:nsid w:val="6C29285D"/>
    <w:multiLevelType w:val="multilevel"/>
    <w:tmpl w:val="E35E1FFC"/>
    <w:numStyleLink w:val="Appendices"/>
  </w:abstractNum>
  <w:abstractNum w:abstractNumId="32" w15:restartNumberingAfterBreak="0">
    <w:nsid w:val="6F0D261A"/>
    <w:multiLevelType w:val="multilevel"/>
    <w:tmpl w:val="03F66E3E"/>
    <w:styleLink w:val="Heading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15:restartNumberingAfterBreak="0">
    <w:nsid w:val="716E4628"/>
    <w:multiLevelType w:val="hybridMultilevel"/>
    <w:tmpl w:val="33025320"/>
    <w:lvl w:ilvl="0" w:tplc="0C090003">
      <w:start w:val="1"/>
      <w:numFmt w:val="bullet"/>
      <w:lvlText w:val="o"/>
      <w:lvlJc w:val="left"/>
      <w:pPr>
        <w:ind w:left="360" w:hanging="360"/>
      </w:pPr>
      <w:rPr>
        <w:rFonts w:ascii="Courier New" w:hAnsi="Courier New" w:cs="Courier New" w:hint="default"/>
        <w:color w:val="3B0083"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753012A6"/>
    <w:multiLevelType w:val="hybridMultilevel"/>
    <w:tmpl w:val="4C0A6F98"/>
    <w:lvl w:ilvl="0" w:tplc="AAFE80BC">
      <w:start w:val="1"/>
      <w:numFmt w:val="bullet"/>
      <w:pStyle w:val="ListBullet3"/>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5" w15:restartNumberingAfterBreak="0">
    <w:nsid w:val="7B750024"/>
    <w:multiLevelType w:val="hybridMultilevel"/>
    <w:tmpl w:val="EB828FBA"/>
    <w:lvl w:ilvl="0" w:tplc="26CCB3D2">
      <w:start w:val="1"/>
      <w:numFmt w:val="bullet"/>
      <w:lvlText w:val="-"/>
      <w:lvlJc w:val="left"/>
      <w:pPr>
        <w:ind w:left="1004" w:hanging="360"/>
      </w:pPr>
      <w:rPr>
        <w:rFonts w:ascii="Arial" w:hAnsi="Arial" w:hint="default"/>
        <w:color w:val="808080" w:themeColor="background1" w:themeShade="80"/>
        <w:sz w:val="22"/>
        <w:u w:color="808080" w:themeColor="background1" w:themeShade="80"/>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num w:numId="1" w16cid:durableId="862596993">
    <w:abstractNumId w:val="32"/>
  </w:num>
  <w:num w:numId="2" w16cid:durableId="337462816">
    <w:abstractNumId w:val="15"/>
  </w:num>
  <w:num w:numId="3" w16cid:durableId="83846111">
    <w:abstractNumId w:val="21"/>
  </w:num>
  <w:num w:numId="4" w16cid:durableId="179978831">
    <w:abstractNumId w:val="10"/>
  </w:num>
  <w:num w:numId="5" w16cid:durableId="608663293">
    <w:abstractNumId w:val="16"/>
  </w:num>
  <w:num w:numId="6" w16cid:durableId="160045111">
    <w:abstractNumId w:val="11"/>
  </w:num>
  <w:num w:numId="7" w16cid:durableId="895702076">
    <w:abstractNumId w:val="25"/>
  </w:num>
  <w:num w:numId="8" w16cid:durableId="2134789774">
    <w:abstractNumId w:val="28"/>
  </w:num>
  <w:num w:numId="9" w16cid:durableId="1426265504">
    <w:abstractNumId w:val="23"/>
  </w:num>
  <w:num w:numId="10" w16cid:durableId="3291802">
    <w:abstractNumId w:val="27"/>
    <w:lvlOverride w:ilvl="0">
      <w:lvl w:ilvl="0">
        <w:start w:val="1"/>
        <w:numFmt w:val="decimal"/>
        <w:pStyle w:val="Heading1"/>
        <w:lvlText w:val="%1."/>
        <w:lvlJc w:val="left"/>
        <w:pPr>
          <w:ind w:left="851" w:hanging="851"/>
        </w:pPr>
        <w:rPr>
          <w:rFonts w:hint="default"/>
        </w:rPr>
      </w:lvl>
    </w:lvlOverride>
    <w:lvlOverride w:ilvl="1">
      <w:lvl w:ilvl="1">
        <w:start w:val="1"/>
        <w:numFmt w:val="decimal"/>
        <w:pStyle w:val="Heading2"/>
        <w:lvlText w:val="%1.%2."/>
        <w:lvlJc w:val="left"/>
        <w:pPr>
          <w:ind w:left="851" w:hanging="851"/>
        </w:pPr>
        <w:rPr>
          <w:rFonts w:hint="default"/>
        </w:rPr>
      </w:lvl>
    </w:lvlOverride>
    <w:lvlOverride w:ilvl="2">
      <w:lvl w:ilvl="2">
        <w:start w:val="1"/>
        <w:numFmt w:val="decimal"/>
        <w:pStyle w:val="Heading3"/>
        <w:lvlText w:val="%1.%2.%3."/>
        <w:lvlJc w:val="left"/>
        <w:pPr>
          <w:ind w:left="851" w:hanging="851"/>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1" w16cid:durableId="1669556091">
    <w:abstractNumId w:val="12"/>
  </w:num>
  <w:num w:numId="12" w16cid:durableId="975649115">
    <w:abstractNumId w:val="9"/>
  </w:num>
  <w:num w:numId="13" w16cid:durableId="383800242">
    <w:abstractNumId w:val="5"/>
  </w:num>
  <w:num w:numId="14" w16cid:durableId="1538395844">
    <w:abstractNumId w:val="19"/>
  </w:num>
  <w:num w:numId="15" w16cid:durableId="334650544">
    <w:abstractNumId w:val="17"/>
  </w:num>
  <w:num w:numId="16" w16cid:durableId="1986734531">
    <w:abstractNumId w:val="29"/>
  </w:num>
  <w:num w:numId="17" w16cid:durableId="1182545524">
    <w:abstractNumId w:val="24"/>
  </w:num>
  <w:num w:numId="18" w16cid:durableId="1810240692">
    <w:abstractNumId w:val="31"/>
    <w:lvlOverride w:ilvl="0">
      <w:lvl w:ilvl="0">
        <w:start w:val="1"/>
        <w:numFmt w:val="upperLetter"/>
        <w:pStyle w:val="Heading7"/>
        <w:lvlText w:val="Appendix %1"/>
        <w:lvlJc w:val="left"/>
        <w:pPr>
          <w:ind w:left="0" w:firstLine="0"/>
        </w:pPr>
        <w:rPr>
          <w:rFonts w:hint="default"/>
          <w:color w:val="00685B" w:themeColor="accent4"/>
        </w:rPr>
      </w:lvl>
    </w:lvlOverride>
    <w:lvlOverride w:ilvl="1">
      <w:lvl w:ilvl="1">
        <w:start w:val="1"/>
        <w:numFmt w:val="decimal"/>
        <w:pStyle w:val="Heading8"/>
        <w:lvlText w:val="%1.%2."/>
        <w:lvlJc w:val="left"/>
        <w:pPr>
          <w:ind w:left="851" w:hanging="851"/>
        </w:pPr>
        <w:rPr>
          <w:rFonts w:hint="default"/>
        </w:rPr>
      </w:lvl>
    </w:lvlOverride>
    <w:lvlOverride w:ilvl="2">
      <w:lvl w:ilvl="2">
        <w:start w:val="1"/>
        <w:numFmt w:val="decimal"/>
        <w:pStyle w:val="Heading9"/>
        <w:lvlText w:val="%1.%2.%3."/>
        <w:lvlJc w:val="left"/>
        <w:pPr>
          <w:ind w:left="851" w:hanging="851"/>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9" w16cid:durableId="834228309">
    <w:abstractNumId w:val="3"/>
  </w:num>
  <w:num w:numId="20" w16cid:durableId="1824084284">
    <w:abstractNumId w:val="3"/>
  </w:num>
  <w:num w:numId="21" w16cid:durableId="87968456">
    <w:abstractNumId w:val="18"/>
  </w:num>
  <w:num w:numId="22" w16cid:durableId="993027083">
    <w:abstractNumId w:val="3"/>
  </w:num>
  <w:num w:numId="23" w16cid:durableId="232736342">
    <w:abstractNumId w:val="3"/>
  </w:num>
  <w:num w:numId="24" w16cid:durableId="1464618716">
    <w:abstractNumId w:val="3"/>
  </w:num>
  <w:num w:numId="25" w16cid:durableId="478620741">
    <w:abstractNumId w:val="26"/>
  </w:num>
  <w:num w:numId="26" w16cid:durableId="2141653659">
    <w:abstractNumId w:val="2"/>
  </w:num>
  <w:num w:numId="27" w16cid:durableId="1680230064">
    <w:abstractNumId w:val="13"/>
  </w:num>
  <w:num w:numId="28" w16cid:durableId="600839396">
    <w:abstractNumId w:val="3"/>
  </w:num>
  <w:num w:numId="29" w16cid:durableId="19091708">
    <w:abstractNumId w:val="2"/>
  </w:num>
  <w:num w:numId="30" w16cid:durableId="1342469617">
    <w:abstractNumId w:val="3"/>
  </w:num>
  <w:num w:numId="31" w16cid:durableId="1983927999">
    <w:abstractNumId w:val="3"/>
  </w:num>
  <w:num w:numId="32" w16cid:durableId="1656958802">
    <w:abstractNumId w:val="3"/>
  </w:num>
  <w:num w:numId="33" w16cid:durableId="320156844">
    <w:abstractNumId w:val="3"/>
  </w:num>
  <w:num w:numId="34" w16cid:durableId="1359509242">
    <w:abstractNumId w:val="3"/>
  </w:num>
  <w:num w:numId="35" w16cid:durableId="74589797">
    <w:abstractNumId w:val="3"/>
  </w:num>
  <w:num w:numId="36" w16cid:durableId="582106386">
    <w:abstractNumId w:val="4"/>
  </w:num>
  <w:num w:numId="37" w16cid:durableId="489637322">
    <w:abstractNumId w:val="33"/>
  </w:num>
  <w:num w:numId="38" w16cid:durableId="1162281676">
    <w:abstractNumId w:val="6"/>
  </w:num>
  <w:num w:numId="39" w16cid:durableId="946542815">
    <w:abstractNumId w:val="1"/>
  </w:num>
  <w:num w:numId="40" w16cid:durableId="680813820">
    <w:abstractNumId w:val="34"/>
  </w:num>
  <w:num w:numId="41" w16cid:durableId="2064209208">
    <w:abstractNumId w:val="8"/>
  </w:num>
  <w:num w:numId="42" w16cid:durableId="603733071">
    <w:abstractNumId w:val="35"/>
  </w:num>
  <w:num w:numId="43" w16cid:durableId="301887018">
    <w:abstractNumId w:val="0"/>
  </w:num>
  <w:num w:numId="44" w16cid:durableId="1899246989">
    <w:abstractNumId w:val="30"/>
  </w:num>
  <w:num w:numId="45" w16cid:durableId="1263993109">
    <w:abstractNumId w:val="20"/>
  </w:num>
  <w:num w:numId="46" w16cid:durableId="1174564084">
    <w:abstractNumId w:val="7"/>
  </w:num>
  <w:num w:numId="47" w16cid:durableId="931356945">
    <w:abstractNumId w:val="14"/>
  </w:num>
  <w:num w:numId="48" w16cid:durableId="1483355470">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stylePaneSortMethod w:val="0000"/>
  <w:defaultTabStop w:val="720"/>
  <w:defaultTableStyle w:val="TableHealthConsultRed"/>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jc0NjO0NDa0sDBW0lEKTi0uzszPAykwMa0FAEajZ1otAAAA"/>
  </w:docVars>
  <w:rsids>
    <w:rsidRoot w:val="00B676A0"/>
    <w:rsid w:val="000000A3"/>
    <w:rsid w:val="000001E3"/>
    <w:rsid w:val="000005D0"/>
    <w:rsid w:val="00000730"/>
    <w:rsid w:val="00000762"/>
    <w:rsid w:val="00000794"/>
    <w:rsid w:val="00000890"/>
    <w:rsid w:val="000009A4"/>
    <w:rsid w:val="00000B4B"/>
    <w:rsid w:val="00000C4C"/>
    <w:rsid w:val="00000E62"/>
    <w:rsid w:val="00001056"/>
    <w:rsid w:val="000010CD"/>
    <w:rsid w:val="00001376"/>
    <w:rsid w:val="000013A0"/>
    <w:rsid w:val="000013BC"/>
    <w:rsid w:val="00001690"/>
    <w:rsid w:val="0000178F"/>
    <w:rsid w:val="000019A9"/>
    <w:rsid w:val="00001A96"/>
    <w:rsid w:val="00001B36"/>
    <w:rsid w:val="00001CCA"/>
    <w:rsid w:val="000020FE"/>
    <w:rsid w:val="00002121"/>
    <w:rsid w:val="0000213E"/>
    <w:rsid w:val="00002283"/>
    <w:rsid w:val="00002565"/>
    <w:rsid w:val="00002B28"/>
    <w:rsid w:val="00002BBF"/>
    <w:rsid w:val="00002E1A"/>
    <w:rsid w:val="00002E90"/>
    <w:rsid w:val="00003001"/>
    <w:rsid w:val="00003518"/>
    <w:rsid w:val="00003556"/>
    <w:rsid w:val="0000355C"/>
    <w:rsid w:val="000036A7"/>
    <w:rsid w:val="000036AD"/>
    <w:rsid w:val="00003915"/>
    <w:rsid w:val="00003926"/>
    <w:rsid w:val="000039C3"/>
    <w:rsid w:val="00003A4F"/>
    <w:rsid w:val="00003FDF"/>
    <w:rsid w:val="0000425B"/>
    <w:rsid w:val="000045F3"/>
    <w:rsid w:val="00004BBB"/>
    <w:rsid w:val="00004BF2"/>
    <w:rsid w:val="00004C09"/>
    <w:rsid w:val="00004C19"/>
    <w:rsid w:val="00004DD0"/>
    <w:rsid w:val="00004DFD"/>
    <w:rsid w:val="00004F12"/>
    <w:rsid w:val="00004FEB"/>
    <w:rsid w:val="000056D6"/>
    <w:rsid w:val="0000585C"/>
    <w:rsid w:val="000061E7"/>
    <w:rsid w:val="00006200"/>
    <w:rsid w:val="000064B4"/>
    <w:rsid w:val="0000655C"/>
    <w:rsid w:val="0000667D"/>
    <w:rsid w:val="0000674E"/>
    <w:rsid w:val="000068F6"/>
    <w:rsid w:val="0000696A"/>
    <w:rsid w:val="00006A25"/>
    <w:rsid w:val="00006DC2"/>
    <w:rsid w:val="00006EC8"/>
    <w:rsid w:val="0000724E"/>
    <w:rsid w:val="000076B7"/>
    <w:rsid w:val="000077A3"/>
    <w:rsid w:val="000077B8"/>
    <w:rsid w:val="00007860"/>
    <w:rsid w:val="00007A25"/>
    <w:rsid w:val="00007AEF"/>
    <w:rsid w:val="00007B2C"/>
    <w:rsid w:val="00010142"/>
    <w:rsid w:val="00010181"/>
    <w:rsid w:val="000102E6"/>
    <w:rsid w:val="0001055D"/>
    <w:rsid w:val="00010A25"/>
    <w:rsid w:val="000111B2"/>
    <w:rsid w:val="0001140A"/>
    <w:rsid w:val="00011490"/>
    <w:rsid w:val="0001155C"/>
    <w:rsid w:val="0001158A"/>
    <w:rsid w:val="000115EB"/>
    <w:rsid w:val="000117C5"/>
    <w:rsid w:val="000118AA"/>
    <w:rsid w:val="00011B6E"/>
    <w:rsid w:val="00011E21"/>
    <w:rsid w:val="00011EDD"/>
    <w:rsid w:val="000122BB"/>
    <w:rsid w:val="0001235C"/>
    <w:rsid w:val="000128EF"/>
    <w:rsid w:val="00012B93"/>
    <w:rsid w:val="000133A5"/>
    <w:rsid w:val="0001354D"/>
    <w:rsid w:val="00013C5F"/>
    <w:rsid w:val="00013DA3"/>
    <w:rsid w:val="0001400E"/>
    <w:rsid w:val="000140E7"/>
    <w:rsid w:val="00014106"/>
    <w:rsid w:val="000142D6"/>
    <w:rsid w:val="0001441B"/>
    <w:rsid w:val="0001449A"/>
    <w:rsid w:val="00014561"/>
    <w:rsid w:val="0001456E"/>
    <w:rsid w:val="000146C4"/>
    <w:rsid w:val="0001481A"/>
    <w:rsid w:val="00014BC4"/>
    <w:rsid w:val="00014D19"/>
    <w:rsid w:val="000150F7"/>
    <w:rsid w:val="000151C8"/>
    <w:rsid w:val="000151EE"/>
    <w:rsid w:val="0001529B"/>
    <w:rsid w:val="00015AB9"/>
    <w:rsid w:val="00015DC6"/>
    <w:rsid w:val="00015F33"/>
    <w:rsid w:val="000160F5"/>
    <w:rsid w:val="000161B7"/>
    <w:rsid w:val="000161F6"/>
    <w:rsid w:val="00016471"/>
    <w:rsid w:val="0001657F"/>
    <w:rsid w:val="00016A2A"/>
    <w:rsid w:val="00016A42"/>
    <w:rsid w:val="00016AF1"/>
    <w:rsid w:val="00016CE0"/>
    <w:rsid w:val="00016DED"/>
    <w:rsid w:val="00016EC3"/>
    <w:rsid w:val="00017051"/>
    <w:rsid w:val="00017476"/>
    <w:rsid w:val="0001760E"/>
    <w:rsid w:val="00017788"/>
    <w:rsid w:val="00017968"/>
    <w:rsid w:val="000179F9"/>
    <w:rsid w:val="00017AD6"/>
    <w:rsid w:val="00017C9B"/>
    <w:rsid w:val="00017CCD"/>
    <w:rsid w:val="00017D59"/>
    <w:rsid w:val="0002011E"/>
    <w:rsid w:val="0002040A"/>
    <w:rsid w:val="000204D5"/>
    <w:rsid w:val="000205A3"/>
    <w:rsid w:val="00020940"/>
    <w:rsid w:val="00020C47"/>
    <w:rsid w:val="00020E4C"/>
    <w:rsid w:val="00020E75"/>
    <w:rsid w:val="0002135A"/>
    <w:rsid w:val="000218E6"/>
    <w:rsid w:val="000219C7"/>
    <w:rsid w:val="000219E4"/>
    <w:rsid w:val="00021F66"/>
    <w:rsid w:val="00022010"/>
    <w:rsid w:val="000221A0"/>
    <w:rsid w:val="0002222C"/>
    <w:rsid w:val="000223BE"/>
    <w:rsid w:val="000225D4"/>
    <w:rsid w:val="000225EB"/>
    <w:rsid w:val="00022665"/>
    <w:rsid w:val="00022997"/>
    <w:rsid w:val="0002299D"/>
    <w:rsid w:val="00022A24"/>
    <w:rsid w:val="00022A35"/>
    <w:rsid w:val="00022AB0"/>
    <w:rsid w:val="00022B38"/>
    <w:rsid w:val="00022C91"/>
    <w:rsid w:val="00022F26"/>
    <w:rsid w:val="000230C8"/>
    <w:rsid w:val="00023448"/>
    <w:rsid w:val="00023462"/>
    <w:rsid w:val="000235ED"/>
    <w:rsid w:val="000236A5"/>
    <w:rsid w:val="00023B7E"/>
    <w:rsid w:val="00023C14"/>
    <w:rsid w:val="00024007"/>
    <w:rsid w:val="00024023"/>
    <w:rsid w:val="00024646"/>
    <w:rsid w:val="000248C2"/>
    <w:rsid w:val="0002492E"/>
    <w:rsid w:val="00024A8B"/>
    <w:rsid w:val="00024AE1"/>
    <w:rsid w:val="00024E8E"/>
    <w:rsid w:val="000253B2"/>
    <w:rsid w:val="00025714"/>
    <w:rsid w:val="00025950"/>
    <w:rsid w:val="00025A9A"/>
    <w:rsid w:val="00025D48"/>
    <w:rsid w:val="00025EB5"/>
    <w:rsid w:val="00025FA7"/>
    <w:rsid w:val="00026066"/>
    <w:rsid w:val="0002622C"/>
    <w:rsid w:val="000262D4"/>
    <w:rsid w:val="00026485"/>
    <w:rsid w:val="0002678D"/>
    <w:rsid w:val="0002678F"/>
    <w:rsid w:val="00026838"/>
    <w:rsid w:val="00026AFF"/>
    <w:rsid w:val="00026E78"/>
    <w:rsid w:val="00026EAF"/>
    <w:rsid w:val="0002732D"/>
    <w:rsid w:val="00027787"/>
    <w:rsid w:val="00027C5B"/>
    <w:rsid w:val="0003003E"/>
    <w:rsid w:val="00030109"/>
    <w:rsid w:val="0003049D"/>
    <w:rsid w:val="00030586"/>
    <w:rsid w:val="000306C1"/>
    <w:rsid w:val="0003097F"/>
    <w:rsid w:val="00030AFC"/>
    <w:rsid w:val="00030C3A"/>
    <w:rsid w:val="00030CEE"/>
    <w:rsid w:val="00030FA6"/>
    <w:rsid w:val="0003116A"/>
    <w:rsid w:val="00031176"/>
    <w:rsid w:val="00031567"/>
    <w:rsid w:val="000317C5"/>
    <w:rsid w:val="000318EF"/>
    <w:rsid w:val="00031BD3"/>
    <w:rsid w:val="00031CC4"/>
    <w:rsid w:val="00031E45"/>
    <w:rsid w:val="00031EF5"/>
    <w:rsid w:val="00032403"/>
    <w:rsid w:val="00032734"/>
    <w:rsid w:val="00032804"/>
    <w:rsid w:val="00032F8B"/>
    <w:rsid w:val="0003308F"/>
    <w:rsid w:val="000330DB"/>
    <w:rsid w:val="00033135"/>
    <w:rsid w:val="0003365A"/>
    <w:rsid w:val="0003379F"/>
    <w:rsid w:val="00034141"/>
    <w:rsid w:val="000341B2"/>
    <w:rsid w:val="00034A75"/>
    <w:rsid w:val="00034B3E"/>
    <w:rsid w:val="00034D2B"/>
    <w:rsid w:val="00034FB1"/>
    <w:rsid w:val="000350DA"/>
    <w:rsid w:val="00035132"/>
    <w:rsid w:val="00035406"/>
    <w:rsid w:val="00035B24"/>
    <w:rsid w:val="00035C0D"/>
    <w:rsid w:val="00035ED4"/>
    <w:rsid w:val="00035F77"/>
    <w:rsid w:val="0003600D"/>
    <w:rsid w:val="00036224"/>
    <w:rsid w:val="00036244"/>
    <w:rsid w:val="0003624B"/>
    <w:rsid w:val="00036400"/>
    <w:rsid w:val="000364E0"/>
    <w:rsid w:val="00036556"/>
    <w:rsid w:val="000365EB"/>
    <w:rsid w:val="000366AA"/>
    <w:rsid w:val="00036ABD"/>
    <w:rsid w:val="00036B1E"/>
    <w:rsid w:val="00036DB8"/>
    <w:rsid w:val="00036E72"/>
    <w:rsid w:val="000370D0"/>
    <w:rsid w:val="000375B4"/>
    <w:rsid w:val="00037F2B"/>
    <w:rsid w:val="000400BA"/>
    <w:rsid w:val="000400C4"/>
    <w:rsid w:val="00040436"/>
    <w:rsid w:val="00040439"/>
    <w:rsid w:val="0004055F"/>
    <w:rsid w:val="0004096E"/>
    <w:rsid w:val="00040B55"/>
    <w:rsid w:val="000411F3"/>
    <w:rsid w:val="00041544"/>
    <w:rsid w:val="00041640"/>
    <w:rsid w:val="0004169E"/>
    <w:rsid w:val="000418BA"/>
    <w:rsid w:val="000419BA"/>
    <w:rsid w:val="00041AEB"/>
    <w:rsid w:val="00041B00"/>
    <w:rsid w:val="00041D41"/>
    <w:rsid w:val="00041FAB"/>
    <w:rsid w:val="000424D6"/>
    <w:rsid w:val="000426BF"/>
    <w:rsid w:val="0004273C"/>
    <w:rsid w:val="00042EC7"/>
    <w:rsid w:val="000433A1"/>
    <w:rsid w:val="000433C9"/>
    <w:rsid w:val="000435B2"/>
    <w:rsid w:val="0004364C"/>
    <w:rsid w:val="00043AF1"/>
    <w:rsid w:val="00043BB2"/>
    <w:rsid w:val="00043BEF"/>
    <w:rsid w:val="00043CC2"/>
    <w:rsid w:val="00043D8A"/>
    <w:rsid w:val="00044047"/>
    <w:rsid w:val="0004435B"/>
    <w:rsid w:val="000444DD"/>
    <w:rsid w:val="0004460F"/>
    <w:rsid w:val="0004479F"/>
    <w:rsid w:val="0004494E"/>
    <w:rsid w:val="00044C17"/>
    <w:rsid w:val="00044DCC"/>
    <w:rsid w:val="00045008"/>
    <w:rsid w:val="000450AA"/>
    <w:rsid w:val="0004511D"/>
    <w:rsid w:val="000451DE"/>
    <w:rsid w:val="000451E9"/>
    <w:rsid w:val="00045214"/>
    <w:rsid w:val="00045462"/>
    <w:rsid w:val="0004595D"/>
    <w:rsid w:val="0004596F"/>
    <w:rsid w:val="00045B10"/>
    <w:rsid w:val="00045F81"/>
    <w:rsid w:val="00046034"/>
    <w:rsid w:val="0004612C"/>
    <w:rsid w:val="0004618E"/>
    <w:rsid w:val="000465CB"/>
    <w:rsid w:val="000467E4"/>
    <w:rsid w:val="00046978"/>
    <w:rsid w:val="00046BAF"/>
    <w:rsid w:val="00046F0E"/>
    <w:rsid w:val="00046F57"/>
    <w:rsid w:val="00047887"/>
    <w:rsid w:val="00047999"/>
    <w:rsid w:val="00047A00"/>
    <w:rsid w:val="00047B61"/>
    <w:rsid w:val="00047F07"/>
    <w:rsid w:val="00047FC2"/>
    <w:rsid w:val="00047FCC"/>
    <w:rsid w:val="000500BC"/>
    <w:rsid w:val="000503A5"/>
    <w:rsid w:val="0005047F"/>
    <w:rsid w:val="00050525"/>
    <w:rsid w:val="0005071A"/>
    <w:rsid w:val="00050AB8"/>
    <w:rsid w:val="00050BAE"/>
    <w:rsid w:val="00050C7F"/>
    <w:rsid w:val="00050CE1"/>
    <w:rsid w:val="00050CE4"/>
    <w:rsid w:val="000510D2"/>
    <w:rsid w:val="0005149A"/>
    <w:rsid w:val="000517E3"/>
    <w:rsid w:val="00051BB4"/>
    <w:rsid w:val="00051CEE"/>
    <w:rsid w:val="00051DD1"/>
    <w:rsid w:val="00051EB7"/>
    <w:rsid w:val="000521C4"/>
    <w:rsid w:val="000523CA"/>
    <w:rsid w:val="00052409"/>
    <w:rsid w:val="0005276B"/>
    <w:rsid w:val="00052BFC"/>
    <w:rsid w:val="00052DB1"/>
    <w:rsid w:val="00052DC4"/>
    <w:rsid w:val="00052FBB"/>
    <w:rsid w:val="00053209"/>
    <w:rsid w:val="00053242"/>
    <w:rsid w:val="000532F7"/>
    <w:rsid w:val="00053479"/>
    <w:rsid w:val="0005382B"/>
    <w:rsid w:val="000539E2"/>
    <w:rsid w:val="00053A4B"/>
    <w:rsid w:val="00053B85"/>
    <w:rsid w:val="00053DB9"/>
    <w:rsid w:val="00053F19"/>
    <w:rsid w:val="000546B9"/>
    <w:rsid w:val="0005487D"/>
    <w:rsid w:val="00054B51"/>
    <w:rsid w:val="00054C43"/>
    <w:rsid w:val="000552B0"/>
    <w:rsid w:val="00055501"/>
    <w:rsid w:val="000556FB"/>
    <w:rsid w:val="0005621C"/>
    <w:rsid w:val="00056360"/>
    <w:rsid w:val="00056D58"/>
    <w:rsid w:val="00056FCE"/>
    <w:rsid w:val="00057014"/>
    <w:rsid w:val="0005705A"/>
    <w:rsid w:val="000570DC"/>
    <w:rsid w:val="00057631"/>
    <w:rsid w:val="000579F1"/>
    <w:rsid w:val="00057BB6"/>
    <w:rsid w:val="00057F00"/>
    <w:rsid w:val="00057F10"/>
    <w:rsid w:val="0006017C"/>
    <w:rsid w:val="00060713"/>
    <w:rsid w:val="000607FA"/>
    <w:rsid w:val="00060917"/>
    <w:rsid w:val="00060A40"/>
    <w:rsid w:val="00060B05"/>
    <w:rsid w:val="00060B0E"/>
    <w:rsid w:val="00060B4F"/>
    <w:rsid w:val="00060B5A"/>
    <w:rsid w:val="00060D65"/>
    <w:rsid w:val="00061732"/>
    <w:rsid w:val="00061AD5"/>
    <w:rsid w:val="00061BF2"/>
    <w:rsid w:val="00061EB7"/>
    <w:rsid w:val="00061F26"/>
    <w:rsid w:val="00062000"/>
    <w:rsid w:val="000620D5"/>
    <w:rsid w:val="000620EF"/>
    <w:rsid w:val="0006212B"/>
    <w:rsid w:val="0006213A"/>
    <w:rsid w:val="0006219A"/>
    <w:rsid w:val="000622D4"/>
    <w:rsid w:val="00062793"/>
    <w:rsid w:val="00062878"/>
    <w:rsid w:val="000628CD"/>
    <w:rsid w:val="00062A37"/>
    <w:rsid w:val="00062BE3"/>
    <w:rsid w:val="00062BF3"/>
    <w:rsid w:val="00063388"/>
    <w:rsid w:val="00063462"/>
    <w:rsid w:val="0006358B"/>
    <w:rsid w:val="000636DA"/>
    <w:rsid w:val="00063707"/>
    <w:rsid w:val="000637F3"/>
    <w:rsid w:val="00063BE5"/>
    <w:rsid w:val="00063D94"/>
    <w:rsid w:val="00063DC5"/>
    <w:rsid w:val="00063F98"/>
    <w:rsid w:val="0006421B"/>
    <w:rsid w:val="0006432E"/>
    <w:rsid w:val="000643CE"/>
    <w:rsid w:val="000644E7"/>
    <w:rsid w:val="00064603"/>
    <w:rsid w:val="0006483A"/>
    <w:rsid w:val="00064863"/>
    <w:rsid w:val="00064A81"/>
    <w:rsid w:val="00064FEB"/>
    <w:rsid w:val="000650F9"/>
    <w:rsid w:val="00065213"/>
    <w:rsid w:val="00065368"/>
    <w:rsid w:val="000655FF"/>
    <w:rsid w:val="0006579E"/>
    <w:rsid w:val="00065B11"/>
    <w:rsid w:val="00065B62"/>
    <w:rsid w:val="00065F2A"/>
    <w:rsid w:val="000664CC"/>
    <w:rsid w:val="00066770"/>
    <w:rsid w:val="0006714C"/>
    <w:rsid w:val="0006729B"/>
    <w:rsid w:val="00067499"/>
    <w:rsid w:val="0006756E"/>
    <w:rsid w:val="00067859"/>
    <w:rsid w:val="00067C21"/>
    <w:rsid w:val="00067C47"/>
    <w:rsid w:val="00067FD2"/>
    <w:rsid w:val="0007061C"/>
    <w:rsid w:val="000708B4"/>
    <w:rsid w:val="000708D6"/>
    <w:rsid w:val="000709A2"/>
    <w:rsid w:val="000709D5"/>
    <w:rsid w:val="00070C7F"/>
    <w:rsid w:val="00070E90"/>
    <w:rsid w:val="00070EB4"/>
    <w:rsid w:val="0007112D"/>
    <w:rsid w:val="000711D7"/>
    <w:rsid w:val="000713A0"/>
    <w:rsid w:val="000713DC"/>
    <w:rsid w:val="00071474"/>
    <w:rsid w:val="0007166D"/>
    <w:rsid w:val="00071A3C"/>
    <w:rsid w:val="00071C04"/>
    <w:rsid w:val="00071C25"/>
    <w:rsid w:val="00071E07"/>
    <w:rsid w:val="00071E29"/>
    <w:rsid w:val="00071F82"/>
    <w:rsid w:val="0007251D"/>
    <w:rsid w:val="00072735"/>
    <w:rsid w:val="00072C2F"/>
    <w:rsid w:val="00072C54"/>
    <w:rsid w:val="00072E84"/>
    <w:rsid w:val="00072F24"/>
    <w:rsid w:val="0007310C"/>
    <w:rsid w:val="000731D5"/>
    <w:rsid w:val="000732DD"/>
    <w:rsid w:val="000735EF"/>
    <w:rsid w:val="00073644"/>
    <w:rsid w:val="0007369F"/>
    <w:rsid w:val="00073706"/>
    <w:rsid w:val="00073992"/>
    <w:rsid w:val="00073A4F"/>
    <w:rsid w:val="00073A6F"/>
    <w:rsid w:val="00073A82"/>
    <w:rsid w:val="00073B35"/>
    <w:rsid w:val="00073C4A"/>
    <w:rsid w:val="00073D3E"/>
    <w:rsid w:val="00073EC9"/>
    <w:rsid w:val="00073F04"/>
    <w:rsid w:val="00073FEA"/>
    <w:rsid w:val="0007402D"/>
    <w:rsid w:val="00074187"/>
    <w:rsid w:val="000741F4"/>
    <w:rsid w:val="00074426"/>
    <w:rsid w:val="00074642"/>
    <w:rsid w:val="00074744"/>
    <w:rsid w:val="000748D9"/>
    <w:rsid w:val="000749B0"/>
    <w:rsid w:val="00074A34"/>
    <w:rsid w:val="00074B0A"/>
    <w:rsid w:val="00074C43"/>
    <w:rsid w:val="00074DAF"/>
    <w:rsid w:val="00074ECA"/>
    <w:rsid w:val="00075010"/>
    <w:rsid w:val="00075146"/>
    <w:rsid w:val="00075250"/>
    <w:rsid w:val="000754E7"/>
    <w:rsid w:val="0007550B"/>
    <w:rsid w:val="00075A79"/>
    <w:rsid w:val="00075BCE"/>
    <w:rsid w:val="00076183"/>
    <w:rsid w:val="00076723"/>
    <w:rsid w:val="00076820"/>
    <w:rsid w:val="000768C6"/>
    <w:rsid w:val="0007693A"/>
    <w:rsid w:val="00076A6E"/>
    <w:rsid w:val="00076CC6"/>
    <w:rsid w:val="00076EAF"/>
    <w:rsid w:val="0007705A"/>
    <w:rsid w:val="000771DF"/>
    <w:rsid w:val="00077249"/>
    <w:rsid w:val="000775F1"/>
    <w:rsid w:val="00077873"/>
    <w:rsid w:val="000778CF"/>
    <w:rsid w:val="00077B46"/>
    <w:rsid w:val="00077F47"/>
    <w:rsid w:val="00077FE2"/>
    <w:rsid w:val="0008029C"/>
    <w:rsid w:val="000805A1"/>
    <w:rsid w:val="000808FD"/>
    <w:rsid w:val="00080A42"/>
    <w:rsid w:val="00080EEA"/>
    <w:rsid w:val="00081022"/>
    <w:rsid w:val="00081309"/>
    <w:rsid w:val="0008131C"/>
    <w:rsid w:val="00081439"/>
    <w:rsid w:val="00081652"/>
    <w:rsid w:val="0008199D"/>
    <w:rsid w:val="00081A2E"/>
    <w:rsid w:val="00081BFB"/>
    <w:rsid w:val="00081CB0"/>
    <w:rsid w:val="000820BD"/>
    <w:rsid w:val="000820BE"/>
    <w:rsid w:val="000823AA"/>
    <w:rsid w:val="000824EF"/>
    <w:rsid w:val="0008313D"/>
    <w:rsid w:val="0008328F"/>
    <w:rsid w:val="00083974"/>
    <w:rsid w:val="00083B01"/>
    <w:rsid w:val="00083B12"/>
    <w:rsid w:val="00083BF2"/>
    <w:rsid w:val="00083C81"/>
    <w:rsid w:val="00083D47"/>
    <w:rsid w:val="00084022"/>
    <w:rsid w:val="0008432C"/>
    <w:rsid w:val="00084489"/>
    <w:rsid w:val="00084572"/>
    <w:rsid w:val="000846EC"/>
    <w:rsid w:val="00084722"/>
    <w:rsid w:val="0008499A"/>
    <w:rsid w:val="00084BCF"/>
    <w:rsid w:val="00084CED"/>
    <w:rsid w:val="00085087"/>
    <w:rsid w:val="000852AB"/>
    <w:rsid w:val="000853BA"/>
    <w:rsid w:val="00085663"/>
    <w:rsid w:val="00085701"/>
    <w:rsid w:val="00085B1C"/>
    <w:rsid w:val="00085B81"/>
    <w:rsid w:val="00085BBE"/>
    <w:rsid w:val="00085C04"/>
    <w:rsid w:val="00085CE7"/>
    <w:rsid w:val="00085E16"/>
    <w:rsid w:val="00085E87"/>
    <w:rsid w:val="00086368"/>
    <w:rsid w:val="000865B3"/>
    <w:rsid w:val="00086B37"/>
    <w:rsid w:val="00086CA4"/>
    <w:rsid w:val="00086EFB"/>
    <w:rsid w:val="00086F14"/>
    <w:rsid w:val="00087001"/>
    <w:rsid w:val="0008707E"/>
    <w:rsid w:val="0008767C"/>
    <w:rsid w:val="000878B6"/>
    <w:rsid w:val="00087A9B"/>
    <w:rsid w:val="00087D13"/>
    <w:rsid w:val="00087E74"/>
    <w:rsid w:val="00087EA5"/>
    <w:rsid w:val="0009007C"/>
    <w:rsid w:val="00090193"/>
    <w:rsid w:val="000902BC"/>
    <w:rsid w:val="000904D2"/>
    <w:rsid w:val="0009054F"/>
    <w:rsid w:val="000909EB"/>
    <w:rsid w:val="00090BBF"/>
    <w:rsid w:val="00090EB5"/>
    <w:rsid w:val="00090F70"/>
    <w:rsid w:val="00090F8B"/>
    <w:rsid w:val="00090F98"/>
    <w:rsid w:val="00091005"/>
    <w:rsid w:val="00091072"/>
    <w:rsid w:val="00091367"/>
    <w:rsid w:val="00091415"/>
    <w:rsid w:val="000916EA"/>
    <w:rsid w:val="0009194A"/>
    <w:rsid w:val="00091A92"/>
    <w:rsid w:val="00091C29"/>
    <w:rsid w:val="00091D0B"/>
    <w:rsid w:val="00092344"/>
    <w:rsid w:val="00092604"/>
    <w:rsid w:val="00092A88"/>
    <w:rsid w:val="00092B34"/>
    <w:rsid w:val="00092F2F"/>
    <w:rsid w:val="0009315A"/>
    <w:rsid w:val="0009336D"/>
    <w:rsid w:val="00093435"/>
    <w:rsid w:val="00093527"/>
    <w:rsid w:val="00093671"/>
    <w:rsid w:val="00093936"/>
    <w:rsid w:val="000939DD"/>
    <w:rsid w:val="00093B29"/>
    <w:rsid w:val="00093C41"/>
    <w:rsid w:val="00093E8C"/>
    <w:rsid w:val="0009402F"/>
    <w:rsid w:val="000941CB"/>
    <w:rsid w:val="0009421E"/>
    <w:rsid w:val="000949DB"/>
    <w:rsid w:val="00094AEE"/>
    <w:rsid w:val="00094BE9"/>
    <w:rsid w:val="00094D93"/>
    <w:rsid w:val="00094DA5"/>
    <w:rsid w:val="0009512D"/>
    <w:rsid w:val="00095A12"/>
    <w:rsid w:val="00095EE6"/>
    <w:rsid w:val="00095F12"/>
    <w:rsid w:val="00095F71"/>
    <w:rsid w:val="0009632E"/>
    <w:rsid w:val="00096426"/>
    <w:rsid w:val="000965DC"/>
    <w:rsid w:val="0009677E"/>
    <w:rsid w:val="00096B64"/>
    <w:rsid w:val="00096D2B"/>
    <w:rsid w:val="00096DAB"/>
    <w:rsid w:val="00096E0E"/>
    <w:rsid w:val="0009711B"/>
    <w:rsid w:val="0009727A"/>
    <w:rsid w:val="0009742C"/>
    <w:rsid w:val="0009751A"/>
    <w:rsid w:val="00097554"/>
    <w:rsid w:val="00097897"/>
    <w:rsid w:val="0009790A"/>
    <w:rsid w:val="0009796E"/>
    <w:rsid w:val="000979E0"/>
    <w:rsid w:val="00097A82"/>
    <w:rsid w:val="00097F45"/>
    <w:rsid w:val="000A01E9"/>
    <w:rsid w:val="000A01ED"/>
    <w:rsid w:val="000A02BD"/>
    <w:rsid w:val="000A054E"/>
    <w:rsid w:val="000A05E5"/>
    <w:rsid w:val="000A0677"/>
    <w:rsid w:val="000A09CD"/>
    <w:rsid w:val="000A0B0C"/>
    <w:rsid w:val="000A1231"/>
    <w:rsid w:val="000A13B8"/>
    <w:rsid w:val="000A13DC"/>
    <w:rsid w:val="000A1C07"/>
    <w:rsid w:val="000A1CB4"/>
    <w:rsid w:val="000A1EF1"/>
    <w:rsid w:val="000A20D8"/>
    <w:rsid w:val="000A20F8"/>
    <w:rsid w:val="000A2246"/>
    <w:rsid w:val="000A28D5"/>
    <w:rsid w:val="000A2F4C"/>
    <w:rsid w:val="000A3038"/>
    <w:rsid w:val="000A3078"/>
    <w:rsid w:val="000A36C3"/>
    <w:rsid w:val="000A36ED"/>
    <w:rsid w:val="000A3C64"/>
    <w:rsid w:val="000A3F54"/>
    <w:rsid w:val="000A4080"/>
    <w:rsid w:val="000A40D3"/>
    <w:rsid w:val="000A416A"/>
    <w:rsid w:val="000A43A9"/>
    <w:rsid w:val="000A46AF"/>
    <w:rsid w:val="000A4739"/>
    <w:rsid w:val="000A47E7"/>
    <w:rsid w:val="000A4DB3"/>
    <w:rsid w:val="000A4FFA"/>
    <w:rsid w:val="000A5264"/>
    <w:rsid w:val="000A5519"/>
    <w:rsid w:val="000A562F"/>
    <w:rsid w:val="000A56E4"/>
    <w:rsid w:val="000A57BA"/>
    <w:rsid w:val="000A5B79"/>
    <w:rsid w:val="000A5FFA"/>
    <w:rsid w:val="000A62A2"/>
    <w:rsid w:val="000A64E4"/>
    <w:rsid w:val="000A651E"/>
    <w:rsid w:val="000A6597"/>
    <w:rsid w:val="000A6F46"/>
    <w:rsid w:val="000A72FF"/>
    <w:rsid w:val="000A79A1"/>
    <w:rsid w:val="000A7EC7"/>
    <w:rsid w:val="000B00CC"/>
    <w:rsid w:val="000B02D8"/>
    <w:rsid w:val="000B0980"/>
    <w:rsid w:val="000B09D5"/>
    <w:rsid w:val="000B0AB7"/>
    <w:rsid w:val="000B0C5E"/>
    <w:rsid w:val="000B0DC3"/>
    <w:rsid w:val="000B156A"/>
    <w:rsid w:val="000B1891"/>
    <w:rsid w:val="000B193A"/>
    <w:rsid w:val="000B1E99"/>
    <w:rsid w:val="000B1F70"/>
    <w:rsid w:val="000B2170"/>
    <w:rsid w:val="000B22F9"/>
    <w:rsid w:val="000B2425"/>
    <w:rsid w:val="000B299E"/>
    <w:rsid w:val="000B29D8"/>
    <w:rsid w:val="000B2B85"/>
    <w:rsid w:val="000B2D1F"/>
    <w:rsid w:val="000B3049"/>
    <w:rsid w:val="000B30AD"/>
    <w:rsid w:val="000B31F0"/>
    <w:rsid w:val="000B34B1"/>
    <w:rsid w:val="000B3ABE"/>
    <w:rsid w:val="000B3B9E"/>
    <w:rsid w:val="000B3BDB"/>
    <w:rsid w:val="000B3C04"/>
    <w:rsid w:val="000B3C95"/>
    <w:rsid w:val="000B418B"/>
    <w:rsid w:val="000B4620"/>
    <w:rsid w:val="000B462F"/>
    <w:rsid w:val="000B481A"/>
    <w:rsid w:val="000B49CE"/>
    <w:rsid w:val="000B523A"/>
    <w:rsid w:val="000B571E"/>
    <w:rsid w:val="000B5876"/>
    <w:rsid w:val="000B5AFA"/>
    <w:rsid w:val="000B5B2D"/>
    <w:rsid w:val="000B5B93"/>
    <w:rsid w:val="000B6153"/>
    <w:rsid w:val="000B650A"/>
    <w:rsid w:val="000B65F3"/>
    <w:rsid w:val="000B6ABF"/>
    <w:rsid w:val="000B6C54"/>
    <w:rsid w:val="000B6D65"/>
    <w:rsid w:val="000B70A5"/>
    <w:rsid w:val="000B7100"/>
    <w:rsid w:val="000B711F"/>
    <w:rsid w:val="000B72C2"/>
    <w:rsid w:val="000B76AC"/>
    <w:rsid w:val="000B79BE"/>
    <w:rsid w:val="000B7AF9"/>
    <w:rsid w:val="000C006F"/>
    <w:rsid w:val="000C00F2"/>
    <w:rsid w:val="000C040D"/>
    <w:rsid w:val="000C061C"/>
    <w:rsid w:val="000C0719"/>
    <w:rsid w:val="000C0777"/>
    <w:rsid w:val="000C0ACF"/>
    <w:rsid w:val="000C0C35"/>
    <w:rsid w:val="000C0C6C"/>
    <w:rsid w:val="000C0DC3"/>
    <w:rsid w:val="000C0E29"/>
    <w:rsid w:val="000C1608"/>
    <w:rsid w:val="000C16D3"/>
    <w:rsid w:val="000C191C"/>
    <w:rsid w:val="000C1933"/>
    <w:rsid w:val="000C1C0D"/>
    <w:rsid w:val="000C1CD7"/>
    <w:rsid w:val="000C1CDB"/>
    <w:rsid w:val="000C23AB"/>
    <w:rsid w:val="000C28FA"/>
    <w:rsid w:val="000C2931"/>
    <w:rsid w:val="000C2B14"/>
    <w:rsid w:val="000C2CC7"/>
    <w:rsid w:val="000C2D18"/>
    <w:rsid w:val="000C2D86"/>
    <w:rsid w:val="000C2EC1"/>
    <w:rsid w:val="000C2ED6"/>
    <w:rsid w:val="000C334F"/>
    <w:rsid w:val="000C33E6"/>
    <w:rsid w:val="000C3561"/>
    <w:rsid w:val="000C3570"/>
    <w:rsid w:val="000C35B6"/>
    <w:rsid w:val="000C37A7"/>
    <w:rsid w:val="000C3D2B"/>
    <w:rsid w:val="000C3F12"/>
    <w:rsid w:val="000C3F94"/>
    <w:rsid w:val="000C4186"/>
    <w:rsid w:val="000C41C9"/>
    <w:rsid w:val="000C434E"/>
    <w:rsid w:val="000C4456"/>
    <w:rsid w:val="000C4711"/>
    <w:rsid w:val="000C47EA"/>
    <w:rsid w:val="000C4AAE"/>
    <w:rsid w:val="000C4DF6"/>
    <w:rsid w:val="000C51CE"/>
    <w:rsid w:val="000C57CB"/>
    <w:rsid w:val="000C57D5"/>
    <w:rsid w:val="000C5935"/>
    <w:rsid w:val="000C5A6B"/>
    <w:rsid w:val="000C5E2C"/>
    <w:rsid w:val="000C5EDB"/>
    <w:rsid w:val="000C5F8A"/>
    <w:rsid w:val="000C605A"/>
    <w:rsid w:val="000C6A97"/>
    <w:rsid w:val="000C6AE4"/>
    <w:rsid w:val="000C6B8D"/>
    <w:rsid w:val="000C6C39"/>
    <w:rsid w:val="000C6D37"/>
    <w:rsid w:val="000C6D92"/>
    <w:rsid w:val="000C7110"/>
    <w:rsid w:val="000C7206"/>
    <w:rsid w:val="000C7460"/>
    <w:rsid w:val="000C74A9"/>
    <w:rsid w:val="000C77C6"/>
    <w:rsid w:val="000C7AFA"/>
    <w:rsid w:val="000C7C65"/>
    <w:rsid w:val="000C7CAE"/>
    <w:rsid w:val="000C7CF4"/>
    <w:rsid w:val="000C7D65"/>
    <w:rsid w:val="000C7ECA"/>
    <w:rsid w:val="000C7F60"/>
    <w:rsid w:val="000D0018"/>
    <w:rsid w:val="000D006C"/>
    <w:rsid w:val="000D0263"/>
    <w:rsid w:val="000D04EE"/>
    <w:rsid w:val="000D05D3"/>
    <w:rsid w:val="000D0708"/>
    <w:rsid w:val="000D0DB3"/>
    <w:rsid w:val="000D0ED7"/>
    <w:rsid w:val="000D0FE0"/>
    <w:rsid w:val="000D12BE"/>
    <w:rsid w:val="000D12DA"/>
    <w:rsid w:val="000D15B0"/>
    <w:rsid w:val="000D1794"/>
    <w:rsid w:val="000D1B20"/>
    <w:rsid w:val="000D1E39"/>
    <w:rsid w:val="000D1EE3"/>
    <w:rsid w:val="000D1FB3"/>
    <w:rsid w:val="000D200D"/>
    <w:rsid w:val="000D2028"/>
    <w:rsid w:val="000D2139"/>
    <w:rsid w:val="000D23E1"/>
    <w:rsid w:val="000D2570"/>
    <w:rsid w:val="000D259F"/>
    <w:rsid w:val="000D26CA"/>
    <w:rsid w:val="000D28A6"/>
    <w:rsid w:val="000D29E4"/>
    <w:rsid w:val="000D29F8"/>
    <w:rsid w:val="000D2BEE"/>
    <w:rsid w:val="000D3180"/>
    <w:rsid w:val="000D3402"/>
    <w:rsid w:val="000D36DE"/>
    <w:rsid w:val="000D370B"/>
    <w:rsid w:val="000D39A1"/>
    <w:rsid w:val="000D3BB7"/>
    <w:rsid w:val="000D3D65"/>
    <w:rsid w:val="000D4209"/>
    <w:rsid w:val="000D597D"/>
    <w:rsid w:val="000D5DEA"/>
    <w:rsid w:val="000D66F9"/>
    <w:rsid w:val="000D67FF"/>
    <w:rsid w:val="000D689E"/>
    <w:rsid w:val="000D6BF1"/>
    <w:rsid w:val="000D6CBB"/>
    <w:rsid w:val="000D6CDD"/>
    <w:rsid w:val="000D6DC1"/>
    <w:rsid w:val="000D6FD6"/>
    <w:rsid w:val="000D717D"/>
    <w:rsid w:val="000D71BA"/>
    <w:rsid w:val="000D76BB"/>
    <w:rsid w:val="000D7702"/>
    <w:rsid w:val="000D7736"/>
    <w:rsid w:val="000D7CD4"/>
    <w:rsid w:val="000D7D5D"/>
    <w:rsid w:val="000D7FB7"/>
    <w:rsid w:val="000E0082"/>
    <w:rsid w:val="000E021D"/>
    <w:rsid w:val="000E047B"/>
    <w:rsid w:val="000E04C1"/>
    <w:rsid w:val="000E0682"/>
    <w:rsid w:val="000E084A"/>
    <w:rsid w:val="000E0A66"/>
    <w:rsid w:val="000E0C76"/>
    <w:rsid w:val="000E0D76"/>
    <w:rsid w:val="000E10DD"/>
    <w:rsid w:val="000E124E"/>
    <w:rsid w:val="000E1327"/>
    <w:rsid w:val="000E1514"/>
    <w:rsid w:val="000E1570"/>
    <w:rsid w:val="000E17CF"/>
    <w:rsid w:val="000E1A9B"/>
    <w:rsid w:val="000E1F8E"/>
    <w:rsid w:val="000E2177"/>
    <w:rsid w:val="000E22DC"/>
    <w:rsid w:val="000E2440"/>
    <w:rsid w:val="000E2662"/>
    <w:rsid w:val="000E27E0"/>
    <w:rsid w:val="000E2BFB"/>
    <w:rsid w:val="000E2CAB"/>
    <w:rsid w:val="000E2F3D"/>
    <w:rsid w:val="000E3020"/>
    <w:rsid w:val="000E3256"/>
    <w:rsid w:val="000E325A"/>
    <w:rsid w:val="000E3471"/>
    <w:rsid w:val="000E3517"/>
    <w:rsid w:val="000E3567"/>
    <w:rsid w:val="000E35E3"/>
    <w:rsid w:val="000E3769"/>
    <w:rsid w:val="000E37E3"/>
    <w:rsid w:val="000E38BF"/>
    <w:rsid w:val="000E3A84"/>
    <w:rsid w:val="000E3CA7"/>
    <w:rsid w:val="000E429D"/>
    <w:rsid w:val="000E42DA"/>
    <w:rsid w:val="000E4334"/>
    <w:rsid w:val="000E43F6"/>
    <w:rsid w:val="000E4477"/>
    <w:rsid w:val="000E4DAD"/>
    <w:rsid w:val="000E4F2B"/>
    <w:rsid w:val="000E5072"/>
    <w:rsid w:val="000E50A4"/>
    <w:rsid w:val="000E526D"/>
    <w:rsid w:val="000E5274"/>
    <w:rsid w:val="000E535A"/>
    <w:rsid w:val="000E5439"/>
    <w:rsid w:val="000E5596"/>
    <w:rsid w:val="000E56A9"/>
    <w:rsid w:val="000E5813"/>
    <w:rsid w:val="000E5833"/>
    <w:rsid w:val="000E58A7"/>
    <w:rsid w:val="000E5CD4"/>
    <w:rsid w:val="000E5E11"/>
    <w:rsid w:val="000E600F"/>
    <w:rsid w:val="000E61A6"/>
    <w:rsid w:val="000E61B7"/>
    <w:rsid w:val="000E6449"/>
    <w:rsid w:val="000E69A8"/>
    <w:rsid w:val="000E6AFC"/>
    <w:rsid w:val="000E6B6A"/>
    <w:rsid w:val="000E6B70"/>
    <w:rsid w:val="000E6FBA"/>
    <w:rsid w:val="000E720B"/>
    <w:rsid w:val="000E7359"/>
    <w:rsid w:val="000E7683"/>
    <w:rsid w:val="000E76DB"/>
    <w:rsid w:val="000E7792"/>
    <w:rsid w:val="000E77B2"/>
    <w:rsid w:val="000E783D"/>
    <w:rsid w:val="000E78C8"/>
    <w:rsid w:val="000E799B"/>
    <w:rsid w:val="000E79B1"/>
    <w:rsid w:val="000F0096"/>
    <w:rsid w:val="000F0291"/>
    <w:rsid w:val="000F0388"/>
    <w:rsid w:val="000F049C"/>
    <w:rsid w:val="000F072F"/>
    <w:rsid w:val="000F0818"/>
    <w:rsid w:val="000F0CEC"/>
    <w:rsid w:val="000F0EF2"/>
    <w:rsid w:val="000F0F40"/>
    <w:rsid w:val="000F0F56"/>
    <w:rsid w:val="000F1144"/>
    <w:rsid w:val="000F140B"/>
    <w:rsid w:val="000F1689"/>
    <w:rsid w:val="000F16A6"/>
    <w:rsid w:val="000F1E03"/>
    <w:rsid w:val="000F1E10"/>
    <w:rsid w:val="000F1E18"/>
    <w:rsid w:val="000F1E4B"/>
    <w:rsid w:val="000F1E73"/>
    <w:rsid w:val="000F1E74"/>
    <w:rsid w:val="000F2310"/>
    <w:rsid w:val="000F256D"/>
    <w:rsid w:val="000F266B"/>
    <w:rsid w:val="000F27BD"/>
    <w:rsid w:val="000F27F4"/>
    <w:rsid w:val="000F2908"/>
    <w:rsid w:val="000F298C"/>
    <w:rsid w:val="000F2A0D"/>
    <w:rsid w:val="000F2A36"/>
    <w:rsid w:val="000F2D74"/>
    <w:rsid w:val="000F2E39"/>
    <w:rsid w:val="000F2EAA"/>
    <w:rsid w:val="000F2F76"/>
    <w:rsid w:val="000F311E"/>
    <w:rsid w:val="000F320C"/>
    <w:rsid w:val="000F347B"/>
    <w:rsid w:val="000F3661"/>
    <w:rsid w:val="000F38F9"/>
    <w:rsid w:val="000F3D77"/>
    <w:rsid w:val="000F3D7C"/>
    <w:rsid w:val="000F4292"/>
    <w:rsid w:val="000F4321"/>
    <w:rsid w:val="000F4366"/>
    <w:rsid w:val="000F4601"/>
    <w:rsid w:val="000F46C5"/>
    <w:rsid w:val="000F4805"/>
    <w:rsid w:val="000F4878"/>
    <w:rsid w:val="000F4A35"/>
    <w:rsid w:val="000F4A8B"/>
    <w:rsid w:val="000F4CEB"/>
    <w:rsid w:val="000F52E8"/>
    <w:rsid w:val="000F5363"/>
    <w:rsid w:val="000F58C6"/>
    <w:rsid w:val="000F596E"/>
    <w:rsid w:val="000F5A1C"/>
    <w:rsid w:val="000F5AEE"/>
    <w:rsid w:val="000F5B19"/>
    <w:rsid w:val="000F5DF3"/>
    <w:rsid w:val="000F6007"/>
    <w:rsid w:val="000F608D"/>
    <w:rsid w:val="000F61EA"/>
    <w:rsid w:val="000F6230"/>
    <w:rsid w:val="000F626E"/>
    <w:rsid w:val="000F63C6"/>
    <w:rsid w:val="000F657F"/>
    <w:rsid w:val="000F65FC"/>
    <w:rsid w:val="000F6707"/>
    <w:rsid w:val="000F6927"/>
    <w:rsid w:val="000F6B8F"/>
    <w:rsid w:val="000F6C59"/>
    <w:rsid w:val="000F6C95"/>
    <w:rsid w:val="000F6D3A"/>
    <w:rsid w:val="000F6EF8"/>
    <w:rsid w:val="000F6F9C"/>
    <w:rsid w:val="000F70A3"/>
    <w:rsid w:val="000F7616"/>
    <w:rsid w:val="000F7775"/>
    <w:rsid w:val="000F78A2"/>
    <w:rsid w:val="000F79D0"/>
    <w:rsid w:val="000F7F7D"/>
    <w:rsid w:val="0010010D"/>
    <w:rsid w:val="00100113"/>
    <w:rsid w:val="0010028F"/>
    <w:rsid w:val="001004F0"/>
    <w:rsid w:val="001005E8"/>
    <w:rsid w:val="0010082E"/>
    <w:rsid w:val="00100874"/>
    <w:rsid w:val="00100D3D"/>
    <w:rsid w:val="00100DFB"/>
    <w:rsid w:val="00100F53"/>
    <w:rsid w:val="001010DB"/>
    <w:rsid w:val="00101213"/>
    <w:rsid w:val="00101428"/>
    <w:rsid w:val="00101494"/>
    <w:rsid w:val="001016D9"/>
    <w:rsid w:val="0010177B"/>
    <w:rsid w:val="0010183E"/>
    <w:rsid w:val="00101C2F"/>
    <w:rsid w:val="00101C4B"/>
    <w:rsid w:val="00101D34"/>
    <w:rsid w:val="00101E44"/>
    <w:rsid w:val="00101E5E"/>
    <w:rsid w:val="00102469"/>
    <w:rsid w:val="0010290E"/>
    <w:rsid w:val="00102E15"/>
    <w:rsid w:val="00103271"/>
    <w:rsid w:val="0010333A"/>
    <w:rsid w:val="001035CC"/>
    <w:rsid w:val="0010380F"/>
    <w:rsid w:val="00103850"/>
    <w:rsid w:val="00103861"/>
    <w:rsid w:val="001039E7"/>
    <w:rsid w:val="00103C2D"/>
    <w:rsid w:val="00103C36"/>
    <w:rsid w:val="001042F7"/>
    <w:rsid w:val="00104300"/>
    <w:rsid w:val="00104585"/>
    <w:rsid w:val="00104831"/>
    <w:rsid w:val="00104957"/>
    <w:rsid w:val="00104E0B"/>
    <w:rsid w:val="00104EF1"/>
    <w:rsid w:val="00104FF3"/>
    <w:rsid w:val="0010514D"/>
    <w:rsid w:val="001052B2"/>
    <w:rsid w:val="00105610"/>
    <w:rsid w:val="001056FC"/>
    <w:rsid w:val="001057BA"/>
    <w:rsid w:val="001058D1"/>
    <w:rsid w:val="00105920"/>
    <w:rsid w:val="00105CAD"/>
    <w:rsid w:val="00105F87"/>
    <w:rsid w:val="0010628D"/>
    <w:rsid w:val="00106564"/>
    <w:rsid w:val="001066BE"/>
    <w:rsid w:val="00106770"/>
    <w:rsid w:val="001069A7"/>
    <w:rsid w:val="00106C44"/>
    <w:rsid w:val="00106DCF"/>
    <w:rsid w:val="00106FC5"/>
    <w:rsid w:val="00107123"/>
    <w:rsid w:val="001072B1"/>
    <w:rsid w:val="00107666"/>
    <w:rsid w:val="0010767E"/>
    <w:rsid w:val="001076D6"/>
    <w:rsid w:val="00107907"/>
    <w:rsid w:val="0010794A"/>
    <w:rsid w:val="001079AA"/>
    <w:rsid w:val="00107C03"/>
    <w:rsid w:val="00107F74"/>
    <w:rsid w:val="0011072B"/>
    <w:rsid w:val="00110844"/>
    <w:rsid w:val="001108E2"/>
    <w:rsid w:val="00110968"/>
    <w:rsid w:val="00110D06"/>
    <w:rsid w:val="00110F37"/>
    <w:rsid w:val="00110F7D"/>
    <w:rsid w:val="00111014"/>
    <w:rsid w:val="001110CC"/>
    <w:rsid w:val="00111154"/>
    <w:rsid w:val="0011143D"/>
    <w:rsid w:val="00111654"/>
    <w:rsid w:val="0011169B"/>
    <w:rsid w:val="00111834"/>
    <w:rsid w:val="0011188B"/>
    <w:rsid w:val="001119A4"/>
    <w:rsid w:val="001119A6"/>
    <w:rsid w:val="00111A80"/>
    <w:rsid w:val="00111AB6"/>
    <w:rsid w:val="00111ED6"/>
    <w:rsid w:val="00112213"/>
    <w:rsid w:val="00112278"/>
    <w:rsid w:val="00112363"/>
    <w:rsid w:val="0011237F"/>
    <w:rsid w:val="00112467"/>
    <w:rsid w:val="0011252C"/>
    <w:rsid w:val="001126DB"/>
    <w:rsid w:val="001128C1"/>
    <w:rsid w:val="001128C5"/>
    <w:rsid w:val="001128D6"/>
    <w:rsid w:val="001129A5"/>
    <w:rsid w:val="00112B47"/>
    <w:rsid w:val="00113000"/>
    <w:rsid w:val="00113004"/>
    <w:rsid w:val="00113074"/>
    <w:rsid w:val="001132BE"/>
    <w:rsid w:val="00113931"/>
    <w:rsid w:val="001139C6"/>
    <w:rsid w:val="00113C7E"/>
    <w:rsid w:val="00113FD1"/>
    <w:rsid w:val="001140CF"/>
    <w:rsid w:val="00114108"/>
    <w:rsid w:val="00114124"/>
    <w:rsid w:val="0011417B"/>
    <w:rsid w:val="0011421B"/>
    <w:rsid w:val="00114351"/>
    <w:rsid w:val="0011449E"/>
    <w:rsid w:val="00114567"/>
    <w:rsid w:val="001145DE"/>
    <w:rsid w:val="001146B8"/>
    <w:rsid w:val="00114893"/>
    <w:rsid w:val="00114981"/>
    <w:rsid w:val="00114BA4"/>
    <w:rsid w:val="00114CFD"/>
    <w:rsid w:val="00114DDD"/>
    <w:rsid w:val="00114F71"/>
    <w:rsid w:val="00115415"/>
    <w:rsid w:val="001154BA"/>
    <w:rsid w:val="00115644"/>
    <w:rsid w:val="00115649"/>
    <w:rsid w:val="001156D6"/>
    <w:rsid w:val="00115877"/>
    <w:rsid w:val="00115957"/>
    <w:rsid w:val="00115AF1"/>
    <w:rsid w:val="00115B8C"/>
    <w:rsid w:val="00115E20"/>
    <w:rsid w:val="00115F19"/>
    <w:rsid w:val="0011624F"/>
    <w:rsid w:val="001164F3"/>
    <w:rsid w:val="00116648"/>
    <w:rsid w:val="00116833"/>
    <w:rsid w:val="00116B40"/>
    <w:rsid w:val="00116D6C"/>
    <w:rsid w:val="00116F40"/>
    <w:rsid w:val="00117017"/>
    <w:rsid w:val="0011709F"/>
    <w:rsid w:val="00117514"/>
    <w:rsid w:val="00117B92"/>
    <w:rsid w:val="00117BD2"/>
    <w:rsid w:val="00117BE3"/>
    <w:rsid w:val="00117C2B"/>
    <w:rsid w:val="00117CC5"/>
    <w:rsid w:val="00117D34"/>
    <w:rsid w:val="00117F6B"/>
    <w:rsid w:val="001202A5"/>
    <w:rsid w:val="00120478"/>
    <w:rsid w:val="001205A8"/>
    <w:rsid w:val="001207C7"/>
    <w:rsid w:val="00120C1D"/>
    <w:rsid w:val="00120C67"/>
    <w:rsid w:val="00120D18"/>
    <w:rsid w:val="00121160"/>
    <w:rsid w:val="00121261"/>
    <w:rsid w:val="001212F5"/>
    <w:rsid w:val="00121320"/>
    <w:rsid w:val="00121504"/>
    <w:rsid w:val="001219DB"/>
    <w:rsid w:val="00121F33"/>
    <w:rsid w:val="00121FBC"/>
    <w:rsid w:val="0012229A"/>
    <w:rsid w:val="00122341"/>
    <w:rsid w:val="0012269A"/>
    <w:rsid w:val="00122965"/>
    <w:rsid w:val="00122AB7"/>
    <w:rsid w:val="00122C96"/>
    <w:rsid w:val="00122DB6"/>
    <w:rsid w:val="00123219"/>
    <w:rsid w:val="00123286"/>
    <w:rsid w:val="001238EA"/>
    <w:rsid w:val="001239DF"/>
    <w:rsid w:val="00123D81"/>
    <w:rsid w:val="00123DD9"/>
    <w:rsid w:val="00123EED"/>
    <w:rsid w:val="001244C6"/>
    <w:rsid w:val="00124808"/>
    <w:rsid w:val="00124A39"/>
    <w:rsid w:val="00124D54"/>
    <w:rsid w:val="00124F13"/>
    <w:rsid w:val="001251C8"/>
    <w:rsid w:val="001253B3"/>
    <w:rsid w:val="001254D1"/>
    <w:rsid w:val="001257C0"/>
    <w:rsid w:val="00125943"/>
    <w:rsid w:val="0012598E"/>
    <w:rsid w:val="001259FF"/>
    <w:rsid w:val="00125A5F"/>
    <w:rsid w:val="00125BC0"/>
    <w:rsid w:val="00125BFB"/>
    <w:rsid w:val="00125D47"/>
    <w:rsid w:val="00125DC7"/>
    <w:rsid w:val="00125F40"/>
    <w:rsid w:val="00126598"/>
    <w:rsid w:val="001269FC"/>
    <w:rsid w:val="00127418"/>
    <w:rsid w:val="00127466"/>
    <w:rsid w:val="0012766D"/>
    <w:rsid w:val="001276FD"/>
    <w:rsid w:val="0012777C"/>
    <w:rsid w:val="0012798F"/>
    <w:rsid w:val="00127E6E"/>
    <w:rsid w:val="00127F36"/>
    <w:rsid w:val="00130025"/>
    <w:rsid w:val="00130223"/>
    <w:rsid w:val="001302F5"/>
    <w:rsid w:val="00130350"/>
    <w:rsid w:val="001303DD"/>
    <w:rsid w:val="001304F5"/>
    <w:rsid w:val="001305BF"/>
    <w:rsid w:val="001308D8"/>
    <w:rsid w:val="001309C2"/>
    <w:rsid w:val="001309F6"/>
    <w:rsid w:val="00130B47"/>
    <w:rsid w:val="00130CA6"/>
    <w:rsid w:val="00130DAD"/>
    <w:rsid w:val="00130F06"/>
    <w:rsid w:val="00130F31"/>
    <w:rsid w:val="001311EA"/>
    <w:rsid w:val="0013137C"/>
    <w:rsid w:val="00131426"/>
    <w:rsid w:val="001314A2"/>
    <w:rsid w:val="0013163A"/>
    <w:rsid w:val="0013167C"/>
    <w:rsid w:val="00131938"/>
    <w:rsid w:val="0013197D"/>
    <w:rsid w:val="001319ED"/>
    <w:rsid w:val="00131C00"/>
    <w:rsid w:val="00132016"/>
    <w:rsid w:val="00132580"/>
    <w:rsid w:val="001325AB"/>
    <w:rsid w:val="00132709"/>
    <w:rsid w:val="00132828"/>
    <w:rsid w:val="001328AA"/>
    <w:rsid w:val="0013295D"/>
    <w:rsid w:val="00132B54"/>
    <w:rsid w:val="00132B67"/>
    <w:rsid w:val="00132D23"/>
    <w:rsid w:val="00132DAC"/>
    <w:rsid w:val="00133009"/>
    <w:rsid w:val="0013303C"/>
    <w:rsid w:val="001333E5"/>
    <w:rsid w:val="00133465"/>
    <w:rsid w:val="001336C3"/>
    <w:rsid w:val="001337BD"/>
    <w:rsid w:val="001338A8"/>
    <w:rsid w:val="001338FF"/>
    <w:rsid w:val="00133946"/>
    <w:rsid w:val="00133B6D"/>
    <w:rsid w:val="00133DF6"/>
    <w:rsid w:val="00134143"/>
    <w:rsid w:val="001341F6"/>
    <w:rsid w:val="0013424F"/>
    <w:rsid w:val="001342F3"/>
    <w:rsid w:val="001343AC"/>
    <w:rsid w:val="00134476"/>
    <w:rsid w:val="001344E3"/>
    <w:rsid w:val="00134802"/>
    <w:rsid w:val="00134D53"/>
    <w:rsid w:val="001352A6"/>
    <w:rsid w:val="0013547E"/>
    <w:rsid w:val="001355AF"/>
    <w:rsid w:val="001356C7"/>
    <w:rsid w:val="0013578B"/>
    <w:rsid w:val="00135873"/>
    <w:rsid w:val="00135D5F"/>
    <w:rsid w:val="00135E98"/>
    <w:rsid w:val="00136013"/>
    <w:rsid w:val="00136387"/>
    <w:rsid w:val="00136509"/>
    <w:rsid w:val="00136555"/>
    <w:rsid w:val="00136588"/>
    <w:rsid w:val="00136644"/>
    <w:rsid w:val="00136647"/>
    <w:rsid w:val="00136726"/>
    <w:rsid w:val="0013681F"/>
    <w:rsid w:val="0013699C"/>
    <w:rsid w:val="00136ADE"/>
    <w:rsid w:val="00136E74"/>
    <w:rsid w:val="00136F2B"/>
    <w:rsid w:val="001370D2"/>
    <w:rsid w:val="0013714A"/>
    <w:rsid w:val="00137183"/>
    <w:rsid w:val="001371D3"/>
    <w:rsid w:val="001376FD"/>
    <w:rsid w:val="00137732"/>
    <w:rsid w:val="0013780A"/>
    <w:rsid w:val="001378B2"/>
    <w:rsid w:val="00137990"/>
    <w:rsid w:val="00137C59"/>
    <w:rsid w:val="00137E44"/>
    <w:rsid w:val="00137F75"/>
    <w:rsid w:val="00140201"/>
    <w:rsid w:val="00140313"/>
    <w:rsid w:val="00140552"/>
    <w:rsid w:val="001405C0"/>
    <w:rsid w:val="0014078C"/>
    <w:rsid w:val="00140B7C"/>
    <w:rsid w:val="00140D37"/>
    <w:rsid w:val="00140D3D"/>
    <w:rsid w:val="00141073"/>
    <w:rsid w:val="00141424"/>
    <w:rsid w:val="00141584"/>
    <w:rsid w:val="001415BC"/>
    <w:rsid w:val="0014173A"/>
    <w:rsid w:val="00141778"/>
    <w:rsid w:val="00141836"/>
    <w:rsid w:val="00141845"/>
    <w:rsid w:val="00141A03"/>
    <w:rsid w:val="00141C88"/>
    <w:rsid w:val="00141DDF"/>
    <w:rsid w:val="00141EB2"/>
    <w:rsid w:val="00141EBB"/>
    <w:rsid w:val="0014214A"/>
    <w:rsid w:val="0014217C"/>
    <w:rsid w:val="00142230"/>
    <w:rsid w:val="001425CC"/>
    <w:rsid w:val="00142672"/>
    <w:rsid w:val="0014281F"/>
    <w:rsid w:val="00142B08"/>
    <w:rsid w:val="00142D93"/>
    <w:rsid w:val="00142E77"/>
    <w:rsid w:val="0014307E"/>
    <w:rsid w:val="00143180"/>
    <w:rsid w:val="00143187"/>
    <w:rsid w:val="00143228"/>
    <w:rsid w:val="001434C3"/>
    <w:rsid w:val="001434DF"/>
    <w:rsid w:val="001435CF"/>
    <w:rsid w:val="0014365B"/>
    <w:rsid w:val="00143B9E"/>
    <w:rsid w:val="00143D70"/>
    <w:rsid w:val="00143F7D"/>
    <w:rsid w:val="00144368"/>
    <w:rsid w:val="00144859"/>
    <w:rsid w:val="0014494D"/>
    <w:rsid w:val="0014498E"/>
    <w:rsid w:val="00144D13"/>
    <w:rsid w:val="00144F85"/>
    <w:rsid w:val="001450E8"/>
    <w:rsid w:val="0014512B"/>
    <w:rsid w:val="001452BB"/>
    <w:rsid w:val="001454EF"/>
    <w:rsid w:val="0014577D"/>
    <w:rsid w:val="0014578F"/>
    <w:rsid w:val="00145830"/>
    <w:rsid w:val="00145AE2"/>
    <w:rsid w:val="00145D43"/>
    <w:rsid w:val="00145ED5"/>
    <w:rsid w:val="00145FDB"/>
    <w:rsid w:val="00146075"/>
    <w:rsid w:val="001462D5"/>
    <w:rsid w:val="00146317"/>
    <w:rsid w:val="001464EB"/>
    <w:rsid w:val="00146859"/>
    <w:rsid w:val="00146953"/>
    <w:rsid w:val="00146B7E"/>
    <w:rsid w:val="00146EFF"/>
    <w:rsid w:val="00146F80"/>
    <w:rsid w:val="0014708C"/>
    <w:rsid w:val="001470D9"/>
    <w:rsid w:val="0014724C"/>
    <w:rsid w:val="0014737F"/>
    <w:rsid w:val="001474DF"/>
    <w:rsid w:val="0014782A"/>
    <w:rsid w:val="00147A05"/>
    <w:rsid w:val="00147B69"/>
    <w:rsid w:val="00147BEC"/>
    <w:rsid w:val="00147D2C"/>
    <w:rsid w:val="00147E3C"/>
    <w:rsid w:val="001503FA"/>
    <w:rsid w:val="00150497"/>
    <w:rsid w:val="00150507"/>
    <w:rsid w:val="0015056E"/>
    <w:rsid w:val="00150596"/>
    <w:rsid w:val="00150D4C"/>
    <w:rsid w:val="001514B6"/>
    <w:rsid w:val="001514EE"/>
    <w:rsid w:val="00151529"/>
    <w:rsid w:val="00151691"/>
    <w:rsid w:val="00151697"/>
    <w:rsid w:val="001518BB"/>
    <w:rsid w:val="001518FA"/>
    <w:rsid w:val="00151A34"/>
    <w:rsid w:val="00151FEE"/>
    <w:rsid w:val="00152002"/>
    <w:rsid w:val="00152441"/>
    <w:rsid w:val="00152443"/>
    <w:rsid w:val="001525AC"/>
    <w:rsid w:val="001526CE"/>
    <w:rsid w:val="00152711"/>
    <w:rsid w:val="00152762"/>
    <w:rsid w:val="00152856"/>
    <w:rsid w:val="00152AD4"/>
    <w:rsid w:val="00152B7D"/>
    <w:rsid w:val="00152B8F"/>
    <w:rsid w:val="00152C85"/>
    <w:rsid w:val="00152D5A"/>
    <w:rsid w:val="00152D98"/>
    <w:rsid w:val="00152DB3"/>
    <w:rsid w:val="0015304E"/>
    <w:rsid w:val="00153151"/>
    <w:rsid w:val="00153622"/>
    <w:rsid w:val="0015366C"/>
    <w:rsid w:val="00153940"/>
    <w:rsid w:val="00153CD5"/>
    <w:rsid w:val="00153FFE"/>
    <w:rsid w:val="00154358"/>
    <w:rsid w:val="001543E4"/>
    <w:rsid w:val="00154696"/>
    <w:rsid w:val="001547E5"/>
    <w:rsid w:val="00154A40"/>
    <w:rsid w:val="00154AE6"/>
    <w:rsid w:val="00154E30"/>
    <w:rsid w:val="00154FDA"/>
    <w:rsid w:val="001551A8"/>
    <w:rsid w:val="0015526A"/>
    <w:rsid w:val="001554ED"/>
    <w:rsid w:val="00155574"/>
    <w:rsid w:val="001556E0"/>
    <w:rsid w:val="001557F8"/>
    <w:rsid w:val="00155831"/>
    <w:rsid w:val="001559FE"/>
    <w:rsid w:val="00155B3C"/>
    <w:rsid w:val="00156427"/>
    <w:rsid w:val="00156610"/>
    <w:rsid w:val="00156BA7"/>
    <w:rsid w:val="00156C97"/>
    <w:rsid w:val="0015701B"/>
    <w:rsid w:val="0015720F"/>
    <w:rsid w:val="001573AC"/>
    <w:rsid w:val="001573ED"/>
    <w:rsid w:val="00157512"/>
    <w:rsid w:val="00157843"/>
    <w:rsid w:val="0015786D"/>
    <w:rsid w:val="00157A3C"/>
    <w:rsid w:val="00157AFF"/>
    <w:rsid w:val="00157B27"/>
    <w:rsid w:val="00157B9B"/>
    <w:rsid w:val="00160031"/>
    <w:rsid w:val="001601CB"/>
    <w:rsid w:val="0016070D"/>
    <w:rsid w:val="0016087B"/>
    <w:rsid w:val="00160AF4"/>
    <w:rsid w:val="00160C03"/>
    <w:rsid w:val="00160CB5"/>
    <w:rsid w:val="00160E31"/>
    <w:rsid w:val="00160FE6"/>
    <w:rsid w:val="001614E5"/>
    <w:rsid w:val="00161A27"/>
    <w:rsid w:val="00161AEB"/>
    <w:rsid w:val="00161BA2"/>
    <w:rsid w:val="00161CFC"/>
    <w:rsid w:val="00161D97"/>
    <w:rsid w:val="00161E0B"/>
    <w:rsid w:val="00162125"/>
    <w:rsid w:val="001621C9"/>
    <w:rsid w:val="0016222A"/>
    <w:rsid w:val="0016237F"/>
    <w:rsid w:val="001623C4"/>
    <w:rsid w:val="00162595"/>
    <w:rsid w:val="00162754"/>
    <w:rsid w:val="00162944"/>
    <w:rsid w:val="001629D3"/>
    <w:rsid w:val="00162B6A"/>
    <w:rsid w:val="00162B97"/>
    <w:rsid w:val="00162F18"/>
    <w:rsid w:val="00162F69"/>
    <w:rsid w:val="001630EE"/>
    <w:rsid w:val="001634E8"/>
    <w:rsid w:val="001636F7"/>
    <w:rsid w:val="00163716"/>
    <w:rsid w:val="001637B3"/>
    <w:rsid w:val="001638C2"/>
    <w:rsid w:val="001639FF"/>
    <w:rsid w:val="00163A24"/>
    <w:rsid w:val="00163A61"/>
    <w:rsid w:val="00164055"/>
    <w:rsid w:val="0016412A"/>
    <w:rsid w:val="00164134"/>
    <w:rsid w:val="0016414A"/>
    <w:rsid w:val="00164151"/>
    <w:rsid w:val="001641F0"/>
    <w:rsid w:val="00164223"/>
    <w:rsid w:val="0016431A"/>
    <w:rsid w:val="00164460"/>
    <w:rsid w:val="001645D8"/>
    <w:rsid w:val="0016497B"/>
    <w:rsid w:val="00164D28"/>
    <w:rsid w:val="00164E55"/>
    <w:rsid w:val="00165170"/>
    <w:rsid w:val="00165413"/>
    <w:rsid w:val="0016543D"/>
    <w:rsid w:val="00165440"/>
    <w:rsid w:val="0016558E"/>
    <w:rsid w:val="00165845"/>
    <w:rsid w:val="001658EA"/>
    <w:rsid w:val="00165A29"/>
    <w:rsid w:val="00165C87"/>
    <w:rsid w:val="00165D21"/>
    <w:rsid w:val="00165DEF"/>
    <w:rsid w:val="00165DFF"/>
    <w:rsid w:val="00165ED0"/>
    <w:rsid w:val="00166280"/>
    <w:rsid w:val="001662F6"/>
    <w:rsid w:val="0016647A"/>
    <w:rsid w:val="00166529"/>
    <w:rsid w:val="00166544"/>
    <w:rsid w:val="00166684"/>
    <w:rsid w:val="00166689"/>
    <w:rsid w:val="001667E6"/>
    <w:rsid w:val="001669DC"/>
    <w:rsid w:val="00166D21"/>
    <w:rsid w:val="00166D4A"/>
    <w:rsid w:val="00166E7E"/>
    <w:rsid w:val="001671BF"/>
    <w:rsid w:val="001672ED"/>
    <w:rsid w:val="0016744A"/>
    <w:rsid w:val="00167564"/>
    <w:rsid w:val="0016787B"/>
    <w:rsid w:val="0016795F"/>
    <w:rsid w:val="00167AD8"/>
    <w:rsid w:val="00167CD2"/>
    <w:rsid w:val="00167D0B"/>
    <w:rsid w:val="00167E73"/>
    <w:rsid w:val="0017014B"/>
    <w:rsid w:val="001703FA"/>
    <w:rsid w:val="00170622"/>
    <w:rsid w:val="00170671"/>
    <w:rsid w:val="00170928"/>
    <w:rsid w:val="001709CB"/>
    <w:rsid w:val="00170B14"/>
    <w:rsid w:val="00170D06"/>
    <w:rsid w:val="00170DAB"/>
    <w:rsid w:val="00170EAC"/>
    <w:rsid w:val="00170F03"/>
    <w:rsid w:val="001711DC"/>
    <w:rsid w:val="0017124D"/>
    <w:rsid w:val="00171487"/>
    <w:rsid w:val="0017154A"/>
    <w:rsid w:val="001716BF"/>
    <w:rsid w:val="001718F2"/>
    <w:rsid w:val="00171D55"/>
    <w:rsid w:val="00171EAA"/>
    <w:rsid w:val="00171F4F"/>
    <w:rsid w:val="00171FC4"/>
    <w:rsid w:val="00172009"/>
    <w:rsid w:val="0017209E"/>
    <w:rsid w:val="00172388"/>
    <w:rsid w:val="00172483"/>
    <w:rsid w:val="00172611"/>
    <w:rsid w:val="00172853"/>
    <w:rsid w:val="00172956"/>
    <w:rsid w:val="0017298E"/>
    <w:rsid w:val="001729B8"/>
    <w:rsid w:val="00172A19"/>
    <w:rsid w:val="00172A35"/>
    <w:rsid w:val="00172B6C"/>
    <w:rsid w:val="00172C85"/>
    <w:rsid w:val="00172EA7"/>
    <w:rsid w:val="00172F21"/>
    <w:rsid w:val="00172FA9"/>
    <w:rsid w:val="00173102"/>
    <w:rsid w:val="001736A6"/>
    <w:rsid w:val="0017380E"/>
    <w:rsid w:val="00173875"/>
    <w:rsid w:val="00173BA4"/>
    <w:rsid w:val="00173CD2"/>
    <w:rsid w:val="00173E46"/>
    <w:rsid w:val="00174160"/>
    <w:rsid w:val="001742E6"/>
    <w:rsid w:val="00174954"/>
    <w:rsid w:val="00174BB3"/>
    <w:rsid w:val="00174BB9"/>
    <w:rsid w:val="001751CD"/>
    <w:rsid w:val="00175253"/>
    <w:rsid w:val="00175394"/>
    <w:rsid w:val="001758BF"/>
    <w:rsid w:val="001758D4"/>
    <w:rsid w:val="00175B91"/>
    <w:rsid w:val="00175D6E"/>
    <w:rsid w:val="00175DDC"/>
    <w:rsid w:val="00175E45"/>
    <w:rsid w:val="00175EAC"/>
    <w:rsid w:val="00175EBB"/>
    <w:rsid w:val="00175F33"/>
    <w:rsid w:val="0017601D"/>
    <w:rsid w:val="00176176"/>
    <w:rsid w:val="001763A0"/>
    <w:rsid w:val="00176555"/>
    <w:rsid w:val="001767B0"/>
    <w:rsid w:val="00176905"/>
    <w:rsid w:val="00176962"/>
    <w:rsid w:val="00176AEE"/>
    <w:rsid w:val="00176EAC"/>
    <w:rsid w:val="001771BF"/>
    <w:rsid w:val="001771D0"/>
    <w:rsid w:val="001772CE"/>
    <w:rsid w:val="0017751A"/>
    <w:rsid w:val="001775D9"/>
    <w:rsid w:val="00177820"/>
    <w:rsid w:val="00177EA9"/>
    <w:rsid w:val="00177FD7"/>
    <w:rsid w:val="001804D4"/>
    <w:rsid w:val="00180506"/>
    <w:rsid w:val="00180A55"/>
    <w:rsid w:val="00180C4D"/>
    <w:rsid w:val="00180C85"/>
    <w:rsid w:val="00180FF3"/>
    <w:rsid w:val="00181064"/>
    <w:rsid w:val="001810B7"/>
    <w:rsid w:val="001812FD"/>
    <w:rsid w:val="0018135B"/>
    <w:rsid w:val="0018144E"/>
    <w:rsid w:val="00181858"/>
    <w:rsid w:val="00181969"/>
    <w:rsid w:val="001819D8"/>
    <w:rsid w:val="00181B77"/>
    <w:rsid w:val="00181D85"/>
    <w:rsid w:val="00182ACB"/>
    <w:rsid w:val="001831D2"/>
    <w:rsid w:val="001831ED"/>
    <w:rsid w:val="00183271"/>
    <w:rsid w:val="0018337F"/>
    <w:rsid w:val="00183480"/>
    <w:rsid w:val="00183566"/>
    <w:rsid w:val="0018358F"/>
    <w:rsid w:val="001835E2"/>
    <w:rsid w:val="00183690"/>
    <w:rsid w:val="00183714"/>
    <w:rsid w:val="00183749"/>
    <w:rsid w:val="00183891"/>
    <w:rsid w:val="001838B6"/>
    <w:rsid w:val="00183AAA"/>
    <w:rsid w:val="00183F3D"/>
    <w:rsid w:val="0018435B"/>
    <w:rsid w:val="0018436F"/>
    <w:rsid w:val="001843F9"/>
    <w:rsid w:val="001844AD"/>
    <w:rsid w:val="0018450B"/>
    <w:rsid w:val="001846BD"/>
    <w:rsid w:val="001848EC"/>
    <w:rsid w:val="00184B7F"/>
    <w:rsid w:val="00184CFA"/>
    <w:rsid w:val="00184E79"/>
    <w:rsid w:val="00184EE3"/>
    <w:rsid w:val="001852AF"/>
    <w:rsid w:val="00185705"/>
    <w:rsid w:val="00185925"/>
    <w:rsid w:val="00185A5C"/>
    <w:rsid w:val="00185C9D"/>
    <w:rsid w:val="00185D66"/>
    <w:rsid w:val="00185E5F"/>
    <w:rsid w:val="00185F01"/>
    <w:rsid w:val="001861DF"/>
    <w:rsid w:val="00186240"/>
    <w:rsid w:val="0018629A"/>
    <w:rsid w:val="00186479"/>
    <w:rsid w:val="00186B3E"/>
    <w:rsid w:val="00186FE6"/>
    <w:rsid w:val="0018728B"/>
    <w:rsid w:val="0018733C"/>
    <w:rsid w:val="0018743E"/>
    <w:rsid w:val="0018784E"/>
    <w:rsid w:val="00187AD8"/>
    <w:rsid w:val="00187BAE"/>
    <w:rsid w:val="00187C99"/>
    <w:rsid w:val="00187D04"/>
    <w:rsid w:val="00187DCE"/>
    <w:rsid w:val="00187E19"/>
    <w:rsid w:val="00187FF7"/>
    <w:rsid w:val="00190488"/>
    <w:rsid w:val="001904A3"/>
    <w:rsid w:val="001904F3"/>
    <w:rsid w:val="001906E7"/>
    <w:rsid w:val="00190BAF"/>
    <w:rsid w:val="001910ED"/>
    <w:rsid w:val="0019153F"/>
    <w:rsid w:val="001915C5"/>
    <w:rsid w:val="001915EC"/>
    <w:rsid w:val="00191942"/>
    <w:rsid w:val="0019196D"/>
    <w:rsid w:val="00191A6C"/>
    <w:rsid w:val="00191AE2"/>
    <w:rsid w:val="00191C46"/>
    <w:rsid w:val="00191E8B"/>
    <w:rsid w:val="00191E9D"/>
    <w:rsid w:val="0019200A"/>
    <w:rsid w:val="00192253"/>
    <w:rsid w:val="00192538"/>
    <w:rsid w:val="00192549"/>
    <w:rsid w:val="001925A3"/>
    <w:rsid w:val="001926DD"/>
    <w:rsid w:val="00192981"/>
    <w:rsid w:val="00192D73"/>
    <w:rsid w:val="001931B9"/>
    <w:rsid w:val="00193322"/>
    <w:rsid w:val="00193422"/>
    <w:rsid w:val="001935EF"/>
    <w:rsid w:val="00193655"/>
    <w:rsid w:val="00193965"/>
    <w:rsid w:val="00193967"/>
    <w:rsid w:val="0019399A"/>
    <w:rsid w:val="001939C2"/>
    <w:rsid w:val="00193A7A"/>
    <w:rsid w:val="00193AAF"/>
    <w:rsid w:val="00193E98"/>
    <w:rsid w:val="00193FAB"/>
    <w:rsid w:val="00194179"/>
    <w:rsid w:val="00194B01"/>
    <w:rsid w:val="00194D14"/>
    <w:rsid w:val="00194F51"/>
    <w:rsid w:val="00195248"/>
    <w:rsid w:val="0019524D"/>
    <w:rsid w:val="0019581E"/>
    <w:rsid w:val="00195842"/>
    <w:rsid w:val="001958C3"/>
    <w:rsid w:val="0019598D"/>
    <w:rsid w:val="00195D17"/>
    <w:rsid w:val="00195DB9"/>
    <w:rsid w:val="00195FB4"/>
    <w:rsid w:val="00196055"/>
    <w:rsid w:val="0019624D"/>
    <w:rsid w:val="00196278"/>
    <w:rsid w:val="0019637E"/>
    <w:rsid w:val="001966B0"/>
    <w:rsid w:val="001966E3"/>
    <w:rsid w:val="001967F3"/>
    <w:rsid w:val="00196860"/>
    <w:rsid w:val="00196B5B"/>
    <w:rsid w:val="00196B72"/>
    <w:rsid w:val="00196D60"/>
    <w:rsid w:val="00196D7B"/>
    <w:rsid w:val="001970DB"/>
    <w:rsid w:val="001971A0"/>
    <w:rsid w:val="001972AF"/>
    <w:rsid w:val="00197326"/>
    <w:rsid w:val="001973F8"/>
    <w:rsid w:val="001975A5"/>
    <w:rsid w:val="001975A8"/>
    <w:rsid w:val="0019792D"/>
    <w:rsid w:val="001979BB"/>
    <w:rsid w:val="001979EF"/>
    <w:rsid w:val="00197C17"/>
    <w:rsid w:val="001A03B8"/>
    <w:rsid w:val="001A08EB"/>
    <w:rsid w:val="001A0A36"/>
    <w:rsid w:val="001A1233"/>
    <w:rsid w:val="001A12FD"/>
    <w:rsid w:val="001A16F0"/>
    <w:rsid w:val="001A1788"/>
    <w:rsid w:val="001A1B7D"/>
    <w:rsid w:val="001A1C5D"/>
    <w:rsid w:val="001A1EDA"/>
    <w:rsid w:val="001A1F77"/>
    <w:rsid w:val="001A2090"/>
    <w:rsid w:val="001A2358"/>
    <w:rsid w:val="001A239A"/>
    <w:rsid w:val="001A2421"/>
    <w:rsid w:val="001A24B7"/>
    <w:rsid w:val="001A27CB"/>
    <w:rsid w:val="001A29A5"/>
    <w:rsid w:val="001A351E"/>
    <w:rsid w:val="001A3F88"/>
    <w:rsid w:val="001A4036"/>
    <w:rsid w:val="001A48AE"/>
    <w:rsid w:val="001A493E"/>
    <w:rsid w:val="001A4AA7"/>
    <w:rsid w:val="001A4B24"/>
    <w:rsid w:val="001A4CCA"/>
    <w:rsid w:val="001A4F1E"/>
    <w:rsid w:val="001A5046"/>
    <w:rsid w:val="001A50A0"/>
    <w:rsid w:val="001A5292"/>
    <w:rsid w:val="001A546C"/>
    <w:rsid w:val="001A547E"/>
    <w:rsid w:val="001A562D"/>
    <w:rsid w:val="001A5643"/>
    <w:rsid w:val="001A5789"/>
    <w:rsid w:val="001A589A"/>
    <w:rsid w:val="001A59E4"/>
    <w:rsid w:val="001A5A2E"/>
    <w:rsid w:val="001A5D7D"/>
    <w:rsid w:val="001A5E6F"/>
    <w:rsid w:val="001A630E"/>
    <w:rsid w:val="001A6367"/>
    <w:rsid w:val="001A661D"/>
    <w:rsid w:val="001A6789"/>
    <w:rsid w:val="001A6A37"/>
    <w:rsid w:val="001A6ADE"/>
    <w:rsid w:val="001A6D7A"/>
    <w:rsid w:val="001A6E98"/>
    <w:rsid w:val="001A74CA"/>
    <w:rsid w:val="001A7524"/>
    <w:rsid w:val="001A7675"/>
    <w:rsid w:val="001A77AA"/>
    <w:rsid w:val="001A77BF"/>
    <w:rsid w:val="001A780F"/>
    <w:rsid w:val="001A7C1B"/>
    <w:rsid w:val="001A7D38"/>
    <w:rsid w:val="001A7D8B"/>
    <w:rsid w:val="001B0020"/>
    <w:rsid w:val="001B00A0"/>
    <w:rsid w:val="001B0203"/>
    <w:rsid w:val="001B06D2"/>
    <w:rsid w:val="001B06EB"/>
    <w:rsid w:val="001B08EE"/>
    <w:rsid w:val="001B0C90"/>
    <w:rsid w:val="001B0CF6"/>
    <w:rsid w:val="001B0D6D"/>
    <w:rsid w:val="001B1394"/>
    <w:rsid w:val="001B1ECE"/>
    <w:rsid w:val="001B1F6F"/>
    <w:rsid w:val="001B2051"/>
    <w:rsid w:val="001B2116"/>
    <w:rsid w:val="001B2300"/>
    <w:rsid w:val="001B2378"/>
    <w:rsid w:val="001B241B"/>
    <w:rsid w:val="001B29E9"/>
    <w:rsid w:val="001B2A60"/>
    <w:rsid w:val="001B2D69"/>
    <w:rsid w:val="001B30C6"/>
    <w:rsid w:val="001B31BD"/>
    <w:rsid w:val="001B3234"/>
    <w:rsid w:val="001B33FB"/>
    <w:rsid w:val="001B3591"/>
    <w:rsid w:val="001B369D"/>
    <w:rsid w:val="001B3807"/>
    <w:rsid w:val="001B3917"/>
    <w:rsid w:val="001B3D51"/>
    <w:rsid w:val="001B412D"/>
    <w:rsid w:val="001B42A6"/>
    <w:rsid w:val="001B455C"/>
    <w:rsid w:val="001B4C4C"/>
    <w:rsid w:val="001B4CBA"/>
    <w:rsid w:val="001B4DE1"/>
    <w:rsid w:val="001B4E1F"/>
    <w:rsid w:val="001B4EFC"/>
    <w:rsid w:val="001B51C1"/>
    <w:rsid w:val="001B5233"/>
    <w:rsid w:val="001B5337"/>
    <w:rsid w:val="001B55AB"/>
    <w:rsid w:val="001B5706"/>
    <w:rsid w:val="001B570C"/>
    <w:rsid w:val="001B5A94"/>
    <w:rsid w:val="001B5B69"/>
    <w:rsid w:val="001B5ED8"/>
    <w:rsid w:val="001B6235"/>
    <w:rsid w:val="001B6454"/>
    <w:rsid w:val="001B65DF"/>
    <w:rsid w:val="001B6850"/>
    <w:rsid w:val="001B6A99"/>
    <w:rsid w:val="001B6E74"/>
    <w:rsid w:val="001B713C"/>
    <w:rsid w:val="001B716E"/>
    <w:rsid w:val="001B748C"/>
    <w:rsid w:val="001B7581"/>
    <w:rsid w:val="001B76FD"/>
    <w:rsid w:val="001B7897"/>
    <w:rsid w:val="001B79D6"/>
    <w:rsid w:val="001B7A2E"/>
    <w:rsid w:val="001B7AEB"/>
    <w:rsid w:val="001B7C55"/>
    <w:rsid w:val="001B7CEB"/>
    <w:rsid w:val="001B7E6E"/>
    <w:rsid w:val="001C0128"/>
    <w:rsid w:val="001C0644"/>
    <w:rsid w:val="001C08E4"/>
    <w:rsid w:val="001C095E"/>
    <w:rsid w:val="001C0D88"/>
    <w:rsid w:val="001C0F85"/>
    <w:rsid w:val="001C12CE"/>
    <w:rsid w:val="001C147D"/>
    <w:rsid w:val="001C1CFA"/>
    <w:rsid w:val="001C1E6E"/>
    <w:rsid w:val="001C22C9"/>
    <w:rsid w:val="001C234A"/>
    <w:rsid w:val="001C2483"/>
    <w:rsid w:val="001C25F2"/>
    <w:rsid w:val="001C2783"/>
    <w:rsid w:val="001C2E02"/>
    <w:rsid w:val="001C2E13"/>
    <w:rsid w:val="001C32BB"/>
    <w:rsid w:val="001C32D8"/>
    <w:rsid w:val="001C34B9"/>
    <w:rsid w:val="001C35BB"/>
    <w:rsid w:val="001C3725"/>
    <w:rsid w:val="001C38E1"/>
    <w:rsid w:val="001C3BC9"/>
    <w:rsid w:val="001C3D78"/>
    <w:rsid w:val="001C4027"/>
    <w:rsid w:val="001C4078"/>
    <w:rsid w:val="001C43EE"/>
    <w:rsid w:val="001C43FE"/>
    <w:rsid w:val="001C445D"/>
    <w:rsid w:val="001C453D"/>
    <w:rsid w:val="001C4955"/>
    <w:rsid w:val="001C4DF9"/>
    <w:rsid w:val="001C50D6"/>
    <w:rsid w:val="001C5265"/>
    <w:rsid w:val="001C5309"/>
    <w:rsid w:val="001C5633"/>
    <w:rsid w:val="001C5676"/>
    <w:rsid w:val="001C5FCB"/>
    <w:rsid w:val="001C6065"/>
    <w:rsid w:val="001C6229"/>
    <w:rsid w:val="001C623E"/>
    <w:rsid w:val="001C642B"/>
    <w:rsid w:val="001C651F"/>
    <w:rsid w:val="001C652C"/>
    <w:rsid w:val="001C6622"/>
    <w:rsid w:val="001C6705"/>
    <w:rsid w:val="001C6ADE"/>
    <w:rsid w:val="001C6D88"/>
    <w:rsid w:val="001C6DC3"/>
    <w:rsid w:val="001C6DF9"/>
    <w:rsid w:val="001C6F37"/>
    <w:rsid w:val="001C705B"/>
    <w:rsid w:val="001C70EA"/>
    <w:rsid w:val="001C7182"/>
    <w:rsid w:val="001C76DB"/>
    <w:rsid w:val="001C78B9"/>
    <w:rsid w:val="001C79DA"/>
    <w:rsid w:val="001C7A65"/>
    <w:rsid w:val="001C7B23"/>
    <w:rsid w:val="001C7B3F"/>
    <w:rsid w:val="001C7BF1"/>
    <w:rsid w:val="001C7C8C"/>
    <w:rsid w:val="001C7CCF"/>
    <w:rsid w:val="001C7DE2"/>
    <w:rsid w:val="001C7F3B"/>
    <w:rsid w:val="001D00F0"/>
    <w:rsid w:val="001D028D"/>
    <w:rsid w:val="001D02C4"/>
    <w:rsid w:val="001D036F"/>
    <w:rsid w:val="001D078E"/>
    <w:rsid w:val="001D094B"/>
    <w:rsid w:val="001D09C2"/>
    <w:rsid w:val="001D0B7B"/>
    <w:rsid w:val="001D0C54"/>
    <w:rsid w:val="001D0DD8"/>
    <w:rsid w:val="001D0E77"/>
    <w:rsid w:val="001D1405"/>
    <w:rsid w:val="001D15E0"/>
    <w:rsid w:val="001D199A"/>
    <w:rsid w:val="001D1C16"/>
    <w:rsid w:val="001D2187"/>
    <w:rsid w:val="001D2721"/>
    <w:rsid w:val="001D2773"/>
    <w:rsid w:val="001D2B71"/>
    <w:rsid w:val="001D2D27"/>
    <w:rsid w:val="001D2DA6"/>
    <w:rsid w:val="001D2DE9"/>
    <w:rsid w:val="001D302B"/>
    <w:rsid w:val="001D3083"/>
    <w:rsid w:val="001D30D5"/>
    <w:rsid w:val="001D3136"/>
    <w:rsid w:val="001D3236"/>
    <w:rsid w:val="001D360C"/>
    <w:rsid w:val="001D362C"/>
    <w:rsid w:val="001D36CA"/>
    <w:rsid w:val="001D376A"/>
    <w:rsid w:val="001D3B32"/>
    <w:rsid w:val="001D3D80"/>
    <w:rsid w:val="001D40CB"/>
    <w:rsid w:val="001D40D8"/>
    <w:rsid w:val="001D4138"/>
    <w:rsid w:val="001D426C"/>
    <w:rsid w:val="001D42BA"/>
    <w:rsid w:val="001D4451"/>
    <w:rsid w:val="001D487C"/>
    <w:rsid w:val="001D4976"/>
    <w:rsid w:val="001D4A39"/>
    <w:rsid w:val="001D4B5C"/>
    <w:rsid w:val="001D4C57"/>
    <w:rsid w:val="001D50F8"/>
    <w:rsid w:val="001D517E"/>
    <w:rsid w:val="001D537B"/>
    <w:rsid w:val="001D5389"/>
    <w:rsid w:val="001D542E"/>
    <w:rsid w:val="001D5573"/>
    <w:rsid w:val="001D59C8"/>
    <w:rsid w:val="001D5A11"/>
    <w:rsid w:val="001D5E73"/>
    <w:rsid w:val="001D5EC9"/>
    <w:rsid w:val="001D5F4D"/>
    <w:rsid w:val="001D628B"/>
    <w:rsid w:val="001D65F7"/>
    <w:rsid w:val="001D660C"/>
    <w:rsid w:val="001D671C"/>
    <w:rsid w:val="001D6801"/>
    <w:rsid w:val="001D69B3"/>
    <w:rsid w:val="001D6A63"/>
    <w:rsid w:val="001D6A73"/>
    <w:rsid w:val="001D6F6E"/>
    <w:rsid w:val="001D7136"/>
    <w:rsid w:val="001D7204"/>
    <w:rsid w:val="001D7565"/>
    <w:rsid w:val="001D768B"/>
    <w:rsid w:val="001D7AB0"/>
    <w:rsid w:val="001D7C46"/>
    <w:rsid w:val="001D7E10"/>
    <w:rsid w:val="001D7EA1"/>
    <w:rsid w:val="001D7EF7"/>
    <w:rsid w:val="001E008A"/>
    <w:rsid w:val="001E00BF"/>
    <w:rsid w:val="001E0126"/>
    <w:rsid w:val="001E03DC"/>
    <w:rsid w:val="001E0400"/>
    <w:rsid w:val="001E049B"/>
    <w:rsid w:val="001E0662"/>
    <w:rsid w:val="001E07A8"/>
    <w:rsid w:val="001E0864"/>
    <w:rsid w:val="001E0B44"/>
    <w:rsid w:val="001E0E34"/>
    <w:rsid w:val="001E0E68"/>
    <w:rsid w:val="001E1474"/>
    <w:rsid w:val="001E1699"/>
    <w:rsid w:val="001E1DC0"/>
    <w:rsid w:val="001E21AB"/>
    <w:rsid w:val="001E2359"/>
    <w:rsid w:val="001E2641"/>
    <w:rsid w:val="001E2DA4"/>
    <w:rsid w:val="001E2FB8"/>
    <w:rsid w:val="001E3113"/>
    <w:rsid w:val="001E326E"/>
    <w:rsid w:val="001E33CF"/>
    <w:rsid w:val="001E3424"/>
    <w:rsid w:val="001E35F4"/>
    <w:rsid w:val="001E36CA"/>
    <w:rsid w:val="001E3853"/>
    <w:rsid w:val="001E3AD6"/>
    <w:rsid w:val="001E3B53"/>
    <w:rsid w:val="001E3C2B"/>
    <w:rsid w:val="001E3E70"/>
    <w:rsid w:val="001E4167"/>
    <w:rsid w:val="001E45EE"/>
    <w:rsid w:val="001E4618"/>
    <w:rsid w:val="001E4674"/>
    <w:rsid w:val="001E48F4"/>
    <w:rsid w:val="001E49F7"/>
    <w:rsid w:val="001E4CE7"/>
    <w:rsid w:val="001E4CF3"/>
    <w:rsid w:val="001E4F49"/>
    <w:rsid w:val="001E5077"/>
    <w:rsid w:val="001E53D6"/>
    <w:rsid w:val="001E542F"/>
    <w:rsid w:val="001E57DD"/>
    <w:rsid w:val="001E588A"/>
    <w:rsid w:val="001E58EE"/>
    <w:rsid w:val="001E5ACC"/>
    <w:rsid w:val="001E5B15"/>
    <w:rsid w:val="001E5F54"/>
    <w:rsid w:val="001E60ED"/>
    <w:rsid w:val="001E6101"/>
    <w:rsid w:val="001E6225"/>
    <w:rsid w:val="001E64CD"/>
    <w:rsid w:val="001E6579"/>
    <w:rsid w:val="001E66ED"/>
    <w:rsid w:val="001E68A9"/>
    <w:rsid w:val="001E697D"/>
    <w:rsid w:val="001E6C0F"/>
    <w:rsid w:val="001E6C1F"/>
    <w:rsid w:val="001E6C99"/>
    <w:rsid w:val="001E6E5E"/>
    <w:rsid w:val="001E6EB3"/>
    <w:rsid w:val="001E722D"/>
    <w:rsid w:val="001E7814"/>
    <w:rsid w:val="001E788E"/>
    <w:rsid w:val="001E790B"/>
    <w:rsid w:val="001E7FCA"/>
    <w:rsid w:val="001F03C9"/>
    <w:rsid w:val="001F06E8"/>
    <w:rsid w:val="001F0FA0"/>
    <w:rsid w:val="001F117C"/>
    <w:rsid w:val="001F14BC"/>
    <w:rsid w:val="001F1623"/>
    <w:rsid w:val="001F16CD"/>
    <w:rsid w:val="001F1FEF"/>
    <w:rsid w:val="001F20BD"/>
    <w:rsid w:val="001F2536"/>
    <w:rsid w:val="001F25B1"/>
    <w:rsid w:val="001F271F"/>
    <w:rsid w:val="001F299E"/>
    <w:rsid w:val="001F2E51"/>
    <w:rsid w:val="001F2F71"/>
    <w:rsid w:val="001F317C"/>
    <w:rsid w:val="001F34B5"/>
    <w:rsid w:val="001F3798"/>
    <w:rsid w:val="001F37EB"/>
    <w:rsid w:val="001F3964"/>
    <w:rsid w:val="001F3C02"/>
    <w:rsid w:val="001F3D3D"/>
    <w:rsid w:val="001F4672"/>
    <w:rsid w:val="001F4751"/>
    <w:rsid w:val="001F4AC4"/>
    <w:rsid w:val="001F4CCF"/>
    <w:rsid w:val="001F4DCB"/>
    <w:rsid w:val="001F500F"/>
    <w:rsid w:val="001F501B"/>
    <w:rsid w:val="001F5202"/>
    <w:rsid w:val="001F56B4"/>
    <w:rsid w:val="001F59E4"/>
    <w:rsid w:val="001F5A12"/>
    <w:rsid w:val="001F5A58"/>
    <w:rsid w:val="001F5A7F"/>
    <w:rsid w:val="001F5EBD"/>
    <w:rsid w:val="001F621D"/>
    <w:rsid w:val="001F6826"/>
    <w:rsid w:val="001F6985"/>
    <w:rsid w:val="001F6AA4"/>
    <w:rsid w:val="001F6ACC"/>
    <w:rsid w:val="001F6B03"/>
    <w:rsid w:val="001F6D07"/>
    <w:rsid w:val="001F6E52"/>
    <w:rsid w:val="001F7097"/>
    <w:rsid w:val="001F71A6"/>
    <w:rsid w:val="001F7223"/>
    <w:rsid w:val="001F736C"/>
    <w:rsid w:val="001F73FD"/>
    <w:rsid w:val="001F762E"/>
    <w:rsid w:val="001F76C2"/>
    <w:rsid w:val="001F79D2"/>
    <w:rsid w:val="001F7AD0"/>
    <w:rsid w:val="001F7CCD"/>
    <w:rsid w:val="001F7CD4"/>
    <w:rsid w:val="002002C0"/>
    <w:rsid w:val="002003D8"/>
    <w:rsid w:val="002003DD"/>
    <w:rsid w:val="00200705"/>
    <w:rsid w:val="00200916"/>
    <w:rsid w:val="00200A62"/>
    <w:rsid w:val="00200E05"/>
    <w:rsid w:val="002011D3"/>
    <w:rsid w:val="0020127A"/>
    <w:rsid w:val="002012E2"/>
    <w:rsid w:val="00201386"/>
    <w:rsid w:val="002013EE"/>
    <w:rsid w:val="00201636"/>
    <w:rsid w:val="002016CE"/>
    <w:rsid w:val="00201825"/>
    <w:rsid w:val="002018EC"/>
    <w:rsid w:val="00201A2E"/>
    <w:rsid w:val="00201ABB"/>
    <w:rsid w:val="00201C44"/>
    <w:rsid w:val="00201E81"/>
    <w:rsid w:val="00201EA1"/>
    <w:rsid w:val="002021EC"/>
    <w:rsid w:val="0020242C"/>
    <w:rsid w:val="00202556"/>
    <w:rsid w:val="002025BF"/>
    <w:rsid w:val="00202604"/>
    <w:rsid w:val="002027EC"/>
    <w:rsid w:val="002028C2"/>
    <w:rsid w:val="00202967"/>
    <w:rsid w:val="00202BB8"/>
    <w:rsid w:val="0020309D"/>
    <w:rsid w:val="002035D8"/>
    <w:rsid w:val="0020369D"/>
    <w:rsid w:val="002036A2"/>
    <w:rsid w:val="00203826"/>
    <w:rsid w:val="0020389F"/>
    <w:rsid w:val="00203926"/>
    <w:rsid w:val="002039F6"/>
    <w:rsid w:val="00203A55"/>
    <w:rsid w:val="00203C8F"/>
    <w:rsid w:val="00203CCD"/>
    <w:rsid w:val="00203D25"/>
    <w:rsid w:val="00203F0F"/>
    <w:rsid w:val="002042E8"/>
    <w:rsid w:val="00204399"/>
    <w:rsid w:val="002044F0"/>
    <w:rsid w:val="00204981"/>
    <w:rsid w:val="00204A64"/>
    <w:rsid w:val="00204C1F"/>
    <w:rsid w:val="0020522B"/>
    <w:rsid w:val="002053CA"/>
    <w:rsid w:val="0020576E"/>
    <w:rsid w:val="0020578E"/>
    <w:rsid w:val="00205822"/>
    <w:rsid w:val="00206016"/>
    <w:rsid w:val="002060E9"/>
    <w:rsid w:val="0020680D"/>
    <w:rsid w:val="00206C89"/>
    <w:rsid w:val="00206F8C"/>
    <w:rsid w:val="00207022"/>
    <w:rsid w:val="002071D8"/>
    <w:rsid w:val="0020723A"/>
    <w:rsid w:val="0020736C"/>
    <w:rsid w:val="002075AB"/>
    <w:rsid w:val="002075DB"/>
    <w:rsid w:val="00207751"/>
    <w:rsid w:val="002079E5"/>
    <w:rsid w:val="00207B72"/>
    <w:rsid w:val="0021000F"/>
    <w:rsid w:val="002100BB"/>
    <w:rsid w:val="002101D2"/>
    <w:rsid w:val="002101E0"/>
    <w:rsid w:val="0021062D"/>
    <w:rsid w:val="00210872"/>
    <w:rsid w:val="00210893"/>
    <w:rsid w:val="00210ACF"/>
    <w:rsid w:val="00210DEB"/>
    <w:rsid w:val="00210E3E"/>
    <w:rsid w:val="00210F5F"/>
    <w:rsid w:val="0021102B"/>
    <w:rsid w:val="00211189"/>
    <w:rsid w:val="00211228"/>
    <w:rsid w:val="00211305"/>
    <w:rsid w:val="002118E3"/>
    <w:rsid w:val="00211A49"/>
    <w:rsid w:val="00211A9B"/>
    <w:rsid w:val="00211E38"/>
    <w:rsid w:val="00211E66"/>
    <w:rsid w:val="00211FD0"/>
    <w:rsid w:val="00212039"/>
    <w:rsid w:val="0021228E"/>
    <w:rsid w:val="002122AC"/>
    <w:rsid w:val="002127CC"/>
    <w:rsid w:val="002129B7"/>
    <w:rsid w:val="00213024"/>
    <w:rsid w:val="0021315E"/>
    <w:rsid w:val="002142AA"/>
    <w:rsid w:val="00214558"/>
    <w:rsid w:val="00214AB9"/>
    <w:rsid w:val="002151FA"/>
    <w:rsid w:val="00215437"/>
    <w:rsid w:val="00215450"/>
    <w:rsid w:val="002154F9"/>
    <w:rsid w:val="0021556A"/>
    <w:rsid w:val="00215674"/>
    <w:rsid w:val="002157D1"/>
    <w:rsid w:val="002158C8"/>
    <w:rsid w:val="0021591D"/>
    <w:rsid w:val="00215A57"/>
    <w:rsid w:val="00215AC9"/>
    <w:rsid w:val="00215AE2"/>
    <w:rsid w:val="00215CDD"/>
    <w:rsid w:val="00215ED9"/>
    <w:rsid w:val="00215FB7"/>
    <w:rsid w:val="00215FFA"/>
    <w:rsid w:val="0021614D"/>
    <w:rsid w:val="002165FD"/>
    <w:rsid w:val="00216B78"/>
    <w:rsid w:val="00216C24"/>
    <w:rsid w:val="00216C47"/>
    <w:rsid w:val="00217175"/>
    <w:rsid w:val="002173E1"/>
    <w:rsid w:val="0021746D"/>
    <w:rsid w:val="0021771E"/>
    <w:rsid w:val="002177E0"/>
    <w:rsid w:val="0021785C"/>
    <w:rsid w:val="002178A4"/>
    <w:rsid w:val="00217A21"/>
    <w:rsid w:val="00217B58"/>
    <w:rsid w:val="00217F89"/>
    <w:rsid w:val="002200E4"/>
    <w:rsid w:val="002203FF"/>
    <w:rsid w:val="00220492"/>
    <w:rsid w:val="00220648"/>
    <w:rsid w:val="0022097A"/>
    <w:rsid w:val="00220C4D"/>
    <w:rsid w:val="00220D0B"/>
    <w:rsid w:val="00220F32"/>
    <w:rsid w:val="002212ED"/>
    <w:rsid w:val="0022177F"/>
    <w:rsid w:val="00221A68"/>
    <w:rsid w:val="00221D54"/>
    <w:rsid w:val="00221F81"/>
    <w:rsid w:val="0022205B"/>
    <w:rsid w:val="002220FE"/>
    <w:rsid w:val="0022218D"/>
    <w:rsid w:val="002224AC"/>
    <w:rsid w:val="00222630"/>
    <w:rsid w:val="002226AE"/>
    <w:rsid w:val="00222942"/>
    <w:rsid w:val="002229F5"/>
    <w:rsid w:val="00222D21"/>
    <w:rsid w:val="00222F3F"/>
    <w:rsid w:val="00222FBF"/>
    <w:rsid w:val="0022321E"/>
    <w:rsid w:val="0022335D"/>
    <w:rsid w:val="002233AB"/>
    <w:rsid w:val="0022341E"/>
    <w:rsid w:val="002234AF"/>
    <w:rsid w:val="0022365B"/>
    <w:rsid w:val="00223969"/>
    <w:rsid w:val="00223D15"/>
    <w:rsid w:val="00223D95"/>
    <w:rsid w:val="00223E23"/>
    <w:rsid w:val="002240CF"/>
    <w:rsid w:val="002241AA"/>
    <w:rsid w:val="0022443E"/>
    <w:rsid w:val="0022446C"/>
    <w:rsid w:val="002244BD"/>
    <w:rsid w:val="00224500"/>
    <w:rsid w:val="00224536"/>
    <w:rsid w:val="002245F3"/>
    <w:rsid w:val="0022461A"/>
    <w:rsid w:val="00224756"/>
    <w:rsid w:val="002247BC"/>
    <w:rsid w:val="002247C8"/>
    <w:rsid w:val="00224924"/>
    <w:rsid w:val="00224AF0"/>
    <w:rsid w:val="00224B18"/>
    <w:rsid w:val="00224E90"/>
    <w:rsid w:val="002254C4"/>
    <w:rsid w:val="0022555C"/>
    <w:rsid w:val="00225686"/>
    <w:rsid w:val="0022579C"/>
    <w:rsid w:val="0022591A"/>
    <w:rsid w:val="00225D0E"/>
    <w:rsid w:val="00225FB5"/>
    <w:rsid w:val="00226724"/>
    <w:rsid w:val="0022672B"/>
    <w:rsid w:val="0022672C"/>
    <w:rsid w:val="00226DDC"/>
    <w:rsid w:val="00227613"/>
    <w:rsid w:val="00227780"/>
    <w:rsid w:val="00227894"/>
    <w:rsid w:val="00227982"/>
    <w:rsid w:val="002279CF"/>
    <w:rsid w:val="00227C2E"/>
    <w:rsid w:val="00227C37"/>
    <w:rsid w:val="00227C70"/>
    <w:rsid w:val="00227CB8"/>
    <w:rsid w:val="00230094"/>
    <w:rsid w:val="002300CA"/>
    <w:rsid w:val="00230247"/>
    <w:rsid w:val="002305BB"/>
    <w:rsid w:val="00230606"/>
    <w:rsid w:val="00230654"/>
    <w:rsid w:val="00230CAE"/>
    <w:rsid w:val="00230CF5"/>
    <w:rsid w:val="00230D97"/>
    <w:rsid w:val="00230DAC"/>
    <w:rsid w:val="00230F53"/>
    <w:rsid w:val="00230F9F"/>
    <w:rsid w:val="00231080"/>
    <w:rsid w:val="002313CB"/>
    <w:rsid w:val="00231784"/>
    <w:rsid w:val="0023190B"/>
    <w:rsid w:val="00231B2C"/>
    <w:rsid w:val="00231E03"/>
    <w:rsid w:val="00231FB1"/>
    <w:rsid w:val="002322DE"/>
    <w:rsid w:val="00232410"/>
    <w:rsid w:val="00232487"/>
    <w:rsid w:val="002325D4"/>
    <w:rsid w:val="002329EA"/>
    <w:rsid w:val="00232A7C"/>
    <w:rsid w:val="00232B8E"/>
    <w:rsid w:val="00232D97"/>
    <w:rsid w:val="00232E76"/>
    <w:rsid w:val="00233046"/>
    <w:rsid w:val="0023307F"/>
    <w:rsid w:val="002331EB"/>
    <w:rsid w:val="002332CB"/>
    <w:rsid w:val="00233638"/>
    <w:rsid w:val="002336EA"/>
    <w:rsid w:val="002337E0"/>
    <w:rsid w:val="002338CA"/>
    <w:rsid w:val="00233AB9"/>
    <w:rsid w:val="00233C0B"/>
    <w:rsid w:val="00233DBE"/>
    <w:rsid w:val="0023422D"/>
    <w:rsid w:val="0023465B"/>
    <w:rsid w:val="00234A4C"/>
    <w:rsid w:val="00234CF9"/>
    <w:rsid w:val="00234D08"/>
    <w:rsid w:val="0023525A"/>
    <w:rsid w:val="00235395"/>
    <w:rsid w:val="0023573C"/>
    <w:rsid w:val="002358B3"/>
    <w:rsid w:val="00235A89"/>
    <w:rsid w:val="00235A94"/>
    <w:rsid w:val="00235BE7"/>
    <w:rsid w:val="00235CDD"/>
    <w:rsid w:val="00235D40"/>
    <w:rsid w:val="00235E62"/>
    <w:rsid w:val="00235F6A"/>
    <w:rsid w:val="00235F82"/>
    <w:rsid w:val="00235FA5"/>
    <w:rsid w:val="00236137"/>
    <w:rsid w:val="0023624B"/>
    <w:rsid w:val="002362C1"/>
    <w:rsid w:val="002363F7"/>
    <w:rsid w:val="00236412"/>
    <w:rsid w:val="0023643E"/>
    <w:rsid w:val="0023648D"/>
    <w:rsid w:val="002366DD"/>
    <w:rsid w:val="00236EBF"/>
    <w:rsid w:val="002377DF"/>
    <w:rsid w:val="00237D62"/>
    <w:rsid w:val="00237DDE"/>
    <w:rsid w:val="00237FDD"/>
    <w:rsid w:val="002402CA"/>
    <w:rsid w:val="0024049B"/>
    <w:rsid w:val="002408A0"/>
    <w:rsid w:val="002408F6"/>
    <w:rsid w:val="0024091A"/>
    <w:rsid w:val="0024095F"/>
    <w:rsid w:val="00240A45"/>
    <w:rsid w:val="00241005"/>
    <w:rsid w:val="0024111C"/>
    <w:rsid w:val="0024130F"/>
    <w:rsid w:val="002413C8"/>
    <w:rsid w:val="002418DA"/>
    <w:rsid w:val="00241948"/>
    <w:rsid w:val="00241A50"/>
    <w:rsid w:val="00241E93"/>
    <w:rsid w:val="00242250"/>
    <w:rsid w:val="0024231F"/>
    <w:rsid w:val="00242418"/>
    <w:rsid w:val="0024265E"/>
    <w:rsid w:val="00242918"/>
    <w:rsid w:val="00242B01"/>
    <w:rsid w:val="00242EA0"/>
    <w:rsid w:val="00242FEF"/>
    <w:rsid w:val="002433A2"/>
    <w:rsid w:val="00243403"/>
    <w:rsid w:val="0024347B"/>
    <w:rsid w:val="002434E7"/>
    <w:rsid w:val="00243568"/>
    <w:rsid w:val="0024380E"/>
    <w:rsid w:val="0024394F"/>
    <w:rsid w:val="00243DE3"/>
    <w:rsid w:val="00243DEE"/>
    <w:rsid w:val="00243DF8"/>
    <w:rsid w:val="00243E09"/>
    <w:rsid w:val="00243E52"/>
    <w:rsid w:val="002441F0"/>
    <w:rsid w:val="0024420C"/>
    <w:rsid w:val="00244259"/>
    <w:rsid w:val="00244401"/>
    <w:rsid w:val="00244504"/>
    <w:rsid w:val="00244621"/>
    <w:rsid w:val="002446EC"/>
    <w:rsid w:val="002448D1"/>
    <w:rsid w:val="00244BA2"/>
    <w:rsid w:val="00244BF9"/>
    <w:rsid w:val="00244C50"/>
    <w:rsid w:val="00244C7E"/>
    <w:rsid w:val="00244EF7"/>
    <w:rsid w:val="00245089"/>
    <w:rsid w:val="00245114"/>
    <w:rsid w:val="0024537D"/>
    <w:rsid w:val="00245697"/>
    <w:rsid w:val="002456BF"/>
    <w:rsid w:val="00245735"/>
    <w:rsid w:val="00245A50"/>
    <w:rsid w:val="00245AAE"/>
    <w:rsid w:val="00245B22"/>
    <w:rsid w:val="00245B8D"/>
    <w:rsid w:val="00245BEA"/>
    <w:rsid w:val="00245DCF"/>
    <w:rsid w:val="00245F36"/>
    <w:rsid w:val="00245F53"/>
    <w:rsid w:val="002460D3"/>
    <w:rsid w:val="00246242"/>
    <w:rsid w:val="0024633D"/>
    <w:rsid w:val="0024657C"/>
    <w:rsid w:val="002465A5"/>
    <w:rsid w:val="002465D7"/>
    <w:rsid w:val="00246621"/>
    <w:rsid w:val="002467B8"/>
    <w:rsid w:val="00246871"/>
    <w:rsid w:val="0024694D"/>
    <w:rsid w:val="002469A4"/>
    <w:rsid w:val="00246ABE"/>
    <w:rsid w:val="00246E44"/>
    <w:rsid w:val="00246F79"/>
    <w:rsid w:val="00246F81"/>
    <w:rsid w:val="00247082"/>
    <w:rsid w:val="00247309"/>
    <w:rsid w:val="002475FA"/>
    <w:rsid w:val="00247A24"/>
    <w:rsid w:val="00247D21"/>
    <w:rsid w:val="00247E3F"/>
    <w:rsid w:val="00250060"/>
    <w:rsid w:val="00250197"/>
    <w:rsid w:val="002501E9"/>
    <w:rsid w:val="00250247"/>
    <w:rsid w:val="0025029D"/>
    <w:rsid w:val="0025043C"/>
    <w:rsid w:val="00250483"/>
    <w:rsid w:val="002505FE"/>
    <w:rsid w:val="00250676"/>
    <w:rsid w:val="0025069F"/>
    <w:rsid w:val="002506A5"/>
    <w:rsid w:val="00250802"/>
    <w:rsid w:val="00250F84"/>
    <w:rsid w:val="002512A8"/>
    <w:rsid w:val="002516FF"/>
    <w:rsid w:val="00251953"/>
    <w:rsid w:val="00251D76"/>
    <w:rsid w:val="00251FB1"/>
    <w:rsid w:val="00252040"/>
    <w:rsid w:val="002520F6"/>
    <w:rsid w:val="002520F7"/>
    <w:rsid w:val="00252128"/>
    <w:rsid w:val="0025266A"/>
    <w:rsid w:val="00252989"/>
    <w:rsid w:val="00252C3C"/>
    <w:rsid w:val="00252DCE"/>
    <w:rsid w:val="0025324A"/>
    <w:rsid w:val="0025341D"/>
    <w:rsid w:val="002539DD"/>
    <w:rsid w:val="00253B6B"/>
    <w:rsid w:val="00253CB4"/>
    <w:rsid w:val="00253CC0"/>
    <w:rsid w:val="00253D03"/>
    <w:rsid w:val="00253F53"/>
    <w:rsid w:val="0025427A"/>
    <w:rsid w:val="0025466D"/>
    <w:rsid w:val="002546A7"/>
    <w:rsid w:val="002549F8"/>
    <w:rsid w:val="00254CE5"/>
    <w:rsid w:val="00254E6D"/>
    <w:rsid w:val="00255086"/>
    <w:rsid w:val="00255183"/>
    <w:rsid w:val="00255880"/>
    <w:rsid w:val="002558D1"/>
    <w:rsid w:val="00255941"/>
    <w:rsid w:val="00255A55"/>
    <w:rsid w:val="00255BD8"/>
    <w:rsid w:val="00255C0D"/>
    <w:rsid w:val="00255F93"/>
    <w:rsid w:val="002562A8"/>
    <w:rsid w:val="002562D8"/>
    <w:rsid w:val="00256330"/>
    <w:rsid w:val="00256374"/>
    <w:rsid w:val="00256396"/>
    <w:rsid w:val="0025645F"/>
    <w:rsid w:val="002564BB"/>
    <w:rsid w:val="002567A4"/>
    <w:rsid w:val="00256811"/>
    <w:rsid w:val="0025703D"/>
    <w:rsid w:val="002574BD"/>
    <w:rsid w:val="00257673"/>
    <w:rsid w:val="00257909"/>
    <w:rsid w:val="00257CF3"/>
    <w:rsid w:val="00257F43"/>
    <w:rsid w:val="00257F4F"/>
    <w:rsid w:val="002602B1"/>
    <w:rsid w:val="0026048B"/>
    <w:rsid w:val="00260544"/>
    <w:rsid w:val="00260552"/>
    <w:rsid w:val="00260558"/>
    <w:rsid w:val="0026080E"/>
    <w:rsid w:val="00260AF0"/>
    <w:rsid w:val="00260F60"/>
    <w:rsid w:val="002613ED"/>
    <w:rsid w:val="002617FA"/>
    <w:rsid w:val="00261D4B"/>
    <w:rsid w:val="00261EB0"/>
    <w:rsid w:val="0026220E"/>
    <w:rsid w:val="0026222A"/>
    <w:rsid w:val="00262548"/>
    <w:rsid w:val="0026273C"/>
    <w:rsid w:val="00262B50"/>
    <w:rsid w:val="00262C37"/>
    <w:rsid w:val="00262D1D"/>
    <w:rsid w:val="00262DCD"/>
    <w:rsid w:val="00262DE8"/>
    <w:rsid w:val="00262E6C"/>
    <w:rsid w:val="00262E87"/>
    <w:rsid w:val="00262F5F"/>
    <w:rsid w:val="00262F80"/>
    <w:rsid w:val="002632C5"/>
    <w:rsid w:val="002635A1"/>
    <w:rsid w:val="002637D3"/>
    <w:rsid w:val="0026389A"/>
    <w:rsid w:val="00263A6F"/>
    <w:rsid w:val="00263C9F"/>
    <w:rsid w:val="00263D33"/>
    <w:rsid w:val="00263F08"/>
    <w:rsid w:val="0026410F"/>
    <w:rsid w:val="0026448A"/>
    <w:rsid w:val="0026459B"/>
    <w:rsid w:val="002648A6"/>
    <w:rsid w:val="0026497D"/>
    <w:rsid w:val="00264988"/>
    <w:rsid w:val="00264999"/>
    <w:rsid w:val="00264A27"/>
    <w:rsid w:val="00264CB1"/>
    <w:rsid w:val="0026511B"/>
    <w:rsid w:val="00265220"/>
    <w:rsid w:val="00265235"/>
    <w:rsid w:val="002654F9"/>
    <w:rsid w:val="002655A1"/>
    <w:rsid w:val="002657F8"/>
    <w:rsid w:val="00265A60"/>
    <w:rsid w:val="00265AE1"/>
    <w:rsid w:val="00265D55"/>
    <w:rsid w:val="00265D61"/>
    <w:rsid w:val="00266020"/>
    <w:rsid w:val="002662AF"/>
    <w:rsid w:val="00266346"/>
    <w:rsid w:val="002664A3"/>
    <w:rsid w:val="0026686A"/>
    <w:rsid w:val="00266917"/>
    <w:rsid w:val="00266A19"/>
    <w:rsid w:val="00266A38"/>
    <w:rsid w:val="00266A9E"/>
    <w:rsid w:val="00266CD7"/>
    <w:rsid w:val="00267087"/>
    <w:rsid w:val="00267222"/>
    <w:rsid w:val="002672DF"/>
    <w:rsid w:val="00267467"/>
    <w:rsid w:val="002676FD"/>
    <w:rsid w:val="00267720"/>
    <w:rsid w:val="00267B34"/>
    <w:rsid w:val="00267B86"/>
    <w:rsid w:val="00267C14"/>
    <w:rsid w:val="00267FA5"/>
    <w:rsid w:val="0027003B"/>
    <w:rsid w:val="00270173"/>
    <w:rsid w:val="00270847"/>
    <w:rsid w:val="002709E1"/>
    <w:rsid w:val="002709E3"/>
    <w:rsid w:val="00270A44"/>
    <w:rsid w:val="00270B35"/>
    <w:rsid w:val="00270B71"/>
    <w:rsid w:val="00270B96"/>
    <w:rsid w:val="0027148A"/>
    <w:rsid w:val="00271977"/>
    <w:rsid w:val="00271A46"/>
    <w:rsid w:val="00271B53"/>
    <w:rsid w:val="0027252F"/>
    <w:rsid w:val="00272744"/>
    <w:rsid w:val="0027277D"/>
    <w:rsid w:val="00272810"/>
    <w:rsid w:val="002729AF"/>
    <w:rsid w:val="00272A02"/>
    <w:rsid w:val="00273019"/>
    <w:rsid w:val="002730E0"/>
    <w:rsid w:val="0027320E"/>
    <w:rsid w:val="002733BD"/>
    <w:rsid w:val="00273636"/>
    <w:rsid w:val="00273741"/>
    <w:rsid w:val="0027377E"/>
    <w:rsid w:val="00273AE2"/>
    <w:rsid w:val="00273FDB"/>
    <w:rsid w:val="00273FFC"/>
    <w:rsid w:val="002740F9"/>
    <w:rsid w:val="0027474E"/>
    <w:rsid w:val="00274812"/>
    <w:rsid w:val="00274A50"/>
    <w:rsid w:val="00274ACC"/>
    <w:rsid w:val="00274D4B"/>
    <w:rsid w:val="00274FD3"/>
    <w:rsid w:val="00275029"/>
    <w:rsid w:val="0027521C"/>
    <w:rsid w:val="0027546F"/>
    <w:rsid w:val="00275528"/>
    <w:rsid w:val="00275E34"/>
    <w:rsid w:val="00276190"/>
    <w:rsid w:val="002766E0"/>
    <w:rsid w:val="0027674C"/>
    <w:rsid w:val="00276970"/>
    <w:rsid w:val="002769BB"/>
    <w:rsid w:val="00276C8A"/>
    <w:rsid w:val="00276D09"/>
    <w:rsid w:val="00276F86"/>
    <w:rsid w:val="002770C4"/>
    <w:rsid w:val="0027748F"/>
    <w:rsid w:val="002776F0"/>
    <w:rsid w:val="00277750"/>
    <w:rsid w:val="0027781C"/>
    <w:rsid w:val="002778E7"/>
    <w:rsid w:val="00277B52"/>
    <w:rsid w:val="00277C99"/>
    <w:rsid w:val="00277F24"/>
    <w:rsid w:val="00280015"/>
    <w:rsid w:val="0028034F"/>
    <w:rsid w:val="00280454"/>
    <w:rsid w:val="00280D73"/>
    <w:rsid w:val="00280E9A"/>
    <w:rsid w:val="00281409"/>
    <w:rsid w:val="0028146B"/>
    <w:rsid w:val="0028184F"/>
    <w:rsid w:val="00281A49"/>
    <w:rsid w:val="00281F18"/>
    <w:rsid w:val="00282125"/>
    <w:rsid w:val="00282339"/>
    <w:rsid w:val="00282765"/>
    <w:rsid w:val="002828C2"/>
    <w:rsid w:val="00282A82"/>
    <w:rsid w:val="00282BED"/>
    <w:rsid w:val="00282C20"/>
    <w:rsid w:val="00282D5B"/>
    <w:rsid w:val="00282DF1"/>
    <w:rsid w:val="00283076"/>
    <w:rsid w:val="00283295"/>
    <w:rsid w:val="00283376"/>
    <w:rsid w:val="002835D4"/>
    <w:rsid w:val="0028396C"/>
    <w:rsid w:val="00283BDC"/>
    <w:rsid w:val="00283C14"/>
    <w:rsid w:val="0028406F"/>
    <w:rsid w:val="002840F5"/>
    <w:rsid w:val="00284502"/>
    <w:rsid w:val="00284685"/>
    <w:rsid w:val="002847B5"/>
    <w:rsid w:val="0028480E"/>
    <w:rsid w:val="0028491F"/>
    <w:rsid w:val="00284AC1"/>
    <w:rsid w:val="00284C17"/>
    <w:rsid w:val="00284E2F"/>
    <w:rsid w:val="00284FA6"/>
    <w:rsid w:val="002850CB"/>
    <w:rsid w:val="0028518B"/>
    <w:rsid w:val="002852EC"/>
    <w:rsid w:val="002853C7"/>
    <w:rsid w:val="00285531"/>
    <w:rsid w:val="002855C6"/>
    <w:rsid w:val="002858D6"/>
    <w:rsid w:val="00285A68"/>
    <w:rsid w:val="00285E2E"/>
    <w:rsid w:val="002860A1"/>
    <w:rsid w:val="002860A9"/>
    <w:rsid w:val="002861AB"/>
    <w:rsid w:val="002864FD"/>
    <w:rsid w:val="00286560"/>
    <w:rsid w:val="0028658C"/>
    <w:rsid w:val="0028659C"/>
    <w:rsid w:val="002868CE"/>
    <w:rsid w:val="00286DDE"/>
    <w:rsid w:val="00286EA4"/>
    <w:rsid w:val="00286F7B"/>
    <w:rsid w:val="00286FC7"/>
    <w:rsid w:val="00287312"/>
    <w:rsid w:val="0028731A"/>
    <w:rsid w:val="00287456"/>
    <w:rsid w:val="00287481"/>
    <w:rsid w:val="002875C4"/>
    <w:rsid w:val="00287ABB"/>
    <w:rsid w:val="00287C57"/>
    <w:rsid w:val="00287E22"/>
    <w:rsid w:val="00287FAE"/>
    <w:rsid w:val="0029066A"/>
    <w:rsid w:val="002907A8"/>
    <w:rsid w:val="0029082B"/>
    <w:rsid w:val="00290B3A"/>
    <w:rsid w:val="00290D16"/>
    <w:rsid w:val="00290DC8"/>
    <w:rsid w:val="00290E80"/>
    <w:rsid w:val="00291000"/>
    <w:rsid w:val="002910F0"/>
    <w:rsid w:val="0029117B"/>
    <w:rsid w:val="0029117D"/>
    <w:rsid w:val="00291287"/>
    <w:rsid w:val="002914AE"/>
    <w:rsid w:val="00291A28"/>
    <w:rsid w:val="00291BBC"/>
    <w:rsid w:val="00291C12"/>
    <w:rsid w:val="00291EC6"/>
    <w:rsid w:val="00292154"/>
    <w:rsid w:val="00292303"/>
    <w:rsid w:val="00292339"/>
    <w:rsid w:val="00292630"/>
    <w:rsid w:val="0029268D"/>
    <w:rsid w:val="00292792"/>
    <w:rsid w:val="00292871"/>
    <w:rsid w:val="00292CC0"/>
    <w:rsid w:val="00292F2C"/>
    <w:rsid w:val="00292F6F"/>
    <w:rsid w:val="00292FA5"/>
    <w:rsid w:val="002932E8"/>
    <w:rsid w:val="00293369"/>
    <w:rsid w:val="0029381D"/>
    <w:rsid w:val="002938CD"/>
    <w:rsid w:val="00293A2B"/>
    <w:rsid w:val="00294724"/>
    <w:rsid w:val="00294A86"/>
    <w:rsid w:val="00294AF0"/>
    <w:rsid w:val="00294D3A"/>
    <w:rsid w:val="00294DA9"/>
    <w:rsid w:val="00294FBB"/>
    <w:rsid w:val="00295126"/>
    <w:rsid w:val="00295149"/>
    <w:rsid w:val="002953DA"/>
    <w:rsid w:val="00295818"/>
    <w:rsid w:val="00295EC5"/>
    <w:rsid w:val="00296000"/>
    <w:rsid w:val="0029631F"/>
    <w:rsid w:val="00296615"/>
    <w:rsid w:val="002968C9"/>
    <w:rsid w:val="0029693F"/>
    <w:rsid w:val="00296ACF"/>
    <w:rsid w:val="00296AEA"/>
    <w:rsid w:val="00296BC8"/>
    <w:rsid w:val="00297736"/>
    <w:rsid w:val="00297816"/>
    <w:rsid w:val="00297917"/>
    <w:rsid w:val="00297BEC"/>
    <w:rsid w:val="00297D4F"/>
    <w:rsid w:val="00297E9D"/>
    <w:rsid w:val="00297F40"/>
    <w:rsid w:val="002A028A"/>
    <w:rsid w:val="002A0351"/>
    <w:rsid w:val="002A0440"/>
    <w:rsid w:val="002A0729"/>
    <w:rsid w:val="002A07A8"/>
    <w:rsid w:val="002A07DE"/>
    <w:rsid w:val="002A0801"/>
    <w:rsid w:val="002A081E"/>
    <w:rsid w:val="002A0C09"/>
    <w:rsid w:val="002A0FDD"/>
    <w:rsid w:val="002A1167"/>
    <w:rsid w:val="002A123E"/>
    <w:rsid w:val="002A170A"/>
    <w:rsid w:val="002A1AD4"/>
    <w:rsid w:val="002A1B1B"/>
    <w:rsid w:val="002A1BB8"/>
    <w:rsid w:val="002A1C47"/>
    <w:rsid w:val="002A1D4D"/>
    <w:rsid w:val="002A2306"/>
    <w:rsid w:val="002A2679"/>
    <w:rsid w:val="002A2746"/>
    <w:rsid w:val="002A2844"/>
    <w:rsid w:val="002A2880"/>
    <w:rsid w:val="002A2A8B"/>
    <w:rsid w:val="002A2AA5"/>
    <w:rsid w:val="002A2C8C"/>
    <w:rsid w:val="002A2D44"/>
    <w:rsid w:val="002A3132"/>
    <w:rsid w:val="002A3485"/>
    <w:rsid w:val="002A3643"/>
    <w:rsid w:val="002A3653"/>
    <w:rsid w:val="002A38DB"/>
    <w:rsid w:val="002A3A16"/>
    <w:rsid w:val="002A41CF"/>
    <w:rsid w:val="002A48B0"/>
    <w:rsid w:val="002A4994"/>
    <w:rsid w:val="002A4AC9"/>
    <w:rsid w:val="002A4CB0"/>
    <w:rsid w:val="002A5042"/>
    <w:rsid w:val="002A51C6"/>
    <w:rsid w:val="002A558C"/>
    <w:rsid w:val="002A56AC"/>
    <w:rsid w:val="002A5B33"/>
    <w:rsid w:val="002A5B97"/>
    <w:rsid w:val="002A5C71"/>
    <w:rsid w:val="002A608F"/>
    <w:rsid w:val="002A62FF"/>
    <w:rsid w:val="002A6514"/>
    <w:rsid w:val="002A655B"/>
    <w:rsid w:val="002A6716"/>
    <w:rsid w:val="002A67A4"/>
    <w:rsid w:val="002A67A5"/>
    <w:rsid w:val="002A67B9"/>
    <w:rsid w:val="002A6A8F"/>
    <w:rsid w:val="002A6B71"/>
    <w:rsid w:val="002A6CE9"/>
    <w:rsid w:val="002A6D14"/>
    <w:rsid w:val="002A6D17"/>
    <w:rsid w:val="002A6E94"/>
    <w:rsid w:val="002A6FE5"/>
    <w:rsid w:val="002A75DF"/>
    <w:rsid w:val="002A764B"/>
    <w:rsid w:val="002A7996"/>
    <w:rsid w:val="002A7AC4"/>
    <w:rsid w:val="002B0042"/>
    <w:rsid w:val="002B04BB"/>
    <w:rsid w:val="002B0516"/>
    <w:rsid w:val="002B06D6"/>
    <w:rsid w:val="002B0A09"/>
    <w:rsid w:val="002B0BBA"/>
    <w:rsid w:val="002B0E20"/>
    <w:rsid w:val="002B0F4D"/>
    <w:rsid w:val="002B134B"/>
    <w:rsid w:val="002B16D8"/>
    <w:rsid w:val="002B1C0D"/>
    <w:rsid w:val="002B1E58"/>
    <w:rsid w:val="002B2034"/>
    <w:rsid w:val="002B243B"/>
    <w:rsid w:val="002B27B1"/>
    <w:rsid w:val="002B27C3"/>
    <w:rsid w:val="002B287F"/>
    <w:rsid w:val="002B2CA6"/>
    <w:rsid w:val="002B2E1C"/>
    <w:rsid w:val="002B2E69"/>
    <w:rsid w:val="002B2F4A"/>
    <w:rsid w:val="002B30C1"/>
    <w:rsid w:val="002B3204"/>
    <w:rsid w:val="002B336D"/>
    <w:rsid w:val="002B3446"/>
    <w:rsid w:val="002B3944"/>
    <w:rsid w:val="002B3C6A"/>
    <w:rsid w:val="002B3F01"/>
    <w:rsid w:val="002B3FA8"/>
    <w:rsid w:val="002B400D"/>
    <w:rsid w:val="002B419E"/>
    <w:rsid w:val="002B42BA"/>
    <w:rsid w:val="002B43FE"/>
    <w:rsid w:val="002B44D9"/>
    <w:rsid w:val="002B4982"/>
    <w:rsid w:val="002B4991"/>
    <w:rsid w:val="002B4A35"/>
    <w:rsid w:val="002B4D53"/>
    <w:rsid w:val="002B4F43"/>
    <w:rsid w:val="002B4FCB"/>
    <w:rsid w:val="002B5168"/>
    <w:rsid w:val="002B51CC"/>
    <w:rsid w:val="002B522E"/>
    <w:rsid w:val="002B54B0"/>
    <w:rsid w:val="002B563F"/>
    <w:rsid w:val="002B5D54"/>
    <w:rsid w:val="002B5E44"/>
    <w:rsid w:val="002B5F31"/>
    <w:rsid w:val="002B6076"/>
    <w:rsid w:val="002B628C"/>
    <w:rsid w:val="002B6599"/>
    <w:rsid w:val="002B6766"/>
    <w:rsid w:val="002B67A1"/>
    <w:rsid w:val="002B681E"/>
    <w:rsid w:val="002B698C"/>
    <w:rsid w:val="002B6E88"/>
    <w:rsid w:val="002B6F04"/>
    <w:rsid w:val="002B6F85"/>
    <w:rsid w:val="002B702B"/>
    <w:rsid w:val="002B7037"/>
    <w:rsid w:val="002B72C7"/>
    <w:rsid w:val="002B74C5"/>
    <w:rsid w:val="002B75A0"/>
    <w:rsid w:val="002B77B5"/>
    <w:rsid w:val="002B78A8"/>
    <w:rsid w:val="002B798E"/>
    <w:rsid w:val="002B7A99"/>
    <w:rsid w:val="002B7B40"/>
    <w:rsid w:val="002B7B77"/>
    <w:rsid w:val="002B7B88"/>
    <w:rsid w:val="002B7CB7"/>
    <w:rsid w:val="002C0081"/>
    <w:rsid w:val="002C00F9"/>
    <w:rsid w:val="002C03BF"/>
    <w:rsid w:val="002C07A7"/>
    <w:rsid w:val="002C07F3"/>
    <w:rsid w:val="002C09AC"/>
    <w:rsid w:val="002C0AE7"/>
    <w:rsid w:val="002C0D42"/>
    <w:rsid w:val="002C0D87"/>
    <w:rsid w:val="002C0DF6"/>
    <w:rsid w:val="002C0E13"/>
    <w:rsid w:val="002C0E87"/>
    <w:rsid w:val="002C0F8B"/>
    <w:rsid w:val="002C187F"/>
    <w:rsid w:val="002C18AA"/>
    <w:rsid w:val="002C18B6"/>
    <w:rsid w:val="002C1AE1"/>
    <w:rsid w:val="002C1ED4"/>
    <w:rsid w:val="002C2175"/>
    <w:rsid w:val="002C269A"/>
    <w:rsid w:val="002C275C"/>
    <w:rsid w:val="002C29F2"/>
    <w:rsid w:val="002C2A4D"/>
    <w:rsid w:val="002C2C6B"/>
    <w:rsid w:val="002C3571"/>
    <w:rsid w:val="002C3636"/>
    <w:rsid w:val="002C3AFB"/>
    <w:rsid w:val="002C3C6A"/>
    <w:rsid w:val="002C4278"/>
    <w:rsid w:val="002C44C5"/>
    <w:rsid w:val="002C4771"/>
    <w:rsid w:val="002C4C14"/>
    <w:rsid w:val="002C4E36"/>
    <w:rsid w:val="002C538C"/>
    <w:rsid w:val="002C53E7"/>
    <w:rsid w:val="002C56BA"/>
    <w:rsid w:val="002C5898"/>
    <w:rsid w:val="002C59EB"/>
    <w:rsid w:val="002C5B08"/>
    <w:rsid w:val="002C63FE"/>
    <w:rsid w:val="002C675F"/>
    <w:rsid w:val="002C69B5"/>
    <w:rsid w:val="002C6D2B"/>
    <w:rsid w:val="002C6F30"/>
    <w:rsid w:val="002C6FF8"/>
    <w:rsid w:val="002C74A8"/>
    <w:rsid w:val="002C7525"/>
    <w:rsid w:val="002C7722"/>
    <w:rsid w:val="002C7AFC"/>
    <w:rsid w:val="002C7DD8"/>
    <w:rsid w:val="002C7EB6"/>
    <w:rsid w:val="002C7F30"/>
    <w:rsid w:val="002D0037"/>
    <w:rsid w:val="002D0289"/>
    <w:rsid w:val="002D02C2"/>
    <w:rsid w:val="002D02F3"/>
    <w:rsid w:val="002D04D3"/>
    <w:rsid w:val="002D066C"/>
    <w:rsid w:val="002D07D2"/>
    <w:rsid w:val="002D0890"/>
    <w:rsid w:val="002D08A3"/>
    <w:rsid w:val="002D0926"/>
    <w:rsid w:val="002D0A23"/>
    <w:rsid w:val="002D0ACE"/>
    <w:rsid w:val="002D0B0D"/>
    <w:rsid w:val="002D0C01"/>
    <w:rsid w:val="002D0D54"/>
    <w:rsid w:val="002D104D"/>
    <w:rsid w:val="002D109B"/>
    <w:rsid w:val="002D11DD"/>
    <w:rsid w:val="002D125A"/>
    <w:rsid w:val="002D148F"/>
    <w:rsid w:val="002D1664"/>
    <w:rsid w:val="002D18EB"/>
    <w:rsid w:val="002D18FA"/>
    <w:rsid w:val="002D19A7"/>
    <w:rsid w:val="002D1A8A"/>
    <w:rsid w:val="002D1B4F"/>
    <w:rsid w:val="002D20E3"/>
    <w:rsid w:val="002D2409"/>
    <w:rsid w:val="002D2663"/>
    <w:rsid w:val="002D2A08"/>
    <w:rsid w:val="002D2A3C"/>
    <w:rsid w:val="002D2DB8"/>
    <w:rsid w:val="002D2F49"/>
    <w:rsid w:val="002D3638"/>
    <w:rsid w:val="002D363F"/>
    <w:rsid w:val="002D3897"/>
    <w:rsid w:val="002D395E"/>
    <w:rsid w:val="002D3BC4"/>
    <w:rsid w:val="002D3BFD"/>
    <w:rsid w:val="002D3E5E"/>
    <w:rsid w:val="002D3FB3"/>
    <w:rsid w:val="002D406A"/>
    <w:rsid w:val="002D4149"/>
    <w:rsid w:val="002D4518"/>
    <w:rsid w:val="002D490E"/>
    <w:rsid w:val="002D4B2C"/>
    <w:rsid w:val="002D4F65"/>
    <w:rsid w:val="002D5212"/>
    <w:rsid w:val="002D56A4"/>
    <w:rsid w:val="002D5710"/>
    <w:rsid w:val="002D5BCF"/>
    <w:rsid w:val="002D5BEA"/>
    <w:rsid w:val="002D5E94"/>
    <w:rsid w:val="002D605F"/>
    <w:rsid w:val="002D6284"/>
    <w:rsid w:val="002D65A0"/>
    <w:rsid w:val="002D694C"/>
    <w:rsid w:val="002D696B"/>
    <w:rsid w:val="002D6B71"/>
    <w:rsid w:val="002D7095"/>
    <w:rsid w:val="002D7134"/>
    <w:rsid w:val="002D73CC"/>
    <w:rsid w:val="002D7511"/>
    <w:rsid w:val="002D78F9"/>
    <w:rsid w:val="002D7CEC"/>
    <w:rsid w:val="002D7F92"/>
    <w:rsid w:val="002E019A"/>
    <w:rsid w:val="002E02E6"/>
    <w:rsid w:val="002E0321"/>
    <w:rsid w:val="002E0354"/>
    <w:rsid w:val="002E062B"/>
    <w:rsid w:val="002E0774"/>
    <w:rsid w:val="002E0A1A"/>
    <w:rsid w:val="002E0A44"/>
    <w:rsid w:val="002E0B98"/>
    <w:rsid w:val="002E0F34"/>
    <w:rsid w:val="002E10D4"/>
    <w:rsid w:val="002E1450"/>
    <w:rsid w:val="002E18EA"/>
    <w:rsid w:val="002E1AA8"/>
    <w:rsid w:val="002E1DE2"/>
    <w:rsid w:val="002E209A"/>
    <w:rsid w:val="002E22EE"/>
    <w:rsid w:val="002E26E5"/>
    <w:rsid w:val="002E299F"/>
    <w:rsid w:val="002E29DC"/>
    <w:rsid w:val="002E2B7D"/>
    <w:rsid w:val="002E2C34"/>
    <w:rsid w:val="002E2EA5"/>
    <w:rsid w:val="002E3079"/>
    <w:rsid w:val="002E3130"/>
    <w:rsid w:val="002E3205"/>
    <w:rsid w:val="002E332F"/>
    <w:rsid w:val="002E3476"/>
    <w:rsid w:val="002E3503"/>
    <w:rsid w:val="002E39BF"/>
    <w:rsid w:val="002E3B7C"/>
    <w:rsid w:val="002E3D9D"/>
    <w:rsid w:val="002E3DCA"/>
    <w:rsid w:val="002E3FBD"/>
    <w:rsid w:val="002E40F0"/>
    <w:rsid w:val="002E4282"/>
    <w:rsid w:val="002E4301"/>
    <w:rsid w:val="002E4531"/>
    <w:rsid w:val="002E4729"/>
    <w:rsid w:val="002E47C7"/>
    <w:rsid w:val="002E4A21"/>
    <w:rsid w:val="002E4CBC"/>
    <w:rsid w:val="002E5127"/>
    <w:rsid w:val="002E5190"/>
    <w:rsid w:val="002E51A8"/>
    <w:rsid w:val="002E51EA"/>
    <w:rsid w:val="002E541F"/>
    <w:rsid w:val="002E57D3"/>
    <w:rsid w:val="002E59E2"/>
    <w:rsid w:val="002E5D6E"/>
    <w:rsid w:val="002E5FE5"/>
    <w:rsid w:val="002E61FC"/>
    <w:rsid w:val="002E62AA"/>
    <w:rsid w:val="002E67A5"/>
    <w:rsid w:val="002E6914"/>
    <w:rsid w:val="002E6FD8"/>
    <w:rsid w:val="002E7195"/>
    <w:rsid w:val="002E73CB"/>
    <w:rsid w:val="002E75F0"/>
    <w:rsid w:val="002E76CB"/>
    <w:rsid w:val="002E7A7A"/>
    <w:rsid w:val="002E7E0D"/>
    <w:rsid w:val="002F000F"/>
    <w:rsid w:val="002F0101"/>
    <w:rsid w:val="002F01BC"/>
    <w:rsid w:val="002F037B"/>
    <w:rsid w:val="002F05EB"/>
    <w:rsid w:val="002F08D6"/>
    <w:rsid w:val="002F0B39"/>
    <w:rsid w:val="002F0FF3"/>
    <w:rsid w:val="002F10DC"/>
    <w:rsid w:val="002F10FC"/>
    <w:rsid w:val="002F137F"/>
    <w:rsid w:val="002F140F"/>
    <w:rsid w:val="002F151A"/>
    <w:rsid w:val="002F167D"/>
    <w:rsid w:val="002F16B2"/>
    <w:rsid w:val="002F17D1"/>
    <w:rsid w:val="002F18A8"/>
    <w:rsid w:val="002F1A3C"/>
    <w:rsid w:val="002F1A44"/>
    <w:rsid w:val="002F1BE5"/>
    <w:rsid w:val="002F20D3"/>
    <w:rsid w:val="002F218A"/>
    <w:rsid w:val="002F229F"/>
    <w:rsid w:val="002F22E6"/>
    <w:rsid w:val="002F236A"/>
    <w:rsid w:val="002F244F"/>
    <w:rsid w:val="002F272B"/>
    <w:rsid w:val="002F3334"/>
    <w:rsid w:val="002F34CB"/>
    <w:rsid w:val="002F34DF"/>
    <w:rsid w:val="002F388B"/>
    <w:rsid w:val="002F3948"/>
    <w:rsid w:val="002F3955"/>
    <w:rsid w:val="002F39CC"/>
    <w:rsid w:val="002F3C81"/>
    <w:rsid w:val="002F3DC8"/>
    <w:rsid w:val="002F4117"/>
    <w:rsid w:val="002F444A"/>
    <w:rsid w:val="002F4530"/>
    <w:rsid w:val="002F46AA"/>
    <w:rsid w:val="002F4766"/>
    <w:rsid w:val="002F478F"/>
    <w:rsid w:val="002F47A5"/>
    <w:rsid w:val="002F4AC6"/>
    <w:rsid w:val="002F4AD5"/>
    <w:rsid w:val="002F4BC5"/>
    <w:rsid w:val="002F4C9A"/>
    <w:rsid w:val="002F4ED8"/>
    <w:rsid w:val="002F50FD"/>
    <w:rsid w:val="002F51BD"/>
    <w:rsid w:val="002F51EC"/>
    <w:rsid w:val="002F5221"/>
    <w:rsid w:val="002F52C7"/>
    <w:rsid w:val="002F530F"/>
    <w:rsid w:val="002F53E1"/>
    <w:rsid w:val="002F546A"/>
    <w:rsid w:val="002F5A43"/>
    <w:rsid w:val="002F5BB0"/>
    <w:rsid w:val="002F6035"/>
    <w:rsid w:val="002F6330"/>
    <w:rsid w:val="002F644C"/>
    <w:rsid w:val="002F649A"/>
    <w:rsid w:val="002F689D"/>
    <w:rsid w:val="002F6B7F"/>
    <w:rsid w:val="002F6C07"/>
    <w:rsid w:val="002F6D0B"/>
    <w:rsid w:val="002F6DDB"/>
    <w:rsid w:val="002F6E2F"/>
    <w:rsid w:val="002F6F7D"/>
    <w:rsid w:val="002F6FD4"/>
    <w:rsid w:val="002F70AE"/>
    <w:rsid w:val="002F7160"/>
    <w:rsid w:val="002F7375"/>
    <w:rsid w:val="002F755E"/>
    <w:rsid w:val="002F762D"/>
    <w:rsid w:val="002F76EF"/>
    <w:rsid w:val="002F77A8"/>
    <w:rsid w:val="002F7BDB"/>
    <w:rsid w:val="002F7C42"/>
    <w:rsid w:val="002F7F7D"/>
    <w:rsid w:val="0030054D"/>
    <w:rsid w:val="00300646"/>
    <w:rsid w:val="003006B3"/>
    <w:rsid w:val="00300BE9"/>
    <w:rsid w:val="00300D83"/>
    <w:rsid w:val="003011EA"/>
    <w:rsid w:val="0030146A"/>
    <w:rsid w:val="00301623"/>
    <w:rsid w:val="0030166A"/>
    <w:rsid w:val="0030168C"/>
    <w:rsid w:val="00302447"/>
    <w:rsid w:val="003024EF"/>
    <w:rsid w:val="003026DD"/>
    <w:rsid w:val="00302933"/>
    <w:rsid w:val="00302C18"/>
    <w:rsid w:val="00302D46"/>
    <w:rsid w:val="003034A4"/>
    <w:rsid w:val="003038E1"/>
    <w:rsid w:val="003038F8"/>
    <w:rsid w:val="00303A2B"/>
    <w:rsid w:val="00303A4F"/>
    <w:rsid w:val="00303D36"/>
    <w:rsid w:val="00303F83"/>
    <w:rsid w:val="00304215"/>
    <w:rsid w:val="003043C5"/>
    <w:rsid w:val="003043D0"/>
    <w:rsid w:val="0030475D"/>
    <w:rsid w:val="0030476D"/>
    <w:rsid w:val="00304EDF"/>
    <w:rsid w:val="00304EF2"/>
    <w:rsid w:val="0030513C"/>
    <w:rsid w:val="00305405"/>
    <w:rsid w:val="00305963"/>
    <w:rsid w:val="00305AA9"/>
    <w:rsid w:val="00305AE3"/>
    <w:rsid w:val="00305C3F"/>
    <w:rsid w:val="00305DF2"/>
    <w:rsid w:val="00305E14"/>
    <w:rsid w:val="00305E6D"/>
    <w:rsid w:val="00305E8F"/>
    <w:rsid w:val="00306327"/>
    <w:rsid w:val="003063AC"/>
    <w:rsid w:val="003064F1"/>
    <w:rsid w:val="003068F9"/>
    <w:rsid w:val="00306B03"/>
    <w:rsid w:val="00306CB6"/>
    <w:rsid w:val="00306D15"/>
    <w:rsid w:val="00307012"/>
    <w:rsid w:val="00307246"/>
    <w:rsid w:val="003074CC"/>
    <w:rsid w:val="00307ACC"/>
    <w:rsid w:val="00307D99"/>
    <w:rsid w:val="00307F22"/>
    <w:rsid w:val="00310391"/>
    <w:rsid w:val="00310699"/>
    <w:rsid w:val="0031077E"/>
    <w:rsid w:val="00310A67"/>
    <w:rsid w:val="00310C95"/>
    <w:rsid w:val="00311038"/>
    <w:rsid w:val="0031134A"/>
    <w:rsid w:val="0031155D"/>
    <w:rsid w:val="0031157A"/>
    <w:rsid w:val="003115A4"/>
    <w:rsid w:val="003116D4"/>
    <w:rsid w:val="003117D4"/>
    <w:rsid w:val="0031192A"/>
    <w:rsid w:val="00311AA8"/>
    <w:rsid w:val="00311C0B"/>
    <w:rsid w:val="00311DB8"/>
    <w:rsid w:val="00312487"/>
    <w:rsid w:val="00312AEB"/>
    <w:rsid w:val="00312BDE"/>
    <w:rsid w:val="00312BFD"/>
    <w:rsid w:val="00313703"/>
    <w:rsid w:val="00313ADB"/>
    <w:rsid w:val="00313BB5"/>
    <w:rsid w:val="00313D79"/>
    <w:rsid w:val="003141EB"/>
    <w:rsid w:val="0031420B"/>
    <w:rsid w:val="00314224"/>
    <w:rsid w:val="0031496A"/>
    <w:rsid w:val="00314A36"/>
    <w:rsid w:val="00314C27"/>
    <w:rsid w:val="00314CAE"/>
    <w:rsid w:val="00314DFD"/>
    <w:rsid w:val="0031507C"/>
    <w:rsid w:val="0031510B"/>
    <w:rsid w:val="0031520D"/>
    <w:rsid w:val="00315255"/>
    <w:rsid w:val="00315461"/>
    <w:rsid w:val="003154C5"/>
    <w:rsid w:val="00315777"/>
    <w:rsid w:val="003157F2"/>
    <w:rsid w:val="0031583D"/>
    <w:rsid w:val="003158FD"/>
    <w:rsid w:val="00315944"/>
    <w:rsid w:val="00315A88"/>
    <w:rsid w:val="00315BD9"/>
    <w:rsid w:val="00315F9B"/>
    <w:rsid w:val="00316415"/>
    <w:rsid w:val="0031667D"/>
    <w:rsid w:val="003166C3"/>
    <w:rsid w:val="003166D9"/>
    <w:rsid w:val="003167A3"/>
    <w:rsid w:val="003167C1"/>
    <w:rsid w:val="003167E2"/>
    <w:rsid w:val="00316816"/>
    <w:rsid w:val="0031682A"/>
    <w:rsid w:val="00316855"/>
    <w:rsid w:val="00316912"/>
    <w:rsid w:val="00316B12"/>
    <w:rsid w:val="00316D42"/>
    <w:rsid w:val="00316D6D"/>
    <w:rsid w:val="00316FFE"/>
    <w:rsid w:val="0031747F"/>
    <w:rsid w:val="0031761B"/>
    <w:rsid w:val="0031775E"/>
    <w:rsid w:val="00317842"/>
    <w:rsid w:val="00317932"/>
    <w:rsid w:val="00317B98"/>
    <w:rsid w:val="00317C23"/>
    <w:rsid w:val="00317C26"/>
    <w:rsid w:val="00317CFE"/>
    <w:rsid w:val="00317D31"/>
    <w:rsid w:val="003202C6"/>
    <w:rsid w:val="00320531"/>
    <w:rsid w:val="0032069F"/>
    <w:rsid w:val="003206F3"/>
    <w:rsid w:val="00320873"/>
    <w:rsid w:val="003208F3"/>
    <w:rsid w:val="00320939"/>
    <w:rsid w:val="003209C4"/>
    <w:rsid w:val="00320B7F"/>
    <w:rsid w:val="00320CB5"/>
    <w:rsid w:val="00320E61"/>
    <w:rsid w:val="003210BE"/>
    <w:rsid w:val="003210E8"/>
    <w:rsid w:val="00321352"/>
    <w:rsid w:val="0032151A"/>
    <w:rsid w:val="0032155B"/>
    <w:rsid w:val="00321953"/>
    <w:rsid w:val="00321AC8"/>
    <w:rsid w:val="00321C34"/>
    <w:rsid w:val="00321C39"/>
    <w:rsid w:val="00321EB3"/>
    <w:rsid w:val="00321ED3"/>
    <w:rsid w:val="00321F56"/>
    <w:rsid w:val="003220D4"/>
    <w:rsid w:val="003221F4"/>
    <w:rsid w:val="0032232B"/>
    <w:rsid w:val="00322441"/>
    <w:rsid w:val="0032247E"/>
    <w:rsid w:val="0032302D"/>
    <w:rsid w:val="003230D4"/>
    <w:rsid w:val="003234E7"/>
    <w:rsid w:val="003235F9"/>
    <w:rsid w:val="003237A7"/>
    <w:rsid w:val="003237C7"/>
    <w:rsid w:val="003239A9"/>
    <w:rsid w:val="00323BEC"/>
    <w:rsid w:val="00323BFF"/>
    <w:rsid w:val="00323DF4"/>
    <w:rsid w:val="003240C0"/>
    <w:rsid w:val="003240DF"/>
    <w:rsid w:val="00324131"/>
    <w:rsid w:val="003244FF"/>
    <w:rsid w:val="0032463D"/>
    <w:rsid w:val="003246C0"/>
    <w:rsid w:val="0032470D"/>
    <w:rsid w:val="0032479B"/>
    <w:rsid w:val="00324BB7"/>
    <w:rsid w:val="00324E1E"/>
    <w:rsid w:val="00324E31"/>
    <w:rsid w:val="00324F1B"/>
    <w:rsid w:val="00325248"/>
    <w:rsid w:val="003252C1"/>
    <w:rsid w:val="003253B6"/>
    <w:rsid w:val="003254B6"/>
    <w:rsid w:val="00325759"/>
    <w:rsid w:val="003258E7"/>
    <w:rsid w:val="00325905"/>
    <w:rsid w:val="00325952"/>
    <w:rsid w:val="00325968"/>
    <w:rsid w:val="00325CD9"/>
    <w:rsid w:val="00325CEE"/>
    <w:rsid w:val="00325F0D"/>
    <w:rsid w:val="0032608A"/>
    <w:rsid w:val="003260D0"/>
    <w:rsid w:val="0032620A"/>
    <w:rsid w:val="003263FD"/>
    <w:rsid w:val="003264C9"/>
    <w:rsid w:val="003264CA"/>
    <w:rsid w:val="00326682"/>
    <w:rsid w:val="003268CF"/>
    <w:rsid w:val="003268D6"/>
    <w:rsid w:val="00326D45"/>
    <w:rsid w:val="00326DEF"/>
    <w:rsid w:val="00326DF3"/>
    <w:rsid w:val="00326F32"/>
    <w:rsid w:val="00327189"/>
    <w:rsid w:val="00327558"/>
    <w:rsid w:val="0032756E"/>
    <w:rsid w:val="00327A2A"/>
    <w:rsid w:val="00327C79"/>
    <w:rsid w:val="00327DB1"/>
    <w:rsid w:val="00327DD8"/>
    <w:rsid w:val="00327EC4"/>
    <w:rsid w:val="00327F12"/>
    <w:rsid w:val="0033029E"/>
    <w:rsid w:val="0033034C"/>
    <w:rsid w:val="00330593"/>
    <w:rsid w:val="00330755"/>
    <w:rsid w:val="00330834"/>
    <w:rsid w:val="0033083C"/>
    <w:rsid w:val="00330AB1"/>
    <w:rsid w:val="00330AFA"/>
    <w:rsid w:val="00330D9E"/>
    <w:rsid w:val="00331276"/>
    <w:rsid w:val="00331456"/>
    <w:rsid w:val="0033148C"/>
    <w:rsid w:val="00331898"/>
    <w:rsid w:val="00331969"/>
    <w:rsid w:val="00331B24"/>
    <w:rsid w:val="00331BE9"/>
    <w:rsid w:val="00331C9A"/>
    <w:rsid w:val="00331E75"/>
    <w:rsid w:val="00332021"/>
    <w:rsid w:val="00332445"/>
    <w:rsid w:val="003324A3"/>
    <w:rsid w:val="0033250E"/>
    <w:rsid w:val="0033253D"/>
    <w:rsid w:val="003326F2"/>
    <w:rsid w:val="00332830"/>
    <w:rsid w:val="00332CE6"/>
    <w:rsid w:val="00332D51"/>
    <w:rsid w:val="00332DC0"/>
    <w:rsid w:val="00332E85"/>
    <w:rsid w:val="00332F82"/>
    <w:rsid w:val="00333115"/>
    <w:rsid w:val="00333442"/>
    <w:rsid w:val="003334AC"/>
    <w:rsid w:val="0033358F"/>
    <w:rsid w:val="00333887"/>
    <w:rsid w:val="00333C3A"/>
    <w:rsid w:val="00333EC1"/>
    <w:rsid w:val="0033410D"/>
    <w:rsid w:val="0033445F"/>
    <w:rsid w:val="0033477C"/>
    <w:rsid w:val="00334823"/>
    <w:rsid w:val="00334829"/>
    <w:rsid w:val="0033485B"/>
    <w:rsid w:val="00334984"/>
    <w:rsid w:val="00334B42"/>
    <w:rsid w:val="00334F72"/>
    <w:rsid w:val="0033511E"/>
    <w:rsid w:val="00335294"/>
    <w:rsid w:val="0033565B"/>
    <w:rsid w:val="00335D49"/>
    <w:rsid w:val="00335F23"/>
    <w:rsid w:val="00336171"/>
    <w:rsid w:val="003361F7"/>
    <w:rsid w:val="0033648A"/>
    <w:rsid w:val="0033668F"/>
    <w:rsid w:val="00336702"/>
    <w:rsid w:val="00336A1E"/>
    <w:rsid w:val="00336CF2"/>
    <w:rsid w:val="00336E99"/>
    <w:rsid w:val="00336F3A"/>
    <w:rsid w:val="00336FB8"/>
    <w:rsid w:val="0033723A"/>
    <w:rsid w:val="00337598"/>
    <w:rsid w:val="003377C0"/>
    <w:rsid w:val="00337BA0"/>
    <w:rsid w:val="00337D63"/>
    <w:rsid w:val="00337F08"/>
    <w:rsid w:val="00340092"/>
    <w:rsid w:val="003400C1"/>
    <w:rsid w:val="00340125"/>
    <w:rsid w:val="00340358"/>
    <w:rsid w:val="00340481"/>
    <w:rsid w:val="003407D1"/>
    <w:rsid w:val="003408B1"/>
    <w:rsid w:val="003408C6"/>
    <w:rsid w:val="00340A08"/>
    <w:rsid w:val="00340B52"/>
    <w:rsid w:val="00340BB8"/>
    <w:rsid w:val="00340D31"/>
    <w:rsid w:val="00340D8F"/>
    <w:rsid w:val="00340E02"/>
    <w:rsid w:val="00340E8A"/>
    <w:rsid w:val="00340F24"/>
    <w:rsid w:val="003412DB"/>
    <w:rsid w:val="003413B7"/>
    <w:rsid w:val="00341573"/>
    <w:rsid w:val="00341900"/>
    <w:rsid w:val="00341AE4"/>
    <w:rsid w:val="00341DB2"/>
    <w:rsid w:val="00341E9C"/>
    <w:rsid w:val="00341FF5"/>
    <w:rsid w:val="00342698"/>
    <w:rsid w:val="00342755"/>
    <w:rsid w:val="00342898"/>
    <w:rsid w:val="00342B89"/>
    <w:rsid w:val="00343192"/>
    <w:rsid w:val="00343280"/>
    <w:rsid w:val="003434C5"/>
    <w:rsid w:val="00343C46"/>
    <w:rsid w:val="00343E88"/>
    <w:rsid w:val="00343F35"/>
    <w:rsid w:val="00344069"/>
    <w:rsid w:val="0034417B"/>
    <w:rsid w:val="003441F5"/>
    <w:rsid w:val="00344508"/>
    <w:rsid w:val="0034458E"/>
    <w:rsid w:val="0034495E"/>
    <w:rsid w:val="00344C60"/>
    <w:rsid w:val="00344C71"/>
    <w:rsid w:val="00344CFD"/>
    <w:rsid w:val="00344DF4"/>
    <w:rsid w:val="00344FE3"/>
    <w:rsid w:val="0034504A"/>
    <w:rsid w:val="0034508B"/>
    <w:rsid w:val="003450AD"/>
    <w:rsid w:val="00345254"/>
    <w:rsid w:val="003452D0"/>
    <w:rsid w:val="00345472"/>
    <w:rsid w:val="00345531"/>
    <w:rsid w:val="00345869"/>
    <w:rsid w:val="00345909"/>
    <w:rsid w:val="00345B7F"/>
    <w:rsid w:val="00345C28"/>
    <w:rsid w:val="00345CB5"/>
    <w:rsid w:val="00345CEF"/>
    <w:rsid w:val="00345E4B"/>
    <w:rsid w:val="00345E5E"/>
    <w:rsid w:val="00345FBE"/>
    <w:rsid w:val="0034616E"/>
    <w:rsid w:val="0034669F"/>
    <w:rsid w:val="00346843"/>
    <w:rsid w:val="00346936"/>
    <w:rsid w:val="00346A74"/>
    <w:rsid w:val="00346AA9"/>
    <w:rsid w:val="00346C3C"/>
    <w:rsid w:val="00346D4D"/>
    <w:rsid w:val="00346E68"/>
    <w:rsid w:val="00347127"/>
    <w:rsid w:val="00347227"/>
    <w:rsid w:val="003473D2"/>
    <w:rsid w:val="00347984"/>
    <w:rsid w:val="00347ACE"/>
    <w:rsid w:val="00347BCA"/>
    <w:rsid w:val="0035004D"/>
    <w:rsid w:val="003502DB"/>
    <w:rsid w:val="003506D1"/>
    <w:rsid w:val="0035076C"/>
    <w:rsid w:val="00350863"/>
    <w:rsid w:val="003508EF"/>
    <w:rsid w:val="00350B17"/>
    <w:rsid w:val="00350C2D"/>
    <w:rsid w:val="00350ED4"/>
    <w:rsid w:val="00350F6A"/>
    <w:rsid w:val="0035118E"/>
    <w:rsid w:val="003513F6"/>
    <w:rsid w:val="003515B6"/>
    <w:rsid w:val="003516C4"/>
    <w:rsid w:val="003517A8"/>
    <w:rsid w:val="00351916"/>
    <w:rsid w:val="00351B43"/>
    <w:rsid w:val="003521D3"/>
    <w:rsid w:val="00352A50"/>
    <w:rsid w:val="003532D2"/>
    <w:rsid w:val="00353505"/>
    <w:rsid w:val="003536C8"/>
    <w:rsid w:val="003539F7"/>
    <w:rsid w:val="00353AA7"/>
    <w:rsid w:val="00353E37"/>
    <w:rsid w:val="00354283"/>
    <w:rsid w:val="0035436D"/>
    <w:rsid w:val="00354644"/>
    <w:rsid w:val="003546A2"/>
    <w:rsid w:val="003546FF"/>
    <w:rsid w:val="003547C5"/>
    <w:rsid w:val="003547F2"/>
    <w:rsid w:val="00354855"/>
    <w:rsid w:val="00354A48"/>
    <w:rsid w:val="00354C3F"/>
    <w:rsid w:val="00354CDC"/>
    <w:rsid w:val="00354E9A"/>
    <w:rsid w:val="003553E5"/>
    <w:rsid w:val="003554A8"/>
    <w:rsid w:val="003554B1"/>
    <w:rsid w:val="00355C4A"/>
    <w:rsid w:val="00355DD9"/>
    <w:rsid w:val="00355FF3"/>
    <w:rsid w:val="00356064"/>
    <w:rsid w:val="003561A7"/>
    <w:rsid w:val="003561AB"/>
    <w:rsid w:val="003562C0"/>
    <w:rsid w:val="003563F5"/>
    <w:rsid w:val="003565F9"/>
    <w:rsid w:val="003567BB"/>
    <w:rsid w:val="00356BEE"/>
    <w:rsid w:val="00357169"/>
    <w:rsid w:val="003571F9"/>
    <w:rsid w:val="003572F1"/>
    <w:rsid w:val="00357492"/>
    <w:rsid w:val="0035758F"/>
    <w:rsid w:val="0035777D"/>
    <w:rsid w:val="003578AD"/>
    <w:rsid w:val="00357AE2"/>
    <w:rsid w:val="00357B66"/>
    <w:rsid w:val="00357B87"/>
    <w:rsid w:val="00357BE2"/>
    <w:rsid w:val="00357D69"/>
    <w:rsid w:val="00357F42"/>
    <w:rsid w:val="00360523"/>
    <w:rsid w:val="003605CE"/>
    <w:rsid w:val="00360787"/>
    <w:rsid w:val="00360812"/>
    <w:rsid w:val="00360BBA"/>
    <w:rsid w:val="00360C93"/>
    <w:rsid w:val="00360E8C"/>
    <w:rsid w:val="0036126E"/>
    <w:rsid w:val="0036146D"/>
    <w:rsid w:val="00361596"/>
    <w:rsid w:val="0036162C"/>
    <w:rsid w:val="0036163D"/>
    <w:rsid w:val="00361835"/>
    <w:rsid w:val="00361E1C"/>
    <w:rsid w:val="00362177"/>
    <w:rsid w:val="003621B8"/>
    <w:rsid w:val="003625E3"/>
    <w:rsid w:val="0036265E"/>
    <w:rsid w:val="00362749"/>
    <w:rsid w:val="003628A0"/>
    <w:rsid w:val="003628EA"/>
    <w:rsid w:val="0036293E"/>
    <w:rsid w:val="00362BE9"/>
    <w:rsid w:val="00362E7F"/>
    <w:rsid w:val="00362E9F"/>
    <w:rsid w:val="00362F3F"/>
    <w:rsid w:val="003632B0"/>
    <w:rsid w:val="0036346F"/>
    <w:rsid w:val="00363C96"/>
    <w:rsid w:val="00363E01"/>
    <w:rsid w:val="00363F9D"/>
    <w:rsid w:val="00363F9E"/>
    <w:rsid w:val="0036404D"/>
    <w:rsid w:val="00364422"/>
    <w:rsid w:val="003644CD"/>
    <w:rsid w:val="0036470D"/>
    <w:rsid w:val="003648A7"/>
    <w:rsid w:val="003649AA"/>
    <w:rsid w:val="003649D0"/>
    <w:rsid w:val="00364A8B"/>
    <w:rsid w:val="00364A9D"/>
    <w:rsid w:val="00364B89"/>
    <w:rsid w:val="00364BAB"/>
    <w:rsid w:val="00364FDE"/>
    <w:rsid w:val="00365A12"/>
    <w:rsid w:val="00365B58"/>
    <w:rsid w:val="00365B7D"/>
    <w:rsid w:val="00365CDB"/>
    <w:rsid w:val="00366107"/>
    <w:rsid w:val="003664C3"/>
    <w:rsid w:val="0036667C"/>
    <w:rsid w:val="003669F3"/>
    <w:rsid w:val="00366A91"/>
    <w:rsid w:val="00366B4A"/>
    <w:rsid w:val="00366E62"/>
    <w:rsid w:val="00367054"/>
    <w:rsid w:val="003670A8"/>
    <w:rsid w:val="00367259"/>
    <w:rsid w:val="00367297"/>
    <w:rsid w:val="003672B6"/>
    <w:rsid w:val="00367710"/>
    <w:rsid w:val="0036787C"/>
    <w:rsid w:val="00367A10"/>
    <w:rsid w:val="00367A30"/>
    <w:rsid w:val="00367A7F"/>
    <w:rsid w:val="00367CB9"/>
    <w:rsid w:val="00367FD6"/>
    <w:rsid w:val="00370193"/>
    <w:rsid w:val="0037044D"/>
    <w:rsid w:val="00370465"/>
    <w:rsid w:val="00370C9D"/>
    <w:rsid w:val="00371222"/>
    <w:rsid w:val="003716D8"/>
    <w:rsid w:val="00371936"/>
    <w:rsid w:val="00371A1B"/>
    <w:rsid w:val="00371B8F"/>
    <w:rsid w:val="00371C46"/>
    <w:rsid w:val="00371F81"/>
    <w:rsid w:val="00372030"/>
    <w:rsid w:val="00372102"/>
    <w:rsid w:val="00372152"/>
    <w:rsid w:val="00372492"/>
    <w:rsid w:val="0037251F"/>
    <w:rsid w:val="00372559"/>
    <w:rsid w:val="003727FA"/>
    <w:rsid w:val="003729E1"/>
    <w:rsid w:val="00372F9A"/>
    <w:rsid w:val="00373040"/>
    <w:rsid w:val="003734DB"/>
    <w:rsid w:val="0037352C"/>
    <w:rsid w:val="0037357A"/>
    <w:rsid w:val="003735AD"/>
    <w:rsid w:val="00373DCC"/>
    <w:rsid w:val="00374208"/>
    <w:rsid w:val="00374246"/>
    <w:rsid w:val="00374283"/>
    <w:rsid w:val="0037458E"/>
    <w:rsid w:val="003749D6"/>
    <w:rsid w:val="00374A66"/>
    <w:rsid w:val="00374D48"/>
    <w:rsid w:val="00374F94"/>
    <w:rsid w:val="00375321"/>
    <w:rsid w:val="003754BC"/>
    <w:rsid w:val="003755CE"/>
    <w:rsid w:val="0037593F"/>
    <w:rsid w:val="00375A07"/>
    <w:rsid w:val="00376044"/>
    <w:rsid w:val="0037688F"/>
    <w:rsid w:val="00376AEF"/>
    <w:rsid w:val="00377255"/>
    <w:rsid w:val="0037727A"/>
    <w:rsid w:val="003779AD"/>
    <w:rsid w:val="003779BD"/>
    <w:rsid w:val="00377A34"/>
    <w:rsid w:val="00377B5C"/>
    <w:rsid w:val="00377C82"/>
    <w:rsid w:val="00377D0A"/>
    <w:rsid w:val="00377DE3"/>
    <w:rsid w:val="0038009F"/>
    <w:rsid w:val="003801B6"/>
    <w:rsid w:val="00380716"/>
    <w:rsid w:val="0038092C"/>
    <w:rsid w:val="00380A5C"/>
    <w:rsid w:val="00380EB8"/>
    <w:rsid w:val="003812BD"/>
    <w:rsid w:val="00381439"/>
    <w:rsid w:val="00381496"/>
    <w:rsid w:val="003815DB"/>
    <w:rsid w:val="003815F9"/>
    <w:rsid w:val="003817F9"/>
    <w:rsid w:val="00381823"/>
    <w:rsid w:val="00381B22"/>
    <w:rsid w:val="00381BFF"/>
    <w:rsid w:val="00382134"/>
    <w:rsid w:val="003821C5"/>
    <w:rsid w:val="00382673"/>
    <w:rsid w:val="00382971"/>
    <w:rsid w:val="00382CEE"/>
    <w:rsid w:val="00382D2F"/>
    <w:rsid w:val="003830AB"/>
    <w:rsid w:val="003831BF"/>
    <w:rsid w:val="0038324C"/>
    <w:rsid w:val="003834B4"/>
    <w:rsid w:val="00383611"/>
    <w:rsid w:val="003836CF"/>
    <w:rsid w:val="00383875"/>
    <w:rsid w:val="00383B7C"/>
    <w:rsid w:val="00383C7E"/>
    <w:rsid w:val="00383E0F"/>
    <w:rsid w:val="00383E10"/>
    <w:rsid w:val="00384007"/>
    <w:rsid w:val="0038407A"/>
    <w:rsid w:val="003844DF"/>
    <w:rsid w:val="00384506"/>
    <w:rsid w:val="00384650"/>
    <w:rsid w:val="0038476D"/>
    <w:rsid w:val="003848DD"/>
    <w:rsid w:val="00384A70"/>
    <w:rsid w:val="00384C27"/>
    <w:rsid w:val="00384DFB"/>
    <w:rsid w:val="00384F8E"/>
    <w:rsid w:val="003858F3"/>
    <w:rsid w:val="00385E7D"/>
    <w:rsid w:val="0038606B"/>
    <w:rsid w:val="0038632E"/>
    <w:rsid w:val="003863C1"/>
    <w:rsid w:val="0038641D"/>
    <w:rsid w:val="00386489"/>
    <w:rsid w:val="0038651D"/>
    <w:rsid w:val="0038671B"/>
    <w:rsid w:val="00386834"/>
    <w:rsid w:val="00386985"/>
    <w:rsid w:val="00386B06"/>
    <w:rsid w:val="00386C21"/>
    <w:rsid w:val="00386CB6"/>
    <w:rsid w:val="00386D0E"/>
    <w:rsid w:val="00386E87"/>
    <w:rsid w:val="00386F64"/>
    <w:rsid w:val="00386FAB"/>
    <w:rsid w:val="0038705A"/>
    <w:rsid w:val="003872C9"/>
    <w:rsid w:val="00387483"/>
    <w:rsid w:val="003876FA"/>
    <w:rsid w:val="00387776"/>
    <w:rsid w:val="00387845"/>
    <w:rsid w:val="003878B7"/>
    <w:rsid w:val="00387A9C"/>
    <w:rsid w:val="00387C55"/>
    <w:rsid w:val="00387CC3"/>
    <w:rsid w:val="00387D62"/>
    <w:rsid w:val="00390049"/>
    <w:rsid w:val="0039034C"/>
    <w:rsid w:val="00390459"/>
    <w:rsid w:val="003904A6"/>
    <w:rsid w:val="00390831"/>
    <w:rsid w:val="003908C0"/>
    <w:rsid w:val="00390C91"/>
    <w:rsid w:val="00390CC1"/>
    <w:rsid w:val="00390CF7"/>
    <w:rsid w:val="00390EFA"/>
    <w:rsid w:val="00390F08"/>
    <w:rsid w:val="00391033"/>
    <w:rsid w:val="00391422"/>
    <w:rsid w:val="003917C5"/>
    <w:rsid w:val="003917D6"/>
    <w:rsid w:val="003918FF"/>
    <w:rsid w:val="00391C44"/>
    <w:rsid w:val="00391E24"/>
    <w:rsid w:val="00391FDC"/>
    <w:rsid w:val="00392004"/>
    <w:rsid w:val="003920A7"/>
    <w:rsid w:val="00392226"/>
    <w:rsid w:val="003923FF"/>
    <w:rsid w:val="0039240B"/>
    <w:rsid w:val="00392602"/>
    <w:rsid w:val="0039263A"/>
    <w:rsid w:val="0039280E"/>
    <w:rsid w:val="003928DD"/>
    <w:rsid w:val="00392B85"/>
    <w:rsid w:val="00392BF0"/>
    <w:rsid w:val="00392F69"/>
    <w:rsid w:val="003930BE"/>
    <w:rsid w:val="003932B9"/>
    <w:rsid w:val="00393517"/>
    <w:rsid w:val="00393629"/>
    <w:rsid w:val="003936AB"/>
    <w:rsid w:val="003936EB"/>
    <w:rsid w:val="0039386F"/>
    <w:rsid w:val="0039394F"/>
    <w:rsid w:val="00393961"/>
    <w:rsid w:val="00393B07"/>
    <w:rsid w:val="00393E36"/>
    <w:rsid w:val="00393E5A"/>
    <w:rsid w:val="00394450"/>
    <w:rsid w:val="003945A6"/>
    <w:rsid w:val="00394894"/>
    <w:rsid w:val="0039499B"/>
    <w:rsid w:val="00394DDC"/>
    <w:rsid w:val="00394E6C"/>
    <w:rsid w:val="003954FC"/>
    <w:rsid w:val="0039567F"/>
    <w:rsid w:val="003956E0"/>
    <w:rsid w:val="00395896"/>
    <w:rsid w:val="003967D0"/>
    <w:rsid w:val="00396B72"/>
    <w:rsid w:val="00397428"/>
    <w:rsid w:val="003977E5"/>
    <w:rsid w:val="0039792E"/>
    <w:rsid w:val="00397F1A"/>
    <w:rsid w:val="003A005E"/>
    <w:rsid w:val="003A019A"/>
    <w:rsid w:val="003A0717"/>
    <w:rsid w:val="003A08EB"/>
    <w:rsid w:val="003A0A13"/>
    <w:rsid w:val="003A0A33"/>
    <w:rsid w:val="003A0C9F"/>
    <w:rsid w:val="003A0EDE"/>
    <w:rsid w:val="003A1094"/>
    <w:rsid w:val="003A122F"/>
    <w:rsid w:val="003A13D8"/>
    <w:rsid w:val="003A14BC"/>
    <w:rsid w:val="003A18E4"/>
    <w:rsid w:val="003A1CF5"/>
    <w:rsid w:val="003A1FE3"/>
    <w:rsid w:val="003A2244"/>
    <w:rsid w:val="003A2542"/>
    <w:rsid w:val="003A2961"/>
    <w:rsid w:val="003A2BAF"/>
    <w:rsid w:val="003A2BBE"/>
    <w:rsid w:val="003A2D62"/>
    <w:rsid w:val="003A2FA8"/>
    <w:rsid w:val="003A37A3"/>
    <w:rsid w:val="003A3819"/>
    <w:rsid w:val="003A3877"/>
    <w:rsid w:val="003A3918"/>
    <w:rsid w:val="003A3B57"/>
    <w:rsid w:val="003A3E56"/>
    <w:rsid w:val="003A413D"/>
    <w:rsid w:val="003A43E6"/>
    <w:rsid w:val="003A4674"/>
    <w:rsid w:val="003A467C"/>
    <w:rsid w:val="003A4A6B"/>
    <w:rsid w:val="003A4BFA"/>
    <w:rsid w:val="003A4C96"/>
    <w:rsid w:val="003A4E3B"/>
    <w:rsid w:val="003A516A"/>
    <w:rsid w:val="003A556E"/>
    <w:rsid w:val="003A597C"/>
    <w:rsid w:val="003A597D"/>
    <w:rsid w:val="003A5AA0"/>
    <w:rsid w:val="003A5DC4"/>
    <w:rsid w:val="003A5DD5"/>
    <w:rsid w:val="003A607A"/>
    <w:rsid w:val="003A63B7"/>
    <w:rsid w:val="003A665F"/>
    <w:rsid w:val="003A68BD"/>
    <w:rsid w:val="003A6C84"/>
    <w:rsid w:val="003A6E13"/>
    <w:rsid w:val="003A6EE5"/>
    <w:rsid w:val="003A7056"/>
    <w:rsid w:val="003A74EA"/>
    <w:rsid w:val="003A7550"/>
    <w:rsid w:val="003A79F2"/>
    <w:rsid w:val="003A7AB7"/>
    <w:rsid w:val="003A7DAA"/>
    <w:rsid w:val="003A7F0B"/>
    <w:rsid w:val="003B01C6"/>
    <w:rsid w:val="003B0660"/>
    <w:rsid w:val="003B0686"/>
    <w:rsid w:val="003B07C8"/>
    <w:rsid w:val="003B0861"/>
    <w:rsid w:val="003B098E"/>
    <w:rsid w:val="003B0A93"/>
    <w:rsid w:val="003B0C01"/>
    <w:rsid w:val="003B0FDD"/>
    <w:rsid w:val="003B10D5"/>
    <w:rsid w:val="003B1252"/>
    <w:rsid w:val="003B1333"/>
    <w:rsid w:val="003B140F"/>
    <w:rsid w:val="003B16A4"/>
    <w:rsid w:val="003B16CD"/>
    <w:rsid w:val="003B17FD"/>
    <w:rsid w:val="003B192C"/>
    <w:rsid w:val="003B1993"/>
    <w:rsid w:val="003B19E7"/>
    <w:rsid w:val="003B19F8"/>
    <w:rsid w:val="003B1A61"/>
    <w:rsid w:val="003B2372"/>
    <w:rsid w:val="003B244E"/>
    <w:rsid w:val="003B28A2"/>
    <w:rsid w:val="003B29DD"/>
    <w:rsid w:val="003B2CE8"/>
    <w:rsid w:val="003B2E1E"/>
    <w:rsid w:val="003B3002"/>
    <w:rsid w:val="003B3381"/>
    <w:rsid w:val="003B3438"/>
    <w:rsid w:val="003B34DB"/>
    <w:rsid w:val="003B367B"/>
    <w:rsid w:val="003B3945"/>
    <w:rsid w:val="003B39C9"/>
    <w:rsid w:val="003B3E69"/>
    <w:rsid w:val="003B4437"/>
    <w:rsid w:val="003B4622"/>
    <w:rsid w:val="003B4654"/>
    <w:rsid w:val="003B4707"/>
    <w:rsid w:val="003B4871"/>
    <w:rsid w:val="003B48C4"/>
    <w:rsid w:val="003B48E5"/>
    <w:rsid w:val="003B4C78"/>
    <w:rsid w:val="003B4FCD"/>
    <w:rsid w:val="003B52F4"/>
    <w:rsid w:val="003B56CB"/>
    <w:rsid w:val="003B5720"/>
    <w:rsid w:val="003B58AA"/>
    <w:rsid w:val="003B58D7"/>
    <w:rsid w:val="003B595B"/>
    <w:rsid w:val="003B5D72"/>
    <w:rsid w:val="003B5E59"/>
    <w:rsid w:val="003B60C1"/>
    <w:rsid w:val="003B60D6"/>
    <w:rsid w:val="003B612D"/>
    <w:rsid w:val="003B61DD"/>
    <w:rsid w:val="003B6398"/>
    <w:rsid w:val="003B63F0"/>
    <w:rsid w:val="003B64BE"/>
    <w:rsid w:val="003B67A9"/>
    <w:rsid w:val="003B6848"/>
    <w:rsid w:val="003B6B3E"/>
    <w:rsid w:val="003B6BD2"/>
    <w:rsid w:val="003B6D3F"/>
    <w:rsid w:val="003B6D61"/>
    <w:rsid w:val="003B70B3"/>
    <w:rsid w:val="003B7246"/>
    <w:rsid w:val="003B73DA"/>
    <w:rsid w:val="003B7735"/>
    <w:rsid w:val="003B78A6"/>
    <w:rsid w:val="003B7912"/>
    <w:rsid w:val="003B791A"/>
    <w:rsid w:val="003B7A0E"/>
    <w:rsid w:val="003B7A2C"/>
    <w:rsid w:val="003B7B70"/>
    <w:rsid w:val="003B7FAF"/>
    <w:rsid w:val="003C08EE"/>
    <w:rsid w:val="003C0B90"/>
    <w:rsid w:val="003C0C2A"/>
    <w:rsid w:val="003C0D43"/>
    <w:rsid w:val="003C0EC9"/>
    <w:rsid w:val="003C13C4"/>
    <w:rsid w:val="003C14CE"/>
    <w:rsid w:val="003C1862"/>
    <w:rsid w:val="003C186F"/>
    <w:rsid w:val="003C187C"/>
    <w:rsid w:val="003C1969"/>
    <w:rsid w:val="003C1B99"/>
    <w:rsid w:val="003C1C4E"/>
    <w:rsid w:val="003C1F67"/>
    <w:rsid w:val="003C22B5"/>
    <w:rsid w:val="003C24AE"/>
    <w:rsid w:val="003C2A5E"/>
    <w:rsid w:val="003C2B13"/>
    <w:rsid w:val="003C2DC2"/>
    <w:rsid w:val="003C2FA6"/>
    <w:rsid w:val="003C3010"/>
    <w:rsid w:val="003C30F5"/>
    <w:rsid w:val="003C3245"/>
    <w:rsid w:val="003C3666"/>
    <w:rsid w:val="003C3B9A"/>
    <w:rsid w:val="003C3ED2"/>
    <w:rsid w:val="003C3FED"/>
    <w:rsid w:val="003C40C9"/>
    <w:rsid w:val="003C4156"/>
    <w:rsid w:val="003C47B2"/>
    <w:rsid w:val="003C48F2"/>
    <w:rsid w:val="003C49B6"/>
    <w:rsid w:val="003C4C5F"/>
    <w:rsid w:val="003C4DA2"/>
    <w:rsid w:val="003C4DE6"/>
    <w:rsid w:val="003C4E3D"/>
    <w:rsid w:val="003C4E6E"/>
    <w:rsid w:val="003C52B7"/>
    <w:rsid w:val="003C5621"/>
    <w:rsid w:val="003C591C"/>
    <w:rsid w:val="003C6288"/>
    <w:rsid w:val="003C6492"/>
    <w:rsid w:val="003C6625"/>
    <w:rsid w:val="003C6A6F"/>
    <w:rsid w:val="003C6ACF"/>
    <w:rsid w:val="003C6D72"/>
    <w:rsid w:val="003C6E67"/>
    <w:rsid w:val="003C6F7B"/>
    <w:rsid w:val="003C70BD"/>
    <w:rsid w:val="003C71BE"/>
    <w:rsid w:val="003C720F"/>
    <w:rsid w:val="003C7555"/>
    <w:rsid w:val="003C77DE"/>
    <w:rsid w:val="003C782F"/>
    <w:rsid w:val="003C7853"/>
    <w:rsid w:val="003C7AA0"/>
    <w:rsid w:val="003C7AE3"/>
    <w:rsid w:val="003C7EAB"/>
    <w:rsid w:val="003D0284"/>
    <w:rsid w:val="003D0320"/>
    <w:rsid w:val="003D0505"/>
    <w:rsid w:val="003D075A"/>
    <w:rsid w:val="003D0760"/>
    <w:rsid w:val="003D0829"/>
    <w:rsid w:val="003D09F3"/>
    <w:rsid w:val="003D0C6E"/>
    <w:rsid w:val="003D0D07"/>
    <w:rsid w:val="003D0DC1"/>
    <w:rsid w:val="003D1116"/>
    <w:rsid w:val="003D1834"/>
    <w:rsid w:val="003D1CAA"/>
    <w:rsid w:val="003D1F3F"/>
    <w:rsid w:val="003D2148"/>
    <w:rsid w:val="003D2258"/>
    <w:rsid w:val="003D22A3"/>
    <w:rsid w:val="003D2580"/>
    <w:rsid w:val="003D2672"/>
    <w:rsid w:val="003D28CB"/>
    <w:rsid w:val="003D2935"/>
    <w:rsid w:val="003D29CF"/>
    <w:rsid w:val="003D2B93"/>
    <w:rsid w:val="003D2C66"/>
    <w:rsid w:val="003D2D5C"/>
    <w:rsid w:val="003D2DE8"/>
    <w:rsid w:val="003D30B6"/>
    <w:rsid w:val="003D35FC"/>
    <w:rsid w:val="003D3914"/>
    <w:rsid w:val="003D39C3"/>
    <w:rsid w:val="003D39FE"/>
    <w:rsid w:val="003D3CB5"/>
    <w:rsid w:val="003D3D84"/>
    <w:rsid w:val="003D3DC1"/>
    <w:rsid w:val="003D41CA"/>
    <w:rsid w:val="003D42C6"/>
    <w:rsid w:val="003D432F"/>
    <w:rsid w:val="003D443A"/>
    <w:rsid w:val="003D4450"/>
    <w:rsid w:val="003D457D"/>
    <w:rsid w:val="003D4667"/>
    <w:rsid w:val="003D480A"/>
    <w:rsid w:val="003D4942"/>
    <w:rsid w:val="003D4A98"/>
    <w:rsid w:val="003D51CE"/>
    <w:rsid w:val="003D532D"/>
    <w:rsid w:val="003D540B"/>
    <w:rsid w:val="003D568B"/>
    <w:rsid w:val="003D571A"/>
    <w:rsid w:val="003D5938"/>
    <w:rsid w:val="003D5BF9"/>
    <w:rsid w:val="003D5C81"/>
    <w:rsid w:val="003D608F"/>
    <w:rsid w:val="003D62B2"/>
    <w:rsid w:val="003D639A"/>
    <w:rsid w:val="003D63B1"/>
    <w:rsid w:val="003D66B4"/>
    <w:rsid w:val="003D66B7"/>
    <w:rsid w:val="003D6876"/>
    <w:rsid w:val="003D69B7"/>
    <w:rsid w:val="003D6FD0"/>
    <w:rsid w:val="003D7156"/>
    <w:rsid w:val="003D7253"/>
    <w:rsid w:val="003D737B"/>
    <w:rsid w:val="003D75C5"/>
    <w:rsid w:val="003D76B3"/>
    <w:rsid w:val="003D76EC"/>
    <w:rsid w:val="003D76F7"/>
    <w:rsid w:val="003D7763"/>
    <w:rsid w:val="003D78C4"/>
    <w:rsid w:val="003D7C85"/>
    <w:rsid w:val="003D7F11"/>
    <w:rsid w:val="003E01C1"/>
    <w:rsid w:val="003E02DF"/>
    <w:rsid w:val="003E04D4"/>
    <w:rsid w:val="003E05F8"/>
    <w:rsid w:val="003E0A84"/>
    <w:rsid w:val="003E0BE0"/>
    <w:rsid w:val="003E0E8F"/>
    <w:rsid w:val="003E16F5"/>
    <w:rsid w:val="003E1ABC"/>
    <w:rsid w:val="003E1AD4"/>
    <w:rsid w:val="003E1C82"/>
    <w:rsid w:val="003E216B"/>
    <w:rsid w:val="003E233D"/>
    <w:rsid w:val="003E2477"/>
    <w:rsid w:val="003E24ED"/>
    <w:rsid w:val="003E2560"/>
    <w:rsid w:val="003E28C8"/>
    <w:rsid w:val="003E2942"/>
    <w:rsid w:val="003E2976"/>
    <w:rsid w:val="003E2B0B"/>
    <w:rsid w:val="003E2C69"/>
    <w:rsid w:val="003E2C8B"/>
    <w:rsid w:val="003E2D84"/>
    <w:rsid w:val="003E30A5"/>
    <w:rsid w:val="003E3119"/>
    <w:rsid w:val="003E330B"/>
    <w:rsid w:val="003E3317"/>
    <w:rsid w:val="003E3569"/>
    <w:rsid w:val="003E3739"/>
    <w:rsid w:val="003E38EE"/>
    <w:rsid w:val="003E3AC1"/>
    <w:rsid w:val="003E3B1D"/>
    <w:rsid w:val="003E3B8C"/>
    <w:rsid w:val="003E3CBD"/>
    <w:rsid w:val="003E3CD1"/>
    <w:rsid w:val="003E3CFB"/>
    <w:rsid w:val="003E3D08"/>
    <w:rsid w:val="003E3DA5"/>
    <w:rsid w:val="003E44E0"/>
    <w:rsid w:val="003E4642"/>
    <w:rsid w:val="003E4A22"/>
    <w:rsid w:val="003E4C07"/>
    <w:rsid w:val="003E4C1D"/>
    <w:rsid w:val="003E4E90"/>
    <w:rsid w:val="003E51D1"/>
    <w:rsid w:val="003E521F"/>
    <w:rsid w:val="003E5350"/>
    <w:rsid w:val="003E5582"/>
    <w:rsid w:val="003E57D9"/>
    <w:rsid w:val="003E5B8A"/>
    <w:rsid w:val="003E5C5F"/>
    <w:rsid w:val="003E61D8"/>
    <w:rsid w:val="003E6231"/>
    <w:rsid w:val="003E6254"/>
    <w:rsid w:val="003E632C"/>
    <w:rsid w:val="003E63A1"/>
    <w:rsid w:val="003E6433"/>
    <w:rsid w:val="003E667A"/>
    <w:rsid w:val="003E67B6"/>
    <w:rsid w:val="003E6B44"/>
    <w:rsid w:val="003E6B68"/>
    <w:rsid w:val="003E6CB0"/>
    <w:rsid w:val="003E6D12"/>
    <w:rsid w:val="003E6DA5"/>
    <w:rsid w:val="003E6EDE"/>
    <w:rsid w:val="003E6EF8"/>
    <w:rsid w:val="003E726C"/>
    <w:rsid w:val="003E7270"/>
    <w:rsid w:val="003E72A0"/>
    <w:rsid w:val="003E73C6"/>
    <w:rsid w:val="003E75C6"/>
    <w:rsid w:val="003E7668"/>
    <w:rsid w:val="003E775F"/>
    <w:rsid w:val="003E788C"/>
    <w:rsid w:val="003E7924"/>
    <w:rsid w:val="003E7A96"/>
    <w:rsid w:val="003E7C88"/>
    <w:rsid w:val="003E7CED"/>
    <w:rsid w:val="003E7D42"/>
    <w:rsid w:val="003E7F8E"/>
    <w:rsid w:val="003F0616"/>
    <w:rsid w:val="003F068F"/>
    <w:rsid w:val="003F07F7"/>
    <w:rsid w:val="003F0907"/>
    <w:rsid w:val="003F0A72"/>
    <w:rsid w:val="003F0E33"/>
    <w:rsid w:val="003F0F88"/>
    <w:rsid w:val="003F0F94"/>
    <w:rsid w:val="003F1332"/>
    <w:rsid w:val="003F14A7"/>
    <w:rsid w:val="003F16BA"/>
    <w:rsid w:val="003F1ABD"/>
    <w:rsid w:val="003F1AD6"/>
    <w:rsid w:val="003F1DD3"/>
    <w:rsid w:val="003F1F62"/>
    <w:rsid w:val="003F216A"/>
    <w:rsid w:val="003F21B0"/>
    <w:rsid w:val="003F255D"/>
    <w:rsid w:val="003F261C"/>
    <w:rsid w:val="003F2677"/>
    <w:rsid w:val="003F2C38"/>
    <w:rsid w:val="003F2CF9"/>
    <w:rsid w:val="003F2DAD"/>
    <w:rsid w:val="003F3118"/>
    <w:rsid w:val="003F3E12"/>
    <w:rsid w:val="003F3F11"/>
    <w:rsid w:val="003F4588"/>
    <w:rsid w:val="003F4C86"/>
    <w:rsid w:val="003F4CA4"/>
    <w:rsid w:val="003F50FB"/>
    <w:rsid w:val="003F5259"/>
    <w:rsid w:val="003F5290"/>
    <w:rsid w:val="003F5888"/>
    <w:rsid w:val="003F599A"/>
    <w:rsid w:val="003F5B66"/>
    <w:rsid w:val="003F5C0F"/>
    <w:rsid w:val="003F5FE4"/>
    <w:rsid w:val="003F60A8"/>
    <w:rsid w:val="003F621C"/>
    <w:rsid w:val="003F64C6"/>
    <w:rsid w:val="003F657C"/>
    <w:rsid w:val="003F68CB"/>
    <w:rsid w:val="003F6AF9"/>
    <w:rsid w:val="003F6DB2"/>
    <w:rsid w:val="003F7160"/>
    <w:rsid w:val="003F71C6"/>
    <w:rsid w:val="003F72A5"/>
    <w:rsid w:val="003F75F1"/>
    <w:rsid w:val="003F7833"/>
    <w:rsid w:val="003F78F1"/>
    <w:rsid w:val="003F7A2F"/>
    <w:rsid w:val="003F7D28"/>
    <w:rsid w:val="003F7E34"/>
    <w:rsid w:val="00400045"/>
    <w:rsid w:val="00400183"/>
    <w:rsid w:val="00400417"/>
    <w:rsid w:val="0040045E"/>
    <w:rsid w:val="0040049E"/>
    <w:rsid w:val="00400D4B"/>
    <w:rsid w:val="0040108E"/>
    <w:rsid w:val="00401413"/>
    <w:rsid w:val="004014AF"/>
    <w:rsid w:val="0040156F"/>
    <w:rsid w:val="00401C08"/>
    <w:rsid w:val="00401F33"/>
    <w:rsid w:val="00402187"/>
    <w:rsid w:val="00402646"/>
    <w:rsid w:val="004028B0"/>
    <w:rsid w:val="00402BC0"/>
    <w:rsid w:val="00402C73"/>
    <w:rsid w:val="00403004"/>
    <w:rsid w:val="004030D0"/>
    <w:rsid w:val="0040319B"/>
    <w:rsid w:val="0040356F"/>
    <w:rsid w:val="004037D3"/>
    <w:rsid w:val="0040388E"/>
    <w:rsid w:val="00403B38"/>
    <w:rsid w:val="00403BA9"/>
    <w:rsid w:val="00403DFE"/>
    <w:rsid w:val="00404000"/>
    <w:rsid w:val="0040417D"/>
    <w:rsid w:val="00404279"/>
    <w:rsid w:val="004043C7"/>
    <w:rsid w:val="00404BB1"/>
    <w:rsid w:val="0040510D"/>
    <w:rsid w:val="00405462"/>
    <w:rsid w:val="0040575D"/>
    <w:rsid w:val="00405C2E"/>
    <w:rsid w:val="00405C54"/>
    <w:rsid w:val="00405D1A"/>
    <w:rsid w:val="00405D71"/>
    <w:rsid w:val="00406AF1"/>
    <w:rsid w:val="00406C41"/>
    <w:rsid w:val="00406EB1"/>
    <w:rsid w:val="0040705E"/>
    <w:rsid w:val="0040716E"/>
    <w:rsid w:val="004074B9"/>
    <w:rsid w:val="00407623"/>
    <w:rsid w:val="00407BBC"/>
    <w:rsid w:val="00407CE5"/>
    <w:rsid w:val="00407E5F"/>
    <w:rsid w:val="00407EAE"/>
    <w:rsid w:val="00407F68"/>
    <w:rsid w:val="00410038"/>
    <w:rsid w:val="00410298"/>
    <w:rsid w:val="0041067F"/>
    <w:rsid w:val="0041078D"/>
    <w:rsid w:val="00410B38"/>
    <w:rsid w:val="00410BA2"/>
    <w:rsid w:val="004111A5"/>
    <w:rsid w:val="00411237"/>
    <w:rsid w:val="00411263"/>
    <w:rsid w:val="00411274"/>
    <w:rsid w:val="004112CD"/>
    <w:rsid w:val="004113A4"/>
    <w:rsid w:val="004116ED"/>
    <w:rsid w:val="004117BD"/>
    <w:rsid w:val="00411E66"/>
    <w:rsid w:val="00411F68"/>
    <w:rsid w:val="0041201B"/>
    <w:rsid w:val="004126B3"/>
    <w:rsid w:val="0041288D"/>
    <w:rsid w:val="004129DE"/>
    <w:rsid w:val="00413044"/>
    <w:rsid w:val="00413301"/>
    <w:rsid w:val="00413372"/>
    <w:rsid w:val="004137B6"/>
    <w:rsid w:val="00413996"/>
    <w:rsid w:val="004139EB"/>
    <w:rsid w:val="00414088"/>
    <w:rsid w:val="004141C3"/>
    <w:rsid w:val="004145E2"/>
    <w:rsid w:val="004147CD"/>
    <w:rsid w:val="004149BF"/>
    <w:rsid w:val="00414ABE"/>
    <w:rsid w:val="00414DBE"/>
    <w:rsid w:val="00415538"/>
    <w:rsid w:val="00415602"/>
    <w:rsid w:val="0041597C"/>
    <w:rsid w:val="00415B42"/>
    <w:rsid w:val="00415BAD"/>
    <w:rsid w:val="00415C4B"/>
    <w:rsid w:val="00415F8E"/>
    <w:rsid w:val="00416328"/>
    <w:rsid w:val="00416529"/>
    <w:rsid w:val="004165FC"/>
    <w:rsid w:val="004166B1"/>
    <w:rsid w:val="0041682A"/>
    <w:rsid w:val="004168A9"/>
    <w:rsid w:val="0041699A"/>
    <w:rsid w:val="00416A93"/>
    <w:rsid w:val="00416CA8"/>
    <w:rsid w:val="00417353"/>
    <w:rsid w:val="00417738"/>
    <w:rsid w:val="00417777"/>
    <w:rsid w:val="00417788"/>
    <w:rsid w:val="00417877"/>
    <w:rsid w:val="00417972"/>
    <w:rsid w:val="00417A5A"/>
    <w:rsid w:val="00417D54"/>
    <w:rsid w:val="00420063"/>
    <w:rsid w:val="0042033C"/>
    <w:rsid w:val="00420411"/>
    <w:rsid w:val="00420592"/>
    <w:rsid w:val="00420B29"/>
    <w:rsid w:val="00420B6A"/>
    <w:rsid w:val="00420E0A"/>
    <w:rsid w:val="00420E2E"/>
    <w:rsid w:val="00421097"/>
    <w:rsid w:val="00421858"/>
    <w:rsid w:val="00421A2F"/>
    <w:rsid w:val="00421C9F"/>
    <w:rsid w:val="00421DB5"/>
    <w:rsid w:val="00421DC5"/>
    <w:rsid w:val="00421DFD"/>
    <w:rsid w:val="00422000"/>
    <w:rsid w:val="004224B2"/>
    <w:rsid w:val="0042283D"/>
    <w:rsid w:val="0042287E"/>
    <w:rsid w:val="004229A8"/>
    <w:rsid w:val="00422AD0"/>
    <w:rsid w:val="0042361E"/>
    <w:rsid w:val="004239D7"/>
    <w:rsid w:val="00423A8F"/>
    <w:rsid w:val="00423ADA"/>
    <w:rsid w:val="00423B8C"/>
    <w:rsid w:val="00423BBF"/>
    <w:rsid w:val="00423C29"/>
    <w:rsid w:val="00423C95"/>
    <w:rsid w:val="00423CD7"/>
    <w:rsid w:val="00424163"/>
    <w:rsid w:val="00424285"/>
    <w:rsid w:val="00424360"/>
    <w:rsid w:val="004244A3"/>
    <w:rsid w:val="00424504"/>
    <w:rsid w:val="0042461C"/>
    <w:rsid w:val="00424873"/>
    <w:rsid w:val="00424986"/>
    <w:rsid w:val="00424BCA"/>
    <w:rsid w:val="00424BFB"/>
    <w:rsid w:val="00424C35"/>
    <w:rsid w:val="00424D30"/>
    <w:rsid w:val="00424D3D"/>
    <w:rsid w:val="00424DBF"/>
    <w:rsid w:val="00424E33"/>
    <w:rsid w:val="00425134"/>
    <w:rsid w:val="00425294"/>
    <w:rsid w:val="004253B9"/>
    <w:rsid w:val="00425418"/>
    <w:rsid w:val="004254B3"/>
    <w:rsid w:val="004255D1"/>
    <w:rsid w:val="004255F0"/>
    <w:rsid w:val="0042578B"/>
    <w:rsid w:val="0042588E"/>
    <w:rsid w:val="00425AB6"/>
    <w:rsid w:val="00425C7F"/>
    <w:rsid w:val="00425D10"/>
    <w:rsid w:val="00425E24"/>
    <w:rsid w:val="004261F5"/>
    <w:rsid w:val="0042649F"/>
    <w:rsid w:val="0042654A"/>
    <w:rsid w:val="004267A4"/>
    <w:rsid w:val="00426E82"/>
    <w:rsid w:val="00426E8E"/>
    <w:rsid w:val="0042719C"/>
    <w:rsid w:val="00427223"/>
    <w:rsid w:val="00427263"/>
    <w:rsid w:val="0042738F"/>
    <w:rsid w:val="00427405"/>
    <w:rsid w:val="00427481"/>
    <w:rsid w:val="004276A5"/>
    <w:rsid w:val="0042770D"/>
    <w:rsid w:val="004277D5"/>
    <w:rsid w:val="0042780C"/>
    <w:rsid w:val="00427B17"/>
    <w:rsid w:val="00427C0F"/>
    <w:rsid w:val="00427CFB"/>
    <w:rsid w:val="00427D06"/>
    <w:rsid w:val="00427D92"/>
    <w:rsid w:val="0043000C"/>
    <w:rsid w:val="00430122"/>
    <w:rsid w:val="0043029B"/>
    <w:rsid w:val="004302F5"/>
    <w:rsid w:val="004307FE"/>
    <w:rsid w:val="00430A8B"/>
    <w:rsid w:val="00430A93"/>
    <w:rsid w:val="00430B2A"/>
    <w:rsid w:val="00430B8A"/>
    <w:rsid w:val="00431024"/>
    <w:rsid w:val="004313EA"/>
    <w:rsid w:val="0043153D"/>
    <w:rsid w:val="004317CF"/>
    <w:rsid w:val="004317FF"/>
    <w:rsid w:val="004319E2"/>
    <w:rsid w:val="00431A5A"/>
    <w:rsid w:val="00431D18"/>
    <w:rsid w:val="00431EF6"/>
    <w:rsid w:val="00432189"/>
    <w:rsid w:val="004322B2"/>
    <w:rsid w:val="00432307"/>
    <w:rsid w:val="00432430"/>
    <w:rsid w:val="00432506"/>
    <w:rsid w:val="0043268A"/>
    <w:rsid w:val="004328DB"/>
    <w:rsid w:val="00432B6D"/>
    <w:rsid w:val="00432BDF"/>
    <w:rsid w:val="00433278"/>
    <w:rsid w:val="004333AE"/>
    <w:rsid w:val="004334C6"/>
    <w:rsid w:val="0043350D"/>
    <w:rsid w:val="00433533"/>
    <w:rsid w:val="00433702"/>
    <w:rsid w:val="004337D7"/>
    <w:rsid w:val="0043380F"/>
    <w:rsid w:val="0043383B"/>
    <w:rsid w:val="00433859"/>
    <w:rsid w:val="00433A35"/>
    <w:rsid w:val="00433A4B"/>
    <w:rsid w:val="00433B9A"/>
    <w:rsid w:val="00433BF0"/>
    <w:rsid w:val="00433C42"/>
    <w:rsid w:val="00434086"/>
    <w:rsid w:val="004340EB"/>
    <w:rsid w:val="004346D0"/>
    <w:rsid w:val="00434720"/>
    <w:rsid w:val="00434778"/>
    <w:rsid w:val="00434BE8"/>
    <w:rsid w:val="00434E73"/>
    <w:rsid w:val="0043502C"/>
    <w:rsid w:val="00435411"/>
    <w:rsid w:val="004357BD"/>
    <w:rsid w:val="004358DC"/>
    <w:rsid w:val="00435A9E"/>
    <w:rsid w:val="00435B79"/>
    <w:rsid w:val="00435C72"/>
    <w:rsid w:val="00435CDA"/>
    <w:rsid w:val="00435DC5"/>
    <w:rsid w:val="00436062"/>
    <w:rsid w:val="00436566"/>
    <w:rsid w:val="00436755"/>
    <w:rsid w:val="00436966"/>
    <w:rsid w:val="00436A87"/>
    <w:rsid w:val="00436A93"/>
    <w:rsid w:val="00436BF6"/>
    <w:rsid w:val="00436D6C"/>
    <w:rsid w:val="004372FE"/>
    <w:rsid w:val="004374F9"/>
    <w:rsid w:val="00437521"/>
    <w:rsid w:val="004376D5"/>
    <w:rsid w:val="00437720"/>
    <w:rsid w:val="00437938"/>
    <w:rsid w:val="00437984"/>
    <w:rsid w:val="004379A9"/>
    <w:rsid w:val="00437B50"/>
    <w:rsid w:val="00437C21"/>
    <w:rsid w:val="00437F48"/>
    <w:rsid w:val="00437F66"/>
    <w:rsid w:val="004406E9"/>
    <w:rsid w:val="00440B94"/>
    <w:rsid w:val="0044122D"/>
    <w:rsid w:val="00441287"/>
    <w:rsid w:val="00441A7C"/>
    <w:rsid w:val="00441AAE"/>
    <w:rsid w:val="00441F02"/>
    <w:rsid w:val="0044205C"/>
    <w:rsid w:val="0044218B"/>
    <w:rsid w:val="0044244D"/>
    <w:rsid w:val="004424D0"/>
    <w:rsid w:val="00442680"/>
    <w:rsid w:val="00442A9D"/>
    <w:rsid w:val="00442C00"/>
    <w:rsid w:val="00442E3B"/>
    <w:rsid w:val="00443020"/>
    <w:rsid w:val="00443150"/>
    <w:rsid w:val="004433C3"/>
    <w:rsid w:val="0044346F"/>
    <w:rsid w:val="004436A0"/>
    <w:rsid w:val="004436B4"/>
    <w:rsid w:val="004436E6"/>
    <w:rsid w:val="00443885"/>
    <w:rsid w:val="00443925"/>
    <w:rsid w:val="00443936"/>
    <w:rsid w:val="00443A6D"/>
    <w:rsid w:val="00443CA9"/>
    <w:rsid w:val="00444474"/>
    <w:rsid w:val="00444672"/>
    <w:rsid w:val="004446C1"/>
    <w:rsid w:val="0044481B"/>
    <w:rsid w:val="004449CB"/>
    <w:rsid w:val="00444B71"/>
    <w:rsid w:val="00444B8E"/>
    <w:rsid w:val="00444C80"/>
    <w:rsid w:val="00444CC2"/>
    <w:rsid w:val="0044550B"/>
    <w:rsid w:val="0044556E"/>
    <w:rsid w:val="0044583E"/>
    <w:rsid w:val="00445888"/>
    <w:rsid w:val="00445A8C"/>
    <w:rsid w:val="00445C53"/>
    <w:rsid w:val="00445C66"/>
    <w:rsid w:val="00445EFE"/>
    <w:rsid w:val="0044642F"/>
    <w:rsid w:val="004465B7"/>
    <w:rsid w:val="00446A16"/>
    <w:rsid w:val="00446C23"/>
    <w:rsid w:val="00446D34"/>
    <w:rsid w:val="0044713E"/>
    <w:rsid w:val="00447221"/>
    <w:rsid w:val="004474F8"/>
    <w:rsid w:val="00447853"/>
    <w:rsid w:val="00447B1D"/>
    <w:rsid w:val="00447CD6"/>
    <w:rsid w:val="00447D18"/>
    <w:rsid w:val="00447F6B"/>
    <w:rsid w:val="00450116"/>
    <w:rsid w:val="00450138"/>
    <w:rsid w:val="00450211"/>
    <w:rsid w:val="00450343"/>
    <w:rsid w:val="0045043E"/>
    <w:rsid w:val="00450585"/>
    <w:rsid w:val="00450668"/>
    <w:rsid w:val="004506C0"/>
    <w:rsid w:val="004507B1"/>
    <w:rsid w:val="00450F7B"/>
    <w:rsid w:val="0045111E"/>
    <w:rsid w:val="0045119B"/>
    <w:rsid w:val="0045128F"/>
    <w:rsid w:val="0045144B"/>
    <w:rsid w:val="0045149B"/>
    <w:rsid w:val="0045167C"/>
    <w:rsid w:val="0045181C"/>
    <w:rsid w:val="00451D11"/>
    <w:rsid w:val="00451E40"/>
    <w:rsid w:val="00451E8F"/>
    <w:rsid w:val="00451E96"/>
    <w:rsid w:val="004523F3"/>
    <w:rsid w:val="0045282B"/>
    <w:rsid w:val="00452926"/>
    <w:rsid w:val="004529AE"/>
    <w:rsid w:val="004529C2"/>
    <w:rsid w:val="00452A9B"/>
    <w:rsid w:val="00452D60"/>
    <w:rsid w:val="00452D7E"/>
    <w:rsid w:val="00452FC3"/>
    <w:rsid w:val="00452FCA"/>
    <w:rsid w:val="0045318D"/>
    <w:rsid w:val="004532EC"/>
    <w:rsid w:val="00453394"/>
    <w:rsid w:val="00453738"/>
    <w:rsid w:val="004537B2"/>
    <w:rsid w:val="0045382C"/>
    <w:rsid w:val="004538E8"/>
    <w:rsid w:val="004538FC"/>
    <w:rsid w:val="00453D78"/>
    <w:rsid w:val="00453D91"/>
    <w:rsid w:val="00453F03"/>
    <w:rsid w:val="00453FFD"/>
    <w:rsid w:val="00454023"/>
    <w:rsid w:val="00454383"/>
    <w:rsid w:val="00454519"/>
    <w:rsid w:val="004546D2"/>
    <w:rsid w:val="004546E5"/>
    <w:rsid w:val="00454724"/>
    <w:rsid w:val="0045477A"/>
    <w:rsid w:val="00454813"/>
    <w:rsid w:val="00454AAD"/>
    <w:rsid w:val="00454C7B"/>
    <w:rsid w:val="004550C6"/>
    <w:rsid w:val="0045519C"/>
    <w:rsid w:val="00455563"/>
    <w:rsid w:val="004555A2"/>
    <w:rsid w:val="0045587B"/>
    <w:rsid w:val="00455AC2"/>
    <w:rsid w:val="00455D28"/>
    <w:rsid w:val="00455E77"/>
    <w:rsid w:val="004561E0"/>
    <w:rsid w:val="004563E2"/>
    <w:rsid w:val="00456C74"/>
    <w:rsid w:val="00456C7D"/>
    <w:rsid w:val="0045711B"/>
    <w:rsid w:val="0045731D"/>
    <w:rsid w:val="00457439"/>
    <w:rsid w:val="00457475"/>
    <w:rsid w:val="0045761E"/>
    <w:rsid w:val="00457673"/>
    <w:rsid w:val="004577F6"/>
    <w:rsid w:val="00457846"/>
    <w:rsid w:val="00457877"/>
    <w:rsid w:val="0045787E"/>
    <w:rsid w:val="004579EF"/>
    <w:rsid w:val="00457C62"/>
    <w:rsid w:val="00457E0C"/>
    <w:rsid w:val="00457F1F"/>
    <w:rsid w:val="004600A1"/>
    <w:rsid w:val="00460190"/>
    <w:rsid w:val="004601EC"/>
    <w:rsid w:val="00460276"/>
    <w:rsid w:val="004602F6"/>
    <w:rsid w:val="0046032B"/>
    <w:rsid w:val="00460367"/>
    <w:rsid w:val="004603CB"/>
    <w:rsid w:val="004605AD"/>
    <w:rsid w:val="004605B8"/>
    <w:rsid w:val="00460748"/>
    <w:rsid w:val="00460C98"/>
    <w:rsid w:val="00460E83"/>
    <w:rsid w:val="004611C5"/>
    <w:rsid w:val="004616BF"/>
    <w:rsid w:val="004616CB"/>
    <w:rsid w:val="0046172C"/>
    <w:rsid w:val="00461C45"/>
    <w:rsid w:val="00461D05"/>
    <w:rsid w:val="00461FD1"/>
    <w:rsid w:val="004620A5"/>
    <w:rsid w:val="00462146"/>
    <w:rsid w:val="004623A3"/>
    <w:rsid w:val="00462583"/>
    <w:rsid w:val="0046261D"/>
    <w:rsid w:val="00462738"/>
    <w:rsid w:val="004628F1"/>
    <w:rsid w:val="00462944"/>
    <w:rsid w:val="00462AE7"/>
    <w:rsid w:val="00462CE9"/>
    <w:rsid w:val="0046303E"/>
    <w:rsid w:val="004633D1"/>
    <w:rsid w:val="00463433"/>
    <w:rsid w:val="0046371B"/>
    <w:rsid w:val="00463814"/>
    <w:rsid w:val="00463912"/>
    <w:rsid w:val="00463C18"/>
    <w:rsid w:val="00463CF0"/>
    <w:rsid w:val="00463D27"/>
    <w:rsid w:val="00463EDE"/>
    <w:rsid w:val="004640D1"/>
    <w:rsid w:val="004642E5"/>
    <w:rsid w:val="004642EB"/>
    <w:rsid w:val="00464745"/>
    <w:rsid w:val="00464AB0"/>
    <w:rsid w:val="00464ACB"/>
    <w:rsid w:val="00464FDD"/>
    <w:rsid w:val="004653F4"/>
    <w:rsid w:val="00465768"/>
    <w:rsid w:val="00465C47"/>
    <w:rsid w:val="00465EC4"/>
    <w:rsid w:val="0046632C"/>
    <w:rsid w:val="004664F5"/>
    <w:rsid w:val="00466803"/>
    <w:rsid w:val="00466915"/>
    <w:rsid w:val="00466A81"/>
    <w:rsid w:val="00466C2A"/>
    <w:rsid w:val="00466D25"/>
    <w:rsid w:val="00466E48"/>
    <w:rsid w:val="00466EB0"/>
    <w:rsid w:val="0046734C"/>
    <w:rsid w:val="004676E6"/>
    <w:rsid w:val="0046775E"/>
    <w:rsid w:val="004677A0"/>
    <w:rsid w:val="00467ACE"/>
    <w:rsid w:val="00467E4A"/>
    <w:rsid w:val="00470193"/>
    <w:rsid w:val="004701C2"/>
    <w:rsid w:val="004703A8"/>
    <w:rsid w:val="00470781"/>
    <w:rsid w:val="00470D34"/>
    <w:rsid w:val="00470ECE"/>
    <w:rsid w:val="0047119C"/>
    <w:rsid w:val="00471417"/>
    <w:rsid w:val="004714D6"/>
    <w:rsid w:val="00471C35"/>
    <w:rsid w:val="0047267D"/>
    <w:rsid w:val="004726BA"/>
    <w:rsid w:val="00472A6E"/>
    <w:rsid w:val="00472DE3"/>
    <w:rsid w:val="00472E89"/>
    <w:rsid w:val="00473231"/>
    <w:rsid w:val="004735D6"/>
    <w:rsid w:val="0047362E"/>
    <w:rsid w:val="00473694"/>
    <w:rsid w:val="00473D50"/>
    <w:rsid w:val="00473DFA"/>
    <w:rsid w:val="00473F6C"/>
    <w:rsid w:val="00473FD2"/>
    <w:rsid w:val="004740F2"/>
    <w:rsid w:val="00474A34"/>
    <w:rsid w:val="00474C06"/>
    <w:rsid w:val="00474EE2"/>
    <w:rsid w:val="00474FEB"/>
    <w:rsid w:val="00475023"/>
    <w:rsid w:val="0047507C"/>
    <w:rsid w:val="0047541A"/>
    <w:rsid w:val="0047566B"/>
    <w:rsid w:val="004757F1"/>
    <w:rsid w:val="00475DCE"/>
    <w:rsid w:val="004760CB"/>
    <w:rsid w:val="0047627D"/>
    <w:rsid w:val="004763FD"/>
    <w:rsid w:val="00476510"/>
    <w:rsid w:val="0047660B"/>
    <w:rsid w:val="004766D9"/>
    <w:rsid w:val="0047687A"/>
    <w:rsid w:val="0047697E"/>
    <w:rsid w:val="00476F5E"/>
    <w:rsid w:val="004776DC"/>
    <w:rsid w:val="00477B62"/>
    <w:rsid w:val="00477C0E"/>
    <w:rsid w:val="00477D86"/>
    <w:rsid w:val="00477DCD"/>
    <w:rsid w:val="00477EA5"/>
    <w:rsid w:val="0048013C"/>
    <w:rsid w:val="0048027C"/>
    <w:rsid w:val="00480711"/>
    <w:rsid w:val="00480852"/>
    <w:rsid w:val="00480FFF"/>
    <w:rsid w:val="00481776"/>
    <w:rsid w:val="00481805"/>
    <w:rsid w:val="00481888"/>
    <w:rsid w:val="004818A5"/>
    <w:rsid w:val="00481B95"/>
    <w:rsid w:val="00481BBD"/>
    <w:rsid w:val="00481C59"/>
    <w:rsid w:val="00481E2B"/>
    <w:rsid w:val="00482441"/>
    <w:rsid w:val="004824A1"/>
    <w:rsid w:val="0048251F"/>
    <w:rsid w:val="00482639"/>
    <w:rsid w:val="004828FD"/>
    <w:rsid w:val="004829BE"/>
    <w:rsid w:val="00482AA5"/>
    <w:rsid w:val="00482BDB"/>
    <w:rsid w:val="00482F87"/>
    <w:rsid w:val="00482F8B"/>
    <w:rsid w:val="004830B6"/>
    <w:rsid w:val="0048316E"/>
    <w:rsid w:val="00483219"/>
    <w:rsid w:val="004836E9"/>
    <w:rsid w:val="00483920"/>
    <w:rsid w:val="004839CB"/>
    <w:rsid w:val="00483B4F"/>
    <w:rsid w:val="00483C28"/>
    <w:rsid w:val="00483D83"/>
    <w:rsid w:val="00483E44"/>
    <w:rsid w:val="00483F08"/>
    <w:rsid w:val="004844CA"/>
    <w:rsid w:val="004846AA"/>
    <w:rsid w:val="004848DC"/>
    <w:rsid w:val="00484932"/>
    <w:rsid w:val="00484ADD"/>
    <w:rsid w:val="00484B61"/>
    <w:rsid w:val="00484C02"/>
    <w:rsid w:val="00484D33"/>
    <w:rsid w:val="00485020"/>
    <w:rsid w:val="00485495"/>
    <w:rsid w:val="004856A8"/>
    <w:rsid w:val="00485DB5"/>
    <w:rsid w:val="00485E65"/>
    <w:rsid w:val="00485EDD"/>
    <w:rsid w:val="00486094"/>
    <w:rsid w:val="004861FB"/>
    <w:rsid w:val="00486291"/>
    <w:rsid w:val="0048647F"/>
    <w:rsid w:val="00486579"/>
    <w:rsid w:val="00486918"/>
    <w:rsid w:val="004869A9"/>
    <w:rsid w:val="00486A1F"/>
    <w:rsid w:val="00486AC3"/>
    <w:rsid w:val="00486B4D"/>
    <w:rsid w:val="00486E10"/>
    <w:rsid w:val="004871F1"/>
    <w:rsid w:val="0048735C"/>
    <w:rsid w:val="004875D2"/>
    <w:rsid w:val="00487614"/>
    <w:rsid w:val="00487672"/>
    <w:rsid w:val="0048774A"/>
    <w:rsid w:val="0048784C"/>
    <w:rsid w:val="0048792C"/>
    <w:rsid w:val="00487952"/>
    <w:rsid w:val="00487A0D"/>
    <w:rsid w:val="00487A10"/>
    <w:rsid w:val="00487AB8"/>
    <w:rsid w:val="00487E39"/>
    <w:rsid w:val="00487FAE"/>
    <w:rsid w:val="00490151"/>
    <w:rsid w:val="00490235"/>
    <w:rsid w:val="00490362"/>
    <w:rsid w:val="0049038A"/>
    <w:rsid w:val="0049072E"/>
    <w:rsid w:val="0049075D"/>
    <w:rsid w:val="00490767"/>
    <w:rsid w:val="0049082D"/>
    <w:rsid w:val="00490836"/>
    <w:rsid w:val="00490901"/>
    <w:rsid w:val="0049093E"/>
    <w:rsid w:val="00490D51"/>
    <w:rsid w:val="00490DBB"/>
    <w:rsid w:val="004910E6"/>
    <w:rsid w:val="00491556"/>
    <w:rsid w:val="00491DB4"/>
    <w:rsid w:val="00492219"/>
    <w:rsid w:val="0049246D"/>
    <w:rsid w:val="004925CA"/>
    <w:rsid w:val="0049260E"/>
    <w:rsid w:val="00492AA5"/>
    <w:rsid w:val="00492CE8"/>
    <w:rsid w:val="004932AF"/>
    <w:rsid w:val="004933F4"/>
    <w:rsid w:val="004934E8"/>
    <w:rsid w:val="0049372D"/>
    <w:rsid w:val="004939A2"/>
    <w:rsid w:val="00493B02"/>
    <w:rsid w:val="00493BA4"/>
    <w:rsid w:val="00493D6A"/>
    <w:rsid w:val="00493E05"/>
    <w:rsid w:val="00493EB8"/>
    <w:rsid w:val="00494206"/>
    <w:rsid w:val="00494272"/>
    <w:rsid w:val="004946AF"/>
    <w:rsid w:val="00494785"/>
    <w:rsid w:val="00494880"/>
    <w:rsid w:val="00494F20"/>
    <w:rsid w:val="004955D6"/>
    <w:rsid w:val="0049562E"/>
    <w:rsid w:val="00495896"/>
    <w:rsid w:val="00495B9D"/>
    <w:rsid w:val="00495C02"/>
    <w:rsid w:val="00495C9D"/>
    <w:rsid w:val="00495CB2"/>
    <w:rsid w:val="00495CB9"/>
    <w:rsid w:val="00496146"/>
    <w:rsid w:val="0049622D"/>
    <w:rsid w:val="00496336"/>
    <w:rsid w:val="00496384"/>
    <w:rsid w:val="00496415"/>
    <w:rsid w:val="00496632"/>
    <w:rsid w:val="00496667"/>
    <w:rsid w:val="004968F4"/>
    <w:rsid w:val="004969F7"/>
    <w:rsid w:val="00496B81"/>
    <w:rsid w:val="00496C99"/>
    <w:rsid w:val="00496CAD"/>
    <w:rsid w:val="00496FB2"/>
    <w:rsid w:val="0049713D"/>
    <w:rsid w:val="00497199"/>
    <w:rsid w:val="0049740C"/>
    <w:rsid w:val="0049744C"/>
    <w:rsid w:val="00497595"/>
    <w:rsid w:val="00497753"/>
    <w:rsid w:val="004978C5"/>
    <w:rsid w:val="00497F95"/>
    <w:rsid w:val="004A08AD"/>
    <w:rsid w:val="004A08EC"/>
    <w:rsid w:val="004A0B4D"/>
    <w:rsid w:val="004A0B63"/>
    <w:rsid w:val="004A0FB6"/>
    <w:rsid w:val="004A11F6"/>
    <w:rsid w:val="004A178D"/>
    <w:rsid w:val="004A188A"/>
    <w:rsid w:val="004A18FC"/>
    <w:rsid w:val="004A1E54"/>
    <w:rsid w:val="004A1FD0"/>
    <w:rsid w:val="004A219C"/>
    <w:rsid w:val="004A21D5"/>
    <w:rsid w:val="004A22BB"/>
    <w:rsid w:val="004A2382"/>
    <w:rsid w:val="004A241C"/>
    <w:rsid w:val="004A24BC"/>
    <w:rsid w:val="004A2567"/>
    <w:rsid w:val="004A25A6"/>
    <w:rsid w:val="004A26A9"/>
    <w:rsid w:val="004A288C"/>
    <w:rsid w:val="004A28C9"/>
    <w:rsid w:val="004A2904"/>
    <w:rsid w:val="004A2BB6"/>
    <w:rsid w:val="004A2E17"/>
    <w:rsid w:val="004A2E68"/>
    <w:rsid w:val="004A2EE7"/>
    <w:rsid w:val="004A2EEE"/>
    <w:rsid w:val="004A305D"/>
    <w:rsid w:val="004A3087"/>
    <w:rsid w:val="004A33E2"/>
    <w:rsid w:val="004A3478"/>
    <w:rsid w:val="004A3612"/>
    <w:rsid w:val="004A3757"/>
    <w:rsid w:val="004A3A23"/>
    <w:rsid w:val="004A3C44"/>
    <w:rsid w:val="004A3E82"/>
    <w:rsid w:val="004A3EC6"/>
    <w:rsid w:val="004A4078"/>
    <w:rsid w:val="004A4079"/>
    <w:rsid w:val="004A40A5"/>
    <w:rsid w:val="004A40B7"/>
    <w:rsid w:val="004A4455"/>
    <w:rsid w:val="004A4535"/>
    <w:rsid w:val="004A45CA"/>
    <w:rsid w:val="004A466D"/>
    <w:rsid w:val="004A46BC"/>
    <w:rsid w:val="004A47E6"/>
    <w:rsid w:val="004A4817"/>
    <w:rsid w:val="004A482B"/>
    <w:rsid w:val="004A4A04"/>
    <w:rsid w:val="004A4A34"/>
    <w:rsid w:val="004A4D2E"/>
    <w:rsid w:val="004A4E8F"/>
    <w:rsid w:val="004A4F31"/>
    <w:rsid w:val="004A4F5D"/>
    <w:rsid w:val="004A52C1"/>
    <w:rsid w:val="004A533A"/>
    <w:rsid w:val="004A5428"/>
    <w:rsid w:val="004A543E"/>
    <w:rsid w:val="004A5440"/>
    <w:rsid w:val="004A5460"/>
    <w:rsid w:val="004A57FD"/>
    <w:rsid w:val="004A58A1"/>
    <w:rsid w:val="004A5AF2"/>
    <w:rsid w:val="004A5C00"/>
    <w:rsid w:val="004A5D46"/>
    <w:rsid w:val="004A5D52"/>
    <w:rsid w:val="004A5DDC"/>
    <w:rsid w:val="004A5EBA"/>
    <w:rsid w:val="004A62C6"/>
    <w:rsid w:val="004A6372"/>
    <w:rsid w:val="004A6BFC"/>
    <w:rsid w:val="004A6CF6"/>
    <w:rsid w:val="004A6CF8"/>
    <w:rsid w:val="004A6D12"/>
    <w:rsid w:val="004A6D8F"/>
    <w:rsid w:val="004A6DED"/>
    <w:rsid w:val="004A6ED8"/>
    <w:rsid w:val="004A7017"/>
    <w:rsid w:val="004A7574"/>
    <w:rsid w:val="004A75B1"/>
    <w:rsid w:val="004A791C"/>
    <w:rsid w:val="004A792A"/>
    <w:rsid w:val="004A7C3D"/>
    <w:rsid w:val="004A7DB0"/>
    <w:rsid w:val="004B019D"/>
    <w:rsid w:val="004B0293"/>
    <w:rsid w:val="004B077F"/>
    <w:rsid w:val="004B0974"/>
    <w:rsid w:val="004B0C20"/>
    <w:rsid w:val="004B16B7"/>
    <w:rsid w:val="004B1779"/>
    <w:rsid w:val="004B191F"/>
    <w:rsid w:val="004B19EC"/>
    <w:rsid w:val="004B1B1B"/>
    <w:rsid w:val="004B1E5E"/>
    <w:rsid w:val="004B1F96"/>
    <w:rsid w:val="004B2118"/>
    <w:rsid w:val="004B2310"/>
    <w:rsid w:val="004B242A"/>
    <w:rsid w:val="004B2489"/>
    <w:rsid w:val="004B2497"/>
    <w:rsid w:val="004B258D"/>
    <w:rsid w:val="004B28D5"/>
    <w:rsid w:val="004B2A01"/>
    <w:rsid w:val="004B2CBE"/>
    <w:rsid w:val="004B2DAA"/>
    <w:rsid w:val="004B3050"/>
    <w:rsid w:val="004B31F5"/>
    <w:rsid w:val="004B3294"/>
    <w:rsid w:val="004B3358"/>
    <w:rsid w:val="004B3386"/>
    <w:rsid w:val="004B343F"/>
    <w:rsid w:val="004B3609"/>
    <w:rsid w:val="004B36AB"/>
    <w:rsid w:val="004B36DA"/>
    <w:rsid w:val="004B3831"/>
    <w:rsid w:val="004B386E"/>
    <w:rsid w:val="004B3B22"/>
    <w:rsid w:val="004B3B8A"/>
    <w:rsid w:val="004B3D42"/>
    <w:rsid w:val="004B3DCE"/>
    <w:rsid w:val="004B3F96"/>
    <w:rsid w:val="004B458E"/>
    <w:rsid w:val="004B4646"/>
    <w:rsid w:val="004B46A5"/>
    <w:rsid w:val="004B4716"/>
    <w:rsid w:val="004B4740"/>
    <w:rsid w:val="004B4D9C"/>
    <w:rsid w:val="004B4DDC"/>
    <w:rsid w:val="004B4E03"/>
    <w:rsid w:val="004B4E68"/>
    <w:rsid w:val="004B50AF"/>
    <w:rsid w:val="004B51AC"/>
    <w:rsid w:val="004B5256"/>
    <w:rsid w:val="004B5444"/>
    <w:rsid w:val="004B548F"/>
    <w:rsid w:val="004B5582"/>
    <w:rsid w:val="004B5820"/>
    <w:rsid w:val="004B583B"/>
    <w:rsid w:val="004B583D"/>
    <w:rsid w:val="004B593C"/>
    <w:rsid w:val="004B5C4D"/>
    <w:rsid w:val="004B5EC5"/>
    <w:rsid w:val="004B5EE0"/>
    <w:rsid w:val="004B6001"/>
    <w:rsid w:val="004B605B"/>
    <w:rsid w:val="004B6322"/>
    <w:rsid w:val="004B6398"/>
    <w:rsid w:val="004B6413"/>
    <w:rsid w:val="004B6787"/>
    <w:rsid w:val="004B67AD"/>
    <w:rsid w:val="004B67E5"/>
    <w:rsid w:val="004B6A81"/>
    <w:rsid w:val="004B6A9B"/>
    <w:rsid w:val="004B6BB9"/>
    <w:rsid w:val="004B6C91"/>
    <w:rsid w:val="004B6DD8"/>
    <w:rsid w:val="004B6DE3"/>
    <w:rsid w:val="004B70B4"/>
    <w:rsid w:val="004B7154"/>
    <w:rsid w:val="004B78EB"/>
    <w:rsid w:val="004B7A06"/>
    <w:rsid w:val="004B7BA9"/>
    <w:rsid w:val="004B7BDD"/>
    <w:rsid w:val="004B7CEC"/>
    <w:rsid w:val="004B7D51"/>
    <w:rsid w:val="004B7D77"/>
    <w:rsid w:val="004B7EFE"/>
    <w:rsid w:val="004B7F87"/>
    <w:rsid w:val="004C01ED"/>
    <w:rsid w:val="004C02AC"/>
    <w:rsid w:val="004C0520"/>
    <w:rsid w:val="004C0922"/>
    <w:rsid w:val="004C09B5"/>
    <w:rsid w:val="004C0A50"/>
    <w:rsid w:val="004C0BD4"/>
    <w:rsid w:val="004C0CD3"/>
    <w:rsid w:val="004C0CD5"/>
    <w:rsid w:val="004C0DD0"/>
    <w:rsid w:val="004C0F9F"/>
    <w:rsid w:val="004C1039"/>
    <w:rsid w:val="004C1118"/>
    <w:rsid w:val="004C1169"/>
    <w:rsid w:val="004C1256"/>
    <w:rsid w:val="004C12EA"/>
    <w:rsid w:val="004C190F"/>
    <w:rsid w:val="004C19F4"/>
    <w:rsid w:val="004C1A0D"/>
    <w:rsid w:val="004C1D0E"/>
    <w:rsid w:val="004C1F55"/>
    <w:rsid w:val="004C1F6B"/>
    <w:rsid w:val="004C203A"/>
    <w:rsid w:val="004C20D0"/>
    <w:rsid w:val="004C217A"/>
    <w:rsid w:val="004C221C"/>
    <w:rsid w:val="004C23F8"/>
    <w:rsid w:val="004C25EA"/>
    <w:rsid w:val="004C25EE"/>
    <w:rsid w:val="004C2685"/>
    <w:rsid w:val="004C2BDE"/>
    <w:rsid w:val="004C2C1D"/>
    <w:rsid w:val="004C2D67"/>
    <w:rsid w:val="004C2EC5"/>
    <w:rsid w:val="004C2ED4"/>
    <w:rsid w:val="004C2F84"/>
    <w:rsid w:val="004C3129"/>
    <w:rsid w:val="004C3159"/>
    <w:rsid w:val="004C31F5"/>
    <w:rsid w:val="004C3238"/>
    <w:rsid w:val="004C33C3"/>
    <w:rsid w:val="004C3464"/>
    <w:rsid w:val="004C347E"/>
    <w:rsid w:val="004C34A7"/>
    <w:rsid w:val="004C34EB"/>
    <w:rsid w:val="004C36C4"/>
    <w:rsid w:val="004C3DA3"/>
    <w:rsid w:val="004C40BD"/>
    <w:rsid w:val="004C410E"/>
    <w:rsid w:val="004C4140"/>
    <w:rsid w:val="004C41AE"/>
    <w:rsid w:val="004C44C6"/>
    <w:rsid w:val="004C4540"/>
    <w:rsid w:val="004C456A"/>
    <w:rsid w:val="004C4ABF"/>
    <w:rsid w:val="004C56A2"/>
    <w:rsid w:val="004C5773"/>
    <w:rsid w:val="004C5CAD"/>
    <w:rsid w:val="004C5CF9"/>
    <w:rsid w:val="004C5E30"/>
    <w:rsid w:val="004C5EB2"/>
    <w:rsid w:val="004C5FD4"/>
    <w:rsid w:val="004C6050"/>
    <w:rsid w:val="004C60D4"/>
    <w:rsid w:val="004C6225"/>
    <w:rsid w:val="004C6274"/>
    <w:rsid w:val="004C62FB"/>
    <w:rsid w:val="004C6335"/>
    <w:rsid w:val="004C6663"/>
    <w:rsid w:val="004C6688"/>
    <w:rsid w:val="004C6828"/>
    <w:rsid w:val="004C689B"/>
    <w:rsid w:val="004C6AF3"/>
    <w:rsid w:val="004C6D58"/>
    <w:rsid w:val="004C6D66"/>
    <w:rsid w:val="004C7066"/>
    <w:rsid w:val="004C75A6"/>
    <w:rsid w:val="004C78EE"/>
    <w:rsid w:val="004C7B3F"/>
    <w:rsid w:val="004C7BC9"/>
    <w:rsid w:val="004D027C"/>
    <w:rsid w:val="004D0571"/>
    <w:rsid w:val="004D0615"/>
    <w:rsid w:val="004D1210"/>
    <w:rsid w:val="004D1401"/>
    <w:rsid w:val="004D144A"/>
    <w:rsid w:val="004D1CE2"/>
    <w:rsid w:val="004D1D8A"/>
    <w:rsid w:val="004D1F0E"/>
    <w:rsid w:val="004D1F39"/>
    <w:rsid w:val="004D2018"/>
    <w:rsid w:val="004D23CB"/>
    <w:rsid w:val="004D23ED"/>
    <w:rsid w:val="004D2577"/>
    <w:rsid w:val="004D26D6"/>
    <w:rsid w:val="004D27F5"/>
    <w:rsid w:val="004D29D7"/>
    <w:rsid w:val="004D2A0D"/>
    <w:rsid w:val="004D2B9B"/>
    <w:rsid w:val="004D2E06"/>
    <w:rsid w:val="004D2E40"/>
    <w:rsid w:val="004D2F3F"/>
    <w:rsid w:val="004D2FBC"/>
    <w:rsid w:val="004D3293"/>
    <w:rsid w:val="004D33AC"/>
    <w:rsid w:val="004D3448"/>
    <w:rsid w:val="004D345E"/>
    <w:rsid w:val="004D34B0"/>
    <w:rsid w:val="004D3695"/>
    <w:rsid w:val="004D3830"/>
    <w:rsid w:val="004D391B"/>
    <w:rsid w:val="004D39BF"/>
    <w:rsid w:val="004D3B18"/>
    <w:rsid w:val="004D3C2D"/>
    <w:rsid w:val="004D3CC1"/>
    <w:rsid w:val="004D3D2F"/>
    <w:rsid w:val="004D3EED"/>
    <w:rsid w:val="004D3F76"/>
    <w:rsid w:val="004D3FAA"/>
    <w:rsid w:val="004D4015"/>
    <w:rsid w:val="004D40F1"/>
    <w:rsid w:val="004D414A"/>
    <w:rsid w:val="004D4211"/>
    <w:rsid w:val="004D4350"/>
    <w:rsid w:val="004D444E"/>
    <w:rsid w:val="004D4621"/>
    <w:rsid w:val="004D46C1"/>
    <w:rsid w:val="004D4844"/>
    <w:rsid w:val="004D4A45"/>
    <w:rsid w:val="004D4AC1"/>
    <w:rsid w:val="004D5120"/>
    <w:rsid w:val="004D51C9"/>
    <w:rsid w:val="004D52BD"/>
    <w:rsid w:val="004D52F0"/>
    <w:rsid w:val="004D5364"/>
    <w:rsid w:val="004D53D8"/>
    <w:rsid w:val="004D5848"/>
    <w:rsid w:val="004D5A60"/>
    <w:rsid w:val="004D5BB0"/>
    <w:rsid w:val="004D5E10"/>
    <w:rsid w:val="004D605E"/>
    <w:rsid w:val="004D652A"/>
    <w:rsid w:val="004D6762"/>
    <w:rsid w:val="004D68CD"/>
    <w:rsid w:val="004D69D3"/>
    <w:rsid w:val="004D6A74"/>
    <w:rsid w:val="004D6B65"/>
    <w:rsid w:val="004D6F96"/>
    <w:rsid w:val="004D6FC9"/>
    <w:rsid w:val="004D788C"/>
    <w:rsid w:val="004D798C"/>
    <w:rsid w:val="004D7A10"/>
    <w:rsid w:val="004D7B39"/>
    <w:rsid w:val="004D7C30"/>
    <w:rsid w:val="004D7FFA"/>
    <w:rsid w:val="004E006B"/>
    <w:rsid w:val="004E0460"/>
    <w:rsid w:val="004E0552"/>
    <w:rsid w:val="004E098B"/>
    <w:rsid w:val="004E0BA7"/>
    <w:rsid w:val="004E0DA0"/>
    <w:rsid w:val="004E0E9D"/>
    <w:rsid w:val="004E1205"/>
    <w:rsid w:val="004E12A3"/>
    <w:rsid w:val="004E13C7"/>
    <w:rsid w:val="004E1694"/>
    <w:rsid w:val="004E16ED"/>
    <w:rsid w:val="004E182A"/>
    <w:rsid w:val="004E1A24"/>
    <w:rsid w:val="004E1B18"/>
    <w:rsid w:val="004E1C0D"/>
    <w:rsid w:val="004E1CCC"/>
    <w:rsid w:val="004E2269"/>
    <w:rsid w:val="004E226E"/>
    <w:rsid w:val="004E274D"/>
    <w:rsid w:val="004E2860"/>
    <w:rsid w:val="004E2BA8"/>
    <w:rsid w:val="004E2C7B"/>
    <w:rsid w:val="004E3462"/>
    <w:rsid w:val="004E3854"/>
    <w:rsid w:val="004E38A5"/>
    <w:rsid w:val="004E3BEF"/>
    <w:rsid w:val="004E3D2D"/>
    <w:rsid w:val="004E4074"/>
    <w:rsid w:val="004E407B"/>
    <w:rsid w:val="004E40D8"/>
    <w:rsid w:val="004E410B"/>
    <w:rsid w:val="004E41BC"/>
    <w:rsid w:val="004E4403"/>
    <w:rsid w:val="004E454C"/>
    <w:rsid w:val="004E4902"/>
    <w:rsid w:val="004E4F00"/>
    <w:rsid w:val="004E4F4F"/>
    <w:rsid w:val="004E4FB2"/>
    <w:rsid w:val="004E52F9"/>
    <w:rsid w:val="004E536C"/>
    <w:rsid w:val="004E5615"/>
    <w:rsid w:val="004E56E4"/>
    <w:rsid w:val="004E57E5"/>
    <w:rsid w:val="004E5A62"/>
    <w:rsid w:val="004E5CB1"/>
    <w:rsid w:val="004E5CC2"/>
    <w:rsid w:val="004E5E5C"/>
    <w:rsid w:val="004E609B"/>
    <w:rsid w:val="004E60BD"/>
    <w:rsid w:val="004E6275"/>
    <w:rsid w:val="004E638B"/>
    <w:rsid w:val="004E6545"/>
    <w:rsid w:val="004E671D"/>
    <w:rsid w:val="004E6D37"/>
    <w:rsid w:val="004E6FF3"/>
    <w:rsid w:val="004E749D"/>
    <w:rsid w:val="004E750A"/>
    <w:rsid w:val="004E764C"/>
    <w:rsid w:val="004E78E6"/>
    <w:rsid w:val="004E7939"/>
    <w:rsid w:val="004E7A0F"/>
    <w:rsid w:val="004E7BE1"/>
    <w:rsid w:val="004E7CBB"/>
    <w:rsid w:val="004F009C"/>
    <w:rsid w:val="004F0231"/>
    <w:rsid w:val="004F027D"/>
    <w:rsid w:val="004F04B0"/>
    <w:rsid w:val="004F04CE"/>
    <w:rsid w:val="004F08F7"/>
    <w:rsid w:val="004F0C7D"/>
    <w:rsid w:val="004F0D18"/>
    <w:rsid w:val="004F0D68"/>
    <w:rsid w:val="004F0D78"/>
    <w:rsid w:val="004F1055"/>
    <w:rsid w:val="004F1328"/>
    <w:rsid w:val="004F1395"/>
    <w:rsid w:val="004F14E8"/>
    <w:rsid w:val="004F1684"/>
    <w:rsid w:val="004F1773"/>
    <w:rsid w:val="004F1A76"/>
    <w:rsid w:val="004F1C86"/>
    <w:rsid w:val="004F1E86"/>
    <w:rsid w:val="004F1F34"/>
    <w:rsid w:val="004F2061"/>
    <w:rsid w:val="004F2071"/>
    <w:rsid w:val="004F210A"/>
    <w:rsid w:val="004F2B38"/>
    <w:rsid w:val="004F2D75"/>
    <w:rsid w:val="004F2E81"/>
    <w:rsid w:val="004F30C0"/>
    <w:rsid w:val="004F31B4"/>
    <w:rsid w:val="004F32B4"/>
    <w:rsid w:val="004F34F0"/>
    <w:rsid w:val="004F352C"/>
    <w:rsid w:val="004F358D"/>
    <w:rsid w:val="004F36D5"/>
    <w:rsid w:val="004F388A"/>
    <w:rsid w:val="004F3B04"/>
    <w:rsid w:val="004F3BB7"/>
    <w:rsid w:val="004F3E49"/>
    <w:rsid w:val="004F3EF2"/>
    <w:rsid w:val="004F413E"/>
    <w:rsid w:val="004F4409"/>
    <w:rsid w:val="004F442D"/>
    <w:rsid w:val="004F466C"/>
    <w:rsid w:val="004F49B3"/>
    <w:rsid w:val="004F4A54"/>
    <w:rsid w:val="004F4EB7"/>
    <w:rsid w:val="004F5011"/>
    <w:rsid w:val="004F5491"/>
    <w:rsid w:val="004F5526"/>
    <w:rsid w:val="004F55AD"/>
    <w:rsid w:val="004F5922"/>
    <w:rsid w:val="004F5934"/>
    <w:rsid w:val="004F594C"/>
    <w:rsid w:val="004F5A2F"/>
    <w:rsid w:val="004F5AD7"/>
    <w:rsid w:val="004F5CED"/>
    <w:rsid w:val="004F5E30"/>
    <w:rsid w:val="004F5F29"/>
    <w:rsid w:val="004F5F8A"/>
    <w:rsid w:val="004F5FB7"/>
    <w:rsid w:val="004F6148"/>
    <w:rsid w:val="004F6304"/>
    <w:rsid w:val="004F6369"/>
    <w:rsid w:val="004F65C2"/>
    <w:rsid w:val="004F6FA0"/>
    <w:rsid w:val="004F72AC"/>
    <w:rsid w:val="004F75A4"/>
    <w:rsid w:val="004F7637"/>
    <w:rsid w:val="004F77A2"/>
    <w:rsid w:val="004F795A"/>
    <w:rsid w:val="004F7993"/>
    <w:rsid w:val="004F7C36"/>
    <w:rsid w:val="005002AF"/>
    <w:rsid w:val="005002D2"/>
    <w:rsid w:val="0050051E"/>
    <w:rsid w:val="00500573"/>
    <w:rsid w:val="00500768"/>
    <w:rsid w:val="005008CC"/>
    <w:rsid w:val="005008EB"/>
    <w:rsid w:val="0050091B"/>
    <w:rsid w:val="00500E12"/>
    <w:rsid w:val="0050131D"/>
    <w:rsid w:val="00501528"/>
    <w:rsid w:val="00501E09"/>
    <w:rsid w:val="00501F1F"/>
    <w:rsid w:val="005022DB"/>
    <w:rsid w:val="00502A34"/>
    <w:rsid w:val="00502C7C"/>
    <w:rsid w:val="00502DAE"/>
    <w:rsid w:val="005031B4"/>
    <w:rsid w:val="005032E6"/>
    <w:rsid w:val="0050342E"/>
    <w:rsid w:val="005034AA"/>
    <w:rsid w:val="0050353D"/>
    <w:rsid w:val="0050365B"/>
    <w:rsid w:val="0050367E"/>
    <w:rsid w:val="00503A3A"/>
    <w:rsid w:val="00503C36"/>
    <w:rsid w:val="00503CB7"/>
    <w:rsid w:val="00503E0C"/>
    <w:rsid w:val="00503E20"/>
    <w:rsid w:val="00503E4F"/>
    <w:rsid w:val="00503E77"/>
    <w:rsid w:val="00503EB5"/>
    <w:rsid w:val="00504080"/>
    <w:rsid w:val="00504245"/>
    <w:rsid w:val="0050449B"/>
    <w:rsid w:val="005045DD"/>
    <w:rsid w:val="005047C3"/>
    <w:rsid w:val="00504A1A"/>
    <w:rsid w:val="00504A57"/>
    <w:rsid w:val="00504C23"/>
    <w:rsid w:val="00504D0E"/>
    <w:rsid w:val="00504ED0"/>
    <w:rsid w:val="00504EF3"/>
    <w:rsid w:val="00504FDE"/>
    <w:rsid w:val="00505020"/>
    <w:rsid w:val="00505030"/>
    <w:rsid w:val="005053C4"/>
    <w:rsid w:val="00505414"/>
    <w:rsid w:val="00505665"/>
    <w:rsid w:val="005058FC"/>
    <w:rsid w:val="00505B51"/>
    <w:rsid w:val="00505FAE"/>
    <w:rsid w:val="00506055"/>
    <w:rsid w:val="00506077"/>
    <w:rsid w:val="0050612A"/>
    <w:rsid w:val="0050640E"/>
    <w:rsid w:val="0050665A"/>
    <w:rsid w:val="005066D2"/>
    <w:rsid w:val="00506A4D"/>
    <w:rsid w:val="00506AFE"/>
    <w:rsid w:val="005070EC"/>
    <w:rsid w:val="005072BA"/>
    <w:rsid w:val="0050732D"/>
    <w:rsid w:val="005073C5"/>
    <w:rsid w:val="0050770F"/>
    <w:rsid w:val="005078D2"/>
    <w:rsid w:val="00507A83"/>
    <w:rsid w:val="00507D92"/>
    <w:rsid w:val="00507DB0"/>
    <w:rsid w:val="00507DB5"/>
    <w:rsid w:val="005101F9"/>
    <w:rsid w:val="00510591"/>
    <w:rsid w:val="005106DC"/>
    <w:rsid w:val="00510DCF"/>
    <w:rsid w:val="00510F2E"/>
    <w:rsid w:val="00511031"/>
    <w:rsid w:val="0051138E"/>
    <w:rsid w:val="00511544"/>
    <w:rsid w:val="00511A16"/>
    <w:rsid w:val="00511B9B"/>
    <w:rsid w:val="00511DC7"/>
    <w:rsid w:val="0051251E"/>
    <w:rsid w:val="005127A0"/>
    <w:rsid w:val="00512B12"/>
    <w:rsid w:val="00512C46"/>
    <w:rsid w:val="00512CC4"/>
    <w:rsid w:val="00513197"/>
    <w:rsid w:val="005138CA"/>
    <w:rsid w:val="00513999"/>
    <w:rsid w:val="00513BDA"/>
    <w:rsid w:val="00513D8A"/>
    <w:rsid w:val="00513E3B"/>
    <w:rsid w:val="00513FB3"/>
    <w:rsid w:val="0051443A"/>
    <w:rsid w:val="00514B2D"/>
    <w:rsid w:val="00514BE5"/>
    <w:rsid w:val="00514E4A"/>
    <w:rsid w:val="0051551B"/>
    <w:rsid w:val="0051553C"/>
    <w:rsid w:val="00515557"/>
    <w:rsid w:val="00515A14"/>
    <w:rsid w:val="00515E1D"/>
    <w:rsid w:val="00516567"/>
    <w:rsid w:val="005165E4"/>
    <w:rsid w:val="005166DA"/>
    <w:rsid w:val="005168EC"/>
    <w:rsid w:val="00516AE7"/>
    <w:rsid w:val="00516AF5"/>
    <w:rsid w:val="00516D4C"/>
    <w:rsid w:val="0051701B"/>
    <w:rsid w:val="005172C9"/>
    <w:rsid w:val="00517323"/>
    <w:rsid w:val="0051732F"/>
    <w:rsid w:val="005173F8"/>
    <w:rsid w:val="00517471"/>
    <w:rsid w:val="00517570"/>
    <w:rsid w:val="00517A4E"/>
    <w:rsid w:val="00517DDB"/>
    <w:rsid w:val="00517F9D"/>
    <w:rsid w:val="00520368"/>
    <w:rsid w:val="00520397"/>
    <w:rsid w:val="0052106D"/>
    <w:rsid w:val="005210B0"/>
    <w:rsid w:val="005214E3"/>
    <w:rsid w:val="005214E9"/>
    <w:rsid w:val="00521E35"/>
    <w:rsid w:val="0052210E"/>
    <w:rsid w:val="005226DA"/>
    <w:rsid w:val="00522739"/>
    <w:rsid w:val="005229C5"/>
    <w:rsid w:val="00522C4A"/>
    <w:rsid w:val="00522D24"/>
    <w:rsid w:val="00522FC4"/>
    <w:rsid w:val="0052309E"/>
    <w:rsid w:val="00523189"/>
    <w:rsid w:val="0052328B"/>
    <w:rsid w:val="005234B9"/>
    <w:rsid w:val="0052364A"/>
    <w:rsid w:val="00523868"/>
    <w:rsid w:val="00523A9F"/>
    <w:rsid w:val="00523ABB"/>
    <w:rsid w:val="00523D78"/>
    <w:rsid w:val="0052409C"/>
    <w:rsid w:val="005241D3"/>
    <w:rsid w:val="00524300"/>
    <w:rsid w:val="00524441"/>
    <w:rsid w:val="005247B8"/>
    <w:rsid w:val="0052491F"/>
    <w:rsid w:val="00524926"/>
    <w:rsid w:val="00524982"/>
    <w:rsid w:val="00524CD4"/>
    <w:rsid w:val="00524D76"/>
    <w:rsid w:val="00524D98"/>
    <w:rsid w:val="00524DDF"/>
    <w:rsid w:val="005250CD"/>
    <w:rsid w:val="005251D2"/>
    <w:rsid w:val="005252B0"/>
    <w:rsid w:val="0052543A"/>
    <w:rsid w:val="005254F7"/>
    <w:rsid w:val="00525542"/>
    <w:rsid w:val="005255E7"/>
    <w:rsid w:val="00525631"/>
    <w:rsid w:val="005256F7"/>
    <w:rsid w:val="00525756"/>
    <w:rsid w:val="00525A27"/>
    <w:rsid w:val="00525C00"/>
    <w:rsid w:val="00525C30"/>
    <w:rsid w:val="00525D63"/>
    <w:rsid w:val="00525F40"/>
    <w:rsid w:val="00526413"/>
    <w:rsid w:val="0052648B"/>
    <w:rsid w:val="005266A2"/>
    <w:rsid w:val="00526776"/>
    <w:rsid w:val="005269DB"/>
    <w:rsid w:val="00526D82"/>
    <w:rsid w:val="00526FEF"/>
    <w:rsid w:val="00527250"/>
    <w:rsid w:val="005278F0"/>
    <w:rsid w:val="00527ABB"/>
    <w:rsid w:val="005302A2"/>
    <w:rsid w:val="00530380"/>
    <w:rsid w:val="0053045E"/>
    <w:rsid w:val="005304DB"/>
    <w:rsid w:val="00530569"/>
    <w:rsid w:val="00530570"/>
    <w:rsid w:val="00530B66"/>
    <w:rsid w:val="00530DCE"/>
    <w:rsid w:val="00530DFD"/>
    <w:rsid w:val="00530E21"/>
    <w:rsid w:val="00530E8E"/>
    <w:rsid w:val="00531ABC"/>
    <w:rsid w:val="00531B28"/>
    <w:rsid w:val="00531B69"/>
    <w:rsid w:val="00531B92"/>
    <w:rsid w:val="00531B95"/>
    <w:rsid w:val="00531CF1"/>
    <w:rsid w:val="00531EB4"/>
    <w:rsid w:val="005320C5"/>
    <w:rsid w:val="00532233"/>
    <w:rsid w:val="005322A0"/>
    <w:rsid w:val="0053234A"/>
    <w:rsid w:val="005323C4"/>
    <w:rsid w:val="005329EE"/>
    <w:rsid w:val="00532A1E"/>
    <w:rsid w:val="00532B87"/>
    <w:rsid w:val="00532C26"/>
    <w:rsid w:val="00532CB3"/>
    <w:rsid w:val="00532E39"/>
    <w:rsid w:val="00533051"/>
    <w:rsid w:val="005332EB"/>
    <w:rsid w:val="005332FF"/>
    <w:rsid w:val="005335A7"/>
    <w:rsid w:val="0053373F"/>
    <w:rsid w:val="00533C09"/>
    <w:rsid w:val="0053410C"/>
    <w:rsid w:val="005344E4"/>
    <w:rsid w:val="00534AE0"/>
    <w:rsid w:val="00534D59"/>
    <w:rsid w:val="00534DA6"/>
    <w:rsid w:val="00534F1A"/>
    <w:rsid w:val="0053501A"/>
    <w:rsid w:val="0053524C"/>
    <w:rsid w:val="0053585C"/>
    <w:rsid w:val="00535A5F"/>
    <w:rsid w:val="00535BFA"/>
    <w:rsid w:val="00535C46"/>
    <w:rsid w:val="00535D61"/>
    <w:rsid w:val="00535F84"/>
    <w:rsid w:val="00536633"/>
    <w:rsid w:val="00536821"/>
    <w:rsid w:val="00536942"/>
    <w:rsid w:val="005369A9"/>
    <w:rsid w:val="005369B4"/>
    <w:rsid w:val="00536BC4"/>
    <w:rsid w:val="00537238"/>
    <w:rsid w:val="005373E1"/>
    <w:rsid w:val="0053765D"/>
    <w:rsid w:val="00537C24"/>
    <w:rsid w:val="00537F2D"/>
    <w:rsid w:val="0054023E"/>
    <w:rsid w:val="005403CA"/>
    <w:rsid w:val="00540531"/>
    <w:rsid w:val="005405C0"/>
    <w:rsid w:val="00540611"/>
    <w:rsid w:val="0054064E"/>
    <w:rsid w:val="0054065F"/>
    <w:rsid w:val="00540899"/>
    <w:rsid w:val="005408E4"/>
    <w:rsid w:val="00540B63"/>
    <w:rsid w:val="00540F79"/>
    <w:rsid w:val="00541199"/>
    <w:rsid w:val="0054125C"/>
    <w:rsid w:val="00541288"/>
    <w:rsid w:val="0054135B"/>
    <w:rsid w:val="0054146A"/>
    <w:rsid w:val="00541AFE"/>
    <w:rsid w:val="00541B6C"/>
    <w:rsid w:val="00541BD4"/>
    <w:rsid w:val="00541C23"/>
    <w:rsid w:val="0054214D"/>
    <w:rsid w:val="0054235A"/>
    <w:rsid w:val="0054242B"/>
    <w:rsid w:val="005425B3"/>
    <w:rsid w:val="00542C75"/>
    <w:rsid w:val="00543007"/>
    <w:rsid w:val="00543029"/>
    <w:rsid w:val="00543225"/>
    <w:rsid w:val="0054333E"/>
    <w:rsid w:val="0054358D"/>
    <w:rsid w:val="00543AFC"/>
    <w:rsid w:val="00543C37"/>
    <w:rsid w:val="00543C3C"/>
    <w:rsid w:val="00543DB2"/>
    <w:rsid w:val="0054405D"/>
    <w:rsid w:val="00544193"/>
    <w:rsid w:val="005445BC"/>
    <w:rsid w:val="005445E3"/>
    <w:rsid w:val="005446C4"/>
    <w:rsid w:val="0054490D"/>
    <w:rsid w:val="00544B03"/>
    <w:rsid w:val="00545077"/>
    <w:rsid w:val="0054528D"/>
    <w:rsid w:val="00545578"/>
    <w:rsid w:val="00545585"/>
    <w:rsid w:val="0054560F"/>
    <w:rsid w:val="00545995"/>
    <w:rsid w:val="00545A5D"/>
    <w:rsid w:val="00545AC5"/>
    <w:rsid w:val="00545D68"/>
    <w:rsid w:val="005460BE"/>
    <w:rsid w:val="005463B9"/>
    <w:rsid w:val="005464C6"/>
    <w:rsid w:val="005465D7"/>
    <w:rsid w:val="005467D1"/>
    <w:rsid w:val="005468DD"/>
    <w:rsid w:val="00546B8B"/>
    <w:rsid w:val="00546D79"/>
    <w:rsid w:val="00546F83"/>
    <w:rsid w:val="00547483"/>
    <w:rsid w:val="00547853"/>
    <w:rsid w:val="00547A35"/>
    <w:rsid w:val="00547AC2"/>
    <w:rsid w:val="00547BD0"/>
    <w:rsid w:val="00547D5B"/>
    <w:rsid w:val="00547DDD"/>
    <w:rsid w:val="00547F1D"/>
    <w:rsid w:val="0055012D"/>
    <w:rsid w:val="005501CD"/>
    <w:rsid w:val="00550310"/>
    <w:rsid w:val="005505B4"/>
    <w:rsid w:val="005507F9"/>
    <w:rsid w:val="00550996"/>
    <w:rsid w:val="00550DC2"/>
    <w:rsid w:val="00550F58"/>
    <w:rsid w:val="0055134C"/>
    <w:rsid w:val="005518F1"/>
    <w:rsid w:val="005519C7"/>
    <w:rsid w:val="00551A67"/>
    <w:rsid w:val="00551B99"/>
    <w:rsid w:val="00551C25"/>
    <w:rsid w:val="00552021"/>
    <w:rsid w:val="005522D0"/>
    <w:rsid w:val="00552358"/>
    <w:rsid w:val="005523F2"/>
    <w:rsid w:val="005525D1"/>
    <w:rsid w:val="005525D3"/>
    <w:rsid w:val="005526D1"/>
    <w:rsid w:val="00552767"/>
    <w:rsid w:val="0055277A"/>
    <w:rsid w:val="00552872"/>
    <w:rsid w:val="0055288F"/>
    <w:rsid w:val="00552923"/>
    <w:rsid w:val="00552A21"/>
    <w:rsid w:val="00552C45"/>
    <w:rsid w:val="00552CB6"/>
    <w:rsid w:val="00552CC7"/>
    <w:rsid w:val="00552CFD"/>
    <w:rsid w:val="00552F1A"/>
    <w:rsid w:val="00552FBC"/>
    <w:rsid w:val="00553855"/>
    <w:rsid w:val="00553AA1"/>
    <w:rsid w:val="00553CBF"/>
    <w:rsid w:val="00553FFA"/>
    <w:rsid w:val="005540E9"/>
    <w:rsid w:val="0055421E"/>
    <w:rsid w:val="00554280"/>
    <w:rsid w:val="005542B5"/>
    <w:rsid w:val="00554590"/>
    <w:rsid w:val="00554734"/>
    <w:rsid w:val="00554799"/>
    <w:rsid w:val="0055484D"/>
    <w:rsid w:val="00554AB2"/>
    <w:rsid w:val="00554B5B"/>
    <w:rsid w:val="00554B90"/>
    <w:rsid w:val="00554BE6"/>
    <w:rsid w:val="0055506C"/>
    <w:rsid w:val="0055521A"/>
    <w:rsid w:val="005553C5"/>
    <w:rsid w:val="005556B1"/>
    <w:rsid w:val="005556D4"/>
    <w:rsid w:val="00555904"/>
    <w:rsid w:val="00555A9F"/>
    <w:rsid w:val="00555B08"/>
    <w:rsid w:val="00555F3E"/>
    <w:rsid w:val="00555F5D"/>
    <w:rsid w:val="00555FA6"/>
    <w:rsid w:val="00556090"/>
    <w:rsid w:val="0055628E"/>
    <w:rsid w:val="00556829"/>
    <w:rsid w:val="00556BF7"/>
    <w:rsid w:val="00556C6F"/>
    <w:rsid w:val="00556CF3"/>
    <w:rsid w:val="00556D50"/>
    <w:rsid w:val="00556D57"/>
    <w:rsid w:val="00556EE4"/>
    <w:rsid w:val="0055704F"/>
    <w:rsid w:val="00557331"/>
    <w:rsid w:val="0055759E"/>
    <w:rsid w:val="0055778B"/>
    <w:rsid w:val="005578D4"/>
    <w:rsid w:val="005578FA"/>
    <w:rsid w:val="00557A34"/>
    <w:rsid w:val="00557A59"/>
    <w:rsid w:val="00557B1A"/>
    <w:rsid w:val="00557C84"/>
    <w:rsid w:val="00557ED9"/>
    <w:rsid w:val="00557FF2"/>
    <w:rsid w:val="00560429"/>
    <w:rsid w:val="00560518"/>
    <w:rsid w:val="00560975"/>
    <w:rsid w:val="00560B66"/>
    <w:rsid w:val="00560EEA"/>
    <w:rsid w:val="005611B9"/>
    <w:rsid w:val="0056150E"/>
    <w:rsid w:val="00561985"/>
    <w:rsid w:val="00561ABD"/>
    <w:rsid w:val="00561D70"/>
    <w:rsid w:val="005623CC"/>
    <w:rsid w:val="0056286B"/>
    <w:rsid w:val="00562887"/>
    <w:rsid w:val="00562F41"/>
    <w:rsid w:val="00562FB9"/>
    <w:rsid w:val="00563178"/>
    <w:rsid w:val="0056346D"/>
    <w:rsid w:val="005635A5"/>
    <w:rsid w:val="00563955"/>
    <w:rsid w:val="00563A4F"/>
    <w:rsid w:val="00563DF3"/>
    <w:rsid w:val="00563E2B"/>
    <w:rsid w:val="00563EBE"/>
    <w:rsid w:val="00564234"/>
    <w:rsid w:val="0056447D"/>
    <w:rsid w:val="00564513"/>
    <w:rsid w:val="00564693"/>
    <w:rsid w:val="005646E9"/>
    <w:rsid w:val="00564B06"/>
    <w:rsid w:val="00564E70"/>
    <w:rsid w:val="005651D1"/>
    <w:rsid w:val="0056520E"/>
    <w:rsid w:val="005652CA"/>
    <w:rsid w:val="00565420"/>
    <w:rsid w:val="00565734"/>
    <w:rsid w:val="005657E4"/>
    <w:rsid w:val="00565B1E"/>
    <w:rsid w:val="00565DB3"/>
    <w:rsid w:val="00565EAC"/>
    <w:rsid w:val="00565F1D"/>
    <w:rsid w:val="00565FDB"/>
    <w:rsid w:val="0056602F"/>
    <w:rsid w:val="00566070"/>
    <w:rsid w:val="005660A4"/>
    <w:rsid w:val="00566203"/>
    <w:rsid w:val="00566620"/>
    <w:rsid w:val="00566693"/>
    <w:rsid w:val="00566785"/>
    <w:rsid w:val="00566BF6"/>
    <w:rsid w:val="00566C00"/>
    <w:rsid w:val="00566CC4"/>
    <w:rsid w:val="00566D2C"/>
    <w:rsid w:val="00567024"/>
    <w:rsid w:val="005674FA"/>
    <w:rsid w:val="005676E0"/>
    <w:rsid w:val="00567726"/>
    <w:rsid w:val="00567930"/>
    <w:rsid w:val="00567B01"/>
    <w:rsid w:val="00567B0A"/>
    <w:rsid w:val="00567C2E"/>
    <w:rsid w:val="005701B7"/>
    <w:rsid w:val="005701F0"/>
    <w:rsid w:val="00570BF9"/>
    <w:rsid w:val="00570F17"/>
    <w:rsid w:val="0057104C"/>
    <w:rsid w:val="00571085"/>
    <w:rsid w:val="005710C3"/>
    <w:rsid w:val="0057112D"/>
    <w:rsid w:val="0057116A"/>
    <w:rsid w:val="0057120E"/>
    <w:rsid w:val="0057154A"/>
    <w:rsid w:val="00571590"/>
    <w:rsid w:val="0057178B"/>
    <w:rsid w:val="00571F41"/>
    <w:rsid w:val="00572216"/>
    <w:rsid w:val="005722BD"/>
    <w:rsid w:val="0057250E"/>
    <w:rsid w:val="005726DB"/>
    <w:rsid w:val="005729D4"/>
    <w:rsid w:val="00572B2E"/>
    <w:rsid w:val="00572E2F"/>
    <w:rsid w:val="00572E57"/>
    <w:rsid w:val="00573459"/>
    <w:rsid w:val="00573632"/>
    <w:rsid w:val="00573726"/>
    <w:rsid w:val="00573C61"/>
    <w:rsid w:val="00573E92"/>
    <w:rsid w:val="00574175"/>
    <w:rsid w:val="00574438"/>
    <w:rsid w:val="00574B5C"/>
    <w:rsid w:val="00574C68"/>
    <w:rsid w:val="00574DB8"/>
    <w:rsid w:val="00574F35"/>
    <w:rsid w:val="005751EB"/>
    <w:rsid w:val="00575625"/>
    <w:rsid w:val="005756D8"/>
    <w:rsid w:val="00575781"/>
    <w:rsid w:val="00575863"/>
    <w:rsid w:val="00575DE4"/>
    <w:rsid w:val="00575EAF"/>
    <w:rsid w:val="00575EBA"/>
    <w:rsid w:val="00576074"/>
    <w:rsid w:val="005765C8"/>
    <w:rsid w:val="00576A62"/>
    <w:rsid w:val="00576B4B"/>
    <w:rsid w:val="00576C06"/>
    <w:rsid w:val="00576CF1"/>
    <w:rsid w:val="00576DA6"/>
    <w:rsid w:val="00576DDC"/>
    <w:rsid w:val="00576E60"/>
    <w:rsid w:val="0057725B"/>
    <w:rsid w:val="005772F5"/>
    <w:rsid w:val="005778B2"/>
    <w:rsid w:val="005778DD"/>
    <w:rsid w:val="00577A9C"/>
    <w:rsid w:val="00577BA4"/>
    <w:rsid w:val="00580167"/>
    <w:rsid w:val="005801E4"/>
    <w:rsid w:val="005802B6"/>
    <w:rsid w:val="0058034E"/>
    <w:rsid w:val="00580479"/>
    <w:rsid w:val="005805BC"/>
    <w:rsid w:val="0058072D"/>
    <w:rsid w:val="0058085E"/>
    <w:rsid w:val="00580961"/>
    <w:rsid w:val="005809B4"/>
    <w:rsid w:val="00580A8F"/>
    <w:rsid w:val="00580DF4"/>
    <w:rsid w:val="00581129"/>
    <w:rsid w:val="005813F0"/>
    <w:rsid w:val="005814A4"/>
    <w:rsid w:val="005814B8"/>
    <w:rsid w:val="00581BE0"/>
    <w:rsid w:val="00581CBF"/>
    <w:rsid w:val="00581DAF"/>
    <w:rsid w:val="00581DDA"/>
    <w:rsid w:val="005821EC"/>
    <w:rsid w:val="00582217"/>
    <w:rsid w:val="0058228D"/>
    <w:rsid w:val="00582447"/>
    <w:rsid w:val="00582483"/>
    <w:rsid w:val="0058254D"/>
    <w:rsid w:val="00582552"/>
    <w:rsid w:val="00582A86"/>
    <w:rsid w:val="00582D5C"/>
    <w:rsid w:val="00583372"/>
    <w:rsid w:val="00583582"/>
    <w:rsid w:val="005836A7"/>
    <w:rsid w:val="00583756"/>
    <w:rsid w:val="00583A62"/>
    <w:rsid w:val="00583CC8"/>
    <w:rsid w:val="00583CE4"/>
    <w:rsid w:val="00583EB8"/>
    <w:rsid w:val="00583FA5"/>
    <w:rsid w:val="005840B1"/>
    <w:rsid w:val="0058420E"/>
    <w:rsid w:val="0058425C"/>
    <w:rsid w:val="00584362"/>
    <w:rsid w:val="00584429"/>
    <w:rsid w:val="00584610"/>
    <w:rsid w:val="0058480F"/>
    <w:rsid w:val="00584966"/>
    <w:rsid w:val="00584B9C"/>
    <w:rsid w:val="00584E3E"/>
    <w:rsid w:val="00584E87"/>
    <w:rsid w:val="005852D5"/>
    <w:rsid w:val="005854E4"/>
    <w:rsid w:val="005855A9"/>
    <w:rsid w:val="005857B5"/>
    <w:rsid w:val="0058583D"/>
    <w:rsid w:val="00585A84"/>
    <w:rsid w:val="00585FA9"/>
    <w:rsid w:val="0058626F"/>
    <w:rsid w:val="005863BA"/>
    <w:rsid w:val="0058642E"/>
    <w:rsid w:val="005864CF"/>
    <w:rsid w:val="00586811"/>
    <w:rsid w:val="00586C22"/>
    <w:rsid w:val="00586D3D"/>
    <w:rsid w:val="00587315"/>
    <w:rsid w:val="00587D6A"/>
    <w:rsid w:val="00587F93"/>
    <w:rsid w:val="00587FBF"/>
    <w:rsid w:val="005900C5"/>
    <w:rsid w:val="00590153"/>
    <w:rsid w:val="005902D2"/>
    <w:rsid w:val="00590635"/>
    <w:rsid w:val="005908B8"/>
    <w:rsid w:val="00590A75"/>
    <w:rsid w:val="00590CFE"/>
    <w:rsid w:val="00590D04"/>
    <w:rsid w:val="00590D78"/>
    <w:rsid w:val="00590DD1"/>
    <w:rsid w:val="00590F54"/>
    <w:rsid w:val="00590FA1"/>
    <w:rsid w:val="005910FE"/>
    <w:rsid w:val="00591276"/>
    <w:rsid w:val="005912D6"/>
    <w:rsid w:val="005913F5"/>
    <w:rsid w:val="00591750"/>
    <w:rsid w:val="005918A4"/>
    <w:rsid w:val="005919ED"/>
    <w:rsid w:val="00591ECD"/>
    <w:rsid w:val="00591ED0"/>
    <w:rsid w:val="00591F07"/>
    <w:rsid w:val="005921A5"/>
    <w:rsid w:val="005921FE"/>
    <w:rsid w:val="00592240"/>
    <w:rsid w:val="00592375"/>
    <w:rsid w:val="005925C6"/>
    <w:rsid w:val="005925EA"/>
    <w:rsid w:val="00592834"/>
    <w:rsid w:val="00592906"/>
    <w:rsid w:val="00592A28"/>
    <w:rsid w:val="00592A61"/>
    <w:rsid w:val="00592C72"/>
    <w:rsid w:val="00592D1E"/>
    <w:rsid w:val="00592FAB"/>
    <w:rsid w:val="0059311A"/>
    <w:rsid w:val="005934D6"/>
    <w:rsid w:val="00593547"/>
    <w:rsid w:val="005937D1"/>
    <w:rsid w:val="00593AFE"/>
    <w:rsid w:val="00594018"/>
    <w:rsid w:val="00594540"/>
    <w:rsid w:val="005945F9"/>
    <w:rsid w:val="0059471E"/>
    <w:rsid w:val="0059474D"/>
    <w:rsid w:val="00594998"/>
    <w:rsid w:val="00594A41"/>
    <w:rsid w:val="00594CB6"/>
    <w:rsid w:val="00594DDD"/>
    <w:rsid w:val="0059500F"/>
    <w:rsid w:val="00595066"/>
    <w:rsid w:val="005951E1"/>
    <w:rsid w:val="0059522C"/>
    <w:rsid w:val="00595BD4"/>
    <w:rsid w:val="00595C83"/>
    <w:rsid w:val="00595D1B"/>
    <w:rsid w:val="00595E67"/>
    <w:rsid w:val="005960B5"/>
    <w:rsid w:val="0059616E"/>
    <w:rsid w:val="00596637"/>
    <w:rsid w:val="00596D6C"/>
    <w:rsid w:val="00596DB1"/>
    <w:rsid w:val="0059715D"/>
    <w:rsid w:val="005971D7"/>
    <w:rsid w:val="005972C2"/>
    <w:rsid w:val="00597332"/>
    <w:rsid w:val="00597AAE"/>
    <w:rsid w:val="00597AF6"/>
    <w:rsid w:val="00597E60"/>
    <w:rsid w:val="005A0A40"/>
    <w:rsid w:val="005A0B5E"/>
    <w:rsid w:val="005A0E2E"/>
    <w:rsid w:val="005A0E57"/>
    <w:rsid w:val="005A1059"/>
    <w:rsid w:val="005A1099"/>
    <w:rsid w:val="005A129E"/>
    <w:rsid w:val="005A12AF"/>
    <w:rsid w:val="005A15A7"/>
    <w:rsid w:val="005A16E7"/>
    <w:rsid w:val="005A18F4"/>
    <w:rsid w:val="005A1B07"/>
    <w:rsid w:val="005A1C1A"/>
    <w:rsid w:val="005A1C4F"/>
    <w:rsid w:val="005A1C9F"/>
    <w:rsid w:val="005A1CC2"/>
    <w:rsid w:val="005A2215"/>
    <w:rsid w:val="005A25D9"/>
    <w:rsid w:val="005A25F5"/>
    <w:rsid w:val="005A263A"/>
    <w:rsid w:val="005A267F"/>
    <w:rsid w:val="005A2763"/>
    <w:rsid w:val="005A2855"/>
    <w:rsid w:val="005A2AC3"/>
    <w:rsid w:val="005A2DE4"/>
    <w:rsid w:val="005A33F1"/>
    <w:rsid w:val="005A37C1"/>
    <w:rsid w:val="005A3921"/>
    <w:rsid w:val="005A3C52"/>
    <w:rsid w:val="005A4041"/>
    <w:rsid w:val="005A408F"/>
    <w:rsid w:val="005A4102"/>
    <w:rsid w:val="005A4175"/>
    <w:rsid w:val="005A4528"/>
    <w:rsid w:val="005A48DC"/>
    <w:rsid w:val="005A4B28"/>
    <w:rsid w:val="005A4E1F"/>
    <w:rsid w:val="005A5036"/>
    <w:rsid w:val="005A5300"/>
    <w:rsid w:val="005A544F"/>
    <w:rsid w:val="005A59A1"/>
    <w:rsid w:val="005A608A"/>
    <w:rsid w:val="005A6237"/>
    <w:rsid w:val="005A627C"/>
    <w:rsid w:val="005A6342"/>
    <w:rsid w:val="005A636C"/>
    <w:rsid w:val="005A6752"/>
    <w:rsid w:val="005A6848"/>
    <w:rsid w:val="005A6B08"/>
    <w:rsid w:val="005A6CCB"/>
    <w:rsid w:val="005A6CF2"/>
    <w:rsid w:val="005A6D10"/>
    <w:rsid w:val="005A6E99"/>
    <w:rsid w:val="005A6F4C"/>
    <w:rsid w:val="005A6F89"/>
    <w:rsid w:val="005A7269"/>
    <w:rsid w:val="005A76D9"/>
    <w:rsid w:val="005A774D"/>
    <w:rsid w:val="005A7824"/>
    <w:rsid w:val="005A78F4"/>
    <w:rsid w:val="005A78F8"/>
    <w:rsid w:val="005A7C96"/>
    <w:rsid w:val="005A7CB2"/>
    <w:rsid w:val="005A7CFF"/>
    <w:rsid w:val="005A7E3B"/>
    <w:rsid w:val="005A7EDD"/>
    <w:rsid w:val="005A7FEC"/>
    <w:rsid w:val="005B03E5"/>
    <w:rsid w:val="005B065B"/>
    <w:rsid w:val="005B0823"/>
    <w:rsid w:val="005B08D0"/>
    <w:rsid w:val="005B0BF6"/>
    <w:rsid w:val="005B0C1A"/>
    <w:rsid w:val="005B0D04"/>
    <w:rsid w:val="005B0E01"/>
    <w:rsid w:val="005B109A"/>
    <w:rsid w:val="005B114E"/>
    <w:rsid w:val="005B128E"/>
    <w:rsid w:val="005B1343"/>
    <w:rsid w:val="005B1489"/>
    <w:rsid w:val="005B16EF"/>
    <w:rsid w:val="005B18F2"/>
    <w:rsid w:val="005B1932"/>
    <w:rsid w:val="005B1FBE"/>
    <w:rsid w:val="005B20B7"/>
    <w:rsid w:val="005B2110"/>
    <w:rsid w:val="005B22DC"/>
    <w:rsid w:val="005B2368"/>
    <w:rsid w:val="005B242A"/>
    <w:rsid w:val="005B254A"/>
    <w:rsid w:val="005B25CB"/>
    <w:rsid w:val="005B2920"/>
    <w:rsid w:val="005B2994"/>
    <w:rsid w:val="005B29D1"/>
    <w:rsid w:val="005B3128"/>
    <w:rsid w:val="005B3407"/>
    <w:rsid w:val="005B34DE"/>
    <w:rsid w:val="005B357B"/>
    <w:rsid w:val="005B367D"/>
    <w:rsid w:val="005B396F"/>
    <w:rsid w:val="005B3ABB"/>
    <w:rsid w:val="005B3B72"/>
    <w:rsid w:val="005B43EB"/>
    <w:rsid w:val="005B4727"/>
    <w:rsid w:val="005B47E5"/>
    <w:rsid w:val="005B48BA"/>
    <w:rsid w:val="005B4955"/>
    <w:rsid w:val="005B4A1E"/>
    <w:rsid w:val="005B4F87"/>
    <w:rsid w:val="005B54C8"/>
    <w:rsid w:val="005B557D"/>
    <w:rsid w:val="005B58DC"/>
    <w:rsid w:val="005B5C89"/>
    <w:rsid w:val="005B6236"/>
    <w:rsid w:val="005B6264"/>
    <w:rsid w:val="005B6580"/>
    <w:rsid w:val="005B65B6"/>
    <w:rsid w:val="005B6727"/>
    <w:rsid w:val="005B6A7D"/>
    <w:rsid w:val="005B6BE7"/>
    <w:rsid w:val="005B6E03"/>
    <w:rsid w:val="005B71BA"/>
    <w:rsid w:val="005B71E9"/>
    <w:rsid w:val="005B7500"/>
    <w:rsid w:val="005B75BC"/>
    <w:rsid w:val="005B761B"/>
    <w:rsid w:val="005B78FD"/>
    <w:rsid w:val="005B7C1D"/>
    <w:rsid w:val="005B7DD9"/>
    <w:rsid w:val="005C0034"/>
    <w:rsid w:val="005C006A"/>
    <w:rsid w:val="005C03C4"/>
    <w:rsid w:val="005C04E8"/>
    <w:rsid w:val="005C077B"/>
    <w:rsid w:val="005C09BE"/>
    <w:rsid w:val="005C1017"/>
    <w:rsid w:val="005C1308"/>
    <w:rsid w:val="005C1408"/>
    <w:rsid w:val="005C16AA"/>
    <w:rsid w:val="005C170B"/>
    <w:rsid w:val="005C1B90"/>
    <w:rsid w:val="005C1E9D"/>
    <w:rsid w:val="005C1F22"/>
    <w:rsid w:val="005C2084"/>
    <w:rsid w:val="005C21B5"/>
    <w:rsid w:val="005C21E0"/>
    <w:rsid w:val="005C228E"/>
    <w:rsid w:val="005C22FC"/>
    <w:rsid w:val="005C239F"/>
    <w:rsid w:val="005C2505"/>
    <w:rsid w:val="005C2777"/>
    <w:rsid w:val="005C2780"/>
    <w:rsid w:val="005C289D"/>
    <w:rsid w:val="005C2A62"/>
    <w:rsid w:val="005C2AA9"/>
    <w:rsid w:val="005C32F9"/>
    <w:rsid w:val="005C3356"/>
    <w:rsid w:val="005C34E7"/>
    <w:rsid w:val="005C3501"/>
    <w:rsid w:val="005C3543"/>
    <w:rsid w:val="005C3544"/>
    <w:rsid w:val="005C35B0"/>
    <w:rsid w:val="005C35FB"/>
    <w:rsid w:val="005C37D4"/>
    <w:rsid w:val="005C39E1"/>
    <w:rsid w:val="005C3A16"/>
    <w:rsid w:val="005C3A48"/>
    <w:rsid w:val="005C3B1A"/>
    <w:rsid w:val="005C3C94"/>
    <w:rsid w:val="005C3EB7"/>
    <w:rsid w:val="005C45C1"/>
    <w:rsid w:val="005C4724"/>
    <w:rsid w:val="005C4AC0"/>
    <w:rsid w:val="005C4AE2"/>
    <w:rsid w:val="005C4D96"/>
    <w:rsid w:val="005C4F6B"/>
    <w:rsid w:val="005C517C"/>
    <w:rsid w:val="005C53B9"/>
    <w:rsid w:val="005C5477"/>
    <w:rsid w:val="005C550E"/>
    <w:rsid w:val="005C5980"/>
    <w:rsid w:val="005C5BF8"/>
    <w:rsid w:val="005C5CDA"/>
    <w:rsid w:val="005C5CEC"/>
    <w:rsid w:val="005C5D16"/>
    <w:rsid w:val="005C5F25"/>
    <w:rsid w:val="005C5F41"/>
    <w:rsid w:val="005C5FBC"/>
    <w:rsid w:val="005C6022"/>
    <w:rsid w:val="005C60C5"/>
    <w:rsid w:val="005C661B"/>
    <w:rsid w:val="005C6673"/>
    <w:rsid w:val="005C679D"/>
    <w:rsid w:val="005C68BE"/>
    <w:rsid w:val="005C6B4B"/>
    <w:rsid w:val="005C6DB4"/>
    <w:rsid w:val="005C6DC9"/>
    <w:rsid w:val="005C6F49"/>
    <w:rsid w:val="005C70C8"/>
    <w:rsid w:val="005C7205"/>
    <w:rsid w:val="005C7319"/>
    <w:rsid w:val="005C756E"/>
    <w:rsid w:val="005C76F5"/>
    <w:rsid w:val="005C77F4"/>
    <w:rsid w:val="005C7BC3"/>
    <w:rsid w:val="005C7CFB"/>
    <w:rsid w:val="005D011B"/>
    <w:rsid w:val="005D0747"/>
    <w:rsid w:val="005D07F3"/>
    <w:rsid w:val="005D0899"/>
    <w:rsid w:val="005D0D38"/>
    <w:rsid w:val="005D10C2"/>
    <w:rsid w:val="005D10CA"/>
    <w:rsid w:val="005D1292"/>
    <w:rsid w:val="005D12B3"/>
    <w:rsid w:val="005D1565"/>
    <w:rsid w:val="005D1781"/>
    <w:rsid w:val="005D19BF"/>
    <w:rsid w:val="005D1BCC"/>
    <w:rsid w:val="005D1FD0"/>
    <w:rsid w:val="005D20AC"/>
    <w:rsid w:val="005D2258"/>
    <w:rsid w:val="005D2429"/>
    <w:rsid w:val="005D27E4"/>
    <w:rsid w:val="005D2927"/>
    <w:rsid w:val="005D2AFC"/>
    <w:rsid w:val="005D2B20"/>
    <w:rsid w:val="005D2BB5"/>
    <w:rsid w:val="005D2C0A"/>
    <w:rsid w:val="005D2CDD"/>
    <w:rsid w:val="005D2E58"/>
    <w:rsid w:val="005D2E76"/>
    <w:rsid w:val="005D2EFB"/>
    <w:rsid w:val="005D2F98"/>
    <w:rsid w:val="005D3032"/>
    <w:rsid w:val="005D3281"/>
    <w:rsid w:val="005D3552"/>
    <w:rsid w:val="005D3656"/>
    <w:rsid w:val="005D3969"/>
    <w:rsid w:val="005D3A88"/>
    <w:rsid w:val="005D3BB0"/>
    <w:rsid w:val="005D3BDB"/>
    <w:rsid w:val="005D3CF6"/>
    <w:rsid w:val="005D3E9D"/>
    <w:rsid w:val="005D3EBA"/>
    <w:rsid w:val="005D438C"/>
    <w:rsid w:val="005D4456"/>
    <w:rsid w:val="005D44CC"/>
    <w:rsid w:val="005D4934"/>
    <w:rsid w:val="005D4A58"/>
    <w:rsid w:val="005D4A83"/>
    <w:rsid w:val="005D4B41"/>
    <w:rsid w:val="005D4CB3"/>
    <w:rsid w:val="005D5082"/>
    <w:rsid w:val="005D511E"/>
    <w:rsid w:val="005D5379"/>
    <w:rsid w:val="005D53A0"/>
    <w:rsid w:val="005D5694"/>
    <w:rsid w:val="005D5740"/>
    <w:rsid w:val="005D57A3"/>
    <w:rsid w:val="005D57A5"/>
    <w:rsid w:val="005D5831"/>
    <w:rsid w:val="005D5833"/>
    <w:rsid w:val="005D59ED"/>
    <w:rsid w:val="005D5A75"/>
    <w:rsid w:val="005D5DB6"/>
    <w:rsid w:val="005D6201"/>
    <w:rsid w:val="005D6475"/>
    <w:rsid w:val="005D6A32"/>
    <w:rsid w:val="005D6FF0"/>
    <w:rsid w:val="005D76F1"/>
    <w:rsid w:val="005D79F8"/>
    <w:rsid w:val="005D7A3D"/>
    <w:rsid w:val="005D7AAB"/>
    <w:rsid w:val="005D7CDB"/>
    <w:rsid w:val="005D7CF6"/>
    <w:rsid w:val="005D7E2E"/>
    <w:rsid w:val="005D7ED6"/>
    <w:rsid w:val="005E00CF"/>
    <w:rsid w:val="005E03C0"/>
    <w:rsid w:val="005E04E1"/>
    <w:rsid w:val="005E06CB"/>
    <w:rsid w:val="005E0728"/>
    <w:rsid w:val="005E07A1"/>
    <w:rsid w:val="005E0AE8"/>
    <w:rsid w:val="005E0B2B"/>
    <w:rsid w:val="005E0F56"/>
    <w:rsid w:val="005E112B"/>
    <w:rsid w:val="005E11DB"/>
    <w:rsid w:val="005E11E2"/>
    <w:rsid w:val="005E11E9"/>
    <w:rsid w:val="005E12E6"/>
    <w:rsid w:val="005E13D6"/>
    <w:rsid w:val="005E15C1"/>
    <w:rsid w:val="005E17EC"/>
    <w:rsid w:val="005E18C0"/>
    <w:rsid w:val="005E1C0B"/>
    <w:rsid w:val="005E1F4F"/>
    <w:rsid w:val="005E2175"/>
    <w:rsid w:val="005E23CC"/>
    <w:rsid w:val="005E268B"/>
    <w:rsid w:val="005E2706"/>
    <w:rsid w:val="005E2937"/>
    <w:rsid w:val="005E2992"/>
    <w:rsid w:val="005E29E8"/>
    <w:rsid w:val="005E29F0"/>
    <w:rsid w:val="005E2DB0"/>
    <w:rsid w:val="005E2DB2"/>
    <w:rsid w:val="005E2DB4"/>
    <w:rsid w:val="005E300A"/>
    <w:rsid w:val="005E3096"/>
    <w:rsid w:val="005E328E"/>
    <w:rsid w:val="005E330D"/>
    <w:rsid w:val="005E342C"/>
    <w:rsid w:val="005E353E"/>
    <w:rsid w:val="005E36A1"/>
    <w:rsid w:val="005E3952"/>
    <w:rsid w:val="005E439B"/>
    <w:rsid w:val="005E4500"/>
    <w:rsid w:val="005E4578"/>
    <w:rsid w:val="005E4581"/>
    <w:rsid w:val="005E4671"/>
    <w:rsid w:val="005E484C"/>
    <w:rsid w:val="005E48A8"/>
    <w:rsid w:val="005E49AB"/>
    <w:rsid w:val="005E49FD"/>
    <w:rsid w:val="005E4B45"/>
    <w:rsid w:val="005E4BCB"/>
    <w:rsid w:val="005E4E5A"/>
    <w:rsid w:val="005E4FC5"/>
    <w:rsid w:val="005E50A8"/>
    <w:rsid w:val="005E5427"/>
    <w:rsid w:val="005E5492"/>
    <w:rsid w:val="005E5698"/>
    <w:rsid w:val="005E5E84"/>
    <w:rsid w:val="005E6058"/>
    <w:rsid w:val="005E6069"/>
    <w:rsid w:val="005E64DD"/>
    <w:rsid w:val="005E64FC"/>
    <w:rsid w:val="005E6565"/>
    <w:rsid w:val="005E65D8"/>
    <w:rsid w:val="005E6F55"/>
    <w:rsid w:val="005E7651"/>
    <w:rsid w:val="005E7923"/>
    <w:rsid w:val="005E7CA3"/>
    <w:rsid w:val="005E7F68"/>
    <w:rsid w:val="005F0412"/>
    <w:rsid w:val="005F079F"/>
    <w:rsid w:val="005F0841"/>
    <w:rsid w:val="005F0B59"/>
    <w:rsid w:val="005F0C91"/>
    <w:rsid w:val="005F0CB0"/>
    <w:rsid w:val="005F115B"/>
    <w:rsid w:val="005F1234"/>
    <w:rsid w:val="005F12F9"/>
    <w:rsid w:val="005F14FB"/>
    <w:rsid w:val="005F16DD"/>
    <w:rsid w:val="005F18FF"/>
    <w:rsid w:val="005F19A5"/>
    <w:rsid w:val="005F19EC"/>
    <w:rsid w:val="005F1A96"/>
    <w:rsid w:val="005F1ADA"/>
    <w:rsid w:val="005F1CB7"/>
    <w:rsid w:val="005F1F43"/>
    <w:rsid w:val="005F20A8"/>
    <w:rsid w:val="005F21E9"/>
    <w:rsid w:val="005F22E7"/>
    <w:rsid w:val="005F22E8"/>
    <w:rsid w:val="005F22EA"/>
    <w:rsid w:val="005F233D"/>
    <w:rsid w:val="005F2786"/>
    <w:rsid w:val="005F28FB"/>
    <w:rsid w:val="005F2987"/>
    <w:rsid w:val="005F2C23"/>
    <w:rsid w:val="005F2DFF"/>
    <w:rsid w:val="005F302B"/>
    <w:rsid w:val="005F30D4"/>
    <w:rsid w:val="005F3124"/>
    <w:rsid w:val="005F3409"/>
    <w:rsid w:val="005F34DF"/>
    <w:rsid w:val="005F34F1"/>
    <w:rsid w:val="005F37AD"/>
    <w:rsid w:val="005F39C9"/>
    <w:rsid w:val="005F3B8A"/>
    <w:rsid w:val="005F3BFA"/>
    <w:rsid w:val="005F4523"/>
    <w:rsid w:val="005F45F3"/>
    <w:rsid w:val="005F46DF"/>
    <w:rsid w:val="005F4815"/>
    <w:rsid w:val="005F4D53"/>
    <w:rsid w:val="005F4E63"/>
    <w:rsid w:val="005F508E"/>
    <w:rsid w:val="005F527B"/>
    <w:rsid w:val="005F5684"/>
    <w:rsid w:val="005F5C9A"/>
    <w:rsid w:val="005F5FE9"/>
    <w:rsid w:val="005F60B2"/>
    <w:rsid w:val="005F6223"/>
    <w:rsid w:val="005F6377"/>
    <w:rsid w:val="005F671F"/>
    <w:rsid w:val="005F6CB8"/>
    <w:rsid w:val="005F6D08"/>
    <w:rsid w:val="005F6E49"/>
    <w:rsid w:val="005F72BE"/>
    <w:rsid w:val="005F72DB"/>
    <w:rsid w:val="005F737A"/>
    <w:rsid w:val="005F746D"/>
    <w:rsid w:val="005F75FB"/>
    <w:rsid w:val="005F768F"/>
    <w:rsid w:val="005F7811"/>
    <w:rsid w:val="005F79D7"/>
    <w:rsid w:val="005F7EAC"/>
    <w:rsid w:val="006002D0"/>
    <w:rsid w:val="006009B9"/>
    <w:rsid w:val="006009D6"/>
    <w:rsid w:val="00600BA5"/>
    <w:rsid w:val="00600E72"/>
    <w:rsid w:val="00601384"/>
    <w:rsid w:val="006013A9"/>
    <w:rsid w:val="006014BE"/>
    <w:rsid w:val="0060155C"/>
    <w:rsid w:val="006015F7"/>
    <w:rsid w:val="00601827"/>
    <w:rsid w:val="006018DC"/>
    <w:rsid w:val="006018E2"/>
    <w:rsid w:val="00601920"/>
    <w:rsid w:val="006019F5"/>
    <w:rsid w:val="00601DD8"/>
    <w:rsid w:val="00601E2E"/>
    <w:rsid w:val="006020B7"/>
    <w:rsid w:val="006020BA"/>
    <w:rsid w:val="0060233A"/>
    <w:rsid w:val="00602355"/>
    <w:rsid w:val="00602525"/>
    <w:rsid w:val="006025DA"/>
    <w:rsid w:val="00602A3A"/>
    <w:rsid w:val="00602DBB"/>
    <w:rsid w:val="00603300"/>
    <w:rsid w:val="0060336D"/>
    <w:rsid w:val="00603667"/>
    <w:rsid w:val="00603817"/>
    <w:rsid w:val="00603B19"/>
    <w:rsid w:val="006041A0"/>
    <w:rsid w:val="006043F0"/>
    <w:rsid w:val="006048DB"/>
    <w:rsid w:val="00604B8D"/>
    <w:rsid w:val="006051BD"/>
    <w:rsid w:val="00605231"/>
    <w:rsid w:val="00605379"/>
    <w:rsid w:val="006056F9"/>
    <w:rsid w:val="006057BE"/>
    <w:rsid w:val="006057FF"/>
    <w:rsid w:val="00605878"/>
    <w:rsid w:val="00605BFA"/>
    <w:rsid w:val="00605CA5"/>
    <w:rsid w:val="00606197"/>
    <w:rsid w:val="006064EC"/>
    <w:rsid w:val="006064FC"/>
    <w:rsid w:val="006065DE"/>
    <w:rsid w:val="00606AB9"/>
    <w:rsid w:val="00606B77"/>
    <w:rsid w:val="00606C15"/>
    <w:rsid w:val="00606CC5"/>
    <w:rsid w:val="00606D90"/>
    <w:rsid w:val="00606E31"/>
    <w:rsid w:val="00606E62"/>
    <w:rsid w:val="00606F68"/>
    <w:rsid w:val="00606FB3"/>
    <w:rsid w:val="00607013"/>
    <w:rsid w:val="006071D4"/>
    <w:rsid w:val="00607411"/>
    <w:rsid w:val="00607580"/>
    <w:rsid w:val="006076D5"/>
    <w:rsid w:val="006079DD"/>
    <w:rsid w:val="00607B0D"/>
    <w:rsid w:val="00610043"/>
    <w:rsid w:val="006102E8"/>
    <w:rsid w:val="0061063F"/>
    <w:rsid w:val="0061074C"/>
    <w:rsid w:val="00610A26"/>
    <w:rsid w:val="00610BC3"/>
    <w:rsid w:val="00610FE0"/>
    <w:rsid w:val="006111D5"/>
    <w:rsid w:val="006113AC"/>
    <w:rsid w:val="00611454"/>
    <w:rsid w:val="00611642"/>
    <w:rsid w:val="0061185F"/>
    <w:rsid w:val="006119BE"/>
    <w:rsid w:val="00611D29"/>
    <w:rsid w:val="00611ECD"/>
    <w:rsid w:val="0061206F"/>
    <w:rsid w:val="00612091"/>
    <w:rsid w:val="006122E2"/>
    <w:rsid w:val="00612583"/>
    <w:rsid w:val="006125E1"/>
    <w:rsid w:val="006126EF"/>
    <w:rsid w:val="0061282E"/>
    <w:rsid w:val="0061299F"/>
    <w:rsid w:val="0061312A"/>
    <w:rsid w:val="006132AB"/>
    <w:rsid w:val="006132CA"/>
    <w:rsid w:val="00613308"/>
    <w:rsid w:val="00613B30"/>
    <w:rsid w:val="0061433E"/>
    <w:rsid w:val="006146D4"/>
    <w:rsid w:val="0061470E"/>
    <w:rsid w:val="0061471E"/>
    <w:rsid w:val="0061495E"/>
    <w:rsid w:val="00614C25"/>
    <w:rsid w:val="00614E2B"/>
    <w:rsid w:val="00614F10"/>
    <w:rsid w:val="00615120"/>
    <w:rsid w:val="00615352"/>
    <w:rsid w:val="006154A9"/>
    <w:rsid w:val="0061571D"/>
    <w:rsid w:val="006158A5"/>
    <w:rsid w:val="006158D2"/>
    <w:rsid w:val="00615922"/>
    <w:rsid w:val="006159B5"/>
    <w:rsid w:val="00616146"/>
    <w:rsid w:val="00616257"/>
    <w:rsid w:val="0061682A"/>
    <w:rsid w:val="00616838"/>
    <w:rsid w:val="00616900"/>
    <w:rsid w:val="006169DF"/>
    <w:rsid w:val="00616CDA"/>
    <w:rsid w:val="00616F5D"/>
    <w:rsid w:val="00617096"/>
    <w:rsid w:val="006171BB"/>
    <w:rsid w:val="00617368"/>
    <w:rsid w:val="00617495"/>
    <w:rsid w:val="006174BB"/>
    <w:rsid w:val="006176D9"/>
    <w:rsid w:val="00617957"/>
    <w:rsid w:val="00617E08"/>
    <w:rsid w:val="006201C2"/>
    <w:rsid w:val="00620596"/>
    <w:rsid w:val="006206FF"/>
    <w:rsid w:val="00620706"/>
    <w:rsid w:val="00620B4A"/>
    <w:rsid w:val="00620E19"/>
    <w:rsid w:val="00620F7B"/>
    <w:rsid w:val="00621047"/>
    <w:rsid w:val="00621140"/>
    <w:rsid w:val="006215E0"/>
    <w:rsid w:val="00621714"/>
    <w:rsid w:val="00621734"/>
    <w:rsid w:val="00621755"/>
    <w:rsid w:val="0062181F"/>
    <w:rsid w:val="006219BB"/>
    <w:rsid w:val="00621B74"/>
    <w:rsid w:val="00621C10"/>
    <w:rsid w:val="00621C7F"/>
    <w:rsid w:val="00621FE3"/>
    <w:rsid w:val="0062219F"/>
    <w:rsid w:val="006222E2"/>
    <w:rsid w:val="00622392"/>
    <w:rsid w:val="0062266C"/>
    <w:rsid w:val="00622A25"/>
    <w:rsid w:val="00622AE1"/>
    <w:rsid w:val="00622BFC"/>
    <w:rsid w:val="00622EDD"/>
    <w:rsid w:val="00622FA2"/>
    <w:rsid w:val="006235B7"/>
    <w:rsid w:val="006237EE"/>
    <w:rsid w:val="00623B8B"/>
    <w:rsid w:val="00623C55"/>
    <w:rsid w:val="00623C66"/>
    <w:rsid w:val="00623CE6"/>
    <w:rsid w:val="00623E89"/>
    <w:rsid w:val="0062404D"/>
    <w:rsid w:val="00624074"/>
    <w:rsid w:val="00624077"/>
    <w:rsid w:val="006242C2"/>
    <w:rsid w:val="00624391"/>
    <w:rsid w:val="00624462"/>
    <w:rsid w:val="006244B5"/>
    <w:rsid w:val="00624927"/>
    <w:rsid w:val="00624C1C"/>
    <w:rsid w:val="00624E6E"/>
    <w:rsid w:val="00624FB0"/>
    <w:rsid w:val="006251C9"/>
    <w:rsid w:val="006252DF"/>
    <w:rsid w:val="006255E6"/>
    <w:rsid w:val="00625887"/>
    <w:rsid w:val="006259CC"/>
    <w:rsid w:val="00626208"/>
    <w:rsid w:val="00626403"/>
    <w:rsid w:val="0062647D"/>
    <w:rsid w:val="006264A4"/>
    <w:rsid w:val="0062693B"/>
    <w:rsid w:val="00626D74"/>
    <w:rsid w:val="00626E0A"/>
    <w:rsid w:val="00626FF8"/>
    <w:rsid w:val="00627032"/>
    <w:rsid w:val="00627119"/>
    <w:rsid w:val="00627170"/>
    <w:rsid w:val="00627380"/>
    <w:rsid w:val="0062767E"/>
    <w:rsid w:val="00627783"/>
    <w:rsid w:val="006277EB"/>
    <w:rsid w:val="00627929"/>
    <w:rsid w:val="006279A2"/>
    <w:rsid w:val="006279F2"/>
    <w:rsid w:val="00627ABA"/>
    <w:rsid w:val="00627AD4"/>
    <w:rsid w:val="00627BE9"/>
    <w:rsid w:val="00627C1B"/>
    <w:rsid w:val="00627CAC"/>
    <w:rsid w:val="006301C1"/>
    <w:rsid w:val="00630266"/>
    <w:rsid w:val="00630416"/>
    <w:rsid w:val="00630453"/>
    <w:rsid w:val="006307E7"/>
    <w:rsid w:val="00630848"/>
    <w:rsid w:val="00630BCA"/>
    <w:rsid w:val="00630D32"/>
    <w:rsid w:val="00630DEA"/>
    <w:rsid w:val="00630F35"/>
    <w:rsid w:val="00631119"/>
    <w:rsid w:val="00631422"/>
    <w:rsid w:val="00631441"/>
    <w:rsid w:val="00631622"/>
    <w:rsid w:val="0063171C"/>
    <w:rsid w:val="00631837"/>
    <w:rsid w:val="00631C28"/>
    <w:rsid w:val="0063200A"/>
    <w:rsid w:val="00632290"/>
    <w:rsid w:val="006322CF"/>
    <w:rsid w:val="00632679"/>
    <w:rsid w:val="0063284D"/>
    <w:rsid w:val="006328A9"/>
    <w:rsid w:val="00632CAD"/>
    <w:rsid w:val="00633113"/>
    <w:rsid w:val="00633210"/>
    <w:rsid w:val="0063331D"/>
    <w:rsid w:val="0063337E"/>
    <w:rsid w:val="0063368E"/>
    <w:rsid w:val="00633694"/>
    <w:rsid w:val="006336D5"/>
    <w:rsid w:val="00633EFC"/>
    <w:rsid w:val="00633F81"/>
    <w:rsid w:val="00633FEE"/>
    <w:rsid w:val="006340C6"/>
    <w:rsid w:val="006344F7"/>
    <w:rsid w:val="0063459D"/>
    <w:rsid w:val="006346E6"/>
    <w:rsid w:val="00634873"/>
    <w:rsid w:val="00634A0D"/>
    <w:rsid w:val="00634C1E"/>
    <w:rsid w:val="00634D8D"/>
    <w:rsid w:val="00634F63"/>
    <w:rsid w:val="00635270"/>
    <w:rsid w:val="00635665"/>
    <w:rsid w:val="006356FE"/>
    <w:rsid w:val="0063590A"/>
    <w:rsid w:val="006359CA"/>
    <w:rsid w:val="00636020"/>
    <w:rsid w:val="00636088"/>
    <w:rsid w:val="006361CB"/>
    <w:rsid w:val="0063666F"/>
    <w:rsid w:val="0063678E"/>
    <w:rsid w:val="006368C2"/>
    <w:rsid w:val="00636914"/>
    <w:rsid w:val="00636CB5"/>
    <w:rsid w:val="006372B0"/>
    <w:rsid w:val="00637534"/>
    <w:rsid w:val="00637876"/>
    <w:rsid w:val="00637ACB"/>
    <w:rsid w:val="00637F2E"/>
    <w:rsid w:val="0064009D"/>
    <w:rsid w:val="00640203"/>
    <w:rsid w:val="006402EB"/>
    <w:rsid w:val="00640300"/>
    <w:rsid w:val="006403DE"/>
    <w:rsid w:val="00640470"/>
    <w:rsid w:val="006405BF"/>
    <w:rsid w:val="0064080F"/>
    <w:rsid w:val="00640A71"/>
    <w:rsid w:val="00640BC6"/>
    <w:rsid w:val="00640D37"/>
    <w:rsid w:val="00640DED"/>
    <w:rsid w:val="00640E48"/>
    <w:rsid w:val="0064117D"/>
    <w:rsid w:val="00641271"/>
    <w:rsid w:val="00641321"/>
    <w:rsid w:val="00641390"/>
    <w:rsid w:val="006415F4"/>
    <w:rsid w:val="006418C4"/>
    <w:rsid w:val="006419AF"/>
    <w:rsid w:val="00641B63"/>
    <w:rsid w:val="00641B76"/>
    <w:rsid w:val="00641C6E"/>
    <w:rsid w:val="006428CF"/>
    <w:rsid w:val="00642A23"/>
    <w:rsid w:val="00642A67"/>
    <w:rsid w:val="00642B37"/>
    <w:rsid w:val="00642C8B"/>
    <w:rsid w:val="00642EE4"/>
    <w:rsid w:val="006434BD"/>
    <w:rsid w:val="006436DE"/>
    <w:rsid w:val="00643A1A"/>
    <w:rsid w:val="00643AD5"/>
    <w:rsid w:val="00643B04"/>
    <w:rsid w:val="00643B50"/>
    <w:rsid w:val="00643C67"/>
    <w:rsid w:val="00643DF9"/>
    <w:rsid w:val="0064412F"/>
    <w:rsid w:val="0064445C"/>
    <w:rsid w:val="006444A7"/>
    <w:rsid w:val="0064453C"/>
    <w:rsid w:val="006447C3"/>
    <w:rsid w:val="00644A69"/>
    <w:rsid w:val="00644A78"/>
    <w:rsid w:val="00644C85"/>
    <w:rsid w:val="00644F04"/>
    <w:rsid w:val="00645047"/>
    <w:rsid w:val="00645199"/>
    <w:rsid w:val="0064519A"/>
    <w:rsid w:val="006457AC"/>
    <w:rsid w:val="00645A43"/>
    <w:rsid w:val="00645B78"/>
    <w:rsid w:val="00645CF6"/>
    <w:rsid w:val="00645F6B"/>
    <w:rsid w:val="00646251"/>
    <w:rsid w:val="0064645C"/>
    <w:rsid w:val="0064648A"/>
    <w:rsid w:val="00646B03"/>
    <w:rsid w:val="00646B4E"/>
    <w:rsid w:val="00646BDB"/>
    <w:rsid w:val="00646CCF"/>
    <w:rsid w:val="00646D76"/>
    <w:rsid w:val="00646FE7"/>
    <w:rsid w:val="006478CC"/>
    <w:rsid w:val="00647A02"/>
    <w:rsid w:val="00647A61"/>
    <w:rsid w:val="00647A9C"/>
    <w:rsid w:val="00647ABC"/>
    <w:rsid w:val="00647B2B"/>
    <w:rsid w:val="00647D61"/>
    <w:rsid w:val="00647EE3"/>
    <w:rsid w:val="0065063C"/>
    <w:rsid w:val="00650A14"/>
    <w:rsid w:val="00650A1E"/>
    <w:rsid w:val="00650B72"/>
    <w:rsid w:val="00650C5B"/>
    <w:rsid w:val="00650DFC"/>
    <w:rsid w:val="00650FA9"/>
    <w:rsid w:val="00651158"/>
    <w:rsid w:val="00651349"/>
    <w:rsid w:val="0065182F"/>
    <w:rsid w:val="00651ACE"/>
    <w:rsid w:val="00651E30"/>
    <w:rsid w:val="00651F1D"/>
    <w:rsid w:val="00651FCE"/>
    <w:rsid w:val="006520D3"/>
    <w:rsid w:val="00652328"/>
    <w:rsid w:val="00652384"/>
    <w:rsid w:val="00652394"/>
    <w:rsid w:val="00652445"/>
    <w:rsid w:val="00652771"/>
    <w:rsid w:val="006527E0"/>
    <w:rsid w:val="00652912"/>
    <w:rsid w:val="00652A34"/>
    <w:rsid w:val="00652B8D"/>
    <w:rsid w:val="00652D4D"/>
    <w:rsid w:val="0065303A"/>
    <w:rsid w:val="006530E9"/>
    <w:rsid w:val="00653208"/>
    <w:rsid w:val="006535D2"/>
    <w:rsid w:val="0065367E"/>
    <w:rsid w:val="0065373A"/>
    <w:rsid w:val="00653881"/>
    <w:rsid w:val="00653A03"/>
    <w:rsid w:val="00653AE0"/>
    <w:rsid w:val="00653DBB"/>
    <w:rsid w:val="00653EF5"/>
    <w:rsid w:val="00654100"/>
    <w:rsid w:val="00654111"/>
    <w:rsid w:val="0065434D"/>
    <w:rsid w:val="006544B5"/>
    <w:rsid w:val="006544EF"/>
    <w:rsid w:val="0065456A"/>
    <w:rsid w:val="006545AC"/>
    <w:rsid w:val="006547D1"/>
    <w:rsid w:val="00654A74"/>
    <w:rsid w:val="00654B30"/>
    <w:rsid w:val="00654BCF"/>
    <w:rsid w:val="00654D19"/>
    <w:rsid w:val="00654F14"/>
    <w:rsid w:val="006554BC"/>
    <w:rsid w:val="006555EF"/>
    <w:rsid w:val="00655D80"/>
    <w:rsid w:val="00655E6C"/>
    <w:rsid w:val="00655EEB"/>
    <w:rsid w:val="0065601A"/>
    <w:rsid w:val="00656073"/>
    <w:rsid w:val="006563EE"/>
    <w:rsid w:val="00656879"/>
    <w:rsid w:val="00656BAB"/>
    <w:rsid w:val="00656FA2"/>
    <w:rsid w:val="006571B6"/>
    <w:rsid w:val="0065728B"/>
    <w:rsid w:val="00657321"/>
    <w:rsid w:val="00657561"/>
    <w:rsid w:val="006577A8"/>
    <w:rsid w:val="00657893"/>
    <w:rsid w:val="00657B07"/>
    <w:rsid w:val="00657C93"/>
    <w:rsid w:val="00657E71"/>
    <w:rsid w:val="00660025"/>
    <w:rsid w:val="006602E3"/>
    <w:rsid w:val="00660435"/>
    <w:rsid w:val="006606C6"/>
    <w:rsid w:val="0066080D"/>
    <w:rsid w:val="00660884"/>
    <w:rsid w:val="00660942"/>
    <w:rsid w:val="00660A00"/>
    <w:rsid w:val="00660B95"/>
    <w:rsid w:val="00660D2A"/>
    <w:rsid w:val="00660E1C"/>
    <w:rsid w:val="006612DC"/>
    <w:rsid w:val="00661307"/>
    <w:rsid w:val="006616BC"/>
    <w:rsid w:val="00661B28"/>
    <w:rsid w:val="00661B33"/>
    <w:rsid w:val="00661C13"/>
    <w:rsid w:val="00661D55"/>
    <w:rsid w:val="00662240"/>
    <w:rsid w:val="00662589"/>
    <w:rsid w:val="0066271F"/>
    <w:rsid w:val="00662881"/>
    <w:rsid w:val="00662BFF"/>
    <w:rsid w:val="00662EFA"/>
    <w:rsid w:val="00663154"/>
    <w:rsid w:val="006636E2"/>
    <w:rsid w:val="00663A3C"/>
    <w:rsid w:val="00663A8B"/>
    <w:rsid w:val="00663C16"/>
    <w:rsid w:val="00663C1C"/>
    <w:rsid w:val="00663CDB"/>
    <w:rsid w:val="00663CEB"/>
    <w:rsid w:val="00663D0E"/>
    <w:rsid w:val="00663EE6"/>
    <w:rsid w:val="00663EF2"/>
    <w:rsid w:val="0066428E"/>
    <w:rsid w:val="006643DA"/>
    <w:rsid w:val="0066465B"/>
    <w:rsid w:val="006647DE"/>
    <w:rsid w:val="00664BA2"/>
    <w:rsid w:val="00664BD6"/>
    <w:rsid w:val="00664DF3"/>
    <w:rsid w:val="00664E19"/>
    <w:rsid w:val="00664FC4"/>
    <w:rsid w:val="00665052"/>
    <w:rsid w:val="006651A0"/>
    <w:rsid w:val="0066553E"/>
    <w:rsid w:val="006656D8"/>
    <w:rsid w:val="0066599D"/>
    <w:rsid w:val="00665AD6"/>
    <w:rsid w:val="006660AA"/>
    <w:rsid w:val="006660C5"/>
    <w:rsid w:val="006662E0"/>
    <w:rsid w:val="006663E8"/>
    <w:rsid w:val="00666943"/>
    <w:rsid w:val="00666BED"/>
    <w:rsid w:val="00666FB7"/>
    <w:rsid w:val="006670A8"/>
    <w:rsid w:val="0066711D"/>
    <w:rsid w:val="006673FB"/>
    <w:rsid w:val="006674EE"/>
    <w:rsid w:val="00667946"/>
    <w:rsid w:val="00667B59"/>
    <w:rsid w:val="00667C80"/>
    <w:rsid w:val="00667CF6"/>
    <w:rsid w:val="00667E50"/>
    <w:rsid w:val="00667F14"/>
    <w:rsid w:val="00667F57"/>
    <w:rsid w:val="0067006B"/>
    <w:rsid w:val="006700B7"/>
    <w:rsid w:val="006702E8"/>
    <w:rsid w:val="006703C7"/>
    <w:rsid w:val="0067046D"/>
    <w:rsid w:val="006705F1"/>
    <w:rsid w:val="00670740"/>
    <w:rsid w:val="006709C2"/>
    <w:rsid w:val="00670A72"/>
    <w:rsid w:val="00670B90"/>
    <w:rsid w:val="00671197"/>
    <w:rsid w:val="006711DF"/>
    <w:rsid w:val="00671445"/>
    <w:rsid w:val="006714C8"/>
    <w:rsid w:val="00671751"/>
    <w:rsid w:val="00671988"/>
    <w:rsid w:val="00671AAF"/>
    <w:rsid w:val="00671B3D"/>
    <w:rsid w:val="00671B61"/>
    <w:rsid w:val="00671F1C"/>
    <w:rsid w:val="00672549"/>
    <w:rsid w:val="00672663"/>
    <w:rsid w:val="006727BB"/>
    <w:rsid w:val="00672904"/>
    <w:rsid w:val="00673566"/>
    <w:rsid w:val="00673643"/>
    <w:rsid w:val="0067370B"/>
    <w:rsid w:val="00673802"/>
    <w:rsid w:val="00673C0D"/>
    <w:rsid w:val="00673E86"/>
    <w:rsid w:val="00674079"/>
    <w:rsid w:val="00674112"/>
    <w:rsid w:val="00674562"/>
    <w:rsid w:val="00674783"/>
    <w:rsid w:val="00674BD2"/>
    <w:rsid w:val="00674F6B"/>
    <w:rsid w:val="00675286"/>
    <w:rsid w:val="0067551D"/>
    <w:rsid w:val="00675571"/>
    <w:rsid w:val="006755AA"/>
    <w:rsid w:val="00675654"/>
    <w:rsid w:val="006757B4"/>
    <w:rsid w:val="00675A9E"/>
    <w:rsid w:val="00675DEE"/>
    <w:rsid w:val="00675ECB"/>
    <w:rsid w:val="00675FB7"/>
    <w:rsid w:val="0067644E"/>
    <w:rsid w:val="00676ADC"/>
    <w:rsid w:val="00676F6C"/>
    <w:rsid w:val="006776ED"/>
    <w:rsid w:val="0068045B"/>
    <w:rsid w:val="006807B2"/>
    <w:rsid w:val="006807D6"/>
    <w:rsid w:val="00680B1A"/>
    <w:rsid w:val="00680C07"/>
    <w:rsid w:val="00680C99"/>
    <w:rsid w:val="00681040"/>
    <w:rsid w:val="006811D9"/>
    <w:rsid w:val="0068154A"/>
    <w:rsid w:val="006815C5"/>
    <w:rsid w:val="006816A5"/>
    <w:rsid w:val="00681A98"/>
    <w:rsid w:val="00681AF7"/>
    <w:rsid w:val="00681B63"/>
    <w:rsid w:val="00681FE5"/>
    <w:rsid w:val="0068234F"/>
    <w:rsid w:val="006825AF"/>
    <w:rsid w:val="006826E3"/>
    <w:rsid w:val="00682776"/>
    <w:rsid w:val="006827F8"/>
    <w:rsid w:val="0068343E"/>
    <w:rsid w:val="0068363B"/>
    <w:rsid w:val="00683B48"/>
    <w:rsid w:val="00683B9C"/>
    <w:rsid w:val="00683D04"/>
    <w:rsid w:val="00683E14"/>
    <w:rsid w:val="00683E4C"/>
    <w:rsid w:val="00683E53"/>
    <w:rsid w:val="0068428E"/>
    <w:rsid w:val="0068444F"/>
    <w:rsid w:val="006844C0"/>
    <w:rsid w:val="006848C3"/>
    <w:rsid w:val="00684959"/>
    <w:rsid w:val="006849BB"/>
    <w:rsid w:val="00684A42"/>
    <w:rsid w:val="00684CDB"/>
    <w:rsid w:val="00684DF8"/>
    <w:rsid w:val="00684F71"/>
    <w:rsid w:val="00684F7E"/>
    <w:rsid w:val="00684FD4"/>
    <w:rsid w:val="00685089"/>
    <w:rsid w:val="00685352"/>
    <w:rsid w:val="00685604"/>
    <w:rsid w:val="0068566B"/>
    <w:rsid w:val="00685929"/>
    <w:rsid w:val="00685BB4"/>
    <w:rsid w:val="00685C00"/>
    <w:rsid w:val="00685CE8"/>
    <w:rsid w:val="00685F3A"/>
    <w:rsid w:val="00686286"/>
    <w:rsid w:val="0068660B"/>
    <w:rsid w:val="006867D5"/>
    <w:rsid w:val="006868D1"/>
    <w:rsid w:val="0068708C"/>
    <w:rsid w:val="00687159"/>
    <w:rsid w:val="00687340"/>
    <w:rsid w:val="00687369"/>
    <w:rsid w:val="006875AB"/>
    <w:rsid w:val="006877C6"/>
    <w:rsid w:val="0068797D"/>
    <w:rsid w:val="00690068"/>
    <w:rsid w:val="0069051E"/>
    <w:rsid w:val="00690588"/>
    <w:rsid w:val="00690657"/>
    <w:rsid w:val="006906EF"/>
    <w:rsid w:val="00690715"/>
    <w:rsid w:val="006908B4"/>
    <w:rsid w:val="006909E5"/>
    <w:rsid w:val="00690BA0"/>
    <w:rsid w:val="00690D7E"/>
    <w:rsid w:val="00691512"/>
    <w:rsid w:val="006917F2"/>
    <w:rsid w:val="00691BE5"/>
    <w:rsid w:val="00691DD6"/>
    <w:rsid w:val="006926EA"/>
    <w:rsid w:val="00692769"/>
    <w:rsid w:val="0069288B"/>
    <w:rsid w:val="006929C8"/>
    <w:rsid w:val="00692A0E"/>
    <w:rsid w:val="00692EFE"/>
    <w:rsid w:val="0069300C"/>
    <w:rsid w:val="00693556"/>
    <w:rsid w:val="0069379C"/>
    <w:rsid w:val="00693A25"/>
    <w:rsid w:val="00693A2E"/>
    <w:rsid w:val="00693C1A"/>
    <w:rsid w:val="00693D3F"/>
    <w:rsid w:val="00694011"/>
    <w:rsid w:val="006942A1"/>
    <w:rsid w:val="00694424"/>
    <w:rsid w:val="00694689"/>
    <w:rsid w:val="0069477D"/>
    <w:rsid w:val="00694953"/>
    <w:rsid w:val="006949C0"/>
    <w:rsid w:val="00694BDF"/>
    <w:rsid w:val="00694D94"/>
    <w:rsid w:val="00694DC9"/>
    <w:rsid w:val="00694F38"/>
    <w:rsid w:val="00694F98"/>
    <w:rsid w:val="006950EE"/>
    <w:rsid w:val="00695185"/>
    <w:rsid w:val="0069533C"/>
    <w:rsid w:val="0069540E"/>
    <w:rsid w:val="00695668"/>
    <w:rsid w:val="00695736"/>
    <w:rsid w:val="006958D4"/>
    <w:rsid w:val="00695A70"/>
    <w:rsid w:val="00695C2C"/>
    <w:rsid w:val="00695C58"/>
    <w:rsid w:val="00695C65"/>
    <w:rsid w:val="00695E48"/>
    <w:rsid w:val="00695EE1"/>
    <w:rsid w:val="00695FF2"/>
    <w:rsid w:val="006960C4"/>
    <w:rsid w:val="00696332"/>
    <w:rsid w:val="0069653C"/>
    <w:rsid w:val="00696642"/>
    <w:rsid w:val="00696686"/>
    <w:rsid w:val="006967CE"/>
    <w:rsid w:val="00696800"/>
    <w:rsid w:val="0069680B"/>
    <w:rsid w:val="00696858"/>
    <w:rsid w:val="00696A80"/>
    <w:rsid w:val="00696B71"/>
    <w:rsid w:val="00696D9C"/>
    <w:rsid w:val="00696DA8"/>
    <w:rsid w:val="00697156"/>
    <w:rsid w:val="006971FC"/>
    <w:rsid w:val="00697304"/>
    <w:rsid w:val="006974BB"/>
    <w:rsid w:val="00697663"/>
    <w:rsid w:val="006977A2"/>
    <w:rsid w:val="00697928"/>
    <w:rsid w:val="0069794F"/>
    <w:rsid w:val="00697C0A"/>
    <w:rsid w:val="00697C67"/>
    <w:rsid w:val="006A00CA"/>
    <w:rsid w:val="006A02BB"/>
    <w:rsid w:val="006A0559"/>
    <w:rsid w:val="006A0570"/>
    <w:rsid w:val="006A07FB"/>
    <w:rsid w:val="006A088A"/>
    <w:rsid w:val="006A0F23"/>
    <w:rsid w:val="006A104E"/>
    <w:rsid w:val="006A10B9"/>
    <w:rsid w:val="006A10BA"/>
    <w:rsid w:val="006A1524"/>
    <w:rsid w:val="006A1583"/>
    <w:rsid w:val="006A1861"/>
    <w:rsid w:val="006A1A70"/>
    <w:rsid w:val="006A1B1D"/>
    <w:rsid w:val="006A1B64"/>
    <w:rsid w:val="006A1BF5"/>
    <w:rsid w:val="006A1D5E"/>
    <w:rsid w:val="006A1ECA"/>
    <w:rsid w:val="006A2085"/>
    <w:rsid w:val="006A20BE"/>
    <w:rsid w:val="006A2356"/>
    <w:rsid w:val="006A26FF"/>
    <w:rsid w:val="006A27F1"/>
    <w:rsid w:val="006A2807"/>
    <w:rsid w:val="006A28C4"/>
    <w:rsid w:val="006A2916"/>
    <w:rsid w:val="006A293C"/>
    <w:rsid w:val="006A2CBE"/>
    <w:rsid w:val="006A3021"/>
    <w:rsid w:val="006A31F1"/>
    <w:rsid w:val="006A3515"/>
    <w:rsid w:val="006A354F"/>
    <w:rsid w:val="006A36C6"/>
    <w:rsid w:val="006A37EF"/>
    <w:rsid w:val="006A387A"/>
    <w:rsid w:val="006A3A50"/>
    <w:rsid w:val="006A3ABE"/>
    <w:rsid w:val="006A3CE6"/>
    <w:rsid w:val="006A4019"/>
    <w:rsid w:val="006A40D6"/>
    <w:rsid w:val="006A436D"/>
    <w:rsid w:val="006A452E"/>
    <w:rsid w:val="006A45FC"/>
    <w:rsid w:val="006A46CD"/>
    <w:rsid w:val="006A4776"/>
    <w:rsid w:val="006A4911"/>
    <w:rsid w:val="006A4B69"/>
    <w:rsid w:val="006A4F4D"/>
    <w:rsid w:val="006A5526"/>
    <w:rsid w:val="006A56BD"/>
    <w:rsid w:val="006A5A66"/>
    <w:rsid w:val="006A5B15"/>
    <w:rsid w:val="006A5F3D"/>
    <w:rsid w:val="006A6124"/>
    <w:rsid w:val="006A6144"/>
    <w:rsid w:val="006A650D"/>
    <w:rsid w:val="006A655E"/>
    <w:rsid w:val="006A67A7"/>
    <w:rsid w:val="006A6B54"/>
    <w:rsid w:val="006A6D0D"/>
    <w:rsid w:val="006A6F7A"/>
    <w:rsid w:val="006A75D3"/>
    <w:rsid w:val="006A7751"/>
    <w:rsid w:val="006A780E"/>
    <w:rsid w:val="006A79FD"/>
    <w:rsid w:val="006A7C79"/>
    <w:rsid w:val="006A7C8F"/>
    <w:rsid w:val="006A7CA0"/>
    <w:rsid w:val="006A7E0D"/>
    <w:rsid w:val="006A7E84"/>
    <w:rsid w:val="006B0098"/>
    <w:rsid w:val="006B01F6"/>
    <w:rsid w:val="006B02C7"/>
    <w:rsid w:val="006B0395"/>
    <w:rsid w:val="006B03BA"/>
    <w:rsid w:val="006B044B"/>
    <w:rsid w:val="006B04A5"/>
    <w:rsid w:val="006B055F"/>
    <w:rsid w:val="006B057D"/>
    <w:rsid w:val="006B05DB"/>
    <w:rsid w:val="006B0A01"/>
    <w:rsid w:val="006B0A80"/>
    <w:rsid w:val="006B0B5F"/>
    <w:rsid w:val="006B0D85"/>
    <w:rsid w:val="006B0FF1"/>
    <w:rsid w:val="006B1055"/>
    <w:rsid w:val="006B10D7"/>
    <w:rsid w:val="006B124C"/>
    <w:rsid w:val="006B13F5"/>
    <w:rsid w:val="006B1486"/>
    <w:rsid w:val="006B1873"/>
    <w:rsid w:val="006B1963"/>
    <w:rsid w:val="006B1D62"/>
    <w:rsid w:val="006B214D"/>
    <w:rsid w:val="006B2190"/>
    <w:rsid w:val="006B22AB"/>
    <w:rsid w:val="006B24FD"/>
    <w:rsid w:val="006B2515"/>
    <w:rsid w:val="006B25DA"/>
    <w:rsid w:val="006B2616"/>
    <w:rsid w:val="006B2618"/>
    <w:rsid w:val="006B2892"/>
    <w:rsid w:val="006B2998"/>
    <w:rsid w:val="006B2F91"/>
    <w:rsid w:val="006B2FE1"/>
    <w:rsid w:val="006B30F6"/>
    <w:rsid w:val="006B3248"/>
    <w:rsid w:val="006B3578"/>
    <w:rsid w:val="006B3580"/>
    <w:rsid w:val="006B3667"/>
    <w:rsid w:val="006B3671"/>
    <w:rsid w:val="006B36EE"/>
    <w:rsid w:val="006B3937"/>
    <w:rsid w:val="006B39B2"/>
    <w:rsid w:val="006B3E0D"/>
    <w:rsid w:val="006B3FA7"/>
    <w:rsid w:val="006B401B"/>
    <w:rsid w:val="006B459D"/>
    <w:rsid w:val="006B484A"/>
    <w:rsid w:val="006B49B8"/>
    <w:rsid w:val="006B4E45"/>
    <w:rsid w:val="006B4FD0"/>
    <w:rsid w:val="006B51B5"/>
    <w:rsid w:val="006B5470"/>
    <w:rsid w:val="006B57AE"/>
    <w:rsid w:val="006B5A47"/>
    <w:rsid w:val="006B5C1E"/>
    <w:rsid w:val="006B5D16"/>
    <w:rsid w:val="006B5F67"/>
    <w:rsid w:val="006B6129"/>
    <w:rsid w:val="006B6253"/>
    <w:rsid w:val="006B645A"/>
    <w:rsid w:val="006B64CA"/>
    <w:rsid w:val="006B6501"/>
    <w:rsid w:val="006B6779"/>
    <w:rsid w:val="006B69AA"/>
    <w:rsid w:val="006B6A47"/>
    <w:rsid w:val="006B6C8B"/>
    <w:rsid w:val="006B6EDE"/>
    <w:rsid w:val="006B6F53"/>
    <w:rsid w:val="006B7024"/>
    <w:rsid w:val="006B7247"/>
    <w:rsid w:val="006B72E2"/>
    <w:rsid w:val="006B73E7"/>
    <w:rsid w:val="006B7D26"/>
    <w:rsid w:val="006B7EB5"/>
    <w:rsid w:val="006B7EC9"/>
    <w:rsid w:val="006C0080"/>
    <w:rsid w:val="006C00AF"/>
    <w:rsid w:val="006C01D2"/>
    <w:rsid w:val="006C0221"/>
    <w:rsid w:val="006C03CE"/>
    <w:rsid w:val="006C0595"/>
    <w:rsid w:val="006C0637"/>
    <w:rsid w:val="006C06EF"/>
    <w:rsid w:val="006C070F"/>
    <w:rsid w:val="006C08FB"/>
    <w:rsid w:val="006C0C90"/>
    <w:rsid w:val="006C0CD8"/>
    <w:rsid w:val="006C0F73"/>
    <w:rsid w:val="006C134B"/>
    <w:rsid w:val="006C13B2"/>
    <w:rsid w:val="006C1625"/>
    <w:rsid w:val="006C19AC"/>
    <w:rsid w:val="006C1BDB"/>
    <w:rsid w:val="006C1C74"/>
    <w:rsid w:val="006C1D40"/>
    <w:rsid w:val="006C1D5D"/>
    <w:rsid w:val="006C1E48"/>
    <w:rsid w:val="006C1E94"/>
    <w:rsid w:val="006C205B"/>
    <w:rsid w:val="006C2229"/>
    <w:rsid w:val="006C22BD"/>
    <w:rsid w:val="006C24CF"/>
    <w:rsid w:val="006C251A"/>
    <w:rsid w:val="006C2647"/>
    <w:rsid w:val="006C2772"/>
    <w:rsid w:val="006C2777"/>
    <w:rsid w:val="006C2971"/>
    <w:rsid w:val="006C2A01"/>
    <w:rsid w:val="006C2A19"/>
    <w:rsid w:val="006C2D82"/>
    <w:rsid w:val="006C2E56"/>
    <w:rsid w:val="006C2F5D"/>
    <w:rsid w:val="006C35A1"/>
    <w:rsid w:val="006C36E1"/>
    <w:rsid w:val="006C374F"/>
    <w:rsid w:val="006C38F4"/>
    <w:rsid w:val="006C3A69"/>
    <w:rsid w:val="006C3B31"/>
    <w:rsid w:val="006C3CAB"/>
    <w:rsid w:val="006C3E20"/>
    <w:rsid w:val="006C411F"/>
    <w:rsid w:val="006C428E"/>
    <w:rsid w:val="006C4410"/>
    <w:rsid w:val="006C4442"/>
    <w:rsid w:val="006C45DE"/>
    <w:rsid w:val="006C4649"/>
    <w:rsid w:val="006C46E2"/>
    <w:rsid w:val="006C480D"/>
    <w:rsid w:val="006C487F"/>
    <w:rsid w:val="006C4961"/>
    <w:rsid w:val="006C49D2"/>
    <w:rsid w:val="006C4E71"/>
    <w:rsid w:val="006C4F16"/>
    <w:rsid w:val="006C5535"/>
    <w:rsid w:val="006C5B48"/>
    <w:rsid w:val="006C5C35"/>
    <w:rsid w:val="006C5ECF"/>
    <w:rsid w:val="006C5F0A"/>
    <w:rsid w:val="006C5F4E"/>
    <w:rsid w:val="006C5FCF"/>
    <w:rsid w:val="006C61A0"/>
    <w:rsid w:val="006C6216"/>
    <w:rsid w:val="006C65E6"/>
    <w:rsid w:val="006C676D"/>
    <w:rsid w:val="006C6D01"/>
    <w:rsid w:val="006C6D78"/>
    <w:rsid w:val="006C6E5E"/>
    <w:rsid w:val="006C7131"/>
    <w:rsid w:val="006C738C"/>
    <w:rsid w:val="006C7498"/>
    <w:rsid w:val="006C74D9"/>
    <w:rsid w:val="006C77A7"/>
    <w:rsid w:val="006C7970"/>
    <w:rsid w:val="006C7DDE"/>
    <w:rsid w:val="006C7E20"/>
    <w:rsid w:val="006D02CB"/>
    <w:rsid w:val="006D04D9"/>
    <w:rsid w:val="006D0501"/>
    <w:rsid w:val="006D05BA"/>
    <w:rsid w:val="006D0922"/>
    <w:rsid w:val="006D0FE6"/>
    <w:rsid w:val="006D100D"/>
    <w:rsid w:val="006D12B1"/>
    <w:rsid w:val="006D18A1"/>
    <w:rsid w:val="006D1AA5"/>
    <w:rsid w:val="006D1B49"/>
    <w:rsid w:val="006D1B98"/>
    <w:rsid w:val="006D1C42"/>
    <w:rsid w:val="006D1C85"/>
    <w:rsid w:val="006D1CB0"/>
    <w:rsid w:val="006D1DA6"/>
    <w:rsid w:val="006D1EA6"/>
    <w:rsid w:val="006D200E"/>
    <w:rsid w:val="006D210B"/>
    <w:rsid w:val="006D23FE"/>
    <w:rsid w:val="006D26CD"/>
    <w:rsid w:val="006D2962"/>
    <w:rsid w:val="006D29B7"/>
    <w:rsid w:val="006D2E68"/>
    <w:rsid w:val="006D2F49"/>
    <w:rsid w:val="006D2F76"/>
    <w:rsid w:val="006D2FE5"/>
    <w:rsid w:val="006D30D2"/>
    <w:rsid w:val="006D3185"/>
    <w:rsid w:val="006D341B"/>
    <w:rsid w:val="006D396D"/>
    <w:rsid w:val="006D39C0"/>
    <w:rsid w:val="006D3A7B"/>
    <w:rsid w:val="006D3CB0"/>
    <w:rsid w:val="006D3D1A"/>
    <w:rsid w:val="006D3F3B"/>
    <w:rsid w:val="006D4359"/>
    <w:rsid w:val="006D488F"/>
    <w:rsid w:val="006D4A42"/>
    <w:rsid w:val="006D4CAC"/>
    <w:rsid w:val="006D4D21"/>
    <w:rsid w:val="006D50C9"/>
    <w:rsid w:val="006D533E"/>
    <w:rsid w:val="006D539E"/>
    <w:rsid w:val="006D575A"/>
    <w:rsid w:val="006D5A01"/>
    <w:rsid w:val="006D5A4F"/>
    <w:rsid w:val="006D5C3D"/>
    <w:rsid w:val="006D5D23"/>
    <w:rsid w:val="006D5F36"/>
    <w:rsid w:val="006D619F"/>
    <w:rsid w:val="006D6289"/>
    <w:rsid w:val="006D62F8"/>
    <w:rsid w:val="006D6335"/>
    <w:rsid w:val="006D6477"/>
    <w:rsid w:val="006D6544"/>
    <w:rsid w:val="006D69BD"/>
    <w:rsid w:val="006D6DB9"/>
    <w:rsid w:val="006D7109"/>
    <w:rsid w:val="006D7259"/>
    <w:rsid w:val="006D726C"/>
    <w:rsid w:val="006D72C9"/>
    <w:rsid w:val="006D754F"/>
    <w:rsid w:val="006D796C"/>
    <w:rsid w:val="006D7B1F"/>
    <w:rsid w:val="006D7B76"/>
    <w:rsid w:val="006D7C19"/>
    <w:rsid w:val="006D7D5E"/>
    <w:rsid w:val="006E00B4"/>
    <w:rsid w:val="006E01E5"/>
    <w:rsid w:val="006E0341"/>
    <w:rsid w:val="006E0455"/>
    <w:rsid w:val="006E05C3"/>
    <w:rsid w:val="006E0861"/>
    <w:rsid w:val="006E09DA"/>
    <w:rsid w:val="006E09E6"/>
    <w:rsid w:val="006E0A2C"/>
    <w:rsid w:val="006E0ADB"/>
    <w:rsid w:val="006E0B21"/>
    <w:rsid w:val="006E0CD3"/>
    <w:rsid w:val="006E0D8B"/>
    <w:rsid w:val="006E0EF3"/>
    <w:rsid w:val="006E11E0"/>
    <w:rsid w:val="006E131D"/>
    <w:rsid w:val="006E147D"/>
    <w:rsid w:val="006E163B"/>
    <w:rsid w:val="006E18A2"/>
    <w:rsid w:val="006E1BD0"/>
    <w:rsid w:val="006E1C11"/>
    <w:rsid w:val="006E1CC3"/>
    <w:rsid w:val="006E1E73"/>
    <w:rsid w:val="006E2315"/>
    <w:rsid w:val="006E2421"/>
    <w:rsid w:val="006E246E"/>
    <w:rsid w:val="006E2722"/>
    <w:rsid w:val="006E281A"/>
    <w:rsid w:val="006E2863"/>
    <w:rsid w:val="006E31AB"/>
    <w:rsid w:val="006E323B"/>
    <w:rsid w:val="006E34AB"/>
    <w:rsid w:val="006E3B58"/>
    <w:rsid w:val="006E3DA7"/>
    <w:rsid w:val="006E42E6"/>
    <w:rsid w:val="006E430F"/>
    <w:rsid w:val="006E43DD"/>
    <w:rsid w:val="006E45B3"/>
    <w:rsid w:val="006E45B7"/>
    <w:rsid w:val="006E4D68"/>
    <w:rsid w:val="006E4E40"/>
    <w:rsid w:val="006E4E91"/>
    <w:rsid w:val="006E4F4F"/>
    <w:rsid w:val="006E50E4"/>
    <w:rsid w:val="006E5141"/>
    <w:rsid w:val="006E5293"/>
    <w:rsid w:val="006E5622"/>
    <w:rsid w:val="006E576A"/>
    <w:rsid w:val="006E580B"/>
    <w:rsid w:val="006E5AAB"/>
    <w:rsid w:val="006E5B63"/>
    <w:rsid w:val="006E60BE"/>
    <w:rsid w:val="006E6167"/>
    <w:rsid w:val="006E635D"/>
    <w:rsid w:val="006E66E3"/>
    <w:rsid w:val="006E6B1E"/>
    <w:rsid w:val="006E6E13"/>
    <w:rsid w:val="006E6FE0"/>
    <w:rsid w:val="006E7082"/>
    <w:rsid w:val="006E7222"/>
    <w:rsid w:val="006E7244"/>
    <w:rsid w:val="006E7B3C"/>
    <w:rsid w:val="006E7E53"/>
    <w:rsid w:val="006E7E68"/>
    <w:rsid w:val="006E7F9F"/>
    <w:rsid w:val="006E7FBB"/>
    <w:rsid w:val="006F0131"/>
    <w:rsid w:val="006F015E"/>
    <w:rsid w:val="006F0675"/>
    <w:rsid w:val="006F0712"/>
    <w:rsid w:val="006F0A15"/>
    <w:rsid w:val="006F0AB1"/>
    <w:rsid w:val="006F0D17"/>
    <w:rsid w:val="006F0DE3"/>
    <w:rsid w:val="006F12E1"/>
    <w:rsid w:val="006F1439"/>
    <w:rsid w:val="006F16B2"/>
    <w:rsid w:val="006F1848"/>
    <w:rsid w:val="006F1892"/>
    <w:rsid w:val="006F196D"/>
    <w:rsid w:val="006F1AEF"/>
    <w:rsid w:val="006F1B81"/>
    <w:rsid w:val="006F1D24"/>
    <w:rsid w:val="006F1F91"/>
    <w:rsid w:val="006F22CA"/>
    <w:rsid w:val="006F23B6"/>
    <w:rsid w:val="006F247F"/>
    <w:rsid w:val="006F24FC"/>
    <w:rsid w:val="006F2789"/>
    <w:rsid w:val="006F2B4E"/>
    <w:rsid w:val="006F2BAA"/>
    <w:rsid w:val="006F2D4F"/>
    <w:rsid w:val="006F308B"/>
    <w:rsid w:val="006F3317"/>
    <w:rsid w:val="006F34D0"/>
    <w:rsid w:val="006F374E"/>
    <w:rsid w:val="006F3750"/>
    <w:rsid w:val="006F39D0"/>
    <w:rsid w:val="006F3D95"/>
    <w:rsid w:val="006F4085"/>
    <w:rsid w:val="006F43C4"/>
    <w:rsid w:val="006F4564"/>
    <w:rsid w:val="006F49F6"/>
    <w:rsid w:val="006F4AB4"/>
    <w:rsid w:val="006F4B9F"/>
    <w:rsid w:val="006F4DB6"/>
    <w:rsid w:val="006F519C"/>
    <w:rsid w:val="006F54A8"/>
    <w:rsid w:val="006F56BC"/>
    <w:rsid w:val="006F5980"/>
    <w:rsid w:val="006F5A4A"/>
    <w:rsid w:val="006F5AA4"/>
    <w:rsid w:val="006F5F70"/>
    <w:rsid w:val="006F6167"/>
    <w:rsid w:val="006F61A0"/>
    <w:rsid w:val="006F66D0"/>
    <w:rsid w:val="006F6A68"/>
    <w:rsid w:val="006F6AEF"/>
    <w:rsid w:val="006F6EB7"/>
    <w:rsid w:val="006F702A"/>
    <w:rsid w:val="006F709F"/>
    <w:rsid w:val="006F716F"/>
    <w:rsid w:val="006F74D3"/>
    <w:rsid w:val="006F77BD"/>
    <w:rsid w:val="006F7CC5"/>
    <w:rsid w:val="006F7D96"/>
    <w:rsid w:val="006F7DAE"/>
    <w:rsid w:val="006F7E46"/>
    <w:rsid w:val="006F7F88"/>
    <w:rsid w:val="00700112"/>
    <w:rsid w:val="00700499"/>
    <w:rsid w:val="00700665"/>
    <w:rsid w:val="00700692"/>
    <w:rsid w:val="007009CE"/>
    <w:rsid w:val="00700A6B"/>
    <w:rsid w:val="00700CA5"/>
    <w:rsid w:val="007011FD"/>
    <w:rsid w:val="007013B1"/>
    <w:rsid w:val="00701785"/>
    <w:rsid w:val="007018A5"/>
    <w:rsid w:val="007018D3"/>
    <w:rsid w:val="0070193D"/>
    <w:rsid w:val="00701B04"/>
    <w:rsid w:val="00701BC9"/>
    <w:rsid w:val="00701D81"/>
    <w:rsid w:val="00701F45"/>
    <w:rsid w:val="00702016"/>
    <w:rsid w:val="0070219D"/>
    <w:rsid w:val="0070224A"/>
    <w:rsid w:val="0070225F"/>
    <w:rsid w:val="007025D2"/>
    <w:rsid w:val="00702625"/>
    <w:rsid w:val="00702861"/>
    <w:rsid w:val="00702B3A"/>
    <w:rsid w:val="00702EBB"/>
    <w:rsid w:val="00702EE8"/>
    <w:rsid w:val="00702FB8"/>
    <w:rsid w:val="0070302D"/>
    <w:rsid w:val="00703082"/>
    <w:rsid w:val="007033F0"/>
    <w:rsid w:val="00703634"/>
    <w:rsid w:val="00703868"/>
    <w:rsid w:val="00703B1F"/>
    <w:rsid w:val="00703CB8"/>
    <w:rsid w:val="00703E9B"/>
    <w:rsid w:val="007044F5"/>
    <w:rsid w:val="00704E0C"/>
    <w:rsid w:val="00705017"/>
    <w:rsid w:val="007050C6"/>
    <w:rsid w:val="0070517F"/>
    <w:rsid w:val="00705515"/>
    <w:rsid w:val="007055B3"/>
    <w:rsid w:val="007056CC"/>
    <w:rsid w:val="007056EC"/>
    <w:rsid w:val="0070573B"/>
    <w:rsid w:val="00705EEC"/>
    <w:rsid w:val="007060C2"/>
    <w:rsid w:val="007061F3"/>
    <w:rsid w:val="00706432"/>
    <w:rsid w:val="00706692"/>
    <w:rsid w:val="0070691F"/>
    <w:rsid w:val="00706BE4"/>
    <w:rsid w:val="00706C82"/>
    <w:rsid w:val="00706CE8"/>
    <w:rsid w:val="007070FD"/>
    <w:rsid w:val="00707410"/>
    <w:rsid w:val="007075E1"/>
    <w:rsid w:val="00707B3F"/>
    <w:rsid w:val="00707B77"/>
    <w:rsid w:val="00707EF2"/>
    <w:rsid w:val="00707F63"/>
    <w:rsid w:val="00710012"/>
    <w:rsid w:val="0071004F"/>
    <w:rsid w:val="00710086"/>
    <w:rsid w:val="00710112"/>
    <w:rsid w:val="00710675"/>
    <w:rsid w:val="00710AD8"/>
    <w:rsid w:val="00710D88"/>
    <w:rsid w:val="007111D5"/>
    <w:rsid w:val="00711542"/>
    <w:rsid w:val="0071176D"/>
    <w:rsid w:val="00711AC5"/>
    <w:rsid w:val="00711DBA"/>
    <w:rsid w:val="007121F3"/>
    <w:rsid w:val="0071224F"/>
    <w:rsid w:val="0071236D"/>
    <w:rsid w:val="007124D0"/>
    <w:rsid w:val="00712990"/>
    <w:rsid w:val="00712995"/>
    <w:rsid w:val="00712A51"/>
    <w:rsid w:val="00712A6D"/>
    <w:rsid w:val="00712B3C"/>
    <w:rsid w:val="00712C58"/>
    <w:rsid w:val="007135A8"/>
    <w:rsid w:val="00713611"/>
    <w:rsid w:val="007136F9"/>
    <w:rsid w:val="007139E1"/>
    <w:rsid w:val="00713A54"/>
    <w:rsid w:val="00713BFD"/>
    <w:rsid w:val="00713CFB"/>
    <w:rsid w:val="00713DEF"/>
    <w:rsid w:val="00713E5D"/>
    <w:rsid w:val="00713E91"/>
    <w:rsid w:val="007142B6"/>
    <w:rsid w:val="00714354"/>
    <w:rsid w:val="007147F7"/>
    <w:rsid w:val="007148DE"/>
    <w:rsid w:val="00714CA2"/>
    <w:rsid w:val="00714D46"/>
    <w:rsid w:val="00715969"/>
    <w:rsid w:val="00715AB0"/>
    <w:rsid w:val="00715AEA"/>
    <w:rsid w:val="00715BA0"/>
    <w:rsid w:val="00715BF3"/>
    <w:rsid w:val="00715CDC"/>
    <w:rsid w:val="00715EDC"/>
    <w:rsid w:val="00716384"/>
    <w:rsid w:val="00716404"/>
    <w:rsid w:val="007164A6"/>
    <w:rsid w:val="007167AA"/>
    <w:rsid w:val="00716823"/>
    <w:rsid w:val="00716BEA"/>
    <w:rsid w:val="00716C89"/>
    <w:rsid w:val="00716E54"/>
    <w:rsid w:val="00716ED5"/>
    <w:rsid w:val="00716EFF"/>
    <w:rsid w:val="00717358"/>
    <w:rsid w:val="0071740B"/>
    <w:rsid w:val="007175BA"/>
    <w:rsid w:val="00717733"/>
    <w:rsid w:val="00717BF7"/>
    <w:rsid w:val="00717C2B"/>
    <w:rsid w:val="00717D3E"/>
    <w:rsid w:val="00717D4D"/>
    <w:rsid w:val="0072010C"/>
    <w:rsid w:val="007205D1"/>
    <w:rsid w:val="00720644"/>
    <w:rsid w:val="00720792"/>
    <w:rsid w:val="0072083F"/>
    <w:rsid w:val="00720981"/>
    <w:rsid w:val="007209A4"/>
    <w:rsid w:val="007209E8"/>
    <w:rsid w:val="007209FD"/>
    <w:rsid w:val="00720A91"/>
    <w:rsid w:val="00720AAC"/>
    <w:rsid w:val="00720FF2"/>
    <w:rsid w:val="0072102D"/>
    <w:rsid w:val="007210F4"/>
    <w:rsid w:val="0072134F"/>
    <w:rsid w:val="0072183E"/>
    <w:rsid w:val="0072192C"/>
    <w:rsid w:val="00721E89"/>
    <w:rsid w:val="00721FC6"/>
    <w:rsid w:val="00721FE5"/>
    <w:rsid w:val="00722022"/>
    <w:rsid w:val="00722366"/>
    <w:rsid w:val="0072289C"/>
    <w:rsid w:val="00722AC9"/>
    <w:rsid w:val="00722BB3"/>
    <w:rsid w:val="00722D32"/>
    <w:rsid w:val="00722FC7"/>
    <w:rsid w:val="007230A1"/>
    <w:rsid w:val="00723120"/>
    <w:rsid w:val="00723193"/>
    <w:rsid w:val="007232C3"/>
    <w:rsid w:val="007233AB"/>
    <w:rsid w:val="007234A1"/>
    <w:rsid w:val="007238B1"/>
    <w:rsid w:val="007239DD"/>
    <w:rsid w:val="00723A67"/>
    <w:rsid w:val="00723AE6"/>
    <w:rsid w:val="00723AFD"/>
    <w:rsid w:val="00723B1E"/>
    <w:rsid w:val="00723BE9"/>
    <w:rsid w:val="00723C81"/>
    <w:rsid w:val="00723E22"/>
    <w:rsid w:val="00723F89"/>
    <w:rsid w:val="007240E5"/>
    <w:rsid w:val="00724391"/>
    <w:rsid w:val="007245A3"/>
    <w:rsid w:val="0072493E"/>
    <w:rsid w:val="00724E5F"/>
    <w:rsid w:val="007250E1"/>
    <w:rsid w:val="007251D5"/>
    <w:rsid w:val="0072563D"/>
    <w:rsid w:val="00725666"/>
    <w:rsid w:val="0072569A"/>
    <w:rsid w:val="00725704"/>
    <w:rsid w:val="00725D1C"/>
    <w:rsid w:val="00726041"/>
    <w:rsid w:val="00726153"/>
    <w:rsid w:val="007262E2"/>
    <w:rsid w:val="00726391"/>
    <w:rsid w:val="007263E4"/>
    <w:rsid w:val="00726527"/>
    <w:rsid w:val="0072653A"/>
    <w:rsid w:val="00726696"/>
    <w:rsid w:val="007267A9"/>
    <w:rsid w:val="00726967"/>
    <w:rsid w:val="00726ABF"/>
    <w:rsid w:val="00726ACC"/>
    <w:rsid w:val="00726FF4"/>
    <w:rsid w:val="00727246"/>
    <w:rsid w:val="00727327"/>
    <w:rsid w:val="0072753B"/>
    <w:rsid w:val="007275BC"/>
    <w:rsid w:val="007276D1"/>
    <w:rsid w:val="007277A4"/>
    <w:rsid w:val="00727D37"/>
    <w:rsid w:val="00727E69"/>
    <w:rsid w:val="00730321"/>
    <w:rsid w:val="00730837"/>
    <w:rsid w:val="00730844"/>
    <w:rsid w:val="00730B04"/>
    <w:rsid w:val="00730C56"/>
    <w:rsid w:val="00730CE7"/>
    <w:rsid w:val="00730E14"/>
    <w:rsid w:val="007311FC"/>
    <w:rsid w:val="00731234"/>
    <w:rsid w:val="00731437"/>
    <w:rsid w:val="007317E8"/>
    <w:rsid w:val="00731A3C"/>
    <w:rsid w:val="00731A86"/>
    <w:rsid w:val="00731A9E"/>
    <w:rsid w:val="00731C52"/>
    <w:rsid w:val="00731CDE"/>
    <w:rsid w:val="00731D88"/>
    <w:rsid w:val="00731DF6"/>
    <w:rsid w:val="00731FD4"/>
    <w:rsid w:val="007320D6"/>
    <w:rsid w:val="00732466"/>
    <w:rsid w:val="007325AB"/>
    <w:rsid w:val="00732B34"/>
    <w:rsid w:val="00732E12"/>
    <w:rsid w:val="00732F71"/>
    <w:rsid w:val="00732F87"/>
    <w:rsid w:val="00733414"/>
    <w:rsid w:val="00733490"/>
    <w:rsid w:val="0073375E"/>
    <w:rsid w:val="00733BF0"/>
    <w:rsid w:val="00733F2C"/>
    <w:rsid w:val="00733FAD"/>
    <w:rsid w:val="00733FBC"/>
    <w:rsid w:val="00734129"/>
    <w:rsid w:val="0073434B"/>
    <w:rsid w:val="00734B94"/>
    <w:rsid w:val="00734C4B"/>
    <w:rsid w:val="00734E25"/>
    <w:rsid w:val="00735142"/>
    <w:rsid w:val="007356F3"/>
    <w:rsid w:val="00735943"/>
    <w:rsid w:val="00735AE9"/>
    <w:rsid w:val="00735CA6"/>
    <w:rsid w:val="00735D83"/>
    <w:rsid w:val="00735D96"/>
    <w:rsid w:val="00735F8C"/>
    <w:rsid w:val="007361A0"/>
    <w:rsid w:val="007361E1"/>
    <w:rsid w:val="007361EF"/>
    <w:rsid w:val="00736298"/>
    <w:rsid w:val="00736301"/>
    <w:rsid w:val="007363AD"/>
    <w:rsid w:val="007363C4"/>
    <w:rsid w:val="00736506"/>
    <w:rsid w:val="00736572"/>
    <w:rsid w:val="00736591"/>
    <w:rsid w:val="00736932"/>
    <w:rsid w:val="00736AA8"/>
    <w:rsid w:val="00736B50"/>
    <w:rsid w:val="00736C7C"/>
    <w:rsid w:val="0073708B"/>
    <w:rsid w:val="00737437"/>
    <w:rsid w:val="007377C5"/>
    <w:rsid w:val="00737966"/>
    <w:rsid w:val="00737A0A"/>
    <w:rsid w:val="00737A7B"/>
    <w:rsid w:val="00737B86"/>
    <w:rsid w:val="00737DFD"/>
    <w:rsid w:val="00737F7C"/>
    <w:rsid w:val="00737FAA"/>
    <w:rsid w:val="00740059"/>
    <w:rsid w:val="00740069"/>
    <w:rsid w:val="007403B0"/>
    <w:rsid w:val="00740499"/>
    <w:rsid w:val="007407F8"/>
    <w:rsid w:val="00740884"/>
    <w:rsid w:val="00740B8D"/>
    <w:rsid w:val="0074102F"/>
    <w:rsid w:val="00741130"/>
    <w:rsid w:val="0074139F"/>
    <w:rsid w:val="007413BD"/>
    <w:rsid w:val="0074181D"/>
    <w:rsid w:val="00741A8D"/>
    <w:rsid w:val="00741AE8"/>
    <w:rsid w:val="00741FAC"/>
    <w:rsid w:val="00742096"/>
    <w:rsid w:val="007420B7"/>
    <w:rsid w:val="00742157"/>
    <w:rsid w:val="007425D0"/>
    <w:rsid w:val="0074270E"/>
    <w:rsid w:val="00742769"/>
    <w:rsid w:val="0074276D"/>
    <w:rsid w:val="00742E84"/>
    <w:rsid w:val="0074333C"/>
    <w:rsid w:val="007436C6"/>
    <w:rsid w:val="00743ACD"/>
    <w:rsid w:val="00743B76"/>
    <w:rsid w:val="00743C91"/>
    <w:rsid w:val="00743E2C"/>
    <w:rsid w:val="00743E93"/>
    <w:rsid w:val="007440F5"/>
    <w:rsid w:val="007444E2"/>
    <w:rsid w:val="00744525"/>
    <w:rsid w:val="007449B3"/>
    <w:rsid w:val="00744A91"/>
    <w:rsid w:val="00744C16"/>
    <w:rsid w:val="00744C18"/>
    <w:rsid w:val="00744E0B"/>
    <w:rsid w:val="00744E8E"/>
    <w:rsid w:val="007450A1"/>
    <w:rsid w:val="007457A8"/>
    <w:rsid w:val="0074589E"/>
    <w:rsid w:val="0074599E"/>
    <w:rsid w:val="00745AAF"/>
    <w:rsid w:val="00745C70"/>
    <w:rsid w:val="00745DA9"/>
    <w:rsid w:val="00745F9C"/>
    <w:rsid w:val="007461C1"/>
    <w:rsid w:val="00746363"/>
    <w:rsid w:val="00746429"/>
    <w:rsid w:val="007466BC"/>
    <w:rsid w:val="00746A85"/>
    <w:rsid w:val="00746C14"/>
    <w:rsid w:val="00746D3D"/>
    <w:rsid w:val="00746E16"/>
    <w:rsid w:val="00746F2B"/>
    <w:rsid w:val="00747185"/>
    <w:rsid w:val="007474EC"/>
    <w:rsid w:val="00747547"/>
    <w:rsid w:val="00747826"/>
    <w:rsid w:val="00747904"/>
    <w:rsid w:val="00747BB9"/>
    <w:rsid w:val="00747D72"/>
    <w:rsid w:val="0075013E"/>
    <w:rsid w:val="007504CD"/>
    <w:rsid w:val="007508CE"/>
    <w:rsid w:val="007509B4"/>
    <w:rsid w:val="00750D5B"/>
    <w:rsid w:val="00750EE4"/>
    <w:rsid w:val="00750F01"/>
    <w:rsid w:val="00751137"/>
    <w:rsid w:val="00751173"/>
    <w:rsid w:val="00751303"/>
    <w:rsid w:val="0075150B"/>
    <w:rsid w:val="00751529"/>
    <w:rsid w:val="00751686"/>
    <w:rsid w:val="00751A09"/>
    <w:rsid w:val="00751A1F"/>
    <w:rsid w:val="00751E6B"/>
    <w:rsid w:val="00751F93"/>
    <w:rsid w:val="007522C9"/>
    <w:rsid w:val="007524C3"/>
    <w:rsid w:val="00752588"/>
    <w:rsid w:val="007525CC"/>
    <w:rsid w:val="0075269C"/>
    <w:rsid w:val="00752BFB"/>
    <w:rsid w:val="00752CED"/>
    <w:rsid w:val="00752D9F"/>
    <w:rsid w:val="00752DBF"/>
    <w:rsid w:val="00753051"/>
    <w:rsid w:val="007531B9"/>
    <w:rsid w:val="00753263"/>
    <w:rsid w:val="00753281"/>
    <w:rsid w:val="00753425"/>
    <w:rsid w:val="00753457"/>
    <w:rsid w:val="00753584"/>
    <w:rsid w:val="0075359A"/>
    <w:rsid w:val="00753703"/>
    <w:rsid w:val="007537BB"/>
    <w:rsid w:val="007539EA"/>
    <w:rsid w:val="00753BA1"/>
    <w:rsid w:val="00753BB8"/>
    <w:rsid w:val="00753C83"/>
    <w:rsid w:val="00753CB2"/>
    <w:rsid w:val="00753D0C"/>
    <w:rsid w:val="00753EC6"/>
    <w:rsid w:val="00754181"/>
    <w:rsid w:val="00754574"/>
    <w:rsid w:val="00754821"/>
    <w:rsid w:val="007548E5"/>
    <w:rsid w:val="007548E7"/>
    <w:rsid w:val="00754ADD"/>
    <w:rsid w:val="00754C1B"/>
    <w:rsid w:val="00754C3B"/>
    <w:rsid w:val="00754DF5"/>
    <w:rsid w:val="00754E3B"/>
    <w:rsid w:val="007551F7"/>
    <w:rsid w:val="00755245"/>
    <w:rsid w:val="007552A4"/>
    <w:rsid w:val="007552D0"/>
    <w:rsid w:val="0075538E"/>
    <w:rsid w:val="0075543B"/>
    <w:rsid w:val="00755695"/>
    <w:rsid w:val="00755783"/>
    <w:rsid w:val="007557D1"/>
    <w:rsid w:val="00755895"/>
    <w:rsid w:val="007558ED"/>
    <w:rsid w:val="00755A26"/>
    <w:rsid w:val="00755DF3"/>
    <w:rsid w:val="00755F67"/>
    <w:rsid w:val="007562B4"/>
    <w:rsid w:val="007565D8"/>
    <w:rsid w:val="0075667B"/>
    <w:rsid w:val="00756C82"/>
    <w:rsid w:val="00756DAC"/>
    <w:rsid w:val="00756DEE"/>
    <w:rsid w:val="00756E50"/>
    <w:rsid w:val="00756F9A"/>
    <w:rsid w:val="00756FA8"/>
    <w:rsid w:val="0075736D"/>
    <w:rsid w:val="00757481"/>
    <w:rsid w:val="00757542"/>
    <w:rsid w:val="007577BE"/>
    <w:rsid w:val="00757939"/>
    <w:rsid w:val="00757977"/>
    <w:rsid w:val="007579FD"/>
    <w:rsid w:val="00757A24"/>
    <w:rsid w:val="00757A7C"/>
    <w:rsid w:val="00757E82"/>
    <w:rsid w:val="00757E9C"/>
    <w:rsid w:val="00757F4D"/>
    <w:rsid w:val="00757FEA"/>
    <w:rsid w:val="007600EC"/>
    <w:rsid w:val="007604F5"/>
    <w:rsid w:val="007605C4"/>
    <w:rsid w:val="00760675"/>
    <w:rsid w:val="0076097D"/>
    <w:rsid w:val="007609A0"/>
    <w:rsid w:val="00760B94"/>
    <w:rsid w:val="00760DE8"/>
    <w:rsid w:val="00760DF9"/>
    <w:rsid w:val="007612EA"/>
    <w:rsid w:val="00761369"/>
    <w:rsid w:val="0076136E"/>
    <w:rsid w:val="007614BB"/>
    <w:rsid w:val="00761707"/>
    <w:rsid w:val="00761794"/>
    <w:rsid w:val="007619D3"/>
    <w:rsid w:val="00761CC5"/>
    <w:rsid w:val="0076236D"/>
    <w:rsid w:val="007623F5"/>
    <w:rsid w:val="007624A3"/>
    <w:rsid w:val="007625F9"/>
    <w:rsid w:val="00762688"/>
    <w:rsid w:val="007627B8"/>
    <w:rsid w:val="00762985"/>
    <w:rsid w:val="00762A76"/>
    <w:rsid w:val="00762A8C"/>
    <w:rsid w:val="00762B4F"/>
    <w:rsid w:val="00762C9A"/>
    <w:rsid w:val="00762E9D"/>
    <w:rsid w:val="00763016"/>
    <w:rsid w:val="0076313C"/>
    <w:rsid w:val="00763244"/>
    <w:rsid w:val="00763375"/>
    <w:rsid w:val="0076348C"/>
    <w:rsid w:val="007637B0"/>
    <w:rsid w:val="00763B67"/>
    <w:rsid w:val="00763B80"/>
    <w:rsid w:val="00763C08"/>
    <w:rsid w:val="00763CCD"/>
    <w:rsid w:val="00763CE5"/>
    <w:rsid w:val="0076412D"/>
    <w:rsid w:val="00764367"/>
    <w:rsid w:val="0076446D"/>
    <w:rsid w:val="00764532"/>
    <w:rsid w:val="00764960"/>
    <w:rsid w:val="00764A71"/>
    <w:rsid w:val="00764AC5"/>
    <w:rsid w:val="00764CAC"/>
    <w:rsid w:val="00764CB3"/>
    <w:rsid w:val="00764FD7"/>
    <w:rsid w:val="00764FEB"/>
    <w:rsid w:val="007651DC"/>
    <w:rsid w:val="00765648"/>
    <w:rsid w:val="007656CC"/>
    <w:rsid w:val="0076586E"/>
    <w:rsid w:val="0076591F"/>
    <w:rsid w:val="00765E01"/>
    <w:rsid w:val="00765F1D"/>
    <w:rsid w:val="007660E3"/>
    <w:rsid w:val="007664EF"/>
    <w:rsid w:val="0076658B"/>
    <w:rsid w:val="0076681D"/>
    <w:rsid w:val="007668F5"/>
    <w:rsid w:val="00766944"/>
    <w:rsid w:val="00766AC1"/>
    <w:rsid w:val="00767112"/>
    <w:rsid w:val="0076712F"/>
    <w:rsid w:val="007671A5"/>
    <w:rsid w:val="007672B6"/>
    <w:rsid w:val="00767350"/>
    <w:rsid w:val="007679E2"/>
    <w:rsid w:val="00767A05"/>
    <w:rsid w:val="00767D72"/>
    <w:rsid w:val="00767E66"/>
    <w:rsid w:val="0077017B"/>
    <w:rsid w:val="0077052B"/>
    <w:rsid w:val="00770544"/>
    <w:rsid w:val="00770547"/>
    <w:rsid w:val="007706D3"/>
    <w:rsid w:val="00770718"/>
    <w:rsid w:val="0077077F"/>
    <w:rsid w:val="007709D2"/>
    <w:rsid w:val="00770D1B"/>
    <w:rsid w:val="00770EA8"/>
    <w:rsid w:val="00770F2F"/>
    <w:rsid w:val="007710C4"/>
    <w:rsid w:val="007711E6"/>
    <w:rsid w:val="007714AA"/>
    <w:rsid w:val="007716A2"/>
    <w:rsid w:val="007717D5"/>
    <w:rsid w:val="00771CAA"/>
    <w:rsid w:val="00771D8C"/>
    <w:rsid w:val="00771D91"/>
    <w:rsid w:val="00771F2A"/>
    <w:rsid w:val="00771FFC"/>
    <w:rsid w:val="00772095"/>
    <w:rsid w:val="00772444"/>
    <w:rsid w:val="007724BC"/>
    <w:rsid w:val="007724F8"/>
    <w:rsid w:val="007728CD"/>
    <w:rsid w:val="00772A9A"/>
    <w:rsid w:val="00772B97"/>
    <w:rsid w:val="00772E7A"/>
    <w:rsid w:val="00772ED8"/>
    <w:rsid w:val="00772F80"/>
    <w:rsid w:val="0077320F"/>
    <w:rsid w:val="007732B6"/>
    <w:rsid w:val="00773465"/>
    <w:rsid w:val="007736FC"/>
    <w:rsid w:val="00773742"/>
    <w:rsid w:val="007737F5"/>
    <w:rsid w:val="00773A76"/>
    <w:rsid w:val="00773B4A"/>
    <w:rsid w:val="00773BBE"/>
    <w:rsid w:val="00773C89"/>
    <w:rsid w:val="00773C94"/>
    <w:rsid w:val="00773FF4"/>
    <w:rsid w:val="0077469E"/>
    <w:rsid w:val="007749B4"/>
    <w:rsid w:val="00774A9E"/>
    <w:rsid w:val="00774D28"/>
    <w:rsid w:val="00774DA8"/>
    <w:rsid w:val="00775016"/>
    <w:rsid w:val="0077528C"/>
    <w:rsid w:val="0077549E"/>
    <w:rsid w:val="00775715"/>
    <w:rsid w:val="007758A1"/>
    <w:rsid w:val="00775905"/>
    <w:rsid w:val="00775959"/>
    <w:rsid w:val="00775A9F"/>
    <w:rsid w:val="00776168"/>
    <w:rsid w:val="007764ED"/>
    <w:rsid w:val="00776C60"/>
    <w:rsid w:val="00776D4A"/>
    <w:rsid w:val="00776EBB"/>
    <w:rsid w:val="00776EE3"/>
    <w:rsid w:val="0077714F"/>
    <w:rsid w:val="007772F2"/>
    <w:rsid w:val="00777479"/>
    <w:rsid w:val="00777602"/>
    <w:rsid w:val="007776F3"/>
    <w:rsid w:val="0077779B"/>
    <w:rsid w:val="00777CDC"/>
    <w:rsid w:val="00777EB1"/>
    <w:rsid w:val="00777EC4"/>
    <w:rsid w:val="00777F49"/>
    <w:rsid w:val="0078050B"/>
    <w:rsid w:val="0078093E"/>
    <w:rsid w:val="00780B0D"/>
    <w:rsid w:val="00780C28"/>
    <w:rsid w:val="00780EEC"/>
    <w:rsid w:val="007810CA"/>
    <w:rsid w:val="00781105"/>
    <w:rsid w:val="00781121"/>
    <w:rsid w:val="00781E99"/>
    <w:rsid w:val="007820E9"/>
    <w:rsid w:val="00782556"/>
    <w:rsid w:val="00782616"/>
    <w:rsid w:val="00782A42"/>
    <w:rsid w:val="00782A98"/>
    <w:rsid w:val="00782BEB"/>
    <w:rsid w:val="00782EE4"/>
    <w:rsid w:val="0078310E"/>
    <w:rsid w:val="0078321B"/>
    <w:rsid w:val="00783540"/>
    <w:rsid w:val="007836A6"/>
    <w:rsid w:val="00783FA3"/>
    <w:rsid w:val="00784046"/>
    <w:rsid w:val="007846A4"/>
    <w:rsid w:val="007846B8"/>
    <w:rsid w:val="007849C3"/>
    <w:rsid w:val="00784BFF"/>
    <w:rsid w:val="00784CC4"/>
    <w:rsid w:val="00784E59"/>
    <w:rsid w:val="007851FF"/>
    <w:rsid w:val="00785393"/>
    <w:rsid w:val="00785406"/>
    <w:rsid w:val="007854F6"/>
    <w:rsid w:val="00785C29"/>
    <w:rsid w:val="00785E2C"/>
    <w:rsid w:val="007862DE"/>
    <w:rsid w:val="007863A0"/>
    <w:rsid w:val="007864ED"/>
    <w:rsid w:val="00786C09"/>
    <w:rsid w:val="00786C5E"/>
    <w:rsid w:val="00786D08"/>
    <w:rsid w:val="00786E05"/>
    <w:rsid w:val="00787304"/>
    <w:rsid w:val="0078757B"/>
    <w:rsid w:val="00787622"/>
    <w:rsid w:val="0078767B"/>
    <w:rsid w:val="007878BA"/>
    <w:rsid w:val="00787952"/>
    <w:rsid w:val="00787A32"/>
    <w:rsid w:val="00787AC4"/>
    <w:rsid w:val="00787B82"/>
    <w:rsid w:val="00787ECA"/>
    <w:rsid w:val="0079016D"/>
    <w:rsid w:val="00790228"/>
    <w:rsid w:val="00790252"/>
    <w:rsid w:val="007903BA"/>
    <w:rsid w:val="00790417"/>
    <w:rsid w:val="00790563"/>
    <w:rsid w:val="0079072A"/>
    <w:rsid w:val="00790938"/>
    <w:rsid w:val="00790A26"/>
    <w:rsid w:val="00790B1A"/>
    <w:rsid w:val="00790D2A"/>
    <w:rsid w:val="00790D66"/>
    <w:rsid w:val="00790E0C"/>
    <w:rsid w:val="00790FF3"/>
    <w:rsid w:val="007910B1"/>
    <w:rsid w:val="007911FB"/>
    <w:rsid w:val="007912BD"/>
    <w:rsid w:val="007913D8"/>
    <w:rsid w:val="00791587"/>
    <w:rsid w:val="0079159C"/>
    <w:rsid w:val="007917F2"/>
    <w:rsid w:val="00791A21"/>
    <w:rsid w:val="00791E4B"/>
    <w:rsid w:val="00792182"/>
    <w:rsid w:val="00792240"/>
    <w:rsid w:val="007922AE"/>
    <w:rsid w:val="00792331"/>
    <w:rsid w:val="00792543"/>
    <w:rsid w:val="007925FD"/>
    <w:rsid w:val="007927A4"/>
    <w:rsid w:val="00792918"/>
    <w:rsid w:val="00792AFD"/>
    <w:rsid w:val="00792C71"/>
    <w:rsid w:val="00792E1F"/>
    <w:rsid w:val="00792FBF"/>
    <w:rsid w:val="007933E8"/>
    <w:rsid w:val="00793875"/>
    <w:rsid w:val="00793890"/>
    <w:rsid w:val="00793922"/>
    <w:rsid w:val="007939C0"/>
    <w:rsid w:val="007939DC"/>
    <w:rsid w:val="00793BE2"/>
    <w:rsid w:val="00793C01"/>
    <w:rsid w:val="00793DD8"/>
    <w:rsid w:val="00793E22"/>
    <w:rsid w:val="00793F63"/>
    <w:rsid w:val="00793FAD"/>
    <w:rsid w:val="007941A0"/>
    <w:rsid w:val="00794429"/>
    <w:rsid w:val="007949AD"/>
    <w:rsid w:val="00794CB6"/>
    <w:rsid w:val="00794DAA"/>
    <w:rsid w:val="00794EBF"/>
    <w:rsid w:val="007952B5"/>
    <w:rsid w:val="00795484"/>
    <w:rsid w:val="0079564B"/>
    <w:rsid w:val="00795AB8"/>
    <w:rsid w:val="00795BCB"/>
    <w:rsid w:val="00795F49"/>
    <w:rsid w:val="00796092"/>
    <w:rsid w:val="00796339"/>
    <w:rsid w:val="007964AF"/>
    <w:rsid w:val="007967E0"/>
    <w:rsid w:val="007968A9"/>
    <w:rsid w:val="00796B2E"/>
    <w:rsid w:val="00796B53"/>
    <w:rsid w:val="00796CD2"/>
    <w:rsid w:val="00796F80"/>
    <w:rsid w:val="00797166"/>
    <w:rsid w:val="00797337"/>
    <w:rsid w:val="00797359"/>
    <w:rsid w:val="0079742F"/>
    <w:rsid w:val="00797589"/>
    <w:rsid w:val="00797718"/>
    <w:rsid w:val="0079772A"/>
    <w:rsid w:val="00797866"/>
    <w:rsid w:val="00797DEF"/>
    <w:rsid w:val="00797EF6"/>
    <w:rsid w:val="007A008F"/>
    <w:rsid w:val="007A01FF"/>
    <w:rsid w:val="007A02E5"/>
    <w:rsid w:val="007A02E9"/>
    <w:rsid w:val="007A02F0"/>
    <w:rsid w:val="007A0440"/>
    <w:rsid w:val="007A04DD"/>
    <w:rsid w:val="007A07A8"/>
    <w:rsid w:val="007A08C0"/>
    <w:rsid w:val="007A099B"/>
    <w:rsid w:val="007A09EA"/>
    <w:rsid w:val="007A0B38"/>
    <w:rsid w:val="007A0BDE"/>
    <w:rsid w:val="007A0D1E"/>
    <w:rsid w:val="007A0EB0"/>
    <w:rsid w:val="007A11FB"/>
    <w:rsid w:val="007A133C"/>
    <w:rsid w:val="007A137C"/>
    <w:rsid w:val="007A146A"/>
    <w:rsid w:val="007A1B9A"/>
    <w:rsid w:val="007A1C2C"/>
    <w:rsid w:val="007A1C89"/>
    <w:rsid w:val="007A1E72"/>
    <w:rsid w:val="007A1FB5"/>
    <w:rsid w:val="007A2076"/>
    <w:rsid w:val="007A22BD"/>
    <w:rsid w:val="007A2492"/>
    <w:rsid w:val="007A2603"/>
    <w:rsid w:val="007A27EF"/>
    <w:rsid w:val="007A2B4C"/>
    <w:rsid w:val="007A2D78"/>
    <w:rsid w:val="007A2FF5"/>
    <w:rsid w:val="007A3478"/>
    <w:rsid w:val="007A34CC"/>
    <w:rsid w:val="007A351D"/>
    <w:rsid w:val="007A3544"/>
    <w:rsid w:val="007A38B9"/>
    <w:rsid w:val="007A3B30"/>
    <w:rsid w:val="007A3B42"/>
    <w:rsid w:val="007A3DBD"/>
    <w:rsid w:val="007A3DC7"/>
    <w:rsid w:val="007A3E46"/>
    <w:rsid w:val="007A3F15"/>
    <w:rsid w:val="007A4022"/>
    <w:rsid w:val="007A424B"/>
    <w:rsid w:val="007A44B8"/>
    <w:rsid w:val="007A46EF"/>
    <w:rsid w:val="007A4881"/>
    <w:rsid w:val="007A5158"/>
    <w:rsid w:val="007A5168"/>
    <w:rsid w:val="007A516E"/>
    <w:rsid w:val="007A5625"/>
    <w:rsid w:val="007A56EF"/>
    <w:rsid w:val="007A5E2A"/>
    <w:rsid w:val="007A5F87"/>
    <w:rsid w:val="007A5F8C"/>
    <w:rsid w:val="007A5F8E"/>
    <w:rsid w:val="007A6024"/>
    <w:rsid w:val="007A6494"/>
    <w:rsid w:val="007A678E"/>
    <w:rsid w:val="007A68BD"/>
    <w:rsid w:val="007A6E1E"/>
    <w:rsid w:val="007A7100"/>
    <w:rsid w:val="007A74CF"/>
    <w:rsid w:val="007A753E"/>
    <w:rsid w:val="007A7608"/>
    <w:rsid w:val="007A7938"/>
    <w:rsid w:val="007A7BA2"/>
    <w:rsid w:val="007A7BBA"/>
    <w:rsid w:val="007A7ECD"/>
    <w:rsid w:val="007A7F49"/>
    <w:rsid w:val="007A7FA6"/>
    <w:rsid w:val="007A7FBE"/>
    <w:rsid w:val="007B0193"/>
    <w:rsid w:val="007B06F5"/>
    <w:rsid w:val="007B077B"/>
    <w:rsid w:val="007B0877"/>
    <w:rsid w:val="007B0920"/>
    <w:rsid w:val="007B09B3"/>
    <w:rsid w:val="007B0A21"/>
    <w:rsid w:val="007B0D75"/>
    <w:rsid w:val="007B0F6B"/>
    <w:rsid w:val="007B106E"/>
    <w:rsid w:val="007B17B4"/>
    <w:rsid w:val="007B1941"/>
    <w:rsid w:val="007B1AE5"/>
    <w:rsid w:val="007B1B48"/>
    <w:rsid w:val="007B1BC1"/>
    <w:rsid w:val="007B1D83"/>
    <w:rsid w:val="007B1DB5"/>
    <w:rsid w:val="007B1F92"/>
    <w:rsid w:val="007B2067"/>
    <w:rsid w:val="007B2209"/>
    <w:rsid w:val="007B24C2"/>
    <w:rsid w:val="007B24DE"/>
    <w:rsid w:val="007B2589"/>
    <w:rsid w:val="007B2765"/>
    <w:rsid w:val="007B286F"/>
    <w:rsid w:val="007B2B68"/>
    <w:rsid w:val="007B2B79"/>
    <w:rsid w:val="007B2C5D"/>
    <w:rsid w:val="007B2FA1"/>
    <w:rsid w:val="007B3028"/>
    <w:rsid w:val="007B3194"/>
    <w:rsid w:val="007B3228"/>
    <w:rsid w:val="007B326C"/>
    <w:rsid w:val="007B339D"/>
    <w:rsid w:val="007B3448"/>
    <w:rsid w:val="007B3C3B"/>
    <w:rsid w:val="007B3E05"/>
    <w:rsid w:val="007B3F07"/>
    <w:rsid w:val="007B409D"/>
    <w:rsid w:val="007B4393"/>
    <w:rsid w:val="007B43E1"/>
    <w:rsid w:val="007B442D"/>
    <w:rsid w:val="007B4813"/>
    <w:rsid w:val="007B49A4"/>
    <w:rsid w:val="007B4E9C"/>
    <w:rsid w:val="007B4F5B"/>
    <w:rsid w:val="007B561A"/>
    <w:rsid w:val="007B5843"/>
    <w:rsid w:val="007B5B11"/>
    <w:rsid w:val="007B5FE0"/>
    <w:rsid w:val="007B6095"/>
    <w:rsid w:val="007B61BE"/>
    <w:rsid w:val="007B62E6"/>
    <w:rsid w:val="007B64E3"/>
    <w:rsid w:val="007B6AC5"/>
    <w:rsid w:val="007B6BF3"/>
    <w:rsid w:val="007B6C09"/>
    <w:rsid w:val="007B6D50"/>
    <w:rsid w:val="007B6E27"/>
    <w:rsid w:val="007B7210"/>
    <w:rsid w:val="007B728D"/>
    <w:rsid w:val="007B78D5"/>
    <w:rsid w:val="007B7F4E"/>
    <w:rsid w:val="007C0234"/>
    <w:rsid w:val="007C03A9"/>
    <w:rsid w:val="007C05E8"/>
    <w:rsid w:val="007C07D5"/>
    <w:rsid w:val="007C084E"/>
    <w:rsid w:val="007C0890"/>
    <w:rsid w:val="007C0BEE"/>
    <w:rsid w:val="007C0CAA"/>
    <w:rsid w:val="007C0D56"/>
    <w:rsid w:val="007C0E1E"/>
    <w:rsid w:val="007C0E99"/>
    <w:rsid w:val="007C0F4C"/>
    <w:rsid w:val="007C121C"/>
    <w:rsid w:val="007C1288"/>
    <w:rsid w:val="007C12E6"/>
    <w:rsid w:val="007C14D9"/>
    <w:rsid w:val="007C167A"/>
    <w:rsid w:val="007C18F3"/>
    <w:rsid w:val="007C1B22"/>
    <w:rsid w:val="007C1D35"/>
    <w:rsid w:val="007C1F0B"/>
    <w:rsid w:val="007C20F1"/>
    <w:rsid w:val="007C21B2"/>
    <w:rsid w:val="007C231A"/>
    <w:rsid w:val="007C2410"/>
    <w:rsid w:val="007C2534"/>
    <w:rsid w:val="007C2557"/>
    <w:rsid w:val="007C2593"/>
    <w:rsid w:val="007C2835"/>
    <w:rsid w:val="007C291F"/>
    <w:rsid w:val="007C2BE0"/>
    <w:rsid w:val="007C334F"/>
    <w:rsid w:val="007C3402"/>
    <w:rsid w:val="007C374E"/>
    <w:rsid w:val="007C3787"/>
    <w:rsid w:val="007C3B7C"/>
    <w:rsid w:val="007C468C"/>
    <w:rsid w:val="007C46F2"/>
    <w:rsid w:val="007C47DD"/>
    <w:rsid w:val="007C4941"/>
    <w:rsid w:val="007C4988"/>
    <w:rsid w:val="007C4A77"/>
    <w:rsid w:val="007C4B0E"/>
    <w:rsid w:val="007C4B45"/>
    <w:rsid w:val="007C4C96"/>
    <w:rsid w:val="007C4E46"/>
    <w:rsid w:val="007C4E8E"/>
    <w:rsid w:val="007C510C"/>
    <w:rsid w:val="007C563D"/>
    <w:rsid w:val="007C5ABD"/>
    <w:rsid w:val="007C5BDB"/>
    <w:rsid w:val="007C5D5B"/>
    <w:rsid w:val="007C60B0"/>
    <w:rsid w:val="007C6204"/>
    <w:rsid w:val="007C65A5"/>
    <w:rsid w:val="007C67A1"/>
    <w:rsid w:val="007C6805"/>
    <w:rsid w:val="007C6AE3"/>
    <w:rsid w:val="007C6D72"/>
    <w:rsid w:val="007C6F31"/>
    <w:rsid w:val="007C70F3"/>
    <w:rsid w:val="007C718B"/>
    <w:rsid w:val="007C72A3"/>
    <w:rsid w:val="007C7306"/>
    <w:rsid w:val="007C7434"/>
    <w:rsid w:val="007C7606"/>
    <w:rsid w:val="007C7929"/>
    <w:rsid w:val="007C7A7D"/>
    <w:rsid w:val="007C7D10"/>
    <w:rsid w:val="007C7E52"/>
    <w:rsid w:val="007D0207"/>
    <w:rsid w:val="007D03C7"/>
    <w:rsid w:val="007D05D1"/>
    <w:rsid w:val="007D06AB"/>
    <w:rsid w:val="007D07D0"/>
    <w:rsid w:val="007D0EE6"/>
    <w:rsid w:val="007D153C"/>
    <w:rsid w:val="007D195E"/>
    <w:rsid w:val="007D1A31"/>
    <w:rsid w:val="007D1BE5"/>
    <w:rsid w:val="007D1D86"/>
    <w:rsid w:val="007D1DD9"/>
    <w:rsid w:val="007D1E54"/>
    <w:rsid w:val="007D2204"/>
    <w:rsid w:val="007D2274"/>
    <w:rsid w:val="007D23EE"/>
    <w:rsid w:val="007D2477"/>
    <w:rsid w:val="007D2545"/>
    <w:rsid w:val="007D28A0"/>
    <w:rsid w:val="007D2A74"/>
    <w:rsid w:val="007D2D31"/>
    <w:rsid w:val="007D2E26"/>
    <w:rsid w:val="007D2E34"/>
    <w:rsid w:val="007D2E93"/>
    <w:rsid w:val="007D2F15"/>
    <w:rsid w:val="007D3011"/>
    <w:rsid w:val="007D30B2"/>
    <w:rsid w:val="007D3236"/>
    <w:rsid w:val="007D3525"/>
    <w:rsid w:val="007D36CD"/>
    <w:rsid w:val="007D36E8"/>
    <w:rsid w:val="007D38C9"/>
    <w:rsid w:val="007D3FCF"/>
    <w:rsid w:val="007D4018"/>
    <w:rsid w:val="007D4090"/>
    <w:rsid w:val="007D43B3"/>
    <w:rsid w:val="007D45FA"/>
    <w:rsid w:val="007D46D5"/>
    <w:rsid w:val="007D477A"/>
    <w:rsid w:val="007D484A"/>
    <w:rsid w:val="007D49B1"/>
    <w:rsid w:val="007D4C34"/>
    <w:rsid w:val="007D5068"/>
    <w:rsid w:val="007D5098"/>
    <w:rsid w:val="007D51DA"/>
    <w:rsid w:val="007D54F3"/>
    <w:rsid w:val="007D568E"/>
    <w:rsid w:val="007D5691"/>
    <w:rsid w:val="007D586E"/>
    <w:rsid w:val="007D58BF"/>
    <w:rsid w:val="007D5978"/>
    <w:rsid w:val="007D5BA2"/>
    <w:rsid w:val="007D5BB1"/>
    <w:rsid w:val="007D5E43"/>
    <w:rsid w:val="007D5E67"/>
    <w:rsid w:val="007D5FF2"/>
    <w:rsid w:val="007D6035"/>
    <w:rsid w:val="007D6075"/>
    <w:rsid w:val="007D618A"/>
    <w:rsid w:val="007D6354"/>
    <w:rsid w:val="007D65AE"/>
    <w:rsid w:val="007D65E4"/>
    <w:rsid w:val="007D66CA"/>
    <w:rsid w:val="007D68E7"/>
    <w:rsid w:val="007D69FF"/>
    <w:rsid w:val="007D6ADF"/>
    <w:rsid w:val="007D6BC8"/>
    <w:rsid w:val="007D6C1B"/>
    <w:rsid w:val="007D6C24"/>
    <w:rsid w:val="007D6D53"/>
    <w:rsid w:val="007D6E38"/>
    <w:rsid w:val="007D6FF3"/>
    <w:rsid w:val="007D711C"/>
    <w:rsid w:val="007D74BA"/>
    <w:rsid w:val="007D7881"/>
    <w:rsid w:val="007D793E"/>
    <w:rsid w:val="007D7A63"/>
    <w:rsid w:val="007D7B25"/>
    <w:rsid w:val="007D7FBF"/>
    <w:rsid w:val="007E0222"/>
    <w:rsid w:val="007E0622"/>
    <w:rsid w:val="007E0672"/>
    <w:rsid w:val="007E06EB"/>
    <w:rsid w:val="007E0736"/>
    <w:rsid w:val="007E07CE"/>
    <w:rsid w:val="007E0A18"/>
    <w:rsid w:val="007E0D63"/>
    <w:rsid w:val="007E0D6F"/>
    <w:rsid w:val="007E0F00"/>
    <w:rsid w:val="007E120B"/>
    <w:rsid w:val="007E130E"/>
    <w:rsid w:val="007E133E"/>
    <w:rsid w:val="007E176C"/>
    <w:rsid w:val="007E1CBA"/>
    <w:rsid w:val="007E1DE8"/>
    <w:rsid w:val="007E1E8A"/>
    <w:rsid w:val="007E1EA8"/>
    <w:rsid w:val="007E1EE7"/>
    <w:rsid w:val="007E1EF6"/>
    <w:rsid w:val="007E2040"/>
    <w:rsid w:val="007E2448"/>
    <w:rsid w:val="007E26A4"/>
    <w:rsid w:val="007E27EC"/>
    <w:rsid w:val="007E2959"/>
    <w:rsid w:val="007E2AA7"/>
    <w:rsid w:val="007E2E40"/>
    <w:rsid w:val="007E31CF"/>
    <w:rsid w:val="007E32AC"/>
    <w:rsid w:val="007E369D"/>
    <w:rsid w:val="007E3AE6"/>
    <w:rsid w:val="007E3B61"/>
    <w:rsid w:val="007E3D4D"/>
    <w:rsid w:val="007E3D8E"/>
    <w:rsid w:val="007E400B"/>
    <w:rsid w:val="007E409F"/>
    <w:rsid w:val="007E4674"/>
    <w:rsid w:val="007E467B"/>
    <w:rsid w:val="007E46CD"/>
    <w:rsid w:val="007E47B2"/>
    <w:rsid w:val="007E4850"/>
    <w:rsid w:val="007E4CA2"/>
    <w:rsid w:val="007E4F84"/>
    <w:rsid w:val="007E4F8B"/>
    <w:rsid w:val="007E5078"/>
    <w:rsid w:val="007E512E"/>
    <w:rsid w:val="007E518D"/>
    <w:rsid w:val="007E5490"/>
    <w:rsid w:val="007E55EE"/>
    <w:rsid w:val="007E5600"/>
    <w:rsid w:val="007E577E"/>
    <w:rsid w:val="007E57A4"/>
    <w:rsid w:val="007E5952"/>
    <w:rsid w:val="007E5A81"/>
    <w:rsid w:val="007E5D37"/>
    <w:rsid w:val="007E5D4D"/>
    <w:rsid w:val="007E616E"/>
    <w:rsid w:val="007E64EB"/>
    <w:rsid w:val="007E66D8"/>
    <w:rsid w:val="007E6760"/>
    <w:rsid w:val="007E6880"/>
    <w:rsid w:val="007E6A52"/>
    <w:rsid w:val="007E6AE6"/>
    <w:rsid w:val="007E6BD3"/>
    <w:rsid w:val="007E6ECC"/>
    <w:rsid w:val="007E71F5"/>
    <w:rsid w:val="007E724C"/>
    <w:rsid w:val="007E7328"/>
    <w:rsid w:val="007E74A9"/>
    <w:rsid w:val="007E7509"/>
    <w:rsid w:val="007E755B"/>
    <w:rsid w:val="007E75B3"/>
    <w:rsid w:val="007E7C92"/>
    <w:rsid w:val="007F006C"/>
    <w:rsid w:val="007F0239"/>
    <w:rsid w:val="007F0447"/>
    <w:rsid w:val="007F07D4"/>
    <w:rsid w:val="007F0A6A"/>
    <w:rsid w:val="007F1591"/>
    <w:rsid w:val="007F15C3"/>
    <w:rsid w:val="007F1664"/>
    <w:rsid w:val="007F186A"/>
    <w:rsid w:val="007F1951"/>
    <w:rsid w:val="007F1AE3"/>
    <w:rsid w:val="007F1C94"/>
    <w:rsid w:val="007F212E"/>
    <w:rsid w:val="007F2245"/>
    <w:rsid w:val="007F22E4"/>
    <w:rsid w:val="007F2428"/>
    <w:rsid w:val="007F292F"/>
    <w:rsid w:val="007F2CC9"/>
    <w:rsid w:val="007F2E22"/>
    <w:rsid w:val="007F3147"/>
    <w:rsid w:val="007F32C0"/>
    <w:rsid w:val="007F32E9"/>
    <w:rsid w:val="007F37EF"/>
    <w:rsid w:val="007F39E5"/>
    <w:rsid w:val="007F3A9D"/>
    <w:rsid w:val="007F3B95"/>
    <w:rsid w:val="007F3DAB"/>
    <w:rsid w:val="007F3E03"/>
    <w:rsid w:val="007F428F"/>
    <w:rsid w:val="007F4315"/>
    <w:rsid w:val="007F44AE"/>
    <w:rsid w:val="007F45CB"/>
    <w:rsid w:val="007F4781"/>
    <w:rsid w:val="007F48BF"/>
    <w:rsid w:val="007F496F"/>
    <w:rsid w:val="007F4B0F"/>
    <w:rsid w:val="007F517F"/>
    <w:rsid w:val="007F51E6"/>
    <w:rsid w:val="007F52D8"/>
    <w:rsid w:val="007F544C"/>
    <w:rsid w:val="007F54AB"/>
    <w:rsid w:val="007F551B"/>
    <w:rsid w:val="007F557C"/>
    <w:rsid w:val="007F5662"/>
    <w:rsid w:val="007F566E"/>
    <w:rsid w:val="007F594E"/>
    <w:rsid w:val="007F5984"/>
    <w:rsid w:val="007F5B00"/>
    <w:rsid w:val="007F5BA5"/>
    <w:rsid w:val="007F5BCB"/>
    <w:rsid w:val="007F5BDE"/>
    <w:rsid w:val="007F5C29"/>
    <w:rsid w:val="007F5F45"/>
    <w:rsid w:val="007F61F4"/>
    <w:rsid w:val="007F63C7"/>
    <w:rsid w:val="007F63FA"/>
    <w:rsid w:val="007F665E"/>
    <w:rsid w:val="007F66C2"/>
    <w:rsid w:val="007F68DF"/>
    <w:rsid w:val="007F6E2A"/>
    <w:rsid w:val="007F6F88"/>
    <w:rsid w:val="007F7002"/>
    <w:rsid w:val="007F7837"/>
    <w:rsid w:val="007F78A7"/>
    <w:rsid w:val="007F79E4"/>
    <w:rsid w:val="007F7D7F"/>
    <w:rsid w:val="007F7DCE"/>
    <w:rsid w:val="007F7DEE"/>
    <w:rsid w:val="007F7F1F"/>
    <w:rsid w:val="007F7F5A"/>
    <w:rsid w:val="0080005C"/>
    <w:rsid w:val="00800444"/>
    <w:rsid w:val="00800858"/>
    <w:rsid w:val="0080086A"/>
    <w:rsid w:val="00800990"/>
    <w:rsid w:val="00800AF5"/>
    <w:rsid w:val="00800B0A"/>
    <w:rsid w:val="00800BCE"/>
    <w:rsid w:val="00800C0C"/>
    <w:rsid w:val="00800C97"/>
    <w:rsid w:val="00800D84"/>
    <w:rsid w:val="00800DF9"/>
    <w:rsid w:val="00800E27"/>
    <w:rsid w:val="00801124"/>
    <w:rsid w:val="008012AB"/>
    <w:rsid w:val="008015DA"/>
    <w:rsid w:val="0080162B"/>
    <w:rsid w:val="008016ED"/>
    <w:rsid w:val="0080192E"/>
    <w:rsid w:val="00801A0D"/>
    <w:rsid w:val="00801C2E"/>
    <w:rsid w:val="00801E78"/>
    <w:rsid w:val="00801F2D"/>
    <w:rsid w:val="00801F9B"/>
    <w:rsid w:val="00801FE8"/>
    <w:rsid w:val="00802ADD"/>
    <w:rsid w:val="00802BFB"/>
    <w:rsid w:val="00802CD3"/>
    <w:rsid w:val="008032DE"/>
    <w:rsid w:val="00803420"/>
    <w:rsid w:val="00803611"/>
    <w:rsid w:val="00803A41"/>
    <w:rsid w:val="00803A7F"/>
    <w:rsid w:val="00803D41"/>
    <w:rsid w:val="00804029"/>
    <w:rsid w:val="00804093"/>
    <w:rsid w:val="0080421F"/>
    <w:rsid w:val="00804429"/>
    <w:rsid w:val="008044F3"/>
    <w:rsid w:val="00804518"/>
    <w:rsid w:val="00804559"/>
    <w:rsid w:val="00804685"/>
    <w:rsid w:val="00804768"/>
    <w:rsid w:val="008049AD"/>
    <w:rsid w:val="008049DA"/>
    <w:rsid w:val="00804C3B"/>
    <w:rsid w:val="00804CA3"/>
    <w:rsid w:val="00804CCE"/>
    <w:rsid w:val="00804CF1"/>
    <w:rsid w:val="00804D85"/>
    <w:rsid w:val="00804F59"/>
    <w:rsid w:val="00805031"/>
    <w:rsid w:val="00805074"/>
    <w:rsid w:val="00805368"/>
    <w:rsid w:val="008054B7"/>
    <w:rsid w:val="0080589D"/>
    <w:rsid w:val="00805C2F"/>
    <w:rsid w:val="00805DC7"/>
    <w:rsid w:val="00805E6B"/>
    <w:rsid w:val="00806005"/>
    <w:rsid w:val="008061E5"/>
    <w:rsid w:val="00806355"/>
    <w:rsid w:val="00806357"/>
    <w:rsid w:val="00806447"/>
    <w:rsid w:val="0080680D"/>
    <w:rsid w:val="008068D5"/>
    <w:rsid w:val="00806A0E"/>
    <w:rsid w:val="00806A31"/>
    <w:rsid w:val="00806A88"/>
    <w:rsid w:val="00806B52"/>
    <w:rsid w:val="00806C38"/>
    <w:rsid w:val="00806E35"/>
    <w:rsid w:val="00806EC8"/>
    <w:rsid w:val="00806F0F"/>
    <w:rsid w:val="00807094"/>
    <w:rsid w:val="00807335"/>
    <w:rsid w:val="00807450"/>
    <w:rsid w:val="00807456"/>
    <w:rsid w:val="008074E4"/>
    <w:rsid w:val="0080780F"/>
    <w:rsid w:val="00807928"/>
    <w:rsid w:val="00807C2A"/>
    <w:rsid w:val="00807FFB"/>
    <w:rsid w:val="008101AD"/>
    <w:rsid w:val="008104DD"/>
    <w:rsid w:val="00810731"/>
    <w:rsid w:val="0081077A"/>
    <w:rsid w:val="00810B03"/>
    <w:rsid w:val="00810B72"/>
    <w:rsid w:val="00810CCC"/>
    <w:rsid w:val="00810F7F"/>
    <w:rsid w:val="0081108C"/>
    <w:rsid w:val="00811269"/>
    <w:rsid w:val="0081153B"/>
    <w:rsid w:val="008117D3"/>
    <w:rsid w:val="00811857"/>
    <w:rsid w:val="008118BB"/>
    <w:rsid w:val="008118E6"/>
    <w:rsid w:val="00811E60"/>
    <w:rsid w:val="00812058"/>
    <w:rsid w:val="008124FE"/>
    <w:rsid w:val="0081258C"/>
    <w:rsid w:val="00812677"/>
    <w:rsid w:val="00812A11"/>
    <w:rsid w:val="00812B8B"/>
    <w:rsid w:val="00812D28"/>
    <w:rsid w:val="00812F21"/>
    <w:rsid w:val="00812F26"/>
    <w:rsid w:val="008130BF"/>
    <w:rsid w:val="008130D3"/>
    <w:rsid w:val="0081315C"/>
    <w:rsid w:val="0081326E"/>
    <w:rsid w:val="0081338C"/>
    <w:rsid w:val="0081340F"/>
    <w:rsid w:val="0081364E"/>
    <w:rsid w:val="008136C3"/>
    <w:rsid w:val="00813701"/>
    <w:rsid w:val="0081389C"/>
    <w:rsid w:val="008138DA"/>
    <w:rsid w:val="00813975"/>
    <w:rsid w:val="00813C4C"/>
    <w:rsid w:val="00813CF6"/>
    <w:rsid w:val="00813D1C"/>
    <w:rsid w:val="00813DC5"/>
    <w:rsid w:val="00813E89"/>
    <w:rsid w:val="00813F57"/>
    <w:rsid w:val="008143A3"/>
    <w:rsid w:val="008145BF"/>
    <w:rsid w:val="008148B5"/>
    <w:rsid w:val="00814A0A"/>
    <w:rsid w:val="00814A19"/>
    <w:rsid w:val="00814D67"/>
    <w:rsid w:val="00814EFA"/>
    <w:rsid w:val="00815012"/>
    <w:rsid w:val="00815298"/>
    <w:rsid w:val="0081535C"/>
    <w:rsid w:val="0081548E"/>
    <w:rsid w:val="008154C4"/>
    <w:rsid w:val="008155DC"/>
    <w:rsid w:val="008156E9"/>
    <w:rsid w:val="0081575B"/>
    <w:rsid w:val="00815A21"/>
    <w:rsid w:val="00815A52"/>
    <w:rsid w:val="00815BD8"/>
    <w:rsid w:val="00815C46"/>
    <w:rsid w:val="008160AC"/>
    <w:rsid w:val="0081648B"/>
    <w:rsid w:val="00816A96"/>
    <w:rsid w:val="00816C45"/>
    <w:rsid w:val="00816DFD"/>
    <w:rsid w:val="00816FC4"/>
    <w:rsid w:val="00817040"/>
    <w:rsid w:val="00817175"/>
    <w:rsid w:val="00817280"/>
    <w:rsid w:val="008172C2"/>
    <w:rsid w:val="00817410"/>
    <w:rsid w:val="008178F2"/>
    <w:rsid w:val="00817C35"/>
    <w:rsid w:val="00817F21"/>
    <w:rsid w:val="00817FF6"/>
    <w:rsid w:val="00820078"/>
    <w:rsid w:val="0082027B"/>
    <w:rsid w:val="00820359"/>
    <w:rsid w:val="00820400"/>
    <w:rsid w:val="008205E3"/>
    <w:rsid w:val="00820AE2"/>
    <w:rsid w:val="00820CAA"/>
    <w:rsid w:val="00821214"/>
    <w:rsid w:val="0082138A"/>
    <w:rsid w:val="0082142C"/>
    <w:rsid w:val="0082143A"/>
    <w:rsid w:val="008214E8"/>
    <w:rsid w:val="0082168D"/>
    <w:rsid w:val="0082172E"/>
    <w:rsid w:val="008219BA"/>
    <w:rsid w:val="00821AEC"/>
    <w:rsid w:val="00821ECA"/>
    <w:rsid w:val="00822036"/>
    <w:rsid w:val="00822093"/>
    <w:rsid w:val="00822191"/>
    <w:rsid w:val="008222B9"/>
    <w:rsid w:val="00822308"/>
    <w:rsid w:val="0082234B"/>
    <w:rsid w:val="0082295E"/>
    <w:rsid w:val="00822D2D"/>
    <w:rsid w:val="00823070"/>
    <w:rsid w:val="00823113"/>
    <w:rsid w:val="00823156"/>
    <w:rsid w:val="0082334F"/>
    <w:rsid w:val="008233B7"/>
    <w:rsid w:val="0082379C"/>
    <w:rsid w:val="008237B1"/>
    <w:rsid w:val="0082383A"/>
    <w:rsid w:val="00823902"/>
    <w:rsid w:val="008239F6"/>
    <w:rsid w:val="00823C20"/>
    <w:rsid w:val="00823E52"/>
    <w:rsid w:val="008243D8"/>
    <w:rsid w:val="00824503"/>
    <w:rsid w:val="008246B4"/>
    <w:rsid w:val="008247B0"/>
    <w:rsid w:val="008248B5"/>
    <w:rsid w:val="00824ABF"/>
    <w:rsid w:val="00824F8D"/>
    <w:rsid w:val="00825170"/>
    <w:rsid w:val="008251CB"/>
    <w:rsid w:val="008252D6"/>
    <w:rsid w:val="00825381"/>
    <w:rsid w:val="00825389"/>
    <w:rsid w:val="0082547E"/>
    <w:rsid w:val="008257D9"/>
    <w:rsid w:val="008258D1"/>
    <w:rsid w:val="008258E3"/>
    <w:rsid w:val="00825B6A"/>
    <w:rsid w:val="00825DE1"/>
    <w:rsid w:val="00825EE9"/>
    <w:rsid w:val="00825FC2"/>
    <w:rsid w:val="008260F3"/>
    <w:rsid w:val="008261AE"/>
    <w:rsid w:val="0082640C"/>
    <w:rsid w:val="00826672"/>
    <w:rsid w:val="00826757"/>
    <w:rsid w:val="00826860"/>
    <w:rsid w:val="00826865"/>
    <w:rsid w:val="0082688B"/>
    <w:rsid w:val="00826AC9"/>
    <w:rsid w:val="00826CE9"/>
    <w:rsid w:val="0082720F"/>
    <w:rsid w:val="0082744A"/>
    <w:rsid w:val="0082796C"/>
    <w:rsid w:val="008279F9"/>
    <w:rsid w:val="00827F2E"/>
    <w:rsid w:val="00830376"/>
    <w:rsid w:val="008305A4"/>
    <w:rsid w:val="008306B6"/>
    <w:rsid w:val="00830946"/>
    <w:rsid w:val="00830A38"/>
    <w:rsid w:val="00830D4A"/>
    <w:rsid w:val="00830EDC"/>
    <w:rsid w:val="00830FA2"/>
    <w:rsid w:val="00831251"/>
    <w:rsid w:val="00831273"/>
    <w:rsid w:val="008316BE"/>
    <w:rsid w:val="008319FB"/>
    <w:rsid w:val="00831A37"/>
    <w:rsid w:val="00831A70"/>
    <w:rsid w:val="00831E18"/>
    <w:rsid w:val="008328CC"/>
    <w:rsid w:val="00832A0C"/>
    <w:rsid w:val="00832DDF"/>
    <w:rsid w:val="00832E0B"/>
    <w:rsid w:val="008331D0"/>
    <w:rsid w:val="00833322"/>
    <w:rsid w:val="008333C6"/>
    <w:rsid w:val="00833CDF"/>
    <w:rsid w:val="00833D4D"/>
    <w:rsid w:val="00833D97"/>
    <w:rsid w:val="00834236"/>
    <w:rsid w:val="00834256"/>
    <w:rsid w:val="0083435D"/>
    <w:rsid w:val="008346D1"/>
    <w:rsid w:val="0083483A"/>
    <w:rsid w:val="00834B76"/>
    <w:rsid w:val="00834D40"/>
    <w:rsid w:val="008355EA"/>
    <w:rsid w:val="00835627"/>
    <w:rsid w:val="00835631"/>
    <w:rsid w:val="00835665"/>
    <w:rsid w:val="008356E9"/>
    <w:rsid w:val="008357D6"/>
    <w:rsid w:val="00835BB5"/>
    <w:rsid w:val="00835DC9"/>
    <w:rsid w:val="008362B8"/>
    <w:rsid w:val="008362C8"/>
    <w:rsid w:val="00836356"/>
    <w:rsid w:val="0083646F"/>
    <w:rsid w:val="008364DD"/>
    <w:rsid w:val="00836AB2"/>
    <w:rsid w:val="00836CFD"/>
    <w:rsid w:val="00836EAD"/>
    <w:rsid w:val="00836F52"/>
    <w:rsid w:val="008371FA"/>
    <w:rsid w:val="008372B4"/>
    <w:rsid w:val="008372B9"/>
    <w:rsid w:val="00837306"/>
    <w:rsid w:val="008375AF"/>
    <w:rsid w:val="008378FA"/>
    <w:rsid w:val="00837EFC"/>
    <w:rsid w:val="00840288"/>
    <w:rsid w:val="008402F2"/>
    <w:rsid w:val="0084042F"/>
    <w:rsid w:val="00840748"/>
    <w:rsid w:val="00840776"/>
    <w:rsid w:val="0084094E"/>
    <w:rsid w:val="00840A55"/>
    <w:rsid w:val="00840BA5"/>
    <w:rsid w:val="00840FB3"/>
    <w:rsid w:val="008411F4"/>
    <w:rsid w:val="0084124C"/>
    <w:rsid w:val="0084150F"/>
    <w:rsid w:val="00841522"/>
    <w:rsid w:val="00841569"/>
    <w:rsid w:val="00841573"/>
    <w:rsid w:val="00841857"/>
    <w:rsid w:val="00842205"/>
    <w:rsid w:val="0084232B"/>
    <w:rsid w:val="00842495"/>
    <w:rsid w:val="00842984"/>
    <w:rsid w:val="00842D3B"/>
    <w:rsid w:val="008431D7"/>
    <w:rsid w:val="008432CB"/>
    <w:rsid w:val="008435CD"/>
    <w:rsid w:val="0084395D"/>
    <w:rsid w:val="00843B08"/>
    <w:rsid w:val="00843E8B"/>
    <w:rsid w:val="008440D1"/>
    <w:rsid w:val="00844199"/>
    <w:rsid w:val="008442B5"/>
    <w:rsid w:val="00844370"/>
    <w:rsid w:val="00844701"/>
    <w:rsid w:val="00844957"/>
    <w:rsid w:val="00844980"/>
    <w:rsid w:val="00844B5E"/>
    <w:rsid w:val="00844DEA"/>
    <w:rsid w:val="008451B3"/>
    <w:rsid w:val="008451DD"/>
    <w:rsid w:val="00845268"/>
    <w:rsid w:val="0084534C"/>
    <w:rsid w:val="00845350"/>
    <w:rsid w:val="0084544D"/>
    <w:rsid w:val="00845740"/>
    <w:rsid w:val="008459D5"/>
    <w:rsid w:val="00845A6E"/>
    <w:rsid w:val="00845CF3"/>
    <w:rsid w:val="00846325"/>
    <w:rsid w:val="0084638A"/>
    <w:rsid w:val="008463FB"/>
    <w:rsid w:val="008467C5"/>
    <w:rsid w:val="008469E2"/>
    <w:rsid w:val="00846D1A"/>
    <w:rsid w:val="00846DD9"/>
    <w:rsid w:val="00847398"/>
    <w:rsid w:val="0084765E"/>
    <w:rsid w:val="00847790"/>
    <w:rsid w:val="00847898"/>
    <w:rsid w:val="0084793D"/>
    <w:rsid w:val="00847A61"/>
    <w:rsid w:val="00847C26"/>
    <w:rsid w:val="00847F7D"/>
    <w:rsid w:val="00850049"/>
    <w:rsid w:val="008500A2"/>
    <w:rsid w:val="00850224"/>
    <w:rsid w:val="00850473"/>
    <w:rsid w:val="0085066B"/>
    <w:rsid w:val="008508F8"/>
    <w:rsid w:val="00850D10"/>
    <w:rsid w:val="00850DBB"/>
    <w:rsid w:val="00850DC5"/>
    <w:rsid w:val="00850E7F"/>
    <w:rsid w:val="00850FFB"/>
    <w:rsid w:val="0085101D"/>
    <w:rsid w:val="008516F0"/>
    <w:rsid w:val="00851C15"/>
    <w:rsid w:val="008523B9"/>
    <w:rsid w:val="008525CC"/>
    <w:rsid w:val="00852A6D"/>
    <w:rsid w:val="00852B37"/>
    <w:rsid w:val="00852B5A"/>
    <w:rsid w:val="00852C21"/>
    <w:rsid w:val="00853084"/>
    <w:rsid w:val="008531D8"/>
    <w:rsid w:val="00853267"/>
    <w:rsid w:val="008535A6"/>
    <w:rsid w:val="00853665"/>
    <w:rsid w:val="00853A59"/>
    <w:rsid w:val="00853BF7"/>
    <w:rsid w:val="00854129"/>
    <w:rsid w:val="008542B6"/>
    <w:rsid w:val="008545B9"/>
    <w:rsid w:val="0085474A"/>
    <w:rsid w:val="00854CD2"/>
    <w:rsid w:val="00854D77"/>
    <w:rsid w:val="00854FAF"/>
    <w:rsid w:val="00854FEC"/>
    <w:rsid w:val="00855029"/>
    <w:rsid w:val="0085513A"/>
    <w:rsid w:val="00855453"/>
    <w:rsid w:val="008557E5"/>
    <w:rsid w:val="00855958"/>
    <w:rsid w:val="00855E50"/>
    <w:rsid w:val="008560BB"/>
    <w:rsid w:val="008560E8"/>
    <w:rsid w:val="0085618A"/>
    <w:rsid w:val="008565CD"/>
    <w:rsid w:val="008567B0"/>
    <w:rsid w:val="00856857"/>
    <w:rsid w:val="00856858"/>
    <w:rsid w:val="008568ED"/>
    <w:rsid w:val="00856B72"/>
    <w:rsid w:val="00856C81"/>
    <w:rsid w:val="00856DD0"/>
    <w:rsid w:val="00856F0C"/>
    <w:rsid w:val="00856FA6"/>
    <w:rsid w:val="00856FAB"/>
    <w:rsid w:val="008570A3"/>
    <w:rsid w:val="008575F8"/>
    <w:rsid w:val="00857654"/>
    <w:rsid w:val="00857A54"/>
    <w:rsid w:val="00857B5A"/>
    <w:rsid w:val="00857E41"/>
    <w:rsid w:val="00857FC3"/>
    <w:rsid w:val="00860530"/>
    <w:rsid w:val="00860664"/>
    <w:rsid w:val="0086066B"/>
    <w:rsid w:val="0086081A"/>
    <w:rsid w:val="00860AF5"/>
    <w:rsid w:val="00860B60"/>
    <w:rsid w:val="00860D5C"/>
    <w:rsid w:val="00860DF6"/>
    <w:rsid w:val="00860F4C"/>
    <w:rsid w:val="00860FB9"/>
    <w:rsid w:val="0086128A"/>
    <w:rsid w:val="0086138A"/>
    <w:rsid w:val="008614C9"/>
    <w:rsid w:val="00861668"/>
    <w:rsid w:val="00861C25"/>
    <w:rsid w:val="00861D69"/>
    <w:rsid w:val="00861D71"/>
    <w:rsid w:val="00862030"/>
    <w:rsid w:val="00862038"/>
    <w:rsid w:val="008624C2"/>
    <w:rsid w:val="008626E0"/>
    <w:rsid w:val="0086289C"/>
    <w:rsid w:val="0086298A"/>
    <w:rsid w:val="00862A24"/>
    <w:rsid w:val="00862AA9"/>
    <w:rsid w:val="00862B9D"/>
    <w:rsid w:val="00862C06"/>
    <w:rsid w:val="00862E77"/>
    <w:rsid w:val="0086309C"/>
    <w:rsid w:val="0086332E"/>
    <w:rsid w:val="00863509"/>
    <w:rsid w:val="0086362B"/>
    <w:rsid w:val="00863810"/>
    <w:rsid w:val="0086397D"/>
    <w:rsid w:val="00863AB1"/>
    <w:rsid w:val="00863BAF"/>
    <w:rsid w:val="00863BD4"/>
    <w:rsid w:val="00863FDB"/>
    <w:rsid w:val="00863FE7"/>
    <w:rsid w:val="008641E7"/>
    <w:rsid w:val="0086488A"/>
    <w:rsid w:val="008648F8"/>
    <w:rsid w:val="00864AA7"/>
    <w:rsid w:val="00864AF5"/>
    <w:rsid w:val="00864B97"/>
    <w:rsid w:val="00864DB7"/>
    <w:rsid w:val="00864DBD"/>
    <w:rsid w:val="00864DE1"/>
    <w:rsid w:val="00864F97"/>
    <w:rsid w:val="0086501D"/>
    <w:rsid w:val="00865219"/>
    <w:rsid w:val="008656A0"/>
    <w:rsid w:val="0086570C"/>
    <w:rsid w:val="00865823"/>
    <w:rsid w:val="0086582E"/>
    <w:rsid w:val="00865925"/>
    <w:rsid w:val="00865CFA"/>
    <w:rsid w:val="00865D21"/>
    <w:rsid w:val="00865D9D"/>
    <w:rsid w:val="00865FE9"/>
    <w:rsid w:val="008664BB"/>
    <w:rsid w:val="008665E6"/>
    <w:rsid w:val="00866717"/>
    <w:rsid w:val="00866741"/>
    <w:rsid w:val="00866B5D"/>
    <w:rsid w:val="00866CC5"/>
    <w:rsid w:val="00866E19"/>
    <w:rsid w:val="00866F38"/>
    <w:rsid w:val="008672F2"/>
    <w:rsid w:val="00867544"/>
    <w:rsid w:val="00867715"/>
    <w:rsid w:val="0086794C"/>
    <w:rsid w:val="0086795D"/>
    <w:rsid w:val="00867AA7"/>
    <w:rsid w:val="00867B56"/>
    <w:rsid w:val="00867DA6"/>
    <w:rsid w:val="008702C9"/>
    <w:rsid w:val="008704CB"/>
    <w:rsid w:val="008705A9"/>
    <w:rsid w:val="00870671"/>
    <w:rsid w:val="0087071F"/>
    <w:rsid w:val="008707BB"/>
    <w:rsid w:val="008708A4"/>
    <w:rsid w:val="008709B3"/>
    <w:rsid w:val="008709B9"/>
    <w:rsid w:val="00870D18"/>
    <w:rsid w:val="00870E8E"/>
    <w:rsid w:val="00870FC0"/>
    <w:rsid w:val="00871139"/>
    <w:rsid w:val="0087113A"/>
    <w:rsid w:val="00871300"/>
    <w:rsid w:val="0087168A"/>
    <w:rsid w:val="008717C3"/>
    <w:rsid w:val="008718D1"/>
    <w:rsid w:val="00871AF7"/>
    <w:rsid w:val="00871CC7"/>
    <w:rsid w:val="00871F4C"/>
    <w:rsid w:val="00872113"/>
    <w:rsid w:val="00872584"/>
    <w:rsid w:val="00872801"/>
    <w:rsid w:val="00872B52"/>
    <w:rsid w:val="00872E69"/>
    <w:rsid w:val="0087313A"/>
    <w:rsid w:val="008733EC"/>
    <w:rsid w:val="0087344A"/>
    <w:rsid w:val="00873478"/>
    <w:rsid w:val="00873544"/>
    <w:rsid w:val="008735D9"/>
    <w:rsid w:val="00873881"/>
    <w:rsid w:val="00873BB7"/>
    <w:rsid w:val="00873EFA"/>
    <w:rsid w:val="008743EF"/>
    <w:rsid w:val="0087477A"/>
    <w:rsid w:val="00874B2F"/>
    <w:rsid w:val="00874D14"/>
    <w:rsid w:val="00874E93"/>
    <w:rsid w:val="008754B1"/>
    <w:rsid w:val="008755F5"/>
    <w:rsid w:val="008759E7"/>
    <w:rsid w:val="00875A2A"/>
    <w:rsid w:val="00875A91"/>
    <w:rsid w:val="00875BD1"/>
    <w:rsid w:val="00875DF7"/>
    <w:rsid w:val="0087609C"/>
    <w:rsid w:val="00876605"/>
    <w:rsid w:val="00876667"/>
    <w:rsid w:val="0087668D"/>
    <w:rsid w:val="008767AF"/>
    <w:rsid w:val="00876917"/>
    <w:rsid w:val="008769CC"/>
    <w:rsid w:val="00876A96"/>
    <w:rsid w:val="00876C22"/>
    <w:rsid w:val="00876D39"/>
    <w:rsid w:val="00876E32"/>
    <w:rsid w:val="00877060"/>
    <w:rsid w:val="00877188"/>
    <w:rsid w:val="008776EC"/>
    <w:rsid w:val="008779BC"/>
    <w:rsid w:val="00877D31"/>
    <w:rsid w:val="00880003"/>
    <w:rsid w:val="008803FC"/>
    <w:rsid w:val="00880823"/>
    <w:rsid w:val="0088096C"/>
    <w:rsid w:val="00880A4F"/>
    <w:rsid w:val="00880BD2"/>
    <w:rsid w:val="00880FF3"/>
    <w:rsid w:val="00881050"/>
    <w:rsid w:val="008810F3"/>
    <w:rsid w:val="008811C8"/>
    <w:rsid w:val="008813AB"/>
    <w:rsid w:val="0088166B"/>
    <w:rsid w:val="00881723"/>
    <w:rsid w:val="008817F6"/>
    <w:rsid w:val="0088184E"/>
    <w:rsid w:val="008821C7"/>
    <w:rsid w:val="00882592"/>
    <w:rsid w:val="008827A9"/>
    <w:rsid w:val="008827C1"/>
    <w:rsid w:val="0088300A"/>
    <w:rsid w:val="00883206"/>
    <w:rsid w:val="0088346B"/>
    <w:rsid w:val="00883555"/>
    <w:rsid w:val="00883577"/>
    <w:rsid w:val="0088359E"/>
    <w:rsid w:val="00883617"/>
    <w:rsid w:val="008837A7"/>
    <w:rsid w:val="00883C77"/>
    <w:rsid w:val="00883F34"/>
    <w:rsid w:val="008848BE"/>
    <w:rsid w:val="00884C8B"/>
    <w:rsid w:val="00884EBC"/>
    <w:rsid w:val="0088511E"/>
    <w:rsid w:val="00885586"/>
    <w:rsid w:val="00885719"/>
    <w:rsid w:val="0088573B"/>
    <w:rsid w:val="00885781"/>
    <w:rsid w:val="00885800"/>
    <w:rsid w:val="008858CF"/>
    <w:rsid w:val="00885BE1"/>
    <w:rsid w:val="00885C8A"/>
    <w:rsid w:val="00885D5F"/>
    <w:rsid w:val="00885F99"/>
    <w:rsid w:val="00886429"/>
    <w:rsid w:val="00886814"/>
    <w:rsid w:val="00886890"/>
    <w:rsid w:val="00886ABA"/>
    <w:rsid w:val="00886ADE"/>
    <w:rsid w:val="00886DF1"/>
    <w:rsid w:val="00886F09"/>
    <w:rsid w:val="0088700C"/>
    <w:rsid w:val="00887189"/>
    <w:rsid w:val="008871AD"/>
    <w:rsid w:val="008872CC"/>
    <w:rsid w:val="008874EA"/>
    <w:rsid w:val="0088751D"/>
    <w:rsid w:val="00887D48"/>
    <w:rsid w:val="00887EB3"/>
    <w:rsid w:val="00887F15"/>
    <w:rsid w:val="0089010D"/>
    <w:rsid w:val="008901C5"/>
    <w:rsid w:val="008901E2"/>
    <w:rsid w:val="00890232"/>
    <w:rsid w:val="00890339"/>
    <w:rsid w:val="00890373"/>
    <w:rsid w:val="008908D5"/>
    <w:rsid w:val="00890A96"/>
    <w:rsid w:val="00890CBA"/>
    <w:rsid w:val="008910BE"/>
    <w:rsid w:val="008910D7"/>
    <w:rsid w:val="0089139D"/>
    <w:rsid w:val="00891446"/>
    <w:rsid w:val="008914D8"/>
    <w:rsid w:val="00891500"/>
    <w:rsid w:val="00891552"/>
    <w:rsid w:val="008917B8"/>
    <w:rsid w:val="0089198B"/>
    <w:rsid w:val="00891D33"/>
    <w:rsid w:val="00891F98"/>
    <w:rsid w:val="00891FB7"/>
    <w:rsid w:val="00891FD2"/>
    <w:rsid w:val="008920C8"/>
    <w:rsid w:val="00892124"/>
    <w:rsid w:val="008922CA"/>
    <w:rsid w:val="008924B1"/>
    <w:rsid w:val="00892629"/>
    <w:rsid w:val="00892663"/>
    <w:rsid w:val="008927C0"/>
    <w:rsid w:val="00892859"/>
    <w:rsid w:val="0089286F"/>
    <w:rsid w:val="008928B7"/>
    <w:rsid w:val="0089290F"/>
    <w:rsid w:val="00892A8B"/>
    <w:rsid w:val="00892B02"/>
    <w:rsid w:val="00892F35"/>
    <w:rsid w:val="00892FFD"/>
    <w:rsid w:val="00893128"/>
    <w:rsid w:val="00893140"/>
    <w:rsid w:val="008931CC"/>
    <w:rsid w:val="008933A5"/>
    <w:rsid w:val="008935C1"/>
    <w:rsid w:val="0089390D"/>
    <w:rsid w:val="00893E19"/>
    <w:rsid w:val="008943CB"/>
    <w:rsid w:val="00894986"/>
    <w:rsid w:val="00894ABD"/>
    <w:rsid w:val="00894B19"/>
    <w:rsid w:val="00894E84"/>
    <w:rsid w:val="00894E94"/>
    <w:rsid w:val="0089500C"/>
    <w:rsid w:val="0089520F"/>
    <w:rsid w:val="00895271"/>
    <w:rsid w:val="00895334"/>
    <w:rsid w:val="0089585E"/>
    <w:rsid w:val="00895982"/>
    <w:rsid w:val="008959D9"/>
    <w:rsid w:val="00895A11"/>
    <w:rsid w:val="00895BEE"/>
    <w:rsid w:val="00895D19"/>
    <w:rsid w:val="0089611B"/>
    <w:rsid w:val="008962A0"/>
    <w:rsid w:val="0089646E"/>
    <w:rsid w:val="00896478"/>
    <w:rsid w:val="00896B4D"/>
    <w:rsid w:val="00896C8C"/>
    <w:rsid w:val="00896E07"/>
    <w:rsid w:val="00897346"/>
    <w:rsid w:val="00897423"/>
    <w:rsid w:val="0089771A"/>
    <w:rsid w:val="008977A4"/>
    <w:rsid w:val="008978AE"/>
    <w:rsid w:val="008A0359"/>
    <w:rsid w:val="008A03E1"/>
    <w:rsid w:val="008A0B92"/>
    <w:rsid w:val="008A0FDF"/>
    <w:rsid w:val="008A1034"/>
    <w:rsid w:val="008A10E1"/>
    <w:rsid w:val="008A13CB"/>
    <w:rsid w:val="008A1471"/>
    <w:rsid w:val="008A14C4"/>
    <w:rsid w:val="008A162D"/>
    <w:rsid w:val="008A16FE"/>
    <w:rsid w:val="008A17AB"/>
    <w:rsid w:val="008A18D8"/>
    <w:rsid w:val="008A195E"/>
    <w:rsid w:val="008A1B1D"/>
    <w:rsid w:val="008A1B6A"/>
    <w:rsid w:val="008A1C7F"/>
    <w:rsid w:val="008A1E52"/>
    <w:rsid w:val="008A1F12"/>
    <w:rsid w:val="008A20E9"/>
    <w:rsid w:val="008A2202"/>
    <w:rsid w:val="008A25E8"/>
    <w:rsid w:val="008A2BC5"/>
    <w:rsid w:val="008A2C24"/>
    <w:rsid w:val="008A2D4C"/>
    <w:rsid w:val="008A3196"/>
    <w:rsid w:val="008A32CE"/>
    <w:rsid w:val="008A356D"/>
    <w:rsid w:val="008A3D46"/>
    <w:rsid w:val="008A3E61"/>
    <w:rsid w:val="008A3FE1"/>
    <w:rsid w:val="008A42A9"/>
    <w:rsid w:val="008A4371"/>
    <w:rsid w:val="008A441D"/>
    <w:rsid w:val="008A474C"/>
    <w:rsid w:val="008A47E7"/>
    <w:rsid w:val="008A4B9B"/>
    <w:rsid w:val="008A4D7C"/>
    <w:rsid w:val="008A4FDE"/>
    <w:rsid w:val="008A507A"/>
    <w:rsid w:val="008A51DC"/>
    <w:rsid w:val="008A5301"/>
    <w:rsid w:val="008A5317"/>
    <w:rsid w:val="008A53DA"/>
    <w:rsid w:val="008A55E3"/>
    <w:rsid w:val="008A56F0"/>
    <w:rsid w:val="008A5714"/>
    <w:rsid w:val="008A5846"/>
    <w:rsid w:val="008A58ED"/>
    <w:rsid w:val="008A58FA"/>
    <w:rsid w:val="008A5B3F"/>
    <w:rsid w:val="008A5BD0"/>
    <w:rsid w:val="008A6244"/>
    <w:rsid w:val="008A62F0"/>
    <w:rsid w:val="008A6410"/>
    <w:rsid w:val="008A6476"/>
    <w:rsid w:val="008A64AB"/>
    <w:rsid w:val="008A6534"/>
    <w:rsid w:val="008A656D"/>
    <w:rsid w:val="008A66CD"/>
    <w:rsid w:val="008A67D2"/>
    <w:rsid w:val="008A6895"/>
    <w:rsid w:val="008A68B8"/>
    <w:rsid w:val="008A6912"/>
    <w:rsid w:val="008A69DB"/>
    <w:rsid w:val="008A6CAC"/>
    <w:rsid w:val="008A6F38"/>
    <w:rsid w:val="008A7082"/>
    <w:rsid w:val="008A715F"/>
    <w:rsid w:val="008A72AF"/>
    <w:rsid w:val="008A7412"/>
    <w:rsid w:val="008A74DC"/>
    <w:rsid w:val="008A77A6"/>
    <w:rsid w:val="008A795F"/>
    <w:rsid w:val="008A7970"/>
    <w:rsid w:val="008A7A1A"/>
    <w:rsid w:val="008A7B28"/>
    <w:rsid w:val="008A7BA5"/>
    <w:rsid w:val="008A7CFB"/>
    <w:rsid w:val="008A7E01"/>
    <w:rsid w:val="008A7E90"/>
    <w:rsid w:val="008B0170"/>
    <w:rsid w:val="008B0296"/>
    <w:rsid w:val="008B033D"/>
    <w:rsid w:val="008B03F7"/>
    <w:rsid w:val="008B0668"/>
    <w:rsid w:val="008B07BA"/>
    <w:rsid w:val="008B091D"/>
    <w:rsid w:val="008B0DCD"/>
    <w:rsid w:val="008B1040"/>
    <w:rsid w:val="008B1051"/>
    <w:rsid w:val="008B12D6"/>
    <w:rsid w:val="008B132D"/>
    <w:rsid w:val="008B1431"/>
    <w:rsid w:val="008B1437"/>
    <w:rsid w:val="008B1555"/>
    <w:rsid w:val="008B175B"/>
    <w:rsid w:val="008B1833"/>
    <w:rsid w:val="008B1845"/>
    <w:rsid w:val="008B1866"/>
    <w:rsid w:val="008B1896"/>
    <w:rsid w:val="008B1B14"/>
    <w:rsid w:val="008B1D17"/>
    <w:rsid w:val="008B1DD1"/>
    <w:rsid w:val="008B1FC1"/>
    <w:rsid w:val="008B21CD"/>
    <w:rsid w:val="008B2477"/>
    <w:rsid w:val="008B24B5"/>
    <w:rsid w:val="008B26FE"/>
    <w:rsid w:val="008B2A22"/>
    <w:rsid w:val="008B2AF5"/>
    <w:rsid w:val="008B2C11"/>
    <w:rsid w:val="008B2C70"/>
    <w:rsid w:val="008B2E68"/>
    <w:rsid w:val="008B2EE6"/>
    <w:rsid w:val="008B2F7D"/>
    <w:rsid w:val="008B3037"/>
    <w:rsid w:val="008B341C"/>
    <w:rsid w:val="008B358D"/>
    <w:rsid w:val="008B3D77"/>
    <w:rsid w:val="008B3D87"/>
    <w:rsid w:val="008B3FE3"/>
    <w:rsid w:val="008B4052"/>
    <w:rsid w:val="008B4116"/>
    <w:rsid w:val="008B42D0"/>
    <w:rsid w:val="008B4477"/>
    <w:rsid w:val="008B4707"/>
    <w:rsid w:val="008B47CC"/>
    <w:rsid w:val="008B4E4E"/>
    <w:rsid w:val="008B4E94"/>
    <w:rsid w:val="008B4EB1"/>
    <w:rsid w:val="008B4F3A"/>
    <w:rsid w:val="008B5211"/>
    <w:rsid w:val="008B54B2"/>
    <w:rsid w:val="008B57CD"/>
    <w:rsid w:val="008B5AAB"/>
    <w:rsid w:val="008B5AF8"/>
    <w:rsid w:val="008B606C"/>
    <w:rsid w:val="008B64A7"/>
    <w:rsid w:val="008B6AF0"/>
    <w:rsid w:val="008B6CC4"/>
    <w:rsid w:val="008B6E09"/>
    <w:rsid w:val="008B713C"/>
    <w:rsid w:val="008B72FC"/>
    <w:rsid w:val="008B7321"/>
    <w:rsid w:val="008B73D6"/>
    <w:rsid w:val="008B7486"/>
    <w:rsid w:val="008B75F6"/>
    <w:rsid w:val="008B7809"/>
    <w:rsid w:val="008B7B2E"/>
    <w:rsid w:val="008B7BC0"/>
    <w:rsid w:val="008B7CFA"/>
    <w:rsid w:val="008B7ED0"/>
    <w:rsid w:val="008C03D2"/>
    <w:rsid w:val="008C0440"/>
    <w:rsid w:val="008C0531"/>
    <w:rsid w:val="008C05F3"/>
    <w:rsid w:val="008C0629"/>
    <w:rsid w:val="008C08EA"/>
    <w:rsid w:val="008C09DC"/>
    <w:rsid w:val="008C0BAA"/>
    <w:rsid w:val="008C0BE3"/>
    <w:rsid w:val="008C0C76"/>
    <w:rsid w:val="008C0DA5"/>
    <w:rsid w:val="008C1044"/>
    <w:rsid w:val="008C10AC"/>
    <w:rsid w:val="008C12F9"/>
    <w:rsid w:val="008C137F"/>
    <w:rsid w:val="008C151D"/>
    <w:rsid w:val="008C1537"/>
    <w:rsid w:val="008C160F"/>
    <w:rsid w:val="008C19EE"/>
    <w:rsid w:val="008C1AC6"/>
    <w:rsid w:val="008C1D9E"/>
    <w:rsid w:val="008C20B1"/>
    <w:rsid w:val="008C224B"/>
    <w:rsid w:val="008C22CC"/>
    <w:rsid w:val="008C260F"/>
    <w:rsid w:val="008C26AC"/>
    <w:rsid w:val="008C2B3A"/>
    <w:rsid w:val="008C2B9F"/>
    <w:rsid w:val="008C2C5F"/>
    <w:rsid w:val="008C2CDF"/>
    <w:rsid w:val="008C2CEF"/>
    <w:rsid w:val="008C2D66"/>
    <w:rsid w:val="008C2D9F"/>
    <w:rsid w:val="008C2F7A"/>
    <w:rsid w:val="008C30D1"/>
    <w:rsid w:val="008C30EF"/>
    <w:rsid w:val="008C33F1"/>
    <w:rsid w:val="008C34D6"/>
    <w:rsid w:val="008C34F6"/>
    <w:rsid w:val="008C374E"/>
    <w:rsid w:val="008C3760"/>
    <w:rsid w:val="008C3899"/>
    <w:rsid w:val="008C3D1E"/>
    <w:rsid w:val="008C3D4D"/>
    <w:rsid w:val="008C4130"/>
    <w:rsid w:val="008C463E"/>
    <w:rsid w:val="008C464E"/>
    <w:rsid w:val="008C48A1"/>
    <w:rsid w:val="008C49B4"/>
    <w:rsid w:val="008C4C3F"/>
    <w:rsid w:val="008C4E7C"/>
    <w:rsid w:val="008C4EB4"/>
    <w:rsid w:val="008C51BF"/>
    <w:rsid w:val="008C549E"/>
    <w:rsid w:val="008C56D6"/>
    <w:rsid w:val="008C5AE0"/>
    <w:rsid w:val="008C5C31"/>
    <w:rsid w:val="008C5E9C"/>
    <w:rsid w:val="008C6332"/>
    <w:rsid w:val="008C64DC"/>
    <w:rsid w:val="008C68E3"/>
    <w:rsid w:val="008C6EB2"/>
    <w:rsid w:val="008C7334"/>
    <w:rsid w:val="008C7486"/>
    <w:rsid w:val="008C74FF"/>
    <w:rsid w:val="008C77A0"/>
    <w:rsid w:val="008C78BF"/>
    <w:rsid w:val="008C7AC7"/>
    <w:rsid w:val="008C7B2A"/>
    <w:rsid w:val="008C7E2C"/>
    <w:rsid w:val="008C7F09"/>
    <w:rsid w:val="008D0080"/>
    <w:rsid w:val="008D0385"/>
    <w:rsid w:val="008D03A2"/>
    <w:rsid w:val="008D05F7"/>
    <w:rsid w:val="008D0761"/>
    <w:rsid w:val="008D0AFB"/>
    <w:rsid w:val="008D0C83"/>
    <w:rsid w:val="008D0FD1"/>
    <w:rsid w:val="008D1145"/>
    <w:rsid w:val="008D1429"/>
    <w:rsid w:val="008D143D"/>
    <w:rsid w:val="008D1827"/>
    <w:rsid w:val="008D19B1"/>
    <w:rsid w:val="008D1A7D"/>
    <w:rsid w:val="008D1BE3"/>
    <w:rsid w:val="008D1C53"/>
    <w:rsid w:val="008D1CAF"/>
    <w:rsid w:val="008D1E17"/>
    <w:rsid w:val="008D1E6C"/>
    <w:rsid w:val="008D1FEC"/>
    <w:rsid w:val="008D224C"/>
    <w:rsid w:val="008D2290"/>
    <w:rsid w:val="008D236E"/>
    <w:rsid w:val="008D29D3"/>
    <w:rsid w:val="008D2AE7"/>
    <w:rsid w:val="008D2BBF"/>
    <w:rsid w:val="008D2EB1"/>
    <w:rsid w:val="008D3126"/>
    <w:rsid w:val="008D32BD"/>
    <w:rsid w:val="008D33AA"/>
    <w:rsid w:val="008D36AB"/>
    <w:rsid w:val="008D3A38"/>
    <w:rsid w:val="008D3A6F"/>
    <w:rsid w:val="008D3B28"/>
    <w:rsid w:val="008D3BAA"/>
    <w:rsid w:val="008D3C39"/>
    <w:rsid w:val="008D3CCC"/>
    <w:rsid w:val="008D3E68"/>
    <w:rsid w:val="008D408E"/>
    <w:rsid w:val="008D40CB"/>
    <w:rsid w:val="008D445B"/>
    <w:rsid w:val="008D44B8"/>
    <w:rsid w:val="008D474A"/>
    <w:rsid w:val="008D49E1"/>
    <w:rsid w:val="008D4D5E"/>
    <w:rsid w:val="008D4EA6"/>
    <w:rsid w:val="008D4EC6"/>
    <w:rsid w:val="008D4FAD"/>
    <w:rsid w:val="008D4FF0"/>
    <w:rsid w:val="008D5140"/>
    <w:rsid w:val="008D51F9"/>
    <w:rsid w:val="008D52C3"/>
    <w:rsid w:val="008D53EB"/>
    <w:rsid w:val="008D5624"/>
    <w:rsid w:val="008D5771"/>
    <w:rsid w:val="008D5A13"/>
    <w:rsid w:val="008D5ABB"/>
    <w:rsid w:val="008D5CD0"/>
    <w:rsid w:val="008D5DBB"/>
    <w:rsid w:val="008D5FE2"/>
    <w:rsid w:val="008D6114"/>
    <w:rsid w:val="008D61D0"/>
    <w:rsid w:val="008D6331"/>
    <w:rsid w:val="008D645D"/>
    <w:rsid w:val="008D66CF"/>
    <w:rsid w:val="008D67D5"/>
    <w:rsid w:val="008D67E5"/>
    <w:rsid w:val="008D680D"/>
    <w:rsid w:val="008D6D3F"/>
    <w:rsid w:val="008D6E2C"/>
    <w:rsid w:val="008D71A8"/>
    <w:rsid w:val="008D7297"/>
    <w:rsid w:val="008D72B7"/>
    <w:rsid w:val="008D73B8"/>
    <w:rsid w:val="008D790D"/>
    <w:rsid w:val="008D7C2B"/>
    <w:rsid w:val="008D7C70"/>
    <w:rsid w:val="008D7C8C"/>
    <w:rsid w:val="008E01DB"/>
    <w:rsid w:val="008E0224"/>
    <w:rsid w:val="008E025E"/>
    <w:rsid w:val="008E0555"/>
    <w:rsid w:val="008E0608"/>
    <w:rsid w:val="008E06CE"/>
    <w:rsid w:val="008E0896"/>
    <w:rsid w:val="008E08B4"/>
    <w:rsid w:val="008E0CE1"/>
    <w:rsid w:val="008E10A0"/>
    <w:rsid w:val="008E1331"/>
    <w:rsid w:val="008E1575"/>
    <w:rsid w:val="008E1882"/>
    <w:rsid w:val="008E18C5"/>
    <w:rsid w:val="008E1BEB"/>
    <w:rsid w:val="008E1CAB"/>
    <w:rsid w:val="008E208A"/>
    <w:rsid w:val="008E20E6"/>
    <w:rsid w:val="008E21DB"/>
    <w:rsid w:val="008E251E"/>
    <w:rsid w:val="008E2843"/>
    <w:rsid w:val="008E297F"/>
    <w:rsid w:val="008E2FE2"/>
    <w:rsid w:val="008E35EC"/>
    <w:rsid w:val="008E3828"/>
    <w:rsid w:val="008E391C"/>
    <w:rsid w:val="008E3921"/>
    <w:rsid w:val="008E39E8"/>
    <w:rsid w:val="008E3A29"/>
    <w:rsid w:val="008E3A93"/>
    <w:rsid w:val="008E3BB3"/>
    <w:rsid w:val="008E3DD8"/>
    <w:rsid w:val="008E3FBB"/>
    <w:rsid w:val="008E4086"/>
    <w:rsid w:val="008E436C"/>
    <w:rsid w:val="008E4471"/>
    <w:rsid w:val="008E46B7"/>
    <w:rsid w:val="008E4CD0"/>
    <w:rsid w:val="008E4D75"/>
    <w:rsid w:val="008E4D92"/>
    <w:rsid w:val="008E4E4C"/>
    <w:rsid w:val="008E52D4"/>
    <w:rsid w:val="008E5554"/>
    <w:rsid w:val="008E5660"/>
    <w:rsid w:val="008E56DA"/>
    <w:rsid w:val="008E59D8"/>
    <w:rsid w:val="008E5D45"/>
    <w:rsid w:val="008E625B"/>
    <w:rsid w:val="008E629E"/>
    <w:rsid w:val="008E6389"/>
    <w:rsid w:val="008E656F"/>
    <w:rsid w:val="008E6A1B"/>
    <w:rsid w:val="008E6CBD"/>
    <w:rsid w:val="008E6D1D"/>
    <w:rsid w:val="008E6E2E"/>
    <w:rsid w:val="008E70BA"/>
    <w:rsid w:val="008E71C7"/>
    <w:rsid w:val="008E7321"/>
    <w:rsid w:val="008E7475"/>
    <w:rsid w:val="008E7556"/>
    <w:rsid w:val="008E76BA"/>
    <w:rsid w:val="008E77AF"/>
    <w:rsid w:val="008E7819"/>
    <w:rsid w:val="008E7918"/>
    <w:rsid w:val="008E7BFF"/>
    <w:rsid w:val="008E7C26"/>
    <w:rsid w:val="008E7C75"/>
    <w:rsid w:val="008E7E4D"/>
    <w:rsid w:val="008E7FE0"/>
    <w:rsid w:val="008F00E0"/>
    <w:rsid w:val="008F01A6"/>
    <w:rsid w:val="008F02E7"/>
    <w:rsid w:val="008F08B6"/>
    <w:rsid w:val="008F0966"/>
    <w:rsid w:val="008F0AEB"/>
    <w:rsid w:val="008F0C06"/>
    <w:rsid w:val="008F0DEA"/>
    <w:rsid w:val="008F0F62"/>
    <w:rsid w:val="008F1157"/>
    <w:rsid w:val="008F13E6"/>
    <w:rsid w:val="008F15B4"/>
    <w:rsid w:val="008F1978"/>
    <w:rsid w:val="008F1A7F"/>
    <w:rsid w:val="008F1D04"/>
    <w:rsid w:val="008F1F4D"/>
    <w:rsid w:val="008F20CE"/>
    <w:rsid w:val="008F212D"/>
    <w:rsid w:val="008F21A2"/>
    <w:rsid w:val="008F2323"/>
    <w:rsid w:val="008F25EB"/>
    <w:rsid w:val="008F279D"/>
    <w:rsid w:val="008F27A5"/>
    <w:rsid w:val="008F2D13"/>
    <w:rsid w:val="008F2ED0"/>
    <w:rsid w:val="008F2F00"/>
    <w:rsid w:val="008F2FAC"/>
    <w:rsid w:val="008F302C"/>
    <w:rsid w:val="008F303B"/>
    <w:rsid w:val="008F30B8"/>
    <w:rsid w:val="008F33DE"/>
    <w:rsid w:val="008F35A3"/>
    <w:rsid w:val="008F379B"/>
    <w:rsid w:val="008F37AD"/>
    <w:rsid w:val="008F3BF6"/>
    <w:rsid w:val="008F4318"/>
    <w:rsid w:val="008F438A"/>
    <w:rsid w:val="008F447B"/>
    <w:rsid w:val="008F496D"/>
    <w:rsid w:val="008F4BB2"/>
    <w:rsid w:val="008F4DAB"/>
    <w:rsid w:val="008F4F78"/>
    <w:rsid w:val="008F5003"/>
    <w:rsid w:val="008F5076"/>
    <w:rsid w:val="008F5360"/>
    <w:rsid w:val="008F5517"/>
    <w:rsid w:val="008F5526"/>
    <w:rsid w:val="008F55CA"/>
    <w:rsid w:val="008F5766"/>
    <w:rsid w:val="008F59AE"/>
    <w:rsid w:val="008F5EB0"/>
    <w:rsid w:val="008F6180"/>
    <w:rsid w:val="008F61FB"/>
    <w:rsid w:val="008F6203"/>
    <w:rsid w:val="008F63BF"/>
    <w:rsid w:val="008F6949"/>
    <w:rsid w:val="008F6A57"/>
    <w:rsid w:val="008F6AAF"/>
    <w:rsid w:val="008F6AB0"/>
    <w:rsid w:val="008F6C6A"/>
    <w:rsid w:val="008F6F6B"/>
    <w:rsid w:val="008F7051"/>
    <w:rsid w:val="008F7467"/>
    <w:rsid w:val="008F749E"/>
    <w:rsid w:val="008F74E7"/>
    <w:rsid w:val="008F7638"/>
    <w:rsid w:val="008F7A3B"/>
    <w:rsid w:val="008F7A86"/>
    <w:rsid w:val="008F7A90"/>
    <w:rsid w:val="008F7C3F"/>
    <w:rsid w:val="008F7C69"/>
    <w:rsid w:val="008F7D52"/>
    <w:rsid w:val="008F7E47"/>
    <w:rsid w:val="0090005C"/>
    <w:rsid w:val="009000EB"/>
    <w:rsid w:val="00900113"/>
    <w:rsid w:val="0090027C"/>
    <w:rsid w:val="009002DA"/>
    <w:rsid w:val="0090039E"/>
    <w:rsid w:val="00900478"/>
    <w:rsid w:val="0090053B"/>
    <w:rsid w:val="0090054D"/>
    <w:rsid w:val="00900575"/>
    <w:rsid w:val="009005E1"/>
    <w:rsid w:val="009006AE"/>
    <w:rsid w:val="009008F8"/>
    <w:rsid w:val="00900BB0"/>
    <w:rsid w:val="00900DF0"/>
    <w:rsid w:val="009011FB"/>
    <w:rsid w:val="0090171F"/>
    <w:rsid w:val="00901780"/>
    <w:rsid w:val="009017D1"/>
    <w:rsid w:val="0090188B"/>
    <w:rsid w:val="00901A0F"/>
    <w:rsid w:val="00901BFF"/>
    <w:rsid w:val="00901C8B"/>
    <w:rsid w:val="00901D3B"/>
    <w:rsid w:val="00901D7A"/>
    <w:rsid w:val="00901DFA"/>
    <w:rsid w:val="009021EA"/>
    <w:rsid w:val="00902389"/>
    <w:rsid w:val="0090239C"/>
    <w:rsid w:val="0090265F"/>
    <w:rsid w:val="0090286C"/>
    <w:rsid w:val="00902FB0"/>
    <w:rsid w:val="00902FF5"/>
    <w:rsid w:val="00903179"/>
    <w:rsid w:val="00903463"/>
    <w:rsid w:val="009039E8"/>
    <w:rsid w:val="00903C1B"/>
    <w:rsid w:val="00903D02"/>
    <w:rsid w:val="00903D93"/>
    <w:rsid w:val="00903DD3"/>
    <w:rsid w:val="00903FD1"/>
    <w:rsid w:val="009040BB"/>
    <w:rsid w:val="009043A6"/>
    <w:rsid w:val="009046A6"/>
    <w:rsid w:val="009047AF"/>
    <w:rsid w:val="0090490B"/>
    <w:rsid w:val="00904999"/>
    <w:rsid w:val="0090499F"/>
    <w:rsid w:val="009049EA"/>
    <w:rsid w:val="00904E2D"/>
    <w:rsid w:val="00904E65"/>
    <w:rsid w:val="00905300"/>
    <w:rsid w:val="00905309"/>
    <w:rsid w:val="009054E2"/>
    <w:rsid w:val="0090559A"/>
    <w:rsid w:val="00905608"/>
    <w:rsid w:val="00905723"/>
    <w:rsid w:val="00905747"/>
    <w:rsid w:val="00905A61"/>
    <w:rsid w:val="00905E4E"/>
    <w:rsid w:val="00905EBC"/>
    <w:rsid w:val="0090616A"/>
    <w:rsid w:val="0090626C"/>
    <w:rsid w:val="009063E5"/>
    <w:rsid w:val="0090647A"/>
    <w:rsid w:val="009064A5"/>
    <w:rsid w:val="009064DD"/>
    <w:rsid w:val="00906741"/>
    <w:rsid w:val="00906B29"/>
    <w:rsid w:val="00907249"/>
    <w:rsid w:val="009073C8"/>
    <w:rsid w:val="00907435"/>
    <w:rsid w:val="00907701"/>
    <w:rsid w:val="00907893"/>
    <w:rsid w:val="009079AB"/>
    <w:rsid w:val="00907D66"/>
    <w:rsid w:val="009100C1"/>
    <w:rsid w:val="009101A4"/>
    <w:rsid w:val="0091023E"/>
    <w:rsid w:val="00910535"/>
    <w:rsid w:val="009105BB"/>
    <w:rsid w:val="0091069E"/>
    <w:rsid w:val="00910B1C"/>
    <w:rsid w:val="00910FEA"/>
    <w:rsid w:val="0091162E"/>
    <w:rsid w:val="00911634"/>
    <w:rsid w:val="009117DA"/>
    <w:rsid w:val="00911836"/>
    <w:rsid w:val="009118E6"/>
    <w:rsid w:val="00911A6F"/>
    <w:rsid w:val="0091278A"/>
    <w:rsid w:val="00912D2C"/>
    <w:rsid w:val="00912DB6"/>
    <w:rsid w:val="00912EDA"/>
    <w:rsid w:val="009130CC"/>
    <w:rsid w:val="00913223"/>
    <w:rsid w:val="00913625"/>
    <w:rsid w:val="0091383C"/>
    <w:rsid w:val="00913A0A"/>
    <w:rsid w:val="00913CA8"/>
    <w:rsid w:val="00913EAE"/>
    <w:rsid w:val="0091413F"/>
    <w:rsid w:val="00914347"/>
    <w:rsid w:val="009143F0"/>
    <w:rsid w:val="00914B81"/>
    <w:rsid w:val="00914D55"/>
    <w:rsid w:val="00914EE3"/>
    <w:rsid w:val="00914EF1"/>
    <w:rsid w:val="00914F92"/>
    <w:rsid w:val="00915019"/>
    <w:rsid w:val="0091502F"/>
    <w:rsid w:val="0091543F"/>
    <w:rsid w:val="00915708"/>
    <w:rsid w:val="00915A98"/>
    <w:rsid w:val="009161BD"/>
    <w:rsid w:val="00916210"/>
    <w:rsid w:val="00916414"/>
    <w:rsid w:val="00916512"/>
    <w:rsid w:val="009165DE"/>
    <w:rsid w:val="009165E5"/>
    <w:rsid w:val="009167FE"/>
    <w:rsid w:val="00916BFC"/>
    <w:rsid w:val="00916D3B"/>
    <w:rsid w:val="00916EED"/>
    <w:rsid w:val="0091729F"/>
    <w:rsid w:val="00917465"/>
    <w:rsid w:val="00917585"/>
    <w:rsid w:val="0091763F"/>
    <w:rsid w:val="0091765C"/>
    <w:rsid w:val="00917E1D"/>
    <w:rsid w:val="00917E94"/>
    <w:rsid w:val="00920164"/>
    <w:rsid w:val="00920835"/>
    <w:rsid w:val="00920A35"/>
    <w:rsid w:val="00920A74"/>
    <w:rsid w:val="009211DB"/>
    <w:rsid w:val="00921221"/>
    <w:rsid w:val="00921337"/>
    <w:rsid w:val="009214E4"/>
    <w:rsid w:val="009217FF"/>
    <w:rsid w:val="00921ACB"/>
    <w:rsid w:val="00922699"/>
    <w:rsid w:val="00922805"/>
    <w:rsid w:val="00922D00"/>
    <w:rsid w:val="00922DBC"/>
    <w:rsid w:val="00922E71"/>
    <w:rsid w:val="00922F9F"/>
    <w:rsid w:val="00923639"/>
    <w:rsid w:val="00923677"/>
    <w:rsid w:val="009239A5"/>
    <w:rsid w:val="00923A55"/>
    <w:rsid w:val="00923DB7"/>
    <w:rsid w:val="00923FA8"/>
    <w:rsid w:val="009241AB"/>
    <w:rsid w:val="00924204"/>
    <w:rsid w:val="00924329"/>
    <w:rsid w:val="0092438D"/>
    <w:rsid w:val="00924706"/>
    <w:rsid w:val="0092473B"/>
    <w:rsid w:val="0092482E"/>
    <w:rsid w:val="009248B6"/>
    <w:rsid w:val="009248E9"/>
    <w:rsid w:val="00924AAB"/>
    <w:rsid w:val="00924D15"/>
    <w:rsid w:val="00924E59"/>
    <w:rsid w:val="00924EC8"/>
    <w:rsid w:val="00924F81"/>
    <w:rsid w:val="0092512C"/>
    <w:rsid w:val="009253BE"/>
    <w:rsid w:val="009255BE"/>
    <w:rsid w:val="0092576E"/>
    <w:rsid w:val="00925878"/>
    <w:rsid w:val="0092587E"/>
    <w:rsid w:val="00925F42"/>
    <w:rsid w:val="009260CD"/>
    <w:rsid w:val="009260D4"/>
    <w:rsid w:val="009260E0"/>
    <w:rsid w:val="00926332"/>
    <w:rsid w:val="0092649B"/>
    <w:rsid w:val="0092672E"/>
    <w:rsid w:val="00926796"/>
    <w:rsid w:val="00926A63"/>
    <w:rsid w:val="00926AAE"/>
    <w:rsid w:val="00926BFB"/>
    <w:rsid w:val="00926DAC"/>
    <w:rsid w:val="00926E90"/>
    <w:rsid w:val="00926EFF"/>
    <w:rsid w:val="009275C0"/>
    <w:rsid w:val="009277C8"/>
    <w:rsid w:val="00927CCC"/>
    <w:rsid w:val="00927E1F"/>
    <w:rsid w:val="00927EA4"/>
    <w:rsid w:val="00930128"/>
    <w:rsid w:val="00930143"/>
    <w:rsid w:val="009301BE"/>
    <w:rsid w:val="009302FC"/>
    <w:rsid w:val="00930782"/>
    <w:rsid w:val="009307DB"/>
    <w:rsid w:val="00930990"/>
    <w:rsid w:val="00930DFD"/>
    <w:rsid w:val="00930EA9"/>
    <w:rsid w:val="0093104F"/>
    <w:rsid w:val="00931576"/>
    <w:rsid w:val="009315A6"/>
    <w:rsid w:val="00931661"/>
    <w:rsid w:val="009316C1"/>
    <w:rsid w:val="00931797"/>
    <w:rsid w:val="009318AE"/>
    <w:rsid w:val="009319EC"/>
    <w:rsid w:val="00931AC8"/>
    <w:rsid w:val="00931E8C"/>
    <w:rsid w:val="009320E6"/>
    <w:rsid w:val="0093225D"/>
    <w:rsid w:val="0093232D"/>
    <w:rsid w:val="009323FE"/>
    <w:rsid w:val="0093243E"/>
    <w:rsid w:val="009326C0"/>
    <w:rsid w:val="009326F7"/>
    <w:rsid w:val="009327B0"/>
    <w:rsid w:val="0093280C"/>
    <w:rsid w:val="00932826"/>
    <w:rsid w:val="009328E3"/>
    <w:rsid w:val="00932BE2"/>
    <w:rsid w:val="00932EC4"/>
    <w:rsid w:val="00932EF8"/>
    <w:rsid w:val="00932F22"/>
    <w:rsid w:val="00933176"/>
    <w:rsid w:val="009331AE"/>
    <w:rsid w:val="00933705"/>
    <w:rsid w:val="00933D43"/>
    <w:rsid w:val="00934053"/>
    <w:rsid w:val="00934243"/>
    <w:rsid w:val="00934350"/>
    <w:rsid w:val="0093451F"/>
    <w:rsid w:val="00934536"/>
    <w:rsid w:val="00934863"/>
    <w:rsid w:val="00934A48"/>
    <w:rsid w:val="00934C34"/>
    <w:rsid w:val="00934C67"/>
    <w:rsid w:val="00935225"/>
    <w:rsid w:val="00935709"/>
    <w:rsid w:val="00935874"/>
    <w:rsid w:val="009359AC"/>
    <w:rsid w:val="00935A8D"/>
    <w:rsid w:val="00935AD9"/>
    <w:rsid w:val="00935F2A"/>
    <w:rsid w:val="009361EA"/>
    <w:rsid w:val="009361EB"/>
    <w:rsid w:val="009367E9"/>
    <w:rsid w:val="00936848"/>
    <w:rsid w:val="009368CD"/>
    <w:rsid w:val="00936C28"/>
    <w:rsid w:val="00937082"/>
    <w:rsid w:val="00937531"/>
    <w:rsid w:val="009376BA"/>
    <w:rsid w:val="009376CF"/>
    <w:rsid w:val="0093772B"/>
    <w:rsid w:val="00937740"/>
    <w:rsid w:val="00937744"/>
    <w:rsid w:val="0093781B"/>
    <w:rsid w:val="00937982"/>
    <w:rsid w:val="00937AB5"/>
    <w:rsid w:val="00937DC2"/>
    <w:rsid w:val="00940200"/>
    <w:rsid w:val="009404C0"/>
    <w:rsid w:val="009405D7"/>
    <w:rsid w:val="00940605"/>
    <w:rsid w:val="00940A2E"/>
    <w:rsid w:val="00940B92"/>
    <w:rsid w:val="00940CE3"/>
    <w:rsid w:val="00940DCC"/>
    <w:rsid w:val="00941768"/>
    <w:rsid w:val="0094189C"/>
    <w:rsid w:val="009419FE"/>
    <w:rsid w:val="00941B17"/>
    <w:rsid w:val="00941B5C"/>
    <w:rsid w:val="00941BC0"/>
    <w:rsid w:val="00941D39"/>
    <w:rsid w:val="00942061"/>
    <w:rsid w:val="0094214B"/>
    <w:rsid w:val="00942177"/>
    <w:rsid w:val="0094248F"/>
    <w:rsid w:val="00942663"/>
    <w:rsid w:val="00942848"/>
    <w:rsid w:val="00942871"/>
    <w:rsid w:val="00942961"/>
    <w:rsid w:val="00942BB4"/>
    <w:rsid w:val="00942CBA"/>
    <w:rsid w:val="00942D02"/>
    <w:rsid w:val="00942D4D"/>
    <w:rsid w:val="00943277"/>
    <w:rsid w:val="00943446"/>
    <w:rsid w:val="009438A1"/>
    <w:rsid w:val="009439D2"/>
    <w:rsid w:val="00943BC1"/>
    <w:rsid w:val="00943BD3"/>
    <w:rsid w:val="00943C30"/>
    <w:rsid w:val="00943CB7"/>
    <w:rsid w:val="00943CE5"/>
    <w:rsid w:val="00943D01"/>
    <w:rsid w:val="00943D37"/>
    <w:rsid w:val="00943F2F"/>
    <w:rsid w:val="00944036"/>
    <w:rsid w:val="009444B0"/>
    <w:rsid w:val="009446BE"/>
    <w:rsid w:val="0094484F"/>
    <w:rsid w:val="00944930"/>
    <w:rsid w:val="00944A0B"/>
    <w:rsid w:val="00944AFC"/>
    <w:rsid w:val="00944B13"/>
    <w:rsid w:val="00944B42"/>
    <w:rsid w:val="00944CDC"/>
    <w:rsid w:val="00944CEA"/>
    <w:rsid w:val="00944E74"/>
    <w:rsid w:val="00944FE6"/>
    <w:rsid w:val="00945025"/>
    <w:rsid w:val="009451F7"/>
    <w:rsid w:val="0094535D"/>
    <w:rsid w:val="009453A8"/>
    <w:rsid w:val="00945547"/>
    <w:rsid w:val="0094556B"/>
    <w:rsid w:val="0094584A"/>
    <w:rsid w:val="00945978"/>
    <w:rsid w:val="009459AA"/>
    <w:rsid w:val="00945C31"/>
    <w:rsid w:val="00945CAE"/>
    <w:rsid w:val="00945D34"/>
    <w:rsid w:val="0094638D"/>
    <w:rsid w:val="0094640E"/>
    <w:rsid w:val="00946563"/>
    <w:rsid w:val="00946677"/>
    <w:rsid w:val="0094679A"/>
    <w:rsid w:val="0094679F"/>
    <w:rsid w:val="0094690E"/>
    <w:rsid w:val="00946952"/>
    <w:rsid w:val="00946BF6"/>
    <w:rsid w:val="00947175"/>
    <w:rsid w:val="00947675"/>
    <w:rsid w:val="00947B09"/>
    <w:rsid w:val="00947BF5"/>
    <w:rsid w:val="00947D5C"/>
    <w:rsid w:val="00947D9F"/>
    <w:rsid w:val="009501B1"/>
    <w:rsid w:val="0095026B"/>
    <w:rsid w:val="009502C4"/>
    <w:rsid w:val="00950446"/>
    <w:rsid w:val="00950595"/>
    <w:rsid w:val="00950C54"/>
    <w:rsid w:val="00950C97"/>
    <w:rsid w:val="00950E01"/>
    <w:rsid w:val="00950F1D"/>
    <w:rsid w:val="009512C6"/>
    <w:rsid w:val="009513E0"/>
    <w:rsid w:val="0095156E"/>
    <w:rsid w:val="009515AF"/>
    <w:rsid w:val="00951670"/>
    <w:rsid w:val="00951A38"/>
    <w:rsid w:val="00951A66"/>
    <w:rsid w:val="00951B0F"/>
    <w:rsid w:val="00951E05"/>
    <w:rsid w:val="00951E0B"/>
    <w:rsid w:val="00952021"/>
    <w:rsid w:val="00952113"/>
    <w:rsid w:val="00952A7D"/>
    <w:rsid w:val="00952AD1"/>
    <w:rsid w:val="00952B59"/>
    <w:rsid w:val="00952E9A"/>
    <w:rsid w:val="00953156"/>
    <w:rsid w:val="0095327B"/>
    <w:rsid w:val="009535CA"/>
    <w:rsid w:val="0095378C"/>
    <w:rsid w:val="009537AF"/>
    <w:rsid w:val="009537C7"/>
    <w:rsid w:val="009538E1"/>
    <w:rsid w:val="00953981"/>
    <w:rsid w:val="00953A14"/>
    <w:rsid w:val="00953A27"/>
    <w:rsid w:val="00953A94"/>
    <w:rsid w:val="00953AD1"/>
    <w:rsid w:val="00953B5F"/>
    <w:rsid w:val="00953BF5"/>
    <w:rsid w:val="00953C06"/>
    <w:rsid w:val="00953C4F"/>
    <w:rsid w:val="00953CC5"/>
    <w:rsid w:val="00953CDC"/>
    <w:rsid w:val="00953CF8"/>
    <w:rsid w:val="00953E02"/>
    <w:rsid w:val="00953E2D"/>
    <w:rsid w:val="00953F2A"/>
    <w:rsid w:val="00953F79"/>
    <w:rsid w:val="00953F99"/>
    <w:rsid w:val="009541F8"/>
    <w:rsid w:val="0095428A"/>
    <w:rsid w:val="0095442F"/>
    <w:rsid w:val="00954469"/>
    <w:rsid w:val="009545F5"/>
    <w:rsid w:val="0095466E"/>
    <w:rsid w:val="00954846"/>
    <w:rsid w:val="00954A7C"/>
    <w:rsid w:val="00954B02"/>
    <w:rsid w:val="00954BB3"/>
    <w:rsid w:val="00954ED7"/>
    <w:rsid w:val="00954F20"/>
    <w:rsid w:val="00954FA4"/>
    <w:rsid w:val="009551F6"/>
    <w:rsid w:val="0095527F"/>
    <w:rsid w:val="00955689"/>
    <w:rsid w:val="009558EB"/>
    <w:rsid w:val="00955944"/>
    <w:rsid w:val="00955957"/>
    <w:rsid w:val="00955A04"/>
    <w:rsid w:val="00955EDF"/>
    <w:rsid w:val="00955F7B"/>
    <w:rsid w:val="009561E3"/>
    <w:rsid w:val="00956441"/>
    <w:rsid w:val="0095651A"/>
    <w:rsid w:val="009565BA"/>
    <w:rsid w:val="00956697"/>
    <w:rsid w:val="0095676E"/>
    <w:rsid w:val="009567C5"/>
    <w:rsid w:val="009568F6"/>
    <w:rsid w:val="00956947"/>
    <w:rsid w:val="00956959"/>
    <w:rsid w:val="00956C66"/>
    <w:rsid w:val="00956C8C"/>
    <w:rsid w:val="00956E15"/>
    <w:rsid w:val="0095709F"/>
    <w:rsid w:val="009570A1"/>
    <w:rsid w:val="0095728C"/>
    <w:rsid w:val="0095749E"/>
    <w:rsid w:val="00957958"/>
    <w:rsid w:val="00957C9D"/>
    <w:rsid w:val="00957DD3"/>
    <w:rsid w:val="00957E52"/>
    <w:rsid w:val="00957EC9"/>
    <w:rsid w:val="009602F4"/>
    <w:rsid w:val="00960404"/>
    <w:rsid w:val="00960548"/>
    <w:rsid w:val="009607C8"/>
    <w:rsid w:val="00960AAB"/>
    <w:rsid w:val="00960B05"/>
    <w:rsid w:val="00960B87"/>
    <w:rsid w:val="00960DBF"/>
    <w:rsid w:val="00961003"/>
    <w:rsid w:val="009610FF"/>
    <w:rsid w:val="0096132C"/>
    <w:rsid w:val="00961624"/>
    <w:rsid w:val="0096169E"/>
    <w:rsid w:val="00961886"/>
    <w:rsid w:val="009619A6"/>
    <w:rsid w:val="00961AF6"/>
    <w:rsid w:val="00961B8C"/>
    <w:rsid w:val="00961B8F"/>
    <w:rsid w:val="00961E71"/>
    <w:rsid w:val="00962018"/>
    <w:rsid w:val="009620E3"/>
    <w:rsid w:val="00962240"/>
    <w:rsid w:val="00962B3C"/>
    <w:rsid w:val="00962BD9"/>
    <w:rsid w:val="00962BE9"/>
    <w:rsid w:val="00962D0D"/>
    <w:rsid w:val="009633B1"/>
    <w:rsid w:val="009635A6"/>
    <w:rsid w:val="009636D1"/>
    <w:rsid w:val="009636D8"/>
    <w:rsid w:val="00963983"/>
    <w:rsid w:val="00963D0C"/>
    <w:rsid w:val="009641FC"/>
    <w:rsid w:val="009643FA"/>
    <w:rsid w:val="00964536"/>
    <w:rsid w:val="0096499E"/>
    <w:rsid w:val="0096506C"/>
    <w:rsid w:val="00965278"/>
    <w:rsid w:val="00965374"/>
    <w:rsid w:val="00965564"/>
    <w:rsid w:val="009657AF"/>
    <w:rsid w:val="009657EB"/>
    <w:rsid w:val="00965880"/>
    <w:rsid w:val="0096594A"/>
    <w:rsid w:val="00965E5A"/>
    <w:rsid w:val="00965F4D"/>
    <w:rsid w:val="0096634E"/>
    <w:rsid w:val="009664D6"/>
    <w:rsid w:val="009665A1"/>
    <w:rsid w:val="00966637"/>
    <w:rsid w:val="009666AE"/>
    <w:rsid w:val="009666C8"/>
    <w:rsid w:val="00966A5A"/>
    <w:rsid w:val="00966D0C"/>
    <w:rsid w:val="00966D5F"/>
    <w:rsid w:val="0096707C"/>
    <w:rsid w:val="0096717F"/>
    <w:rsid w:val="009673A1"/>
    <w:rsid w:val="009673E6"/>
    <w:rsid w:val="009675C2"/>
    <w:rsid w:val="00967875"/>
    <w:rsid w:val="009679D0"/>
    <w:rsid w:val="00967D0D"/>
    <w:rsid w:val="00967E49"/>
    <w:rsid w:val="00967F9C"/>
    <w:rsid w:val="009703A8"/>
    <w:rsid w:val="0097055A"/>
    <w:rsid w:val="00970575"/>
    <w:rsid w:val="0097112B"/>
    <w:rsid w:val="00971148"/>
    <w:rsid w:val="009711C3"/>
    <w:rsid w:val="009713F3"/>
    <w:rsid w:val="00971544"/>
    <w:rsid w:val="0097161B"/>
    <w:rsid w:val="00971713"/>
    <w:rsid w:val="009719BA"/>
    <w:rsid w:val="00971A6A"/>
    <w:rsid w:val="00971F54"/>
    <w:rsid w:val="0097239A"/>
    <w:rsid w:val="009723BF"/>
    <w:rsid w:val="009723FF"/>
    <w:rsid w:val="009727D6"/>
    <w:rsid w:val="009728C0"/>
    <w:rsid w:val="009728EE"/>
    <w:rsid w:val="00972DD0"/>
    <w:rsid w:val="00973207"/>
    <w:rsid w:val="009733A7"/>
    <w:rsid w:val="00973518"/>
    <w:rsid w:val="00973A0A"/>
    <w:rsid w:val="00973AAE"/>
    <w:rsid w:val="00973B91"/>
    <w:rsid w:val="00973BB4"/>
    <w:rsid w:val="00973FF2"/>
    <w:rsid w:val="00974000"/>
    <w:rsid w:val="0097414C"/>
    <w:rsid w:val="0097430F"/>
    <w:rsid w:val="00974344"/>
    <w:rsid w:val="0097495D"/>
    <w:rsid w:val="00974A15"/>
    <w:rsid w:val="00974BB3"/>
    <w:rsid w:val="00974DB8"/>
    <w:rsid w:val="00974F01"/>
    <w:rsid w:val="0097511A"/>
    <w:rsid w:val="0097521E"/>
    <w:rsid w:val="00975487"/>
    <w:rsid w:val="00975531"/>
    <w:rsid w:val="009756FE"/>
    <w:rsid w:val="00975895"/>
    <w:rsid w:val="00975D3E"/>
    <w:rsid w:val="00975D96"/>
    <w:rsid w:val="00976384"/>
    <w:rsid w:val="00976B55"/>
    <w:rsid w:val="009770E2"/>
    <w:rsid w:val="009772DB"/>
    <w:rsid w:val="0097737D"/>
    <w:rsid w:val="009773EB"/>
    <w:rsid w:val="009775EC"/>
    <w:rsid w:val="00977BE1"/>
    <w:rsid w:val="00977C6C"/>
    <w:rsid w:val="00977D14"/>
    <w:rsid w:val="00977E41"/>
    <w:rsid w:val="00980283"/>
    <w:rsid w:val="00980698"/>
    <w:rsid w:val="00980981"/>
    <w:rsid w:val="009809C4"/>
    <w:rsid w:val="00980B56"/>
    <w:rsid w:val="00980E31"/>
    <w:rsid w:val="00981392"/>
    <w:rsid w:val="0098157A"/>
    <w:rsid w:val="00981713"/>
    <w:rsid w:val="0098193E"/>
    <w:rsid w:val="0098199B"/>
    <w:rsid w:val="009819D5"/>
    <w:rsid w:val="00981BC3"/>
    <w:rsid w:val="00981E35"/>
    <w:rsid w:val="00981E4B"/>
    <w:rsid w:val="00981FCB"/>
    <w:rsid w:val="00982251"/>
    <w:rsid w:val="0098225D"/>
    <w:rsid w:val="00982304"/>
    <w:rsid w:val="0098232E"/>
    <w:rsid w:val="00982455"/>
    <w:rsid w:val="0098273A"/>
    <w:rsid w:val="0098279F"/>
    <w:rsid w:val="00982913"/>
    <w:rsid w:val="009829BA"/>
    <w:rsid w:val="009829D4"/>
    <w:rsid w:val="00982A63"/>
    <w:rsid w:val="00982B6D"/>
    <w:rsid w:val="009830CC"/>
    <w:rsid w:val="00983113"/>
    <w:rsid w:val="0098374E"/>
    <w:rsid w:val="0098381D"/>
    <w:rsid w:val="00983839"/>
    <w:rsid w:val="0098397D"/>
    <w:rsid w:val="00983ED6"/>
    <w:rsid w:val="00983FFE"/>
    <w:rsid w:val="00984013"/>
    <w:rsid w:val="00984091"/>
    <w:rsid w:val="009842A0"/>
    <w:rsid w:val="00984509"/>
    <w:rsid w:val="00984580"/>
    <w:rsid w:val="0098458F"/>
    <w:rsid w:val="009846D4"/>
    <w:rsid w:val="00984802"/>
    <w:rsid w:val="00984F4D"/>
    <w:rsid w:val="0098522B"/>
    <w:rsid w:val="0098559C"/>
    <w:rsid w:val="009856CA"/>
    <w:rsid w:val="009857D6"/>
    <w:rsid w:val="00985953"/>
    <w:rsid w:val="00985A01"/>
    <w:rsid w:val="00985BCF"/>
    <w:rsid w:val="00985C5E"/>
    <w:rsid w:val="0098615B"/>
    <w:rsid w:val="009863DB"/>
    <w:rsid w:val="00986445"/>
    <w:rsid w:val="009864D8"/>
    <w:rsid w:val="009865DA"/>
    <w:rsid w:val="009868CD"/>
    <w:rsid w:val="009868EF"/>
    <w:rsid w:val="00986945"/>
    <w:rsid w:val="00986B95"/>
    <w:rsid w:val="00986CB8"/>
    <w:rsid w:val="00986E05"/>
    <w:rsid w:val="00986F00"/>
    <w:rsid w:val="00986FE3"/>
    <w:rsid w:val="0098710B"/>
    <w:rsid w:val="009875CD"/>
    <w:rsid w:val="009876C1"/>
    <w:rsid w:val="00987959"/>
    <w:rsid w:val="00987D67"/>
    <w:rsid w:val="00987E3D"/>
    <w:rsid w:val="00987F41"/>
    <w:rsid w:val="00987FFC"/>
    <w:rsid w:val="0099006D"/>
    <w:rsid w:val="009902BA"/>
    <w:rsid w:val="00990491"/>
    <w:rsid w:val="00990536"/>
    <w:rsid w:val="0099060B"/>
    <w:rsid w:val="0099076A"/>
    <w:rsid w:val="00990D5E"/>
    <w:rsid w:val="00990ED1"/>
    <w:rsid w:val="009910EE"/>
    <w:rsid w:val="00991557"/>
    <w:rsid w:val="009919D2"/>
    <w:rsid w:val="00991D9D"/>
    <w:rsid w:val="00991FFA"/>
    <w:rsid w:val="009928A5"/>
    <w:rsid w:val="009928B2"/>
    <w:rsid w:val="00992AAB"/>
    <w:rsid w:val="00992BE3"/>
    <w:rsid w:val="00993032"/>
    <w:rsid w:val="00993172"/>
    <w:rsid w:val="009932ED"/>
    <w:rsid w:val="00993434"/>
    <w:rsid w:val="0099346A"/>
    <w:rsid w:val="009934AA"/>
    <w:rsid w:val="009937AE"/>
    <w:rsid w:val="009939BA"/>
    <w:rsid w:val="00993B99"/>
    <w:rsid w:val="00993CCC"/>
    <w:rsid w:val="00994371"/>
    <w:rsid w:val="009943CB"/>
    <w:rsid w:val="0099447E"/>
    <w:rsid w:val="00994917"/>
    <w:rsid w:val="00994B21"/>
    <w:rsid w:val="00994E4E"/>
    <w:rsid w:val="009953ED"/>
    <w:rsid w:val="009953FA"/>
    <w:rsid w:val="0099541F"/>
    <w:rsid w:val="00995502"/>
    <w:rsid w:val="009956BB"/>
    <w:rsid w:val="009959E5"/>
    <w:rsid w:val="009959FA"/>
    <w:rsid w:val="00995A06"/>
    <w:rsid w:val="00995A94"/>
    <w:rsid w:val="00995AC8"/>
    <w:rsid w:val="00995AF3"/>
    <w:rsid w:val="00995CCD"/>
    <w:rsid w:val="0099604F"/>
    <w:rsid w:val="0099622D"/>
    <w:rsid w:val="00996497"/>
    <w:rsid w:val="009967DC"/>
    <w:rsid w:val="0099689E"/>
    <w:rsid w:val="00996AD7"/>
    <w:rsid w:val="00996B91"/>
    <w:rsid w:val="00996BA9"/>
    <w:rsid w:val="00996D85"/>
    <w:rsid w:val="009971DB"/>
    <w:rsid w:val="0099726D"/>
    <w:rsid w:val="00997353"/>
    <w:rsid w:val="0099737A"/>
    <w:rsid w:val="009973A5"/>
    <w:rsid w:val="0099772D"/>
    <w:rsid w:val="0099774F"/>
    <w:rsid w:val="009977BC"/>
    <w:rsid w:val="0099784A"/>
    <w:rsid w:val="00997966"/>
    <w:rsid w:val="00997CCB"/>
    <w:rsid w:val="009A00B5"/>
    <w:rsid w:val="009A00EF"/>
    <w:rsid w:val="009A018F"/>
    <w:rsid w:val="009A0666"/>
    <w:rsid w:val="009A0A88"/>
    <w:rsid w:val="009A0BCE"/>
    <w:rsid w:val="009A0E5D"/>
    <w:rsid w:val="009A1186"/>
    <w:rsid w:val="009A125B"/>
    <w:rsid w:val="009A1885"/>
    <w:rsid w:val="009A18A1"/>
    <w:rsid w:val="009A1A37"/>
    <w:rsid w:val="009A1D96"/>
    <w:rsid w:val="009A1DCD"/>
    <w:rsid w:val="009A1E6E"/>
    <w:rsid w:val="009A200C"/>
    <w:rsid w:val="009A2014"/>
    <w:rsid w:val="009A2341"/>
    <w:rsid w:val="009A2404"/>
    <w:rsid w:val="009A256E"/>
    <w:rsid w:val="009A3038"/>
    <w:rsid w:val="009A3089"/>
    <w:rsid w:val="009A314D"/>
    <w:rsid w:val="009A316A"/>
    <w:rsid w:val="009A325E"/>
    <w:rsid w:val="009A3377"/>
    <w:rsid w:val="009A3435"/>
    <w:rsid w:val="009A3568"/>
    <w:rsid w:val="009A39F2"/>
    <w:rsid w:val="009A3E1E"/>
    <w:rsid w:val="009A403A"/>
    <w:rsid w:val="009A43A2"/>
    <w:rsid w:val="009A4504"/>
    <w:rsid w:val="009A457A"/>
    <w:rsid w:val="009A46DE"/>
    <w:rsid w:val="009A4A77"/>
    <w:rsid w:val="009A4C19"/>
    <w:rsid w:val="009A4CCD"/>
    <w:rsid w:val="009A5005"/>
    <w:rsid w:val="009A51F3"/>
    <w:rsid w:val="009A561B"/>
    <w:rsid w:val="009A58BB"/>
    <w:rsid w:val="009A5E33"/>
    <w:rsid w:val="009A60A4"/>
    <w:rsid w:val="009A6297"/>
    <w:rsid w:val="009A63BD"/>
    <w:rsid w:val="009A64AD"/>
    <w:rsid w:val="009A6614"/>
    <w:rsid w:val="009A67B3"/>
    <w:rsid w:val="009A6802"/>
    <w:rsid w:val="009A68DF"/>
    <w:rsid w:val="009A6911"/>
    <w:rsid w:val="009A6ABE"/>
    <w:rsid w:val="009A6DA2"/>
    <w:rsid w:val="009A7116"/>
    <w:rsid w:val="009A7499"/>
    <w:rsid w:val="009A76F1"/>
    <w:rsid w:val="009A7958"/>
    <w:rsid w:val="009A799E"/>
    <w:rsid w:val="009A7DA5"/>
    <w:rsid w:val="009A7DC3"/>
    <w:rsid w:val="009B0286"/>
    <w:rsid w:val="009B03E6"/>
    <w:rsid w:val="009B0462"/>
    <w:rsid w:val="009B065A"/>
    <w:rsid w:val="009B082E"/>
    <w:rsid w:val="009B09F1"/>
    <w:rsid w:val="009B0B3E"/>
    <w:rsid w:val="009B0C2A"/>
    <w:rsid w:val="009B0D43"/>
    <w:rsid w:val="009B0D7A"/>
    <w:rsid w:val="009B0D9E"/>
    <w:rsid w:val="009B0DD3"/>
    <w:rsid w:val="009B1033"/>
    <w:rsid w:val="009B1113"/>
    <w:rsid w:val="009B15A4"/>
    <w:rsid w:val="009B18AF"/>
    <w:rsid w:val="009B1973"/>
    <w:rsid w:val="009B1BAB"/>
    <w:rsid w:val="009B1D3C"/>
    <w:rsid w:val="009B1D7D"/>
    <w:rsid w:val="009B2119"/>
    <w:rsid w:val="009B28D1"/>
    <w:rsid w:val="009B2B30"/>
    <w:rsid w:val="009B2C65"/>
    <w:rsid w:val="009B2D96"/>
    <w:rsid w:val="009B3597"/>
    <w:rsid w:val="009B35AA"/>
    <w:rsid w:val="009B3FAA"/>
    <w:rsid w:val="009B404E"/>
    <w:rsid w:val="009B4055"/>
    <w:rsid w:val="009B40C2"/>
    <w:rsid w:val="009B4118"/>
    <w:rsid w:val="009B42A3"/>
    <w:rsid w:val="009B43C4"/>
    <w:rsid w:val="009B4572"/>
    <w:rsid w:val="009B45F9"/>
    <w:rsid w:val="009B46E8"/>
    <w:rsid w:val="009B483E"/>
    <w:rsid w:val="009B4879"/>
    <w:rsid w:val="009B49F6"/>
    <w:rsid w:val="009B4C4B"/>
    <w:rsid w:val="009B4CE5"/>
    <w:rsid w:val="009B4CF4"/>
    <w:rsid w:val="009B4E34"/>
    <w:rsid w:val="009B4ED0"/>
    <w:rsid w:val="009B4F7B"/>
    <w:rsid w:val="009B5694"/>
    <w:rsid w:val="009B59B1"/>
    <w:rsid w:val="009B5B74"/>
    <w:rsid w:val="009B5C21"/>
    <w:rsid w:val="009B5CE6"/>
    <w:rsid w:val="009B5D9A"/>
    <w:rsid w:val="009B5DDA"/>
    <w:rsid w:val="009B6053"/>
    <w:rsid w:val="009B61CF"/>
    <w:rsid w:val="009B639C"/>
    <w:rsid w:val="009B6875"/>
    <w:rsid w:val="009B6D9D"/>
    <w:rsid w:val="009B6F99"/>
    <w:rsid w:val="009B6FBD"/>
    <w:rsid w:val="009B73DB"/>
    <w:rsid w:val="009B746F"/>
    <w:rsid w:val="009B748C"/>
    <w:rsid w:val="009B77A1"/>
    <w:rsid w:val="009B7CED"/>
    <w:rsid w:val="009B7DA3"/>
    <w:rsid w:val="009B7DE0"/>
    <w:rsid w:val="009B7FAD"/>
    <w:rsid w:val="009C00CE"/>
    <w:rsid w:val="009C01EC"/>
    <w:rsid w:val="009C0722"/>
    <w:rsid w:val="009C0A1A"/>
    <w:rsid w:val="009C0BDD"/>
    <w:rsid w:val="009C0C06"/>
    <w:rsid w:val="009C0C4D"/>
    <w:rsid w:val="009C0FC9"/>
    <w:rsid w:val="009C121E"/>
    <w:rsid w:val="009C13D2"/>
    <w:rsid w:val="009C16C0"/>
    <w:rsid w:val="009C1976"/>
    <w:rsid w:val="009C1AF6"/>
    <w:rsid w:val="009C1B17"/>
    <w:rsid w:val="009C1C81"/>
    <w:rsid w:val="009C22EC"/>
    <w:rsid w:val="009C2726"/>
    <w:rsid w:val="009C27D1"/>
    <w:rsid w:val="009C2BE8"/>
    <w:rsid w:val="009C2F3F"/>
    <w:rsid w:val="009C31AB"/>
    <w:rsid w:val="009C33E0"/>
    <w:rsid w:val="009C355F"/>
    <w:rsid w:val="009C3619"/>
    <w:rsid w:val="009C3741"/>
    <w:rsid w:val="009C3879"/>
    <w:rsid w:val="009C3953"/>
    <w:rsid w:val="009C3BCE"/>
    <w:rsid w:val="009C3FB5"/>
    <w:rsid w:val="009C4027"/>
    <w:rsid w:val="009C42BB"/>
    <w:rsid w:val="009C448E"/>
    <w:rsid w:val="009C4683"/>
    <w:rsid w:val="009C475C"/>
    <w:rsid w:val="009C52CD"/>
    <w:rsid w:val="009C5329"/>
    <w:rsid w:val="009C5377"/>
    <w:rsid w:val="009C56D6"/>
    <w:rsid w:val="009C591C"/>
    <w:rsid w:val="009C5957"/>
    <w:rsid w:val="009C59C4"/>
    <w:rsid w:val="009C5B9E"/>
    <w:rsid w:val="009C5C24"/>
    <w:rsid w:val="009C6199"/>
    <w:rsid w:val="009C61CA"/>
    <w:rsid w:val="009C68D8"/>
    <w:rsid w:val="009C6DBA"/>
    <w:rsid w:val="009C6DEE"/>
    <w:rsid w:val="009C6E22"/>
    <w:rsid w:val="009C74A0"/>
    <w:rsid w:val="009C7527"/>
    <w:rsid w:val="009C7624"/>
    <w:rsid w:val="009C76B6"/>
    <w:rsid w:val="009C7738"/>
    <w:rsid w:val="009C79C8"/>
    <w:rsid w:val="009C7CF1"/>
    <w:rsid w:val="009C7D40"/>
    <w:rsid w:val="009C7DAF"/>
    <w:rsid w:val="009C7FC3"/>
    <w:rsid w:val="009C7FD5"/>
    <w:rsid w:val="009D01C2"/>
    <w:rsid w:val="009D01C4"/>
    <w:rsid w:val="009D0279"/>
    <w:rsid w:val="009D03A6"/>
    <w:rsid w:val="009D0641"/>
    <w:rsid w:val="009D0763"/>
    <w:rsid w:val="009D07D5"/>
    <w:rsid w:val="009D09B7"/>
    <w:rsid w:val="009D0AAA"/>
    <w:rsid w:val="009D0CFF"/>
    <w:rsid w:val="009D0EC0"/>
    <w:rsid w:val="009D10A8"/>
    <w:rsid w:val="009D12B8"/>
    <w:rsid w:val="009D135C"/>
    <w:rsid w:val="009D171B"/>
    <w:rsid w:val="009D17B8"/>
    <w:rsid w:val="009D1C05"/>
    <w:rsid w:val="009D1DC0"/>
    <w:rsid w:val="009D1F4F"/>
    <w:rsid w:val="009D20E2"/>
    <w:rsid w:val="009D24D3"/>
    <w:rsid w:val="009D25BB"/>
    <w:rsid w:val="009D2668"/>
    <w:rsid w:val="009D2787"/>
    <w:rsid w:val="009D281C"/>
    <w:rsid w:val="009D28A9"/>
    <w:rsid w:val="009D29A7"/>
    <w:rsid w:val="009D2A81"/>
    <w:rsid w:val="009D2BB7"/>
    <w:rsid w:val="009D2CE4"/>
    <w:rsid w:val="009D307C"/>
    <w:rsid w:val="009D311B"/>
    <w:rsid w:val="009D3230"/>
    <w:rsid w:val="009D3236"/>
    <w:rsid w:val="009D323C"/>
    <w:rsid w:val="009D32A5"/>
    <w:rsid w:val="009D32B8"/>
    <w:rsid w:val="009D33FF"/>
    <w:rsid w:val="009D3417"/>
    <w:rsid w:val="009D35AF"/>
    <w:rsid w:val="009D360E"/>
    <w:rsid w:val="009D3C1A"/>
    <w:rsid w:val="009D3CE3"/>
    <w:rsid w:val="009D3F8B"/>
    <w:rsid w:val="009D40E1"/>
    <w:rsid w:val="009D4342"/>
    <w:rsid w:val="009D476E"/>
    <w:rsid w:val="009D4B82"/>
    <w:rsid w:val="009D4D5A"/>
    <w:rsid w:val="009D4F90"/>
    <w:rsid w:val="009D5299"/>
    <w:rsid w:val="009D546A"/>
    <w:rsid w:val="009D5B42"/>
    <w:rsid w:val="009D5F9D"/>
    <w:rsid w:val="009D626B"/>
    <w:rsid w:val="009D64B9"/>
    <w:rsid w:val="009D658A"/>
    <w:rsid w:val="009D669D"/>
    <w:rsid w:val="009D670F"/>
    <w:rsid w:val="009D69A3"/>
    <w:rsid w:val="009D6A0E"/>
    <w:rsid w:val="009D6ADA"/>
    <w:rsid w:val="009D6AFD"/>
    <w:rsid w:val="009D7276"/>
    <w:rsid w:val="009D728F"/>
    <w:rsid w:val="009D7437"/>
    <w:rsid w:val="009D74E0"/>
    <w:rsid w:val="009D756D"/>
    <w:rsid w:val="009D76FE"/>
    <w:rsid w:val="009D7723"/>
    <w:rsid w:val="009D792B"/>
    <w:rsid w:val="009D7B3A"/>
    <w:rsid w:val="009D7F0F"/>
    <w:rsid w:val="009E0132"/>
    <w:rsid w:val="009E04F1"/>
    <w:rsid w:val="009E06B2"/>
    <w:rsid w:val="009E0A54"/>
    <w:rsid w:val="009E0F69"/>
    <w:rsid w:val="009E0FCF"/>
    <w:rsid w:val="009E110A"/>
    <w:rsid w:val="009E1355"/>
    <w:rsid w:val="009E1695"/>
    <w:rsid w:val="009E1782"/>
    <w:rsid w:val="009E1BDA"/>
    <w:rsid w:val="009E1F7B"/>
    <w:rsid w:val="009E1FFF"/>
    <w:rsid w:val="009E2130"/>
    <w:rsid w:val="009E242C"/>
    <w:rsid w:val="009E2462"/>
    <w:rsid w:val="009E2883"/>
    <w:rsid w:val="009E2B8B"/>
    <w:rsid w:val="009E2EB9"/>
    <w:rsid w:val="009E3188"/>
    <w:rsid w:val="009E3356"/>
    <w:rsid w:val="009E3518"/>
    <w:rsid w:val="009E38B2"/>
    <w:rsid w:val="009E3949"/>
    <w:rsid w:val="009E3BD9"/>
    <w:rsid w:val="009E3C2E"/>
    <w:rsid w:val="009E3EB4"/>
    <w:rsid w:val="009E41FB"/>
    <w:rsid w:val="009E42FD"/>
    <w:rsid w:val="009E4311"/>
    <w:rsid w:val="009E4349"/>
    <w:rsid w:val="009E44B8"/>
    <w:rsid w:val="009E488D"/>
    <w:rsid w:val="009E4D58"/>
    <w:rsid w:val="009E4DA4"/>
    <w:rsid w:val="009E4E9E"/>
    <w:rsid w:val="009E518D"/>
    <w:rsid w:val="009E5206"/>
    <w:rsid w:val="009E5439"/>
    <w:rsid w:val="009E553B"/>
    <w:rsid w:val="009E5819"/>
    <w:rsid w:val="009E5822"/>
    <w:rsid w:val="009E5971"/>
    <w:rsid w:val="009E5A74"/>
    <w:rsid w:val="009E5B34"/>
    <w:rsid w:val="009E5BFA"/>
    <w:rsid w:val="009E5DBD"/>
    <w:rsid w:val="009E6006"/>
    <w:rsid w:val="009E60DA"/>
    <w:rsid w:val="009E60FC"/>
    <w:rsid w:val="009E6146"/>
    <w:rsid w:val="009E6304"/>
    <w:rsid w:val="009E637D"/>
    <w:rsid w:val="009E6390"/>
    <w:rsid w:val="009E680C"/>
    <w:rsid w:val="009E694D"/>
    <w:rsid w:val="009E69F8"/>
    <w:rsid w:val="009E6BE9"/>
    <w:rsid w:val="009E6D54"/>
    <w:rsid w:val="009E6E10"/>
    <w:rsid w:val="009E6F45"/>
    <w:rsid w:val="009E7182"/>
    <w:rsid w:val="009E74C7"/>
    <w:rsid w:val="009E74DA"/>
    <w:rsid w:val="009E75A2"/>
    <w:rsid w:val="009E765A"/>
    <w:rsid w:val="009E77F6"/>
    <w:rsid w:val="009E79A9"/>
    <w:rsid w:val="009E7A76"/>
    <w:rsid w:val="009E7AB1"/>
    <w:rsid w:val="009E7E3E"/>
    <w:rsid w:val="009E7F44"/>
    <w:rsid w:val="009E7F9E"/>
    <w:rsid w:val="009F02AE"/>
    <w:rsid w:val="009F032F"/>
    <w:rsid w:val="009F0391"/>
    <w:rsid w:val="009F043B"/>
    <w:rsid w:val="009F08A4"/>
    <w:rsid w:val="009F0BB3"/>
    <w:rsid w:val="009F0E8A"/>
    <w:rsid w:val="009F119A"/>
    <w:rsid w:val="009F11DB"/>
    <w:rsid w:val="009F141A"/>
    <w:rsid w:val="009F16F7"/>
    <w:rsid w:val="009F18F1"/>
    <w:rsid w:val="009F1964"/>
    <w:rsid w:val="009F19E4"/>
    <w:rsid w:val="009F1B53"/>
    <w:rsid w:val="009F1BD9"/>
    <w:rsid w:val="009F204E"/>
    <w:rsid w:val="009F2132"/>
    <w:rsid w:val="009F2167"/>
    <w:rsid w:val="009F21B9"/>
    <w:rsid w:val="009F233B"/>
    <w:rsid w:val="009F2359"/>
    <w:rsid w:val="009F235C"/>
    <w:rsid w:val="009F23E8"/>
    <w:rsid w:val="009F2624"/>
    <w:rsid w:val="009F2B37"/>
    <w:rsid w:val="009F2E3F"/>
    <w:rsid w:val="009F2F79"/>
    <w:rsid w:val="009F343C"/>
    <w:rsid w:val="009F3692"/>
    <w:rsid w:val="009F3902"/>
    <w:rsid w:val="009F39EC"/>
    <w:rsid w:val="009F3AD3"/>
    <w:rsid w:val="009F3D40"/>
    <w:rsid w:val="009F3DFA"/>
    <w:rsid w:val="009F42B8"/>
    <w:rsid w:val="009F45F6"/>
    <w:rsid w:val="009F4973"/>
    <w:rsid w:val="009F4C17"/>
    <w:rsid w:val="009F4F9E"/>
    <w:rsid w:val="009F500A"/>
    <w:rsid w:val="009F5128"/>
    <w:rsid w:val="009F5361"/>
    <w:rsid w:val="009F539D"/>
    <w:rsid w:val="009F53A1"/>
    <w:rsid w:val="009F55B6"/>
    <w:rsid w:val="009F56C7"/>
    <w:rsid w:val="009F58D1"/>
    <w:rsid w:val="009F5922"/>
    <w:rsid w:val="009F5941"/>
    <w:rsid w:val="009F59D1"/>
    <w:rsid w:val="009F5A4A"/>
    <w:rsid w:val="009F5ABA"/>
    <w:rsid w:val="009F60F3"/>
    <w:rsid w:val="009F618E"/>
    <w:rsid w:val="009F6436"/>
    <w:rsid w:val="009F643C"/>
    <w:rsid w:val="009F64C4"/>
    <w:rsid w:val="009F65A1"/>
    <w:rsid w:val="009F66B2"/>
    <w:rsid w:val="009F66D4"/>
    <w:rsid w:val="009F698F"/>
    <w:rsid w:val="009F69E7"/>
    <w:rsid w:val="009F6C4C"/>
    <w:rsid w:val="009F6FC3"/>
    <w:rsid w:val="009F7168"/>
    <w:rsid w:val="009F71AD"/>
    <w:rsid w:val="009F721A"/>
    <w:rsid w:val="009F721D"/>
    <w:rsid w:val="009F74D1"/>
    <w:rsid w:val="009F7547"/>
    <w:rsid w:val="009F769D"/>
    <w:rsid w:val="009F7886"/>
    <w:rsid w:val="009F7964"/>
    <w:rsid w:val="009F7969"/>
    <w:rsid w:val="009F7A85"/>
    <w:rsid w:val="009F7C70"/>
    <w:rsid w:val="009F7D66"/>
    <w:rsid w:val="009F7E0F"/>
    <w:rsid w:val="00A000E5"/>
    <w:rsid w:val="00A001AC"/>
    <w:rsid w:val="00A00204"/>
    <w:rsid w:val="00A00A1F"/>
    <w:rsid w:val="00A00CDB"/>
    <w:rsid w:val="00A00D41"/>
    <w:rsid w:val="00A00DB3"/>
    <w:rsid w:val="00A00EAB"/>
    <w:rsid w:val="00A00FA3"/>
    <w:rsid w:val="00A010C7"/>
    <w:rsid w:val="00A012D0"/>
    <w:rsid w:val="00A01333"/>
    <w:rsid w:val="00A01351"/>
    <w:rsid w:val="00A0170D"/>
    <w:rsid w:val="00A01871"/>
    <w:rsid w:val="00A019B2"/>
    <w:rsid w:val="00A01CD9"/>
    <w:rsid w:val="00A01DDA"/>
    <w:rsid w:val="00A0203D"/>
    <w:rsid w:val="00A02998"/>
    <w:rsid w:val="00A02A24"/>
    <w:rsid w:val="00A02B68"/>
    <w:rsid w:val="00A02F31"/>
    <w:rsid w:val="00A02F3B"/>
    <w:rsid w:val="00A0320C"/>
    <w:rsid w:val="00A035F5"/>
    <w:rsid w:val="00A03688"/>
    <w:rsid w:val="00A03852"/>
    <w:rsid w:val="00A038CC"/>
    <w:rsid w:val="00A0391F"/>
    <w:rsid w:val="00A03A68"/>
    <w:rsid w:val="00A03E06"/>
    <w:rsid w:val="00A03F6E"/>
    <w:rsid w:val="00A041AB"/>
    <w:rsid w:val="00A041FB"/>
    <w:rsid w:val="00A0444C"/>
    <w:rsid w:val="00A047C2"/>
    <w:rsid w:val="00A0492B"/>
    <w:rsid w:val="00A049AB"/>
    <w:rsid w:val="00A04A0F"/>
    <w:rsid w:val="00A04E65"/>
    <w:rsid w:val="00A051B1"/>
    <w:rsid w:val="00A05538"/>
    <w:rsid w:val="00A055E8"/>
    <w:rsid w:val="00A0591C"/>
    <w:rsid w:val="00A05944"/>
    <w:rsid w:val="00A05AAB"/>
    <w:rsid w:val="00A05CA6"/>
    <w:rsid w:val="00A06075"/>
    <w:rsid w:val="00A0640F"/>
    <w:rsid w:val="00A064AF"/>
    <w:rsid w:val="00A0669F"/>
    <w:rsid w:val="00A066A6"/>
    <w:rsid w:val="00A06750"/>
    <w:rsid w:val="00A069C3"/>
    <w:rsid w:val="00A06CBD"/>
    <w:rsid w:val="00A06CE6"/>
    <w:rsid w:val="00A06E74"/>
    <w:rsid w:val="00A06F17"/>
    <w:rsid w:val="00A075F5"/>
    <w:rsid w:val="00A07693"/>
    <w:rsid w:val="00A0771D"/>
    <w:rsid w:val="00A07CD4"/>
    <w:rsid w:val="00A07DFD"/>
    <w:rsid w:val="00A10178"/>
    <w:rsid w:val="00A1048A"/>
    <w:rsid w:val="00A106AE"/>
    <w:rsid w:val="00A10B59"/>
    <w:rsid w:val="00A10C20"/>
    <w:rsid w:val="00A10D95"/>
    <w:rsid w:val="00A10DFC"/>
    <w:rsid w:val="00A10EFA"/>
    <w:rsid w:val="00A11057"/>
    <w:rsid w:val="00A1120D"/>
    <w:rsid w:val="00A113ED"/>
    <w:rsid w:val="00A11406"/>
    <w:rsid w:val="00A115CD"/>
    <w:rsid w:val="00A117B9"/>
    <w:rsid w:val="00A11976"/>
    <w:rsid w:val="00A1198C"/>
    <w:rsid w:val="00A119DA"/>
    <w:rsid w:val="00A11C0F"/>
    <w:rsid w:val="00A11F16"/>
    <w:rsid w:val="00A121A5"/>
    <w:rsid w:val="00A121AF"/>
    <w:rsid w:val="00A122EC"/>
    <w:rsid w:val="00A12348"/>
    <w:rsid w:val="00A126F9"/>
    <w:rsid w:val="00A12790"/>
    <w:rsid w:val="00A12966"/>
    <w:rsid w:val="00A12A0E"/>
    <w:rsid w:val="00A13138"/>
    <w:rsid w:val="00A1336F"/>
    <w:rsid w:val="00A1351B"/>
    <w:rsid w:val="00A136B7"/>
    <w:rsid w:val="00A1397D"/>
    <w:rsid w:val="00A13C4C"/>
    <w:rsid w:val="00A13F5F"/>
    <w:rsid w:val="00A13FA7"/>
    <w:rsid w:val="00A14107"/>
    <w:rsid w:val="00A14163"/>
    <w:rsid w:val="00A14242"/>
    <w:rsid w:val="00A14425"/>
    <w:rsid w:val="00A14883"/>
    <w:rsid w:val="00A14948"/>
    <w:rsid w:val="00A14B75"/>
    <w:rsid w:val="00A14C86"/>
    <w:rsid w:val="00A15866"/>
    <w:rsid w:val="00A15901"/>
    <w:rsid w:val="00A159F4"/>
    <w:rsid w:val="00A1603D"/>
    <w:rsid w:val="00A1637B"/>
    <w:rsid w:val="00A1640B"/>
    <w:rsid w:val="00A1665B"/>
    <w:rsid w:val="00A168F2"/>
    <w:rsid w:val="00A16903"/>
    <w:rsid w:val="00A16E6F"/>
    <w:rsid w:val="00A16F1E"/>
    <w:rsid w:val="00A171F7"/>
    <w:rsid w:val="00A173B2"/>
    <w:rsid w:val="00A177B9"/>
    <w:rsid w:val="00A1784D"/>
    <w:rsid w:val="00A179F4"/>
    <w:rsid w:val="00A17A75"/>
    <w:rsid w:val="00A17C4C"/>
    <w:rsid w:val="00A17E2F"/>
    <w:rsid w:val="00A2042C"/>
    <w:rsid w:val="00A204A3"/>
    <w:rsid w:val="00A211FE"/>
    <w:rsid w:val="00A21393"/>
    <w:rsid w:val="00A21712"/>
    <w:rsid w:val="00A218FD"/>
    <w:rsid w:val="00A21997"/>
    <w:rsid w:val="00A21A38"/>
    <w:rsid w:val="00A21AEC"/>
    <w:rsid w:val="00A21D4B"/>
    <w:rsid w:val="00A21E61"/>
    <w:rsid w:val="00A21EFC"/>
    <w:rsid w:val="00A22563"/>
    <w:rsid w:val="00A22879"/>
    <w:rsid w:val="00A2298E"/>
    <w:rsid w:val="00A22F1C"/>
    <w:rsid w:val="00A22FC0"/>
    <w:rsid w:val="00A2320E"/>
    <w:rsid w:val="00A233FA"/>
    <w:rsid w:val="00A23616"/>
    <w:rsid w:val="00A236A9"/>
    <w:rsid w:val="00A23A27"/>
    <w:rsid w:val="00A23CEC"/>
    <w:rsid w:val="00A241B7"/>
    <w:rsid w:val="00A245B3"/>
    <w:rsid w:val="00A245D1"/>
    <w:rsid w:val="00A24820"/>
    <w:rsid w:val="00A2499B"/>
    <w:rsid w:val="00A24C29"/>
    <w:rsid w:val="00A24C33"/>
    <w:rsid w:val="00A252C6"/>
    <w:rsid w:val="00A25561"/>
    <w:rsid w:val="00A256F7"/>
    <w:rsid w:val="00A25B21"/>
    <w:rsid w:val="00A25C1A"/>
    <w:rsid w:val="00A25EB8"/>
    <w:rsid w:val="00A25EBB"/>
    <w:rsid w:val="00A25F1E"/>
    <w:rsid w:val="00A26285"/>
    <w:rsid w:val="00A2632A"/>
    <w:rsid w:val="00A263BB"/>
    <w:rsid w:val="00A26730"/>
    <w:rsid w:val="00A268BC"/>
    <w:rsid w:val="00A26B6C"/>
    <w:rsid w:val="00A26B90"/>
    <w:rsid w:val="00A26BC1"/>
    <w:rsid w:val="00A26C3F"/>
    <w:rsid w:val="00A26C9A"/>
    <w:rsid w:val="00A26CF6"/>
    <w:rsid w:val="00A26DB5"/>
    <w:rsid w:val="00A270A9"/>
    <w:rsid w:val="00A2732D"/>
    <w:rsid w:val="00A274AC"/>
    <w:rsid w:val="00A2773C"/>
    <w:rsid w:val="00A27891"/>
    <w:rsid w:val="00A27909"/>
    <w:rsid w:val="00A27A81"/>
    <w:rsid w:val="00A27B09"/>
    <w:rsid w:val="00A27B1C"/>
    <w:rsid w:val="00A27BD0"/>
    <w:rsid w:val="00A27CDD"/>
    <w:rsid w:val="00A27CE9"/>
    <w:rsid w:val="00A27F3A"/>
    <w:rsid w:val="00A301B6"/>
    <w:rsid w:val="00A302EE"/>
    <w:rsid w:val="00A302F3"/>
    <w:rsid w:val="00A3047F"/>
    <w:rsid w:val="00A30676"/>
    <w:rsid w:val="00A30732"/>
    <w:rsid w:val="00A309E1"/>
    <w:rsid w:val="00A30AB9"/>
    <w:rsid w:val="00A30B70"/>
    <w:rsid w:val="00A30B79"/>
    <w:rsid w:val="00A30CEB"/>
    <w:rsid w:val="00A30E98"/>
    <w:rsid w:val="00A311DB"/>
    <w:rsid w:val="00A3146E"/>
    <w:rsid w:val="00A31594"/>
    <w:rsid w:val="00A3163B"/>
    <w:rsid w:val="00A317FC"/>
    <w:rsid w:val="00A31BB3"/>
    <w:rsid w:val="00A31CD2"/>
    <w:rsid w:val="00A31E8F"/>
    <w:rsid w:val="00A32061"/>
    <w:rsid w:val="00A322CC"/>
    <w:rsid w:val="00A32348"/>
    <w:rsid w:val="00A32461"/>
    <w:rsid w:val="00A324A5"/>
    <w:rsid w:val="00A325C9"/>
    <w:rsid w:val="00A32699"/>
    <w:rsid w:val="00A3270D"/>
    <w:rsid w:val="00A32775"/>
    <w:rsid w:val="00A32FCC"/>
    <w:rsid w:val="00A33017"/>
    <w:rsid w:val="00A33192"/>
    <w:rsid w:val="00A3323A"/>
    <w:rsid w:val="00A3325F"/>
    <w:rsid w:val="00A33381"/>
    <w:rsid w:val="00A336D2"/>
    <w:rsid w:val="00A33734"/>
    <w:rsid w:val="00A337C1"/>
    <w:rsid w:val="00A339BF"/>
    <w:rsid w:val="00A33FF6"/>
    <w:rsid w:val="00A34050"/>
    <w:rsid w:val="00A3423E"/>
    <w:rsid w:val="00A3444E"/>
    <w:rsid w:val="00A34633"/>
    <w:rsid w:val="00A3469E"/>
    <w:rsid w:val="00A3483B"/>
    <w:rsid w:val="00A34942"/>
    <w:rsid w:val="00A34C6D"/>
    <w:rsid w:val="00A34D11"/>
    <w:rsid w:val="00A34D98"/>
    <w:rsid w:val="00A34DC4"/>
    <w:rsid w:val="00A34FE8"/>
    <w:rsid w:val="00A3521B"/>
    <w:rsid w:val="00A353CD"/>
    <w:rsid w:val="00A3594F"/>
    <w:rsid w:val="00A35B73"/>
    <w:rsid w:val="00A35E65"/>
    <w:rsid w:val="00A360D9"/>
    <w:rsid w:val="00A36139"/>
    <w:rsid w:val="00A36184"/>
    <w:rsid w:val="00A361D0"/>
    <w:rsid w:val="00A3669E"/>
    <w:rsid w:val="00A36807"/>
    <w:rsid w:val="00A369A7"/>
    <w:rsid w:val="00A36F99"/>
    <w:rsid w:val="00A370F2"/>
    <w:rsid w:val="00A3725B"/>
    <w:rsid w:val="00A37337"/>
    <w:rsid w:val="00A37750"/>
    <w:rsid w:val="00A3775B"/>
    <w:rsid w:val="00A37803"/>
    <w:rsid w:val="00A37876"/>
    <w:rsid w:val="00A37920"/>
    <w:rsid w:val="00A379C2"/>
    <w:rsid w:val="00A379FC"/>
    <w:rsid w:val="00A37F2F"/>
    <w:rsid w:val="00A4079F"/>
    <w:rsid w:val="00A407A2"/>
    <w:rsid w:val="00A408B4"/>
    <w:rsid w:val="00A40A45"/>
    <w:rsid w:val="00A40C1E"/>
    <w:rsid w:val="00A40C65"/>
    <w:rsid w:val="00A40E62"/>
    <w:rsid w:val="00A41269"/>
    <w:rsid w:val="00A412AF"/>
    <w:rsid w:val="00A416EE"/>
    <w:rsid w:val="00A4178D"/>
    <w:rsid w:val="00A419D2"/>
    <w:rsid w:val="00A41A01"/>
    <w:rsid w:val="00A41A0E"/>
    <w:rsid w:val="00A41B4A"/>
    <w:rsid w:val="00A41D83"/>
    <w:rsid w:val="00A41DF4"/>
    <w:rsid w:val="00A41E45"/>
    <w:rsid w:val="00A41FD6"/>
    <w:rsid w:val="00A42742"/>
    <w:rsid w:val="00A42995"/>
    <w:rsid w:val="00A42B2E"/>
    <w:rsid w:val="00A433B6"/>
    <w:rsid w:val="00A437B1"/>
    <w:rsid w:val="00A438E9"/>
    <w:rsid w:val="00A43A74"/>
    <w:rsid w:val="00A43A91"/>
    <w:rsid w:val="00A43D0F"/>
    <w:rsid w:val="00A4440E"/>
    <w:rsid w:val="00A4442C"/>
    <w:rsid w:val="00A4454D"/>
    <w:rsid w:val="00A44573"/>
    <w:rsid w:val="00A44601"/>
    <w:rsid w:val="00A44C7F"/>
    <w:rsid w:val="00A44F31"/>
    <w:rsid w:val="00A451BD"/>
    <w:rsid w:val="00A45A8E"/>
    <w:rsid w:val="00A45DB4"/>
    <w:rsid w:val="00A45ECD"/>
    <w:rsid w:val="00A46158"/>
    <w:rsid w:val="00A46357"/>
    <w:rsid w:val="00A46364"/>
    <w:rsid w:val="00A463AC"/>
    <w:rsid w:val="00A4656D"/>
    <w:rsid w:val="00A4659B"/>
    <w:rsid w:val="00A467A2"/>
    <w:rsid w:val="00A46EAE"/>
    <w:rsid w:val="00A47056"/>
    <w:rsid w:val="00A47123"/>
    <w:rsid w:val="00A47473"/>
    <w:rsid w:val="00A47CA2"/>
    <w:rsid w:val="00A47DF6"/>
    <w:rsid w:val="00A47F3D"/>
    <w:rsid w:val="00A50B34"/>
    <w:rsid w:val="00A50C56"/>
    <w:rsid w:val="00A50F5B"/>
    <w:rsid w:val="00A516AC"/>
    <w:rsid w:val="00A5172F"/>
    <w:rsid w:val="00A51763"/>
    <w:rsid w:val="00A51855"/>
    <w:rsid w:val="00A5191C"/>
    <w:rsid w:val="00A5195A"/>
    <w:rsid w:val="00A51D12"/>
    <w:rsid w:val="00A51E8B"/>
    <w:rsid w:val="00A52104"/>
    <w:rsid w:val="00A5275B"/>
    <w:rsid w:val="00A52BF6"/>
    <w:rsid w:val="00A52CD6"/>
    <w:rsid w:val="00A53471"/>
    <w:rsid w:val="00A5383E"/>
    <w:rsid w:val="00A53866"/>
    <w:rsid w:val="00A53A56"/>
    <w:rsid w:val="00A53DCA"/>
    <w:rsid w:val="00A53F56"/>
    <w:rsid w:val="00A5418A"/>
    <w:rsid w:val="00A542EE"/>
    <w:rsid w:val="00A54593"/>
    <w:rsid w:val="00A545B7"/>
    <w:rsid w:val="00A545D2"/>
    <w:rsid w:val="00A54937"/>
    <w:rsid w:val="00A54A19"/>
    <w:rsid w:val="00A54C4A"/>
    <w:rsid w:val="00A54DCF"/>
    <w:rsid w:val="00A550F2"/>
    <w:rsid w:val="00A559E9"/>
    <w:rsid w:val="00A55B5F"/>
    <w:rsid w:val="00A55CEA"/>
    <w:rsid w:val="00A55D8A"/>
    <w:rsid w:val="00A5617C"/>
    <w:rsid w:val="00A56220"/>
    <w:rsid w:val="00A56624"/>
    <w:rsid w:val="00A57084"/>
    <w:rsid w:val="00A57110"/>
    <w:rsid w:val="00A571A4"/>
    <w:rsid w:val="00A57377"/>
    <w:rsid w:val="00A577AC"/>
    <w:rsid w:val="00A57804"/>
    <w:rsid w:val="00A57810"/>
    <w:rsid w:val="00A57B03"/>
    <w:rsid w:val="00A57F12"/>
    <w:rsid w:val="00A57F4D"/>
    <w:rsid w:val="00A60062"/>
    <w:rsid w:val="00A60145"/>
    <w:rsid w:val="00A6018D"/>
    <w:rsid w:val="00A60635"/>
    <w:rsid w:val="00A60856"/>
    <w:rsid w:val="00A60964"/>
    <w:rsid w:val="00A60FB5"/>
    <w:rsid w:val="00A6167A"/>
    <w:rsid w:val="00A61711"/>
    <w:rsid w:val="00A617D4"/>
    <w:rsid w:val="00A618D4"/>
    <w:rsid w:val="00A618E4"/>
    <w:rsid w:val="00A61952"/>
    <w:rsid w:val="00A61968"/>
    <w:rsid w:val="00A61B56"/>
    <w:rsid w:val="00A62030"/>
    <w:rsid w:val="00A62178"/>
    <w:rsid w:val="00A624CD"/>
    <w:rsid w:val="00A62A86"/>
    <w:rsid w:val="00A62E1E"/>
    <w:rsid w:val="00A6302C"/>
    <w:rsid w:val="00A63199"/>
    <w:rsid w:val="00A631DB"/>
    <w:rsid w:val="00A63395"/>
    <w:rsid w:val="00A633E7"/>
    <w:rsid w:val="00A63414"/>
    <w:rsid w:val="00A6389D"/>
    <w:rsid w:val="00A6397E"/>
    <w:rsid w:val="00A63BFC"/>
    <w:rsid w:val="00A63FE4"/>
    <w:rsid w:val="00A64038"/>
    <w:rsid w:val="00A64855"/>
    <w:rsid w:val="00A6493C"/>
    <w:rsid w:val="00A64949"/>
    <w:rsid w:val="00A64A8B"/>
    <w:rsid w:val="00A64EBB"/>
    <w:rsid w:val="00A65118"/>
    <w:rsid w:val="00A654D7"/>
    <w:rsid w:val="00A655A3"/>
    <w:rsid w:val="00A6568B"/>
    <w:rsid w:val="00A65785"/>
    <w:rsid w:val="00A658A2"/>
    <w:rsid w:val="00A65965"/>
    <w:rsid w:val="00A65A03"/>
    <w:rsid w:val="00A65DC8"/>
    <w:rsid w:val="00A660CE"/>
    <w:rsid w:val="00A6664C"/>
    <w:rsid w:val="00A667C3"/>
    <w:rsid w:val="00A667F3"/>
    <w:rsid w:val="00A66AD9"/>
    <w:rsid w:val="00A66FA5"/>
    <w:rsid w:val="00A67125"/>
    <w:rsid w:val="00A6714E"/>
    <w:rsid w:val="00A67156"/>
    <w:rsid w:val="00A672F0"/>
    <w:rsid w:val="00A67441"/>
    <w:rsid w:val="00A6746D"/>
    <w:rsid w:val="00A67552"/>
    <w:rsid w:val="00A676EE"/>
    <w:rsid w:val="00A67710"/>
    <w:rsid w:val="00A67711"/>
    <w:rsid w:val="00A67875"/>
    <w:rsid w:val="00A67A1E"/>
    <w:rsid w:val="00A67E14"/>
    <w:rsid w:val="00A700E0"/>
    <w:rsid w:val="00A700F0"/>
    <w:rsid w:val="00A70188"/>
    <w:rsid w:val="00A701B6"/>
    <w:rsid w:val="00A701F8"/>
    <w:rsid w:val="00A70225"/>
    <w:rsid w:val="00A7051B"/>
    <w:rsid w:val="00A7071E"/>
    <w:rsid w:val="00A70786"/>
    <w:rsid w:val="00A709FD"/>
    <w:rsid w:val="00A70EC9"/>
    <w:rsid w:val="00A70F05"/>
    <w:rsid w:val="00A71057"/>
    <w:rsid w:val="00A71086"/>
    <w:rsid w:val="00A71432"/>
    <w:rsid w:val="00A71553"/>
    <w:rsid w:val="00A71559"/>
    <w:rsid w:val="00A71692"/>
    <w:rsid w:val="00A71C0C"/>
    <w:rsid w:val="00A72287"/>
    <w:rsid w:val="00A72387"/>
    <w:rsid w:val="00A726A0"/>
    <w:rsid w:val="00A7294F"/>
    <w:rsid w:val="00A72965"/>
    <w:rsid w:val="00A729B9"/>
    <w:rsid w:val="00A72AB0"/>
    <w:rsid w:val="00A72CED"/>
    <w:rsid w:val="00A72E64"/>
    <w:rsid w:val="00A734AB"/>
    <w:rsid w:val="00A7367A"/>
    <w:rsid w:val="00A73C70"/>
    <w:rsid w:val="00A73C7D"/>
    <w:rsid w:val="00A74098"/>
    <w:rsid w:val="00A74221"/>
    <w:rsid w:val="00A743F0"/>
    <w:rsid w:val="00A74526"/>
    <w:rsid w:val="00A746ED"/>
    <w:rsid w:val="00A74794"/>
    <w:rsid w:val="00A74963"/>
    <w:rsid w:val="00A74982"/>
    <w:rsid w:val="00A74A22"/>
    <w:rsid w:val="00A74EF2"/>
    <w:rsid w:val="00A750A7"/>
    <w:rsid w:val="00A75254"/>
    <w:rsid w:val="00A7531B"/>
    <w:rsid w:val="00A761C3"/>
    <w:rsid w:val="00A7629C"/>
    <w:rsid w:val="00A76392"/>
    <w:rsid w:val="00A76676"/>
    <w:rsid w:val="00A768D0"/>
    <w:rsid w:val="00A76921"/>
    <w:rsid w:val="00A76A4C"/>
    <w:rsid w:val="00A76B82"/>
    <w:rsid w:val="00A76D45"/>
    <w:rsid w:val="00A76D98"/>
    <w:rsid w:val="00A76E28"/>
    <w:rsid w:val="00A771B0"/>
    <w:rsid w:val="00A771E5"/>
    <w:rsid w:val="00A777DE"/>
    <w:rsid w:val="00A77866"/>
    <w:rsid w:val="00A77B6E"/>
    <w:rsid w:val="00A77CC5"/>
    <w:rsid w:val="00A80353"/>
    <w:rsid w:val="00A8083B"/>
    <w:rsid w:val="00A80918"/>
    <w:rsid w:val="00A80D57"/>
    <w:rsid w:val="00A80F25"/>
    <w:rsid w:val="00A81518"/>
    <w:rsid w:val="00A817D8"/>
    <w:rsid w:val="00A81894"/>
    <w:rsid w:val="00A81895"/>
    <w:rsid w:val="00A81960"/>
    <w:rsid w:val="00A81DCD"/>
    <w:rsid w:val="00A822CB"/>
    <w:rsid w:val="00A82615"/>
    <w:rsid w:val="00A8297D"/>
    <w:rsid w:val="00A82FD9"/>
    <w:rsid w:val="00A83591"/>
    <w:rsid w:val="00A83617"/>
    <w:rsid w:val="00A83B10"/>
    <w:rsid w:val="00A83C37"/>
    <w:rsid w:val="00A83F7A"/>
    <w:rsid w:val="00A840E3"/>
    <w:rsid w:val="00A84184"/>
    <w:rsid w:val="00A84198"/>
    <w:rsid w:val="00A8441B"/>
    <w:rsid w:val="00A84571"/>
    <w:rsid w:val="00A845CD"/>
    <w:rsid w:val="00A847DC"/>
    <w:rsid w:val="00A84824"/>
    <w:rsid w:val="00A8496A"/>
    <w:rsid w:val="00A84E38"/>
    <w:rsid w:val="00A84E95"/>
    <w:rsid w:val="00A85084"/>
    <w:rsid w:val="00A850F6"/>
    <w:rsid w:val="00A851EF"/>
    <w:rsid w:val="00A8530B"/>
    <w:rsid w:val="00A8530F"/>
    <w:rsid w:val="00A853B9"/>
    <w:rsid w:val="00A855AF"/>
    <w:rsid w:val="00A85816"/>
    <w:rsid w:val="00A85870"/>
    <w:rsid w:val="00A85DE7"/>
    <w:rsid w:val="00A85E06"/>
    <w:rsid w:val="00A864FD"/>
    <w:rsid w:val="00A8653A"/>
    <w:rsid w:val="00A86853"/>
    <w:rsid w:val="00A86864"/>
    <w:rsid w:val="00A86EB7"/>
    <w:rsid w:val="00A872B6"/>
    <w:rsid w:val="00A87699"/>
    <w:rsid w:val="00A879FE"/>
    <w:rsid w:val="00A9009B"/>
    <w:rsid w:val="00A9037E"/>
    <w:rsid w:val="00A903B4"/>
    <w:rsid w:val="00A90729"/>
    <w:rsid w:val="00A908C0"/>
    <w:rsid w:val="00A90E8C"/>
    <w:rsid w:val="00A91055"/>
    <w:rsid w:val="00A915EE"/>
    <w:rsid w:val="00A917D9"/>
    <w:rsid w:val="00A91A04"/>
    <w:rsid w:val="00A91A3D"/>
    <w:rsid w:val="00A91AE5"/>
    <w:rsid w:val="00A91B3D"/>
    <w:rsid w:val="00A91B97"/>
    <w:rsid w:val="00A91FFE"/>
    <w:rsid w:val="00A9253E"/>
    <w:rsid w:val="00A92561"/>
    <w:rsid w:val="00A92C4B"/>
    <w:rsid w:val="00A93238"/>
    <w:rsid w:val="00A93264"/>
    <w:rsid w:val="00A93476"/>
    <w:rsid w:val="00A93693"/>
    <w:rsid w:val="00A938AF"/>
    <w:rsid w:val="00A93A08"/>
    <w:rsid w:val="00A93BD6"/>
    <w:rsid w:val="00A94570"/>
    <w:rsid w:val="00A9466A"/>
    <w:rsid w:val="00A9492C"/>
    <w:rsid w:val="00A949F9"/>
    <w:rsid w:val="00A94BF9"/>
    <w:rsid w:val="00A94DC6"/>
    <w:rsid w:val="00A952AB"/>
    <w:rsid w:val="00A954F9"/>
    <w:rsid w:val="00A95850"/>
    <w:rsid w:val="00A95987"/>
    <w:rsid w:val="00A95E34"/>
    <w:rsid w:val="00A9616C"/>
    <w:rsid w:val="00A96286"/>
    <w:rsid w:val="00A962AA"/>
    <w:rsid w:val="00A962C3"/>
    <w:rsid w:val="00A96354"/>
    <w:rsid w:val="00A963EF"/>
    <w:rsid w:val="00A96558"/>
    <w:rsid w:val="00A966A1"/>
    <w:rsid w:val="00A96812"/>
    <w:rsid w:val="00A96AA8"/>
    <w:rsid w:val="00A96E21"/>
    <w:rsid w:val="00A96FD7"/>
    <w:rsid w:val="00A97324"/>
    <w:rsid w:val="00A97490"/>
    <w:rsid w:val="00A97719"/>
    <w:rsid w:val="00A97ACC"/>
    <w:rsid w:val="00A97C00"/>
    <w:rsid w:val="00A97EB0"/>
    <w:rsid w:val="00AA023A"/>
    <w:rsid w:val="00AA024F"/>
    <w:rsid w:val="00AA07A9"/>
    <w:rsid w:val="00AA09CA"/>
    <w:rsid w:val="00AA0B0C"/>
    <w:rsid w:val="00AA0CBA"/>
    <w:rsid w:val="00AA0F70"/>
    <w:rsid w:val="00AA1383"/>
    <w:rsid w:val="00AA13C9"/>
    <w:rsid w:val="00AA183D"/>
    <w:rsid w:val="00AA1C6A"/>
    <w:rsid w:val="00AA1C84"/>
    <w:rsid w:val="00AA1D1A"/>
    <w:rsid w:val="00AA1D74"/>
    <w:rsid w:val="00AA1E85"/>
    <w:rsid w:val="00AA2A57"/>
    <w:rsid w:val="00AA2B88"/>
    <w:rsid w:val="00AA2E1A"/>
    <w:rsid w:val="00AA33AA"/>
    <w:rsid w:val="00AA3411"/>
    <w:rsid w:val="00AA344B"/>
    <w:rsid w:val="00AA36E4"/>
    <w:rsid w:val="00AA36E6"/>
    <w:rsid w:val="00AA3936"/>
    <w:rsid w:val="00AA3AAE"/>
    <w:rsid w:val="00AA3BCD"/>
    <w:rsid w:val="00AA3BF4"/>
    <w:rsid w:val="00AA3C19"/>
    <w:rsid w:val="00AA3D32"/>
    <w:rsid w:val="00AA3E32"/>
    <w:rsid w:val="00AA40D6"/>
    <w:rsid w:val="00AA4229"/>
    <w:rsid w:val="00AA49CE"/>
    <w:rsid w:val="00AA4C87"/>
    <w:rsid w:val="00AA4DB1"/>
    <w:rsid w:val="00AA5035"/>
    <w:rsid w:val="00AA511E"/>
    <w:rsid w:val="00AA5198"/>
    <w:rsid w:val="00AA51EA"/>
    <w:rsid w:val="00AA5266"/>
    <w:rsid w:val="00AA56B6"/>
    <w:rsid w:val="00AA5C98"/>
    <w:rsid w:val="00AA5D4E"/>
    <w:rsid w:val="00AA5DC2"/>
    <w:rsid w:val="00AA6243"/>
    <w:rsid w:val="00AA6287"/>
    <w:rsid w:val="00AA65FF"/>
    <w:rsid w:val="00AA6829"/>
    <w:rsid w:val="00AA687F"/>
    <w:rsid w:val="00AA6938"/>
    <w:rsid w:val="00AA6A70"/>
    <w:rsid w:val="00AA6D17"/>
    <w:rsid w:val="00AA6F34"/>
    <w:rsid w:val="00AA709E"/>
    <w:rsid w:val="00AA71C6"/>
    <w:rsid w:val="00AA7329"/>
    <w:rsid w:val="00AA7331"/>
    <w:rsid w:val="00AA7654"/>
    <w:rsid w:val="00AA77FF"/>
    <w:rsid w:val="00AA78E9"/>
    <w:rsid w:val="00AA7911"/>
    <w:rsid w:val="00AA79DD"/>
    <w:rsid w:val="00AA7A69"/>
    <w:rsid w:val="00AA7CD9"/>
    <w:rsid w:val="00AA7CFF"/>
    <w:rsid w:val="00AB00D7"/>
    <w:rsid w:val="00AB041A"/>
    <w:rsid w:val="00AB09B8"/>
    <w:rsid w:val="00AB0A27"/>
    <w:rsid w:val="00AB0B05"/>
    <w:rsid w:val="00AB0B73"/>
    <w:rsid w:val="00AB0C0C"/>
    <w:rsid w:val="00AB0D31"/>
    <w:rsid w:val="00AB0D87"/>
    <w:rsid w:val="00AB0DB2"/>
    <w:rsid w:val="00AB11FF"/>
    <w:rsid w:val="00AB14D9"/>
    <w:rsid w:val="00AB1520"/>
    <w:rsid w:val="00AB16A4"/>
    <w:rsid w:val="00AB194E"/>
    <w:rsid w:val="00AB1B65"/>
    <w:rsid w:val="00AB1BD3"/>
    <w:rsid w:val="00AB1D77"/>
    <w:rsid w:val="00AB1DC4"/>
    <w:rsid w:val="00AB1EC8"/>
    <w:rsid w:val="00AB1FCD"/>
    <w:rsid w:val="00AB203B"/>
    <w:rsid w:val="00AB205D"/>
    <w:rsid w:val="00AB24C8"/>
    <w:rsid w:val="00AB259B"/>
    <w:rsid w:val="00AB2756"/>
    <w:rsid w:val="00AB2A16"/>
    <w:rsid w:val="00AB2B5A"/>
    <w:rsid w:val="00AB2B7E"/>
    <w:rsid w:val="00AB32F2"/>
    <w:rsid w:val="00AB35FF"/>
    <w:rsid w:val="00AB36F9"/>
    <w:rsid w:val="00AB37B2"/>
    <w:rsid w:val="00AB39B5"/>
    <w:rsid w:val="00AB423B"/>
    <w:rsid w:val="00AB4305"/>
    <w:rsid w:val="00AB4503"/>
    <w:rsid w:val="00AB4521"/>
    <w:rsid w:val="00AB466F"/>
    <w:rsid w:val="00AB46E7"/>
    <w:rsid w:val="00AB4A4A"/>
    <w:rsid w:val="00AB4B47"/>
    <w:rsid w:val="00AB4E9D"/>
    <w:rsid w:val="00AB5031"/>
    <w:rsid w:val="00AB51B5"/>
    <w:rsid w:val="00AB5293"/>
    <w:rsid w:val="00AB53BF"/>
    <w:rsid w:val="00AB5436"/>
    <w:rsid w:val="00AB5523"/>
    <w:rsid w:val="00AB555E"/>
    <w:rsid w:val="00AB5779"/>
    <w:rsid w:val="00AB5795"/>
    <w:rsid w:val="00AB58F4"/>
    <w:rsid w:val="00AB590D"/>
    <w:rsid w:val="00AB5BC3"/>
    <w:rsid w:val="00AB5CA0"/>
    <w:rsid w:val="00AB5CC2"/>
    <w:rsid w:val="00AB644F"/>
    <w:rsid w:val="00AB6565"/>
    <w:rsid w:val="00AB6A56"/>
    <w:rsid w:val="00AB6A68"/>
    <w:rsid w:val="00AB6B61"/>
    <w:rsid w:val="00AB6CF6"/>
    <w:rsid w:val="00AB6D3F"/>
    <w:rsid w:val="00AB6EC7"/>
    <w:rsid w:val="00AB6ED7"/>
    <w:rsid w:val="00AB71BB"/>
    <w:rsid w:val="00AB725F"/>
    <w:rsid w:val="00AB75F8"/>
    <w:rsid w:val="00AB77E7"/>
    <w:rsid w:val="00AB79FF"/>
    <w:rsid w:val="00AB7B5C"/>
    <w:rsid w:val="00AB7B7A"/>
    <w:rsid w:val="00AB7E9C"/>
    <w:rsid w:val="00AC055A"/>
    <w:rsid w:val="00AC0575"/>
    <w:rsid w:val="00AC0727"/>
    <w:rsid w:val="00AC07CC"/>
    <w:rsid w:val="00AC07F7"/>
    <w:rsid w:val="00AC0801"/>
    <w:rsid w:val="00AC0C08"/>
    <w:rsid w:val="00AC0C54"/>
    <w:rsid w:val="00AC0CD9"/>
    <w:rsid w:val="00AC0DF9"/>
    <w:rsid w:val="00AC1138"/>
    <w:rsid w:val="00AC122D"/>
    <w:rsid w:val="00AC1488"/>
    <w:rsid w:val="00AC164B"/>
    <w:rsid w:val="00AC16EF"/>
    <w:rsid w:val="00AC1A40"/>
    <w:rsid w:val="00AC1B40"/>
    <w:rsid w:val="00AC1EB2"/>
    <w:rsid w:val="00AC1F3D"/>
    <w:rsid w:val="00AC21BD"/>
    <w:rsid w:val="00AC22E4"/>
    <w:rsid w:val="00AC28FD"/>
    <w:rsid w:val="00AC293E"/>
    <w:rsid w:val="00AC2AD9"/>
    <w:rsid w:val="00AC2BC9"/>
    <w:rsid w:val="00AC2CE6"/>
    <w:rsid w:val="00AC2F35"/>
    <w:rsid w:val="00AC3079"/>
    <w:rsid w:val="00AC37F7"/>
    <w:rsid w:val="00AC3ED3"/>
    <w:rsid w:val="00AC3FE8"/>
    <w:rsid w:val="00AC404D"/>
    <w:rsid w:val="00AC44E7"/>
    <w:rsid w:val="00AC4794"/>
    <w:rsid w:val="00AC4818"/>
    <w:rsid w:val="00AC498B"/>
    <w:rsid w:val="00AC4EC2"/>
    <w:rsid w:val="00AC4F57"/>
    <w:rsid w:val="00AC4FFD"/>
    <w:rsid w:val="00AC5270"/>
    <w:rsid w:val="00AC573A"/>
    <w:rsid w:val="00AC592F"/>
    <w:rsid w:val="00AC59D5"/>
    <w:rsid w:val="00AC5F60"/>
    <w:rsid w:val="00AC60BC"/>
    <w:rsid w:val="00AC6275"/>
    <w:rsid w:val="00AC6281"/>
    <w:rsid w:val="00AC64F6"/>
    <w:rsid w:val="00AC6AED"/>
    <w:rsid w:val="00AC6B6A"/>
    <w:rsid w:val="00AC6B91"/>
    <w:rsid w:val="00AC6DE4"/>
    <w:rsid w:val="00AC7161"/>
    <w:rsid w:val="00AC7200"/>
    <w:rsid w:val="00AC7240"/>
    <w:rsid w:val="00AC729A"/>
    <w:rsid w:val="00AC7691"/>
    <w:rsid w:val="00AC781F"/>
    <w:rsid w:val="00AC786E"/>
    <w:rsid w:val="00AC7885"/>
    <w:rsid w:val="00AC7CE7"/>
    <w:rsid w:val="00AD005F"/>
    <w:rsid w:val="00AD0064"/>
    <w:rsid w:val="00AD025E"/>
    <w:rsid w:val="00AD036F"/>
    <w:rsid w:val="00AD037D"/>
    <w:rsid w:val="00AD04BE"/>
    <w:rsid w:val="00AD0880"/>
    <w:rsid w:val="00AD0DBE"/>
    <w:rsid w:val="00AD12E7"/>
    <w:rsid w:val="00AD13B0"/>
    <w:rsid w:val="00AD1508"/>
    <w:rsid w:val="00AD15F0"/>
    <w:rsid w:val="00AD18BC"/>
    <w:rsid w:val="00AD1B5E"/>
    <w:rsid w:val="00AD1DAF"/>
    <w:rsid w:val="00AD1EB8"/>
    <w:rsid w:val="00AD2247"/>
    <w:rsid w:val="00AD23FB"/>
    <w:rsid w:val="00AD2461"/>
    <w:rsid w:val="00AD247C"/>
    <w:rsid w:val="00AD28B4"/>
    <w:rsid w:val="00AD2A69"/>
    <w:rsid w:val="00AD2B5E"/>
    <w:rsid w:val="00AD2CAC"/>
    <w:rsid w:val="00AD2CC5"/>
    <w:rsid w:val="00AD2D89"/>
    <w:rsid w:val="00AD2DBD"/>
    <w:rsid w:val="00AD2FA2"/>
    <w:rsid w:val="00AD31E0"/>
    <w:rsid w:val="00AD376A"/>
    <w:rsid w:val="00AD376B"/>
    <w:rsid w:val="00AD4047"/>
    <w:rsid w:val="00AD45D4"/>
    <w:rsid w:val="00AD4743"/>
    <w:rsid w:val="00AD4791"/>
    <w:rsid w:val="00AD4A09"/>
    <w:rsid w:val="00AD4B12"/>
    <w:rsid w:val="00AD4BC9"/>
    <w:rsid w:val="00AD4D03"/>
    <w:rsid w:val="00AD4D36"/>
    <w:rsid w:val="00AD4D64"/>
    <w:rsid w:val="00AD4ECC"/>
    <w:rsid w:val="00AD4FCD"/>
    <w:rsid w:val="00AD5492"/>
    <w:rsid w:val="00AD5511"/>
    <w:rsid w:val="00AD554B"/>
    <w:rsid w:val="00AD55F0"/>
    <w:rsid w:val="00AD5811"/>
    <w:rsid w:val="00AD5844"/>
    <w:rsid w:val="00AD5918"/>
    <w:rsid w:val="00AD5A0A"/>
    <w:rsid w:val="00AD5CFC"/>
    <w:rsid w:val="00AD5D70"/>
    <w:rsid w:val="00AD63AB"/>
    <w:rsid w:val="00AD63C2"/>
    <w:rsid w:val="00AD649D"/>
    <w:rsid w:val="00AD64DB"/>
    <w:rsid w:val="00AD64E7"/>
    <w:rsid w:val="00AD65DC"/>
    <w:rsid w:val="00AD68ED"/>
    <w:rsid w:val="00AD68FE"/>
    <w:rsid w:val="00AD6B62"/>
    <w:rsid w:val="00AD6CFA"/>
    <w:rsid w:val="00AD6F1A"/>
    <w:rsid w:val="00AD6F83"/>
    <w:rsid w:val="00AD7098"/>
    <w:rsid w:val="00AD71CF"/>
    <w:rsid w:val="00AD738C"/>
    <w:rsid w:val="00AD7552"/>
    <w:rsid w:val="00AD7592"/>
    <w:rsid w:val="00AD75F8"/>
    <w:rsid w:val="00AD75FF"/>
    <w:rsid w:val="00AD7D94"/>
    <w:rsid w:val="00AE0079"/>
    <w:rsid w:val="00AE0163"/>
    <w:rsid w:val="00AE0943"/>
    <w:rsid w:val="00AE0966"/>
    <w:rsid w:val="00AE0CAC"/>
    <w:rsid w:val="00AE0D80"/>
    <w:rsid w:val="00AE0E22"/>
    <w:rsid w:val="00AE10CC"/>
    <w:rsid w:val="00AE1185"/>
    <w:rsid w:val="00AE120E"/>
    <w:rsid w:val="00AE12A6"/>
    <w:rsid w:val="00AE1596"/>
    <w:rsid w:val="00AE17DC"/>
    <w:rsid w:val="00AE1952"/>
    <w:rsid w:val="00AE197D"/>
    <w:rsid w:val="00AE1B3D"/>
    <w:rsid w:val="00AE1C98"/>
    <w:rsid w:val="00AE1E59"/>
    <w:rsid w:val="00AE1F0D"/>
    <w:rsid w:val="00AE2291"/>
    <w:rsid w:val="00AE272D"/>
    <w:rsid w:val="00AE2869"/>
    <w:rsid w:val="00AE29AB"/>
    <w:rsid w:val="00AE2A45"/>
    <w:rsid w:val="00AE3149"/>
    <w:rsid w:val="00AE37ED"/>
    <w:rsid w:val="00AE3DFE"/>
    <w:rsid w:val="00AE3E82"/>
    <w:rsid w:val="00AE4019"/>
    <w:rsid w:val="00AE4111"/>
    <w:rsid w:val="00AE439C"/>
    <w:rsid w:val="00AE43C4"/>
    <w:rsid w:val="00AE44AF"/>
    <w:rsid w:val="00AE4621"/>
    <w:rsid w:val="00AE46A3"/>
    <w:rsid w:val="00AE4B48"/>
    <w:rsid w:val="00AE4C3B"/>
    <w:rsid w:val="00AE4EFF"/>
    <w:rsid w:val="00AE50A4"/>
    <w:rsid w:val="00AE51A0"/>
    <w:rsid w:val="00AE5395"/>
    <w:rsid w:val="00AE55F7"/>
    <w:rsid w:val="00AE5920"/>
    <w:rsid w:val="00AE5C22"/>
    <w:rsid w:val="00AE5C63"/>
    <w:rsid w:val="00AE60EB"/>
    <w:rsid w:val="00AE6877"/>
    <w:rsid w:val="00AE6D88"/>
    <w:rsid w:val="00AE6EF3"/>
    <w:rsid w:val="00AE6FEA"/>
    <w:rsid w:val="00AE703C"/>
    <w:rsid w:val="00AE7165"/>
    <w:rsid w:val="00AE72AC"/>
    <w:rsid w:val="00AE7360"/>
    <w:rsid w:val="00AE7394"/>
    <w:rsid w:val="00AE73CA"/>
    <w:rsid w:val="00AE749C"/>
    <w:rsid w:val="00AE7823"/>
    <w:rsid w:val="00AE7955"/>
    <w:rsid w:val="00AE7958"/>
    <w:rsid w:val="00AE7AC3"/>
    <w:rsid w:val="00AE7CE5"/>
    <w:rsid w:val="00AE7EB6"/>
    <w:rsid w:val="00AE7F76"/>
    <w:rsid w:val="00AE7FAB"/>
    <w:rsid w:val="00AF0133"/>
    <w:rsid w:val="00AF04BA"/>
    <w:rsid w:val="00AF0695"/>
    <w:rsid w:val="00AF0C89"/>
    <w:rsid w:val="00AF0E7C"/>
    <w:rsid w:val="00AF1086"/>
    <w:rsid w:val="00AF137B"/>
    <w:rsid w:val="00AF1685"/>
    <w:rsid w:val="00AF16B2"/>
    <w:rsid w:val="00AF190E"/>
    <w:rsid w:val="00AF1A1C"/>
    <w:rsid w:val="00AF1C86"/>
    <w:rsid w:val="00AF1D79"/>
    <w:rsid w:val="00AF1DE4"/>
    <w:rsid w:val="00AF2004"/>
    <w:rsid w:val="00AF2014"/>
    <w:rsid w:val="00AF208D"/>
    <w:rsid w:val="00AF2100"/>
    <w:rsid w:val="00AF26D7"/>
    <w:rsid w:val="00AF2C42"/>
    <w:rsid w:val="00AF3155"/>
    <w:rsid w:val="00AF3189"/>
    <w:rsid w:val="00AF3417"/>
    <w:rsid w:val="00AF353B"/>
    <w:rsid w:val="00AF3696"/>
    <w:rsid w:val="00AF397F"/>
    <w:rsid w:val="00AF39AA"/>
    <w:rsid w:val="00AF3AC3"/>
    <w:rsid w:val="00AF3B1C"/>
    <w:rsid w:val="00AF3BBC"/>
    <w:rsid w:val="00AF3C63"/>
    <w:rsid w:val="00AF3CEE"/>
    <w:rsid w:val="00AF4146"/>
    <w:rsid w:val="00AF43FE"/>
    <w:rsid w:val="00AF45DD"/>
    <w:rsid w:val="00AF460F"/>
    <w:rsid w:val="00AF4665"/>
    <w:rsid w:val="00AF485A"/>
    <w:rsid w:val="00AF4C8B"/>
    <w:rsid w:val="00AF5467"/>
    <w:rsid w:val="00AF55B8"/>
    <w:rsid w:val="00AF58A8"/>
    <w:rsid w:val="00AF5903"/>
    <w:rsid w:val="00AF599A"/>
    <w:rsid w:val="00AF5B26"/>
    <w:rsid w:val="00AF5C34"/>
    <w:rsid w:val="00AF5C4C"/>
    <w:rsid w:val="00AF5CB6"/>
    <w:rsid w:val="00AF5CE5"/>
    <w:rsid w:val="00AF5EC6"/>
    <w:rsid w:val="00AF5EF4"/>
    <w:rsid w:val="00AF5F33"/>
    <w:rsid w:val="00AF610C"/>
    <w:rsid w:val="00AF61E0"/>
    <w:rsid w:val="00AF647F"/>
    <w:rsid w:val="00AF65CD"/>
    <w:rsid w:val="00AF6A11"/>
    <w:rsid w:val="00AF6AC4"/>
    <w:rsid w:val="00AF6B4B"/>
    <w:rsid w:val="00AF6BAD"/>
    <w:rsid w:val="00AF6C90"/>
    <w:rsid w:val="00AF6D4B"/>
    <w:rsid w:val="00AF6FD9"/>
    <w:rsid w:val="00AF7038"/>
    <w:rsid w:val="00AF7199"/>
    <w:rsid w:val="00AF72D3"/>
    <w:rsid w:val="00AF7460"/>
    <w:rsid w:val="00AF7729"/>
    <w:rsid w:val="00AF7760"/>
    <w:rsid w:val="00AF797A"/>
    <w:rsid w:val="00AF7AD7"/>
    <w:rsid w:val="00B0004A"/>
    <w:rsid w:val="00B0008C"/>
    <w:rsid w:val="00B000EA"/>
    <w:rsid w:val="00B003E6"/>
    <w:rsid w:val="00B009C4"/>
    <w:rsid w:val="00B00D94"/>
    <w:rsid w:val="00B00EE7"/>
    <w:rsid w:val="00B01061"/>
    <w:rsid w:val="00B01200"/>
    <w:rsid w:val="00B01511"/>
    <w:rsid w:val="00B01595"/>
    <w:rsid w:val="00B01A1A"/>
    <w:rsid w:val="00B01A4D"/>
    <w:rsid w:val="00B0236A"/>
    <w:rsid w:val="00B023AE"/>
    <w:rsid w:val="00B0247E"/>
    <w:rsid w:val="00B027A4"/>
    <w:rsid w:val="00B02994"/>
    <w:rsid w:val="00B02A08"/>
    <w:rsid w:val="00B02BB8"/>
    <w:rsid w:val="00B02D78"/>
    <w:rsid w:val="00B02E8F"/>
    <w:rsid w:val="00B030AF"/>
    <w:rsid w:val="00B03164"/>
    <w:rsid w:val="00B03265"/>
    <w:rsid w:val="00B033C7"/>
    <w:rsid w:val="00B036C5"/>
    <w:rsid w:val="00B0378B"/>
    <w:rsid w:val="00B0379D"/>
    <w:rsid w:val="00B037E4"/>
    <w:rsid w:val="00B03A1B"/>
    <w:rsid w:val="00B041CC"/>
    <w:rsid w:val="00B042FC"/>
    <w:rsid w:val="00B0448A"/>
    <w:rsid w:val="00B0467A"/>
    <w:rsid w:val="00B046DC"/>
    <w:rsid w:val="00B046F8"/>
    <w:rsid w:val="00B04709"/>
    <w:rsid w:val="00B0473E"/>
    <w:rsid w:val="00B0481F"/>
    <w:rsid w:val="00B04B48"/>
    <w:rsid w:val="00B04CBC"/>
    <w:rsid w:val="00B04D91"/>
    <w:rsid w:val="00B0518C"/>
    <w:rsid w:val="00B0520B"/>
    <w:rsid w:val="00B05247"/>
    <w:rsid w:val="00B05351"/>
    <w:rsid w:val="00B053B8"/>
    <w:rsid w:val="00B05400"/>
    <w:rsid w:val="00B05696"/>
    <w:rsid w:val="00B062CE"/>
    <w:rsid w:val="00B068F1"/>
    <w:rsid w:val="00B06A9A"/>
    <w:rsid w:val="00B06FA0"/>
    <w:rsid w:val="00B0706D"/>
    <w:rsid w:val="00B0711F"/>
    <w:rsid w:val="00B071EC"/>
    <w:rsid w:val="00B0721F"/>
    <w:rsid w:val="00B072A4"/>
    <w:rsid w:val="00B0767B"/>
    <w:rsid w:val="00B07A25"/>
    <w:rsid w:val="00B07C18"/>
    <w:rsid w:val="00B07D6E"/>
    <w:rsid w:val="00B10056"/>
    <w:rsid w:val="00B10260"/>
    <w:rsid w:val="00B10555"/>
    <w:rsid w:val="00B10576"/>
    <w:rsid w:val="00B105D3"/>
    <w:rsid w:val="00B10797"/>
    <w:rsid w:val="00B107C6"/>
    <w:rsid w:val="00B10B64"/>
    <w:rsid w:val="00B10B67"/>
    <w:rsid w:val="00B1115B"/>
    <w:rsid w:val="00B11190"/>
    <w:rsid w:val="00B11193"/>
    <w:rsid w:val="00B11220"/>
    <w:rsid w:val="00B112B8"/>
    <w:rsid w:val="00B11AB1"/>
    <w:rsid w:val="00B11C7B"/>
    <w:rsid w:val="00B11CA4"/>
    <w:rsid w:val="00B11FC8"/>
    <w:rsid w:val="00B121CA"/>
    <w:rsid w:val="00B1242E"/>
    <w:rsid w:val="00B125AB"/>
    <w:rsid w:val="00B125E3"/>
    <w:rsid w:val="00B1283F"/>
    <w:rsid w:val="00B12D11"/>
    <w:rsid w:val="00B12F60"/>
    <w:rsid w:val="00B13056"/>
    <w:rsid w:val="00B133A5"/>
    <w:rsid w:val="00B13466"/>
    <w:rsid w:val="00B136F4"/>
    <w:rsid w:val="00B13A0C"/>
    <w:rsid w:val="00B13A97"/>
    <w:rsid w:val="00B13B9B"/>
    <w:rsid w:val="00B13C18"/>
    <w:rsid w:val="00B13E6B"/>
    <w:rsid w:val="00B13F9F"/>
    <w:rsid w:val="00B1458A"/>
    <w:rsid w:val="00B14D6A"/>
    <w:rsid w:val="00B150A5"/>
    <w:rsid w:val="00B15416"/>
    <w:rsid w:val="00B1545F"/>
    <w:rsid w:val="00B15995"/>
    <w:rsid w:val="00B15D01"/>
    <w:rsid w:val="00B15F68"/>
    <w:rsid w:val="00B16183"/>
    <w:rsid w:val="00B16359"/>
    <w:rsid w:val="00B16820"/>
    <w:rsid w:val="00B16833"/>
    <w:rsid w:val="00B16C00"/>
    <w:rsid w:val="00B16D85"/>
    <w:rsid w:val="00B16E59"/>
    <w:rsid w:val="00B1729D"/>
    <w:rsid w:val="00B173B8"/>
    <w:rsid w:val="00B174DE"/>
    <w:rsid w:val="00B1772E"/>
    <w:rsid w:val="00B17883"/>
    <w:rsid w:val="00B178D4"/>
    <w:rsid w:val="00B17966"/>
    <w:rsid w:val="00B179AD"/>
    <w:rsid w:val="00B17AF1"/>
    <w:rsid w:val="00B17D9D"/>
    <w:rsid w:val="00B17EE3"/>
    <w:rsid w:val="00B20385"/>
    <w:rsid w:val="00B203ED"/>
    <w:rsid w:val="00B204D7"/>
    <w:rsid w:val="00B207A8"/>
    <w:rsid w:val="00B208FE"/>
    <w:rsid w:val="00B20E6B"/>
    <w:rsid w:val="00B212B3"/>
    <w:rsid w:val="00B214B0"/>
    <w:rsid w:val="00B214FA"/>
    <w:rsid w:val="00B21726"/>
    <w:rsid w:val="00B218B0"/>
    <w:rsid w:val="00B21955"/>
    <w:rsid w:val="00B21984"/>
    <w:rsid w:val="00B21AAD"/>
    <w:rsid w:val="00B21D04"/>
    <w:rsid w:val="00B21E33"/>
    <w:rsid w:val="00B22013"/>
    <w:rsid w:val="00B223CB"/>
    <w:rsid w:val="00B2248A"/>
    <w:rsid w:val="00B22573"/>
    <w:rsid w:val="00B22731"/>
    <w:rsid w:val="00B227B1"/>
    <w:rsid w:val="00B2298D"/>
    <w:rsid w:val="00B22C96"/>
    <w:rsid w:val="00B22CE7"/>
    <w:rsid w:val="00B22E37"/>
    <w:rsid w:val="00B23181"/>
    <w:rsid w:val="00B233C6"/>
    <w:rsid w:val="00B2398B"/>
    <w:rsid w:val="00B239F7"/>
    <w:rsid w:val="00B23AAE"/>
    <w:rsid w:val="00B23F87"/>
    <w:rsid w:val="00B24142"/>
    <w:rsid w:val="00B2447E"/>
    <w:rsid w:val="00B24955"/>
    <w:rsid w:val="00B249D1"/>
    <w:rsid w:val="00B24E99"/>
    <w:rsid w:val="00B24EC2"/>
    <w:rsid w:val="00B24F2C"/>
    <w:rsid w:val="00B24F37"/>
    <w:rsid w:val="00B2530C"/>
    <w:rsid w:val="00B2560F"/>
    <w:rsid w:val="00B2566D"/>
    <w:rsid w:val="00B2571A"/>
    <w:rsid w:val="00B258A8"/>
    <w:rsid w:val="00B259FB"/>
    <w:rsid w:val="00B25CA2"/>
    <w:rsid w:val="00B25D42"/>
    <w:rsid w:val="00B2616C"/>
    <w:rsid w:val="00B265D3"/>
    <w:rsid w:val="00B26837"/>
    <w:rsid w:val="00B26ABE"/>
    <w:rsid w:val="00B26CE8"/>
    <w:rsid w:val="00B26DB8"/>
    <w:rsid w:val="00B26F40"/>
    <w:rsid w:val="00B27004"/>
    <w:rsid w:val="00B27361"/>
    <w:rsid w:val="00B273BC"/>
    <w:rsid w:val="00B27517"/>
    <w:rsid w:val="00B27637"/>
    <w:rsid w:val="00B27874"/>
    <w:rsid w:val="00B278CC"/>
    <w:rsid w:val="00B27D2A"/>
    <w:rsid w:val="00B27F9F"/>
    <w:rsid w:val="00B27FC4"/>
    <w:rsid w:val="00B300E7"/>
    <w:rsid w:val="00B304D7"/>
    <w:rsid w:val="00B3088E"/>
    <w:rsid w:val="00B30956"/>
    <w:rsid w:val="00B3096D"/>
    <w:rsid w:val="00B30CC8"/>
    <w:rsid w:val="00B30F2A"/>
    <w:rsid w:val="00B30F94"/>
    <w:rsid w:val="00B311F2"/>
    <w:rsid w:val="00B3141A"/>
    <w:rsid w:val="00B31725"/>
    <w:rsid w:val="00B317DF"/>
    <w:rsid w:val="00B318F5"/>
    <w:rsid w:val="00B319AC"/>
    <w:rsid w:val="00B31B96"/>
    <w:rsid w:val="00B320B4"/>
    <w:rsid w:val="00B320F2"/>
    <w:rsid w:val="00B32359"/>
    <w:rsid w:val="00B32696"/>
    <w:rsid w:val="00B32708"/>
    <w:rsid w:val="00B32786"/>
    <w:rsid w:val="00B32794"/>
    <w:rsid w:val="00B328BE"/>
    <w:rsid w:val="00B3299E"/>
    <w:rsid w:val="00B32A94"/>
    <w:rsid w:val="00B32CC9"/>
    <w:rsid w:val="00B3310B"/>
    <w:rsid w:val="00B33135"/>
    <w:rsid w:val="00B332C5"/>
    <w:rsid w:val="00B33435"/>
    <w:rsid w:val="00B33729"/>
    <w:rsid w:val="00B339B0"/>
    <w:rsid w:val="00B339E4"/>
    <w:rsid w:val="00B33A06"/>
    <w:rsid w:val="00B33A40"/>
    <w:rsid w:val="00B33B42"/>
    <w:rsid w:val="00B33DCF"/>
    <w:rsid w:val="00B33E26"/>
    <w:rsid w:val="00B33E32"/>
    <w:rsid w:val="00B34164"/>
    <w:rsid w:val="00B3425A"/>
    <w:rsid w:val="00B3445A"/>
    <w:rsid w:val="00B344F0"/>
    <w:rsid w:val="00B3454D"/>
    <w:rsid w:val="00B34824"/>
    <w:rsid w:val="00B3486C"/>
    <w:rsid w:val="00B348A2"/>
    <w:rsid w:val="00B348D1"/>
    <w:rsid w:val="00B349CB"/>
    <w:rsid w:val="00B34A6F"/>
    <w:rsid w:val="00B34C42"/>
    <w:rsid w:val="00B34C4E"/>
    <w:rsid w:val="00B34DBF"/>
    <w:rsid w:val="00B35021"/>
    <w:rsid w:val="00B3523B"/>
    <w:rsid w:val="00B35454"/>
    <w:rsid w:val="00B35A2A"/>
    <w:rsid w:val="00B35B3E"/>
    <w:rsid w:val="00B35BC9"/>
    <w:rsid w:val="00B35E9D"/>
    <w:rsid w:val="00B360C6"/>
    <w:rsid w:val="00B360D7"/>
    <w:rsid w:val="00B360F5"/>
    <w:rsid w:val="00B362D1"/>
    <w:rsid w:val="00B36350"/>
    <w:rsid w:val="00B363F5"/>
    <w:rsid w:val="00B36610"/>
    <w:rsid w:val="00B367FB"/>
    <w:rsid w:val="00B36A53"/>
    <w:rsid w:val="00B36C01"/>
    <w:rsid w:val="00B36C69"/>
    <w:rsid w:val="00B36FA8"/>
    <w:rsid w:val="00B37139"/>
    <w:rsid w:val="00B37414"/>
    <w:rsid w:val="00B37901"/>
    <w:rsid w:val="00B3799E"/>
    <w:rsid w:val="00B37C20"/>
    <w:rsid w:val="00B37E95"/>
    <w:rsid w:val="00B40048"/>
    <w:rsid w:val="00B401F5"/>
    <w:rsid w:val="00B40F7E"/>
    <w:rsid w:val="00B41035"/>
    <w:rsid w:val="00B41069"/>
    <w:rsid w:val="00B41112"/>
    <w:rsid w:val="00B4143A"/>
    <w:rsid w:val="00B414A4"/>
    <w:rsid w:val="00B41551"/>
    <w:rsid w:val="00B4157A"/>
    <w:rsid w:val="00B416F9"/>
    <w:rsid w:val="00B41719"/>
    <w:rsid w:val="00B4176B"/>
    <w:rsid w:val="00B41836"/>
    <w:rsid w:val="00B41865"/>
    <w:rsid w:val="00B41A04"/>
    <w:rsid w:val="00B41CDE"/>
    <w:rsid w:val="00B41E72"/>
    <w:rsid w:val="00B42105"/>
    <w:rsid w:val="00B42377"/>
    <w:rsid w:val="00B42501"/>
    <w:rsid w:val="00B42943"/>
    <w:rsid w:val="00B42E78"/>
    <w:rsid w:val="00B432D3"/>
    <w:rsid w:val="00B4349F"/>
    <w:rsid w:val="00B4355E"/>
    <w:rsid w:val="00B4372A"/>
    <w:rsid w:val="00B43BDE"/>
    <w:rsid w:val="00B4472B"/>
    <w:rsid w:val="00B448DB"/>
    <w:rsid w:val="00B44A6A"/>
    <w:rsid w:val="00B44CC2"/>
    <w:rsid w:val="00B4535C"/>
    <w:rsid w:val="00B454F4"/>
    <w:rsid w:val="00B4555F"/>
    <w:rsid w:val="00B458BC"/>
    <w:rsid w:val="00B45A22"/>
    <w:rsid w:val="00B45B96"/>
    <w:rsid w:val="00B45C8C"/>
    <w:rsid w:val="00B46037"/>
    <w:rsid w:val="00B46207"/>
    <w:rsid w:val="00B4621F"/>
    <w:rsid w:val="00B46313"/>
    <w:rsid w:val="00B46674"/>
    <w:rsid w:val="00B469BD"/>
    <w:rsid w:val="00B46B56"/>
    <w:rsid w:val="00B4741A"/>
    <w:rsid w:val="00B475B1"/>
    <w:rsid w:val="00B477FF"/>
    <w:rsid w:val="00B478E2"/>
    <w:rsid w:val="00B47A79"/>
    <w:rsid w:val="00B47C31"/>
    <w:rsid w:val="00B47C60"/>
    <w:rsid w:val="00B47CFF"/>
    <w:rsid w:val="00B47EC0"/>
    <w:rsid w:val="00B47FE2"/>
    <w:rsid w:val="00B5011A"/>
    <w:rsid w:val="00B501DE"/>
    <w:rsid w:val="00B50249"/>
    <w:rsid w:val="00B5054E"/>
    <w:rsid w:val="00B50630"/>
    <w:rsid w:val="00B5080A"/>
    <w:rsid w:val="00B50BE3"/>
    <w:rsid w:val="00B50E23"/>
    <w:rsid w:val="00B5102B"/>
    <w:rsid w:val="00B51582"/>
    <w:rsid w:val="00B51785"/>
    <w:rsid w:val="00B519EE"/>
    <w:rsid w:val="00B51E4C"/>
    <w:rsid w:val="00B52316"/>
    <w:rsid w:val="00B52BA5"/>
    <w:rsid w:val="00B52C0D"/>
    <w:rsid w:val="00B52C78"/>
    <w:rsid w:val="00B52D73"/>
    <w:rsid w:val="00B53500"/>
    <w:rsid w:val="00B53552"/>
    <w:rsid w:val="00B535D6"/>
    <w:rsid w:val="00B53654"/>
    <w:rsid w:val="00B5372A"/>
    <w:rsid w:val="00B537C8"/>
    <w:rsid w:val="00B537D5"/>
    <w:rsid w:val="00B539E5"/>
    <w:rsid w:val="00B53D95"/>
    <w:rsid w:val="00B54381"/>
    <w:rsid w:val="00B54647"/>
    <w:rsid w:val="00B549B7"/>
    <w:rsid w:val="00B54B6D"/>
    <w:rsid w:val="00B54F6A"/>
    <w:rsid w:val="00B54F80"/>
    <w:rsid w:val="00B55237"/>
    <w:rsid w:val="00B552FA"/>
    <w:rsid w:val="00B553D7"/>
    <w:rsid w:val="00B55839"/>
    <w:rsid w:val="00B55F19"/>
    <w:rsid w:val="00B55F60"/>
    <w:rsid w:val="00B55FC7"/>
    <w:rsid w:val="00B5619F"/>
    <w:rsid w:val="00B561A5"/>
    <w:rsid w:val="00B5621E"/>
    <w:rsid w:val="00B56257"/>
    <w:rsid w:val="00B56660"/>
    <w:rsid w:val="00B5674D"/>
    <w:rsid w:val="00B56ACE"/>
    <w:rsid w:val="00B56DB2"/>
    <w:rsid w:val="00B57321"/>
    <w:rsid w:val="00B573C1"/>
    <w:rsid w:val="00B5765B"/>
    <w:rsid w:val="00B576B3"/>
    <w:rsid w:val="00B578C3"/>
    <w:rsid w:val="00B57ADF"/>
    <w:rsid w:val="00B57B9D"/>
    <w:rsid w:val="00B57D82"/>
    <w:rsid w:val="00B57E5A"/>
    <w:rsid w:val="00B57EBC"/>
    <w:rsid w:val="00B60020"/>
    <w:rsid w:val="00B60076"/>
    <w:rsid w:val="00B6050B"/>
    <w:rsid w:val="00B6093B"/>
    <w:rsid w:val="00B60940"/>
    <w:rsid w:val="00B60974"/>
    <w:rsid w:val="00B609D3"/>
    <w:rsid w:val="00B60B25"/>
    <w:rsid w:val="00B60E94"/>
    <w:rsid w:val="00B60FDD"/>
    <w:rsid w:val="00B60FF9"/>
    <w:rsid w:val="00B61423"/>
    <w:rsid w:val="00B61471"/>
    <w:rsid w:val="00B61650"/>
    <w:rsid w:val="00B61671"/>
    <w:rsid w:val="00B618D6"/>
    <w:rsid w:val="00B61CE3"/>
    <w:rsid w:val="00B61CED"/>
    <w:rsid w:val="00B61D83"/>
    <w:rsid w:val="00B62048"/>
    <w:rsid w:val="00B622B8"/>
    <w:rsid w:val="00B623A1"/>
    <w:rsid w:val="00B6251F"/>
    <w:rsid w:val="00B628C3"/>
    <w:rsid w:val="00B62ED7"/>
    <w:rsid w:val="00B62FD7"/>
    <w:rsid w:val="00B63432"/>
    <w:rsid w:val="00B63591"/>
    <w:rsid w:val="00B63740"/>
    <w:rsid w:val="00B6374E"/>
    <w:rsid w:val="00B63B33"/>
    <w:rsid w:val="00B63D05"/>
    <w:rsid w:val="00B63D45"/>
    <w:rsid w:val="00B63D4F"/>
    <w:rsid w:val="00B63D74"/>
    <w:rsid w:val="00B63EA9"/>
    <w:rsid w:val="00B6414C"/>
    <w:rsid w:val="00B64397"/>
    <w:rsid w:val="00B64640"/>
    <w:rsid w:val="00B64F2A"/>
    <w:rsid w:val="00B65340"/>
    <w:rsid w:val="00B65676"/>
    <w:rsid w:val="00B65784"/>
    <w:rsid w:val="00B657D3"/>
    <w:rsid w:val="00B65915"/>
    <w:rsid w:val="00B65A46"/>
    <w:rsid w:val="00B65ACE"/>
    <w:rsid w:val="00B65CFA"/>
    <w:rsid w:val="00B65D9B"/>
    <w:rsid w:val="00B65E82"/>
    <w:rsid w:val="00B65F23"/>
    <w:rsid w:val="00B65FC3"/>
    <w:rsid w:val="00B6631C"/>
    <w:rsid w:val="00B66403"/>
    <w:rsid w:val="00B6684B"/>
    <w:rsid w:val="00B669C6"/>
    <w:rsid w:val="00B66D12"/>
    <w:rsid w:val="00B66D6E"/>
    <w:rsid w:val="00B66DEA"/>
    <w:rsid w:val="00B6712C"/>
    <w:rsid w:val="00B67551"/>
    <w:rsid w:val="00B6756D"/>
    <w:rsid w:val="00B6769F"/>
    <w:rsid w:val="00B676A0"/>
    <w:rsid w:val="00B677F0"/>
    <w:rsid w:val="00B6799A"/>
    <w:rsid w:val="00B67F02"/>
    <w:rsid w:val="00B70256"/>
    <w:rsid w:val="00B70790"/>
    <w:rsid w:val="00B70A3E"/>
    <w:rsid w:val="00B70A43"/>
    <w:rsid w:val="00B70A98"/>
    <w:rsid w:val="00B70B0D"/>
    <w:rsid w:val="00B70BA3"/>
    <w:rsid w:val="00B70BD0"/>
    <w:rsid w:val="00B70C81"/>
    <w:rsid w:val="00B70E6C"/>
    <w:rsid w:val="00B70ED0"/>
    <w:rsid w:val="00B70FC3"/>
    <w:rsid w:val="00B71346"/>
    <w:rsid w:val="00B7148B"/>
    <w:rsid w:val="00B71500"/>
    <w:rsid w:val="00B715A7"/>
    <w:rsid w:val="00B715CB"/>
    <w:rsid w:val="00B71700"/>
    <w:rsid w:val="00B71A40"/>
    <w:rsid w:val="00B71CA4"/>
    <w:rsid w:val="00B71F79"/>
    <w:rsid w:val="00B71F7B"/>
    <w:rsid w:val="00B720C6"/>
    <w:rsid w:val="00B721D9"/>
    <w:rsid w:val="00B7255E"/>
    <w:rsid w:val="00B7279B"/>
    <w:rsid w:val="00B728FB"/>
    <w:rsid w:val="00B72AAD"/>
    <w:rsid w:val="00B72CBC"/>
    <w:rsid w:val="00B730D3"/>
    <w:rsid w:val="00B731B9"/>
    <w:rsid w:val="00B73465"/>
    <w:rsid w:val="00B73A7F"/>
    <w:rsid w:val="00B73BF9"/>
    <w:rsid w:val="00B73D5B"/>
    <w:rsid w:val="00B73ED7"/>
    <w:rsid w:val="00B73EDE"/>
    <w:rsid w:val="00B73F05"/>
    <w:rsid w:val="00B740E2"/>
    <w:rsid w:val="00B74BE1"/>
    <w:rsid w:val="00B74BEA"/>
    <w:rsid w:val="00B74C42"/>
    <w:rsid w:val="00B74E58"/>
    <w:rsid w:val="00B74F47"/>
    <w:rsid w:val="00B750C8"/>
    <w:rsid w:val="00B75182"/>
    <w:rsid w:val="00B75241"/>
    <w:rsid w:val="00B754A9"/>
    <w:rsid w:val="00B7556A"/>
    <w:rsid w:val="00B755FE"/>
    <w:rsid w:val="00B7578B"/>
    <w:rsid w:val="00B75B51"/>
    <w:rsid w:val="00B75B59"/>
    <w:rsid w:val="00B75F98"/>
    <w:rsid w:val="00B760AB"/>
    <w:rsid w:val="00B7628A"/>
    <w:rsid w:val="00B765F1"/>
    <w:rsid w:val="00B76649"/>
    <w:rsid w:val="00B76984"/>
    <w:rsid w:val="00B76BE1"/>
    <w:rsid w:val="00B76C34"/>
    <w:rsid w:val="00B76D44"/>
    <w:rsid w:val="00B76E8A"/>
    <w:rsid w:val="00B76EF2"/>
    <w:rsid w:val="00B77125"/>
    <w:rsid w:val="00B77412"/>
    <w:rsid w:val="00B774B8"/>
    <w:rsid w:val="00B77694"/>
    <w:rsid w:val="00B777B8"/>
    <w:rsid w:val="00B777C5"/>
    <w:rsid w:val="00B77933"/>
    <w:rsid w:val="00B77A0E"/>
    <w:rsid w:val="00B77B98"/>
    <w:rsid w:val="00B77D37"/>
    <w:rsid w:val="00B77FD5"/>
    <w:rsid w:val="00B80002"/>
    <w:rsid w:val="00B804AD"/>
    <w:rsid w:val="00B806D0"/>
    <w:rsid w:val="00B806ED"/>
    <w:rsid w:val="00B807FB"/>
    <w:rsid w:val="00B808CA"/>
    <w:rsid w:val="00B80AA4"/>
    <w:rsid w:val="00B80C51"/>
    <w:rsid w:val="00B81002"/>
    <w:rsid w:val="00B8115C"/>
    <w:rsid w:val="00B81194"/>
    <w:rsid w:val="00B812C0"/>
    <w:rsid w:val="00B8132C"/>
    <w:rsid w:val="00B8140B"/>
    <w:rsid w:val="00B816E3"/>
    <w:rsid w:val="00B81738"/>
    <w:rsid w:val="00B8199A"/>
    <w:rsid w:val="00B81A5F"/>
    <w:rsid w:val="00B81A61"/>
    <w:rsid w:val="00B81C69"/>
    <w:rsid w:val="00B81E3B"/>
    <w:rsid w:val="00B81F43"/>
    <w:rsid w:val="00B81F9A"/>
    <w:rsid w:val="00B82615"/>
    <w:rsid w:val="00B8263C"/>
    <w:rsid w:val="00B82846"/>
    <w:rsid w:val="00B82850"/>
    <w:rsid w:val="00B82A7F"/>
    <w:rsid w:val="00B82E58"/>
    <w:rsid w:val="00B8309D"/>
    <w:rsid w:val="00B832DE"/>
    <w:rsid w:val="00B83600"/>
    <w:rsid w:val="00B83688"/>
    <w:rsid w:val="00B8394E"/>
    <w:rsid w:val="00B83ABA"/>
    <w:rsid w:val="00B83E61"/>
    <w:rsid w:val="00B83E86"/>
    <w:rsid w:val="00B84127"/>
    <w:rsid w:val="00B84249"/>
    <w:rsid w:val="00B84332"/>
    <w:rsid w:val="00B84380"/>
    <w:rsid w:val="00B8475A"/>
    <w:rsid w:val="00B84B53"/>
    <w:rsid w:val="00B84D31"/>
    <w:rsid w:val="00B84E36"/>
    <w:rsid w:val="00B84E4A"/>
    <w:rsid w:val="00B84E75"/>
    <w:rsid w:val="00B84F8E"/>
    <w:rsid w:val="00B8521B"/>
    <w:rsid w:val="00B85514"/>
    <w:rsid w:val="00B85651"/>
    <w:rsid w:val="00B8580F"/>
    <w:rsid w:val="00B858D4"/>
    <w:rsid w:val="00B85936"/>
    <w:rsid w:val="00B85C0A"/>
    <w:rsid w:val="00B85E33"/>
    <w:rsid w:val="00B85EC8"/>
    <w:rsid w:val="00B86093"/>
    <w:rsid w:val="00B86104"/>
    <w:rsid w:val="00B864E6"/>
    <w:rsid w:val="00B865A4"/>
    <w:rsid w:val="00B8680C"/>
    <w:rsid w:val="00B86845"/>
    <w:rsid w:val="00B86EB3"/>
    <w:rsid w:val="00B87096"/>
    <w:rsid w:val="00B87275"/>
    <w:rsid w:val="00B8739F"/>
    <w:rsid w:val="00B87459"/>
    <w:rsid w:val="00B874AF"/>
    <w:rsid w:val="00B874F2"/>
    <w:rsid w:val="00B8750B"/>
    <w:rsid w:val="00B875EE"/>
    <w:rsid w:val="00B900B3"/>
    <w:rsid w:val="00B90471"/>
    <w:rsid w:val="00B90655"/>
    <w:rsid w:val="00B90BC6"/>
    <w:rsid w:val="00B90F6B"/>
    <w:rsid w:val="00B90FA2"/>
    <w:rsid w:val="00B9106A"/>
    <w:rsid w:val="00B91083"/>
    <w:rsid w:val="00B91115"/>
    <w:rsid w:val="00B91236"/>
    <w:rsid w:val="00B91410"/>
    <w:rsid w:val="00B915E9"/>
    <w:rsid w:val="00B91601"/>
    <w:rsid w:val="00B91AD6"/>
    <w:rsid w:val="00B921E9"/>
    <w:rsid w:val="00B9268E"/>
    <w:rsid w:val="00B92857"/>
    <w:rsid w:val="00B9291D"/>
    <w:rsid w:val="00B92991"/>
    <w:rsid w:val="00B929AD"/>
    <w:rsid w:val="00B92E06"/>
    <w:rsid w:val="00B92F30"/>
    <w:rsid w:val="00B93059"/>
    <w:rsid w:val="00B93105"/>
    <w:rsid w:val="00B9323F"/>
    <w:rsid w:val="00B9331C"/>
    <w:rsid w:val="00B93381"/>
    <w:rsid w:val="00B939BD"/>
    <w:rsid w:val="00B93A20"/>
    <w:rsid w:val="00B93CFE"/>
    <w:rsid w:val="00B93D82"/>
    <w:rsid w:val="00B93F53"/>
    <w:rsid w:val="00B9443D"/>
    <w:rsid w:val="00B94488"/>
    <w:rsid w:val="00B9452C"/>
    <w:rsid w:val="00B94AA1"/>
    <w:rsid w:val="00B94C7E"/>
    <w:rsid w:val="00B94C87"/>
    <w:rsid w:val="00B94EB4"/>
    <w:rsid w:val="00B94FE1"/>
    <w:rsid w:val="00B951EE"/>
    <w:rsid w:val="00B95436"/>
    <w:rsid w:val="00B95966"/>
    <w:rsid w:val="00B95BDA"/>
    <w:rsid w:val="00B95BE2"/>
    <w:rsid w:val="00B95D41"/>
    <w:rsid w:val="00B95D4A"/>
    <w:rsid w:val="00B95D92"/>
    <w:rsid w:val="00B95F8D"/>
    <w:rsid w:val="00B9603C"/>
    <w:rsid w:val="00B96048"/>
    <w:rsid w:val="00B9607F"/>
    <w:rsid w:val="00B96096"/>
    <w:rsid w:val="00B96115"/>
    <w:rsid w:val="00B9629E"/>
    <w:rsid w:val="00B9653F"/>
    <w:rsid w:val="00B965D8"/>
    <w:rsid w:val="00B968E5"/>
    <w:rsid w:val="00B96B69"/>
    <w:rsid w:val="00B97354"/>
    <w:rsid w:val="00B97539"/>
    <w:rsid w:val="00B97768"/>
    <w:rsid w:val="00B977A0"/>
    <w:rsid w:val="00B97A84"/>
    <w:rsid w:val="00B97B96"/>
    <w:rsid w:val="00B97E16"/>
    <w:rsid w:val="00BA01F2"/>
    <w:rsid w:val="00BA03BD"/>
    <w:rsid w:val="00BA0704"/>
    <w:rsid w:val="00BA0DC0"/>
    <w:rsid w:val="00BA1106"/>
    <w:rsid w:val="00BA1122"/>
    <w:rsid w:val="00BA1362"/>
    <w:rsid w:val="00BA146B"/>
    <w:rsid w:val="00BA147C"/>
    <w:rsid w:val="00BA1784"/>
    <w:rsid w:val="00BA21A3"/>
    <w:rsid w:val="00BA24AB"/>
    <w:rsid w:val="00BA25E8"/>
    <w:rsid w:val="00BA2649"/>
    <w:rsid w:val="00BA26A3"/>
    <w:rsid w:val="00BA2741"/>
    <w:rsid w:val="00BA284C"/>
    <w:rsid w:val="00BA2A7B"/>
    <w:rsid w:val="00BA32E3"/>
    <w:rsid w:val="00BA3463"/>
    <w:rsid w:val="00BA39F0"/>
    <w:rsid w:val="00BA3ABE"/>
    <w:rsid w:val="00BA3CC1"/>
    <w:rsid w:val="00BA3F6F"/>
    <w:rsid w:val="00BA41F2"/>
    <w:rsid w:val="00BA43D5"/>
    <w:rsid w:val="00BA4419"/>
    <w:rsid w:val="00BA47C0"/>
    <w:rsid w:val="00BA47F1"/>
    <w:rsid w:val="00BA4818"/>
    <w:rsid w:val="00BA4887"/>
    <w:rsid w:val="00BA4DCC"/>
    <w:rsid w:val="00BA4DE0"/>
    <w:rsid w:val="00BA532B"/>
    <w:rsid w:val="00BA5347"/>
    <w:rsid w:val="00BA5621"/>
    <w:rsid w:val="00BA5BCE"/>
    <w:rsid w:val="00BA5C0C"/>
    <w:rsid w:val="00BA5C6D"/>
    <w:rsid w:val="00BA5D86"/>
    <w:rsid w:val="00BA5E9F"/>
    <w:rsid w:val="00BA6146"/>
    <w:rsid w:val="00BA61ED"/>
    <w:rsid w:val="00BA63B4"/>
    <w:rsid w:val="00BA65CE"/>
    <w:rsid w:val="00BA6A6C"/>
    <w:rsid w:val="00BA6CE8"/>
    <w:rsid w:val="00BA6DE8"/>
    <w:rsid w:val="00BA6DF6"/>
    <w:rsid w:val="00BA6E1F"/>
    <w:rsid w:val="00BA72A9"/>
    <w:rsid w:val="00BA73F0"/>
    <w:rsid w:val="00BA7579"/>
    <w:rsid w:val="00BA76D9"/>
    <w:rsid w:val="00BA77BE"/>
    <w:rsid w:val="00BA7C4B"/>
    <w:rsid w:val="00BA7DB4"/>
    <w:rsid w:val="00BB00B4"/>
    <w:rsid w:val="00BB01BA"/>
    <w:rsid w:val="00BB022F"/>
    <w:rsid w:val="00BB04E8"/>
    <w:rsid w:val="00BB068E"/>
    <w:rsid w:val="00BB0840"/>
    <w:rsid w:val="00BB0A8F"/>
    <w:rsid w:val="00BB0B4F"/>
    <w:rsid w:val="00BB0CA9"/>
    <w:rsid w:val="00BB0F67"/>
    <w:rsid w:val="00BB110C"/>
    <w:rsid w:val="00BB189A"/>
    <w:rsid w:val="00BB1A19"/>
    <w:rsid w:val="00BB1FCE"/>
    <w:rsid w:val="00BB22CB"/>
    <w:rsid w:val="00BB24BF"/>
    <w:rsid w:val="00BB2A35"/>
    <w:rsid w:val="00BB2CF9"/>
    <w:rsid w:val="00BB2EE6"/>
    <w:rsid w:val="00BB2FCA"/>
    <w:rsid w:val="00BB3413"/>
    <w:rsid w:val="00BB348F"/>
    <w:rsid w:val="00BB34D7"/>
    <w:rsid w:val="00BB34E4"/>
    <w:rsid w:val="00BB37BB"/>
    <w:rsid w:val="00BB3A97"/>
    <w:rsid w:val="00BB3AB1"/>
    <w:rsid w:val="00BB3BEF"/>
    <w:rsid w:val="00BB3BFC"/>
    <w:rsid w:val="00BB3C99"/>
    <w:rsid w:val="00BB3E70"/>
    <w:rsid w:val="00BB4178"/>
    <w:rsid w:val="00BB41B2"/>
    <w:rsid w:val="00BB4383"/>
    <w:rsid w:val="00BB46E9"/>
    <w:rsid w:val="00BB479D"/>
    <w:rsid w:val="00BB48C5"/>
    <w:rsid w:val="00BB4A98"/>
    <w:rsid w:val="00BB4B2B"/>
    <w:rsid w:val="00BB4B3F"/>
    <w:rsid w:val="00BB4E0D"/>
    <w:rsid w:val="00BB4E40"/>
    <w:rsid w:val="00BB51E0"/>
    <w:rsid w:val="00BB5226"/>
    <w:rsid w:val="00BB565C"/>
    <w:rsid w:val="00BB5746"/>
    <w:rsid w:val="00BB5A87"/>
    <w:rsid w:val="00BB5CD6"/>
    <w:rsid w:val="00BB5D7D"/>
    <w:rsid w:val="00BB5DFF"/>
    <w:rsid w:val="00BB5E5F"/>
    <w:rsid w:val="00BB5E61"/>
    <w:rsid w:val="00BB60B1"/>
    <w:rsid w:val="00BB6276"/>
    <w:rsid w:val="00BB65E1"/>
    <w:rsid w:val="00BB68A3"/>
    <w:rsid w:val="00BB6907"/>
    <w:rsid w:val="00BB6928"/>
    <w:rsid w:val="00BB6EA8"/>
    <w:rsid w:val="00BB6F38"/>
    <w:rsid w:val="00BB71C6"/>
    <w:rsid w:val="00BB723E"/>
    <w:rsid w:val="00BB74C2"/>
    <w:rsid w:val="00BB74DC"/>
    <w:rsid w:val="00BB7563"/>
    <w:rsid w:val="00BB75F6"/>
    <w:rsid w:val="00BB769B"/>
    <w:rsid w:val="00BB7848"/>
    <w:rsid w:val="00BB7B8A"/>
    <w:rsid w:val="00BB7BD4"/>
    <w:rsid w:val="00BB7E30"/>
    <w:rsid w:val="00BB7F4B"/>
    <w:rsid w:val="00BB7FD4"/>
    <w:rsid w:val="00BC0187"/>
    <w:rsid w:val="00BC018D"/>
    <w:rsid w:val="00BC048B"/>
    <w:rsid w:val="00BC04BB"/>
    <w:rsid w:val="00BC08A6"/>
    <w:rsid w:val="00BC08C1"/>
    <w:rsid w:val="00BC0A4B"/>
    <w:rsid w:val="00BC0C0B"/>
    <w:rsid w:val="00BC0CB7"/>
    <w:rsid w:val="00BC0D30"/>
    <w:rsid w:val="00BC1056"/>
    <w:rsid w:val="00BC1201"/>
    <w:rsid w:val="00BC12DD"/>
    <w:rsid w:val="00BC130A"/>
    <w:rsid w:val="00BC15EE"/>
    <w:rsid w:val="00BC17C4"/>
    <w:rsid w:val="00BC1812"/>
    <w:rsid w:val="00BC1C44"/>
    <w:rsid w:val="00BC2017"/>
    <w:rsid w:val="00BC206E"/>
    <w:rsid w:val="00BC2104"/>
    <w:rsid w:val="00BC26F9"/>
    <w:rsid w:val="00BC2B06"/>
    <w:rsid w:val="00BC2F03"/>
    <w:rsid w:val="00BC300D"/>
    <w:rsid w:val="00BC30BC"/>
    <w:rsid w:val="00BC3233"/>
    <w:rsid w:val="00BC33D7"/>
    <w:rsid w:val="00BC3568"/>
    <w:rsid w:val="00BC35E8"/>
    <w:rsid w:val="00BC36CE"/>
    <w:rsid w:val="00BC3791"/>
    <w:rsid w:val="00BC3ABA"/>
    <w:rsid w:val="00BC3C49"/>
    <w:rsid w:val="00BC3F42"/>
    <w:rsid w:val="00BC4039"/>
    <w:rsid w:val="00BC415D"/>
    <w:rsid w:val="00BC4305"/>
    <w:rsid w:val="00BC44A2"/>
    <w:rsid w:val="00BC4642"/>
    <w:rsid w:val="00BC46BF"/>
    <w:rsid w:val="00BC47C5"/>
    <w:rsid w:val="00BC4958"/>
    <w:rsid w:val="00BC4B27"/>
    <w:rsid w:val="00BC4BB7"/>
    <w:rsid w:val="00BC4BD6"/>
    <w:rsid w:val="00BC4DB3"/>
    <w:rsid w:val="00BC4E89"/>
    <w:rsid w:val="00BC523A"/>
    <w:rsid w:val="00BC5333"/>
    <w:rsid w:val="00BC54A7"/>
    <w:rsid w:val="00BC5517"/>
    <w:rsid w:val="00BC5538"/>
    <w:rsid w:val="00BC5545"/>
    <w:rsid w:val="00BC55E3"/>
    <w:rsid w:val="00BC5688"/>
    <w:rsid w:val="00BC58E2"/>
    <w:rsid w:val="00BC59B5"/>
    <w:rsid w:val="00BC5FCD"/>
    <w:rsid w:val="00BC60E7"/>
    <w:rsid w:val="00BC6336"/>
    <w:rsid w:val="00BC6368"/>
    <w:rsid w:val="00BC65A1"/>
    <w:rsid w:val="00BC664C"/>
    <w:rsid w:val="00BC68D8"/>
    <w:rsid w:val="00BC6B29"/>
    <w:rsid w:val="00BC6C17"/>
    <w:rsid w:val="00BC6E22"/>
    <w:rsid w:val="00BC6EC3"/>
    <w:rsid w:val="00BC71EF"/>
    <w:rsid w:val="00BC7365"/>
    <w:rsid w:val="00BC742D"/>
    <w:rsid w:val="00BC7514"/>
    <w:rsid w:val="00BC7577"/>
    <w:rsid w:val="00BC76D9"/>
    <w:rsid w:val="00BC784E"/>
    <w:rsid w:val="00BC78DD"/>
    <w:rsid w:val="00BC7A55"/>
    <w:rsid w:val="00BC7B86"/>
    <w:rsid w:val="00BC7B8B"/>
    <w:rsid w:val="00BC7BB7"/>
    <w:rsid w:val="00BC7EC2"/>
    <w:rsid w:val="00BC7F7C"/>
    <w:rsid w:val="00BD03AA"/>
    <w:rsid w:val="00BD053D"/>
    <w:rsid w:val="00BD057F"/>
    <w:rsid w:val="00BD0744"/>
    <w:rsid w:val="00BD07F5"/>
    <w:rsid w:val="00BD0846"/>
    <w:rsid w:val="00BD0E16"/>
    <w:rsid w:val="00BD1465"/>
    <w:rsid w:val="00BD14CF"/>
    <w:rsid w:val="00BD1631"/>
    <w:rsid w:val="00BD164F"/>
    <w:rsid w:val="00BD18B8"/>
    <w:rsid w:val="00BD18C5"/>
    <w:rsid w:val="00BD1B5C"/>
    <w:rsid w:val="00BD2017"/>
    <w:rsid w:val="00BD2043"/>
    <w:rsid w:val="00BD2112"/>
    <w:rsid w:val="00BD225C"/>
    <w:rsid w:val="00BD2367"/>
    <w:rsid w:val="00BD23C2"/>
    <w:rsid w:val="00BD257B"/>
    <w:rsid w:val="00BD25BC"/>
    <w:rsid w:val="00BD2715"/>
    <w:rsid w:val="00BD27D2"/>
    <w:rsid w:val="00BD28B8"/>
    <w:rsid w:val="00BD2E02"/>
    <w:rsid w:val="00BD2EE1"/>
    <w:rsid w:val="00BD2F3D"/>
    <w:rsid w:val="00BD3115"/>
    <w:rsid w:val="00BD3228"/>
    <w:rsid w:val="00BD3315"/>
    <w:rsid w:val="00BD34C5"/>
    <w:rsid w:val="00BD35C6"/>
    <w:rsid w:val="00BD373C"/>
    <w:rsid w:val="00BD38A7"/>
    <w:rsid w:val="00BD3DEA"/>
    <w:rsid w:val="00BD43D5"/>
    <w:rsid w:val="00BD4564"/>
    <w:rsid w:val="00BD4BA6"/>
    <w:rsid w:val="00BD4BB0"/>
    <w:rsid w:val="00BD50E0"/>
    <w:rsid w:val="00BD56D6"/>
    <w:rsid w:val="00BD573F"/>
    <w:rsid w:val="00BD57E7"/>
    <w:rsid w:val="00BD596A"/>
    <w:rsid w:val="00BD5A9A"/>
    <w:rsid w:val="00BD5CFA"/>
    <w:rsid w:val="00BD5D60"/>
    <w:rsid w:val="00BD5E7E"/>
    <w:rsid w:val="00BD5EAD"/>
    <w:rsid w:val="00BD5EF6"/>
    <w:rsid w:val="00BD5F8E"/>
    <w:rsid w:val="00BD61D1"/>
    <w:rsid w:val="00BD6216"/>
    <w:rsid w:val="00BD64D6"/>
    <w:rsid w:val="00BD65B3"/>
    <w:rsid w:val="00BD6A26"/>
    <w:rsid w:val="00BD70AC"/>
    <w:rsid w:val="00BD7178"/>
    <w:rsid w:val="00BD7553"/>
    <w:rsid w:val="00BD7AE7"/>
    <w:rsid w:val="00BD7AFC"/>
    <w:rsid w:val="00BD7AFF"/>
    <w:rsid w:val="00BD7CB9"/>
    <w:rsid w:val="00BD7EBD"/>
    <w:rsid w:val="00BD7FD7"/>
    <w:rsid w:val="00BE01E7"/>
    <w:rsid w:val="00BE01F4"/>
    <w:rsid w:val="00BE023E"/>
    <w:rsid w:val="00BE03C7"/>
    <w:rsid w:val="00BE0AD9"/>
    <w:rsid w:val="00BE0D3D"/>
    <w:rsid w:val="00BE1237"/>
    <w:rsid w:val="00BE1241"/>
    <w:rsid w:val="00BE1583"/>
    <w:rsid w:val="00BE16AC"/>
    <w:rsid w:val="00BE1807"/>
    <w:rsid w:val="00BE1C21"/>
    <w:rsid w:val="00BE1D16"/>
    <w:rsid w:val="00BE1E73"/>
    <w:rsid w:val="00BE213A"/>
    <w:rsid w:val="00BE2477"/>
    <w:rsid w:val="00BE251F"/>
    <w:rsid w:val="00BE25DD"/>
    <w:rsid w:val="00BE2AC5"/>
    <w:rsid w:val="00BE2BA2"/>
    <w:rsid w:val="00BE2D26"/>
    <w:rsid w:val="00BE2DAB"/>
    <w:rsid w:val="00BE2DBA"/>
    <w:rsid w:val="00BE3347"/>
    <w:rsid w:val="00BE357B"/>
    <w:rsid w:val="00BE3699"/>
    <w:rsid w:val="00BE3AA9"/>
    <w:rsid w:val="00BE3CB1"/>
    <w:rsid w:val="00BE42A1"/>
    <w:rsid w:val="00BE44FB"/>
    <w:rsid w:val="00BE4524"/>
    <w:rsid w:val="00BE461C"/>
    <w:rsid w:val="00BE4860"/>
    <w:rsid w:val="00BE4884"/>
    <w:rsid w:val="00BE48BA"/>
    <w:rsid w:val="00BE4CB9"/>
    <w:rsid w:val="00BE4E79"/>
    <w:rsid w:val="00BE4EFE"/>
    <w:rsid w:val="00BE52F5"/>
    <w:rsid w:val="00BE5A0E"/>
    <w:rsid w:val="00BE5AE4"/>
    <w:rsid w:val="00BE5B4D"/>
    <w:rsid w:val="00BE5C9D"/>
    <w:rsid w:val="00BE5D9D"/>
    <w:rsid w:val="00BE5EBC"/>
    <w:rsid w:val="00BE6320"/>
    <w:rsid w:val="00BE637D"/>
    <w:rsid w:val="00BE639F"/>
    <w:rsid w:val="00BE649F"/>
    <w:rsid w:val="00BE687E"/>
    <w:rsid w:val="00BE6F09"/>
    <w:rsid w:val="00BE70BA"/>
    <w:rsid w:val="00BE70EF"/>
    <w:rsid w:val="00BE7307"/>
    <w:rsid w:val="00BE74D0"/>
    <w:rsid w:val="00BE79EE"/>
    <w:rsid w:val="00BE7D36"/>
    <w:rsid w:val="00BE7E00"/>
    <w:rsid w:val="00BE7F51"/>
    <w:rsid w:val="00BE7F6F"/>
    <w:rsid w:val="00BF029C"/>
    <w:rsid w:val="00BF0352"/>
    <w:rsid w:val="00BF05EE"/>
    <w:rsid w:val="00BF065A"/>
    <w:rsid w:val="00BF0948"/>
    <w:rsid w:val="00BF0A23"/>
    <w:rsid w:val="00BF0B63"/>
    <w:rsid w:val="00BF0DD5"/>
    <w:rsid w:val="00BF12ED"/>
    <w:rsid w:val="00BF1565"/>
    <w:rsid w:val="00BF16E1"/>
    <w:rsid w:val="00BF1DE7"/>
    <w:rsid w:val="00BF1E33"/>
    <w:rsid w:val="00BF1EE6"/>
    <w:rsid w:val="00BF21AB"/>
    <w:rsid w:val="00BF2514"/>
    <w:rsid w:val="00BF261A"/>
    <w:rsid w:val="00BF295C"/>
    <w:rsid w:val="00BF2C9E"/>
    <w:rsid w:val="00BF2D17"/>
    <w:rsid w:val="00BF35AA"/>
    <w:rsid w:val="00BF35FB"/>
    <w:rsid w:val="00BF372C"/>
    <w:rsid w:val="00BF37FC"/>
    <w:rsid w:val="00BF385B"/>
    <w:rsid w:val="00BF3895"/>
    <w:rsid w:val="00BF38B4"/>
    <w:rsid w:val="00BF39C0"/>
    <w:rsid w:val="00BF3A56"/>
    <w:rsid w:val="00BF3BD9"/>
    <w:rsid w:val="00BF3C14"/>
    <w:rsid w:val="00BF3DF7"/>
    <w:rsid w:val="00BF3FF7"/>
    <w:rsid w:val="00BF40B7"/>
    <w:rsid w:val="00BF423A"/>
    <w:rsid w:val="00BF4272"/>
    <w:rsid w:val="00BF4499"/>
    <w:rsid w:val="00BF44FE"/>
    <w:rsid w:val="00BF4699"/>
    <w:rsid w:val="00BF4753"/>
    <w:rsid w:val="00BF4864"/>
    <w:rsid w:val="00BF4A2C"/>
    <w:rsid w:val="00BF4AC4"/>
    <w:rsid w:val="00BF4C44"/>
    <w:rsid w:val="00BF4E3E"/>
    <w:rsid w:val="00BF4EDA"/>
    <w:rsid w:val="00BF4FA4"/>
    <w:rsid w:val="00BF5002"/>
    <w:rsid w:val="00BF541B"/>
    <w:rsid w:val="00BF6081"/>
    <w:rsid w:val="00BF60E5"/>
    <w:rsid w:val="00BF63A7"/>
    <w:rsid w:val="00BF646E"/>
    <w:rsid w:val="00BF653B"/>
    <w:rsid w:val="00BF6687"/>
    <w:rsid w:val="00BF69B6"/>
    <w:rsid w:val="00BF6A44"/>
    <w:rsid w:val="00BF6C9B"/>
    <w:rsid w:val="00BF6D27"/>
    <w:rsid w:val="00BF6FD5"/>
    <w:rsid w:val="00BF7288"/>
    <w:rsid w:val="00BF72DB"/>
    <w:rsid w:val="00BF7394"/>
    <w:rsid w:val="00BF7401"/>
    <w:rsid w:val="00BF79B9"/>
    <w:rsid w:val="00BF7C43"/>
    <w:rsid w:val="00BF7EC8"/>
    <w:rsid w:val="00C0019B"/>
    <w:rsid w:val="00C00497"/>
    <w:rsid w:val="00C00624"/>
    <w:rsid w:val="00C0076C"/>
    <w:rsid w:val="00C00ACE"/>
    <w:rsid w:val="00C00B09"/>
    <w:rsid w:val="00C00B36"/>
    <w:rsid w:val="00C00D4D"/>
    <w:rsid w:val="00C00DC3"/>
    <w:rsid w:val="00C00DD0"/>
    <w:rsid w:val="00C00E05"/>
    <w:rsid w:val="00C01076"/>
    <w:rsid w:val="00C01152"/>
    <w:rsid w:val="00C01943"/>
    <w:rsid w:val="00C01AFE"/>
    <w:rsid w:val="00C01BAA"/>
    <w:rsid w:val="00C01C5A"/>
    <w:rsid w:val="00C026C9"/>
    <w:rsid w:val="00C02AF7"/>
    <w:rsid w:val="00C02BE8"/>
    <w:rsid w:val="00C02C5B"/>
    <w:rsid w:val="00C02EBD"/>
    <w:rsid w:val="00C02F64"/>
    <w:rsid w:val="00C02F70"/>
    <w:rsid w:val="00C03115"/>
    <w:rsid w:val="00C03295"/>
    <w:rsid w:val="00C032F9"/>
    <w:rsid w:val="00C033D2"/>
    <w:rsid w:val="00C035D0"/>
    <w:rsid w:val="00C035DA"/>
    <w:rsid w:val="00C0367A"/>
    <w:rsid w:val="00C03AB7"/>
    <w:rsid w:val="00C03B94"/>
    <w:rsid w:val="00C03CF2"/>
    <w:rsid w:val="00C03F90"/>
    <w:rsid w:val="00C0430F"/>
    <w:rsid w:val="00C04366"/>
    <w:rsid w:val="00C0458A"/>
    <w:rsid w:val="00C046B9"/>
    <w:rsid w:val="00C04705"/>
    <w:rsid w:val="00C047F7"/>
    <w:rsid w:val="00C04951"/>
    <w:rsid w:val="00C049E6"/>
    <w:rsid w:val="00C04B17"/>
    <w:rsid w:val="00C04DA0"/>
    <w:rsid w:val="00C04F1E"/>
    <w:rsid w:val="00C0555C"/>
    <w:rsid w:val="00C05604"/>
    <w:rsid w:val="00C05A7D"/>
    <w:rsid w:val="00C05B10"/>
    <w:rsid w:val="00C05D1A"/>
    <w:rsid w:val="00C05F8A"/>
    <w:rsid w:val="00C06089"/>
    <w:rsid w:val="00C060F6"/>
    <w:rsid w:val="00C0635B"/>
    <w:rsid w:val="00C0637D"/>
    <w:rsid w:val="00C06584"/>
    <w:rsid w:val="00C066A8"/>
    <w:rsid w:val="00C06874"/>
    <w:rsid w:val="00C0689C"/>
    <w:rsid w:val="00C068BF"/>
    <w:rsid w:val="00C06C4C"/>
    <w:rsid w:val="00C06D97"/>
    <w:rsid w:val="00C07196"/>
    <w:rsid w:val="00C0726D"/>
    <w:rsid w:val="00C07447"/>
    <w:rsid w:val="00C075AE"/>
    <w:rsid w:val="00C077AB"/>
    <w:rsid w:val="00C0796C"/>
    <w:rsid w:val="00C07D12"/>
    <w:rsid w:val="00C10158"/>
    <w:rsid w:val="00C1022C"/>
    <w:rsid w:val="00C10312"/>
    <w:rsid w:val="00C103E4"/>
    <w:rsid w:val="00C106CD"/>
    <w:rsid w:val="00C10725"/>
    <w:rsid w:val="00C1111F"/>
    <w:rsid w:val="00C1149D"/>
    <w:rsid w:val="00C114B9"/>
    <w:rsid w:val="00C11545"/>
    <w:rsid w:val="00C11723"/>
    <w:rsid w:val="00C1186F"/>
    <w:rsid w:val="00C118F8"/>
    <w:rsid w:val="00C11A06"/>
    <w:rsid w:val="00C11F5F"/>
    <w:rsid w:val="00C12077"/>
    <w:rsid w:val="00C12151"/>
    <w:rsid w:val="00C121A7"/>
    <w:rsid w:val="00C121B7"/>
    <w:rsid w:val="00C12345"/>
    <w:rsid w:val="00C1239A"/>
    <w:rsid w:val="00C12498"/>
    <w:rsid w:val="00C1258A"/>
    <w:rsid w:val="00C1259B"/>
    <w:rsid w:val="00C12648"/>
    <w:rsid w:val="00C12A95"/>
    <w:rsid w:val="00C12D40"/>
    <w:rsid w:val="00C12E83"/>
    <w:rsid w:val="00C12F0C"/>
    <w:rsid w:val="00C12FDB"/>
    <w:rsid w:val="00C132AF"/>
    <w:rsid w:val="00C13489"/>
    <w:rsid w:val="00C13652"/>
    <w:rsid w:val="00C136E8"/>
    <w:rsid w:val="00C139F3"/>
    <w:rsid w:val="00C13B45"/>
    <w:rsid w:val="00C13CF3"/>
    <w:rsid w:val="00C13EEA"/>
    <w:rsid w:val="00C13F8F"/>
    <w:rsid w:val="00C140BA"/>
    <w:rsid w:val="00C141A8"/>
    <w:rsid w:val="00C14449"/>
    <w:rsid w:val="00C145C2"/>
    <w:rsid w:val="00C14EBA"/>
    <w:rsid w:val="00C152EB"/>
    <w:rsid w:val="00C1563C"/>
    <w:rsid w:val="00C15788"/>
    <w:rsid w:val="00C15C3B"/>
    <w:rsid w:val="00C16070"/>
    <w:rsid w:val="00C160C0"/>
    <w:rsid w:val="00C16112"/>
    <w:rsid w:val="00C16460"/>
    <w:rsid w:val="00C1669F"/>
    <w:rsid w:val="00C166EF"/>
    <w:rsid w:val="00C16702"/>
    <w:rsid w:val="00C167B3"/>
    <w:rsid w:val="00C16988"/>
    <w:rsid w:val="00C16D1B"/>
    <w:rsid w:val="00C16EB2"/>
    <w:rsid w:val="00C17089"/>
    <w:rsid w:val="00C1737F"/>
    <w:rsid w:val="00C1742F"/>
    <w:rsid w:val="00C1761E"/>
    <w:rsid w:val="00C17929"/>
    <w:rsid w:val="00C17AE4"/>
    <w:rsid w:val="00C17BE2"/>
    <w:rsid w:val="00C17E8D"/>
    <w:rsid w:val="00C17FB8"/>
    <w:rsid w:val="00C20243"/>
    <w:rsid w:val="00C20288"/>
    <w:rsid w:val="00C203B1"/>
    <w:rsid w:val="00C204CB"/>
    <w:rsid w:val="00C20666"/>
    <w:rsid w:val="00C20915"/>
    <w:rsid w:val="00C20A92"/>
    <w:rsid w:val="00C20E77"/>
    <w:rsid w:val="00C20F16"/>
    <w:rsid w:val="00C2129C"/>
    <w:rsid w:val="00C21333"/>
    <w:rsid w:val="00C213EA"/>
    <w:rsid w:val="00C217C3"/>
    <w:rsid w:val="00C21970"/>
    <w:rsid w:val="00C2197F"/>
    <w:rsid w:val="00C21B11"/>
    <w:rsid w:val="00C21B1F"/>
    <w:rsid w:val="00C21C15"/>
    <w:rsid w:val="00C21EA4"/>
    <w:rsid w:val="00C21EC4"/>
    <w:rsid w:val="00C21ED1"/>
    <w:rsid w:val="00C21F8D"/>
    <w:rsid w:val="00C22094"/>
    <w:rsid w:val="00C220D1"/>
    <w:rsid w:val="00C220D7"/>
    <w:rsid w:val="00C22208"/>
    <w:rsid w:val="00C22438"/>
    <w:rsid w:val="00C2270A"/>
    <w:rsid w:val="00C228DA"/>
    <w:rsid w:val="00C22A49"/>
    <w:rsid w:val="00C22B69"/>
    <w:rsid w:val="00C22DE1"/>
    <w:rsid w:val="00C232FC"/>
    <w:rsid w:val="00C2340F"/>
    <w:rsid w:val="00C23509"/>
    <w:rsid w:val="00C235D5"/>
    <w:rsid w:val="00C2367B"/>
    <w:rsid w:val="00C23783"/>
    <w:rsid w:val="00C237BC"/>
    <w:rsid w:val="00C23842"/>
    <w:rsid w:val="00C2394A"/>
    <w:rsid w:val="00C23A66"/>
    <w:rsid w:val="00C23A9D"/>
    <w:rsid w:val="00C23BB5"/>
    <w:rsid w:val="00C23C28"/>
    <w:rsid w:val="00C23E44"/>
    <w:rsid w:val="00C23E80"/>
    <w:rsid w:val="00C23F0B"/>
    <w:rsid w:val="00C23F5D"/>
    <w:rsid w:val="00C241E7"/>
    <w:rsid w:val="00C243BA"/>
    <w:rsid w:val="00C244B8"/>
    <w:rsid w:val="00C24546"/>
    <w:rsid w:val="00C245AE"/>
    <w:rsid w:val="00C246BE"/>
    <w:rsid w:val="00C24996"/>
    <w:rsid w:val="00C24A65"/>
    <w:rsid w:val="00C24A6E"/>
    <w:rsid w:val="00C24B29"/>
    <w:rsid w:val="00C24B53"/>
    <w:rsid w:val="00C24C4D"/>
    <w:rsid w:val="00C24D9C"/>
    <w:rsid w:val="00C251AA"/>
    <w:rsid w:val="00C2565E"/>
    <w:rsid w:val="00C257FB"/>
    <w:rsid w:val="00C25836"/>
    <w:rsid w:val="00C25B37"/>
    <w:rsid w:val="00C25B3B"/>
    <w:rsid w:val="00C25E5F"/>
    <w:rsid w:val="00C2602B"/>
    <w:rsid w:val="00C260B6"/>
    <w:rsid w:val="00C260F8"/>
    <w:rsid w:val="00C261A1"/>
    <w:rsid w:val="00C261E2"/>
    <w:rsid w:val="00C266D1"/>
    <w:rsid w:val="00C26743"/>
    <w:rsid w:val="00C26815"/>
    <w:rsid w:val="00C26EFF"/>
    <w:rsid w:val="00C26F87"/>
    <w:rsid w:val="00C26F88"/>
    <w:rsid w:val="00C2701C"/>
    <w:rsid w:val="00C27133"/>
    <w:rsid w:val="00C27149"/>
    <w:rsid w:val="00C274B2"/>
    <w:rsid w:val="00C2758B"/>
    <w:rsid w:val="00C27985"/>
    <w:rsid w:val="00C27CE7"/>
    <w:rsid w:val="00C30394"/>
    <w:rsid w:val="00C30598"/>
    <w:rsid w:val="00C306AC"/>
    <w:rsid w:val="00C3071A"/>
    <w:rsid w:val="00C30873"/>
    <w:rsid w:val="00C30B11"/>
    <w:rsid w:val="00C30CE7"/>
    <w:rsid w:val="00C30DC1"/>
    <w:rsid w:val="00C30DEB"/>
    <w:rsid w:val="00C30E18"/>
    <w:rsid w:val="00C31296"/>
    <w:rsid w:val="00C31329"/>
    <w:rsid w:val="00C317EC"/>
    <w:rsid w:val="00C318EC"/>
    <w:rsid w:val="00C31A9B"/>
    <w:rsid w:val="00C31B2B"/>
    <w:rsid w:val="00C31C6C"/>
    <w:rsid w:val="00C31ED3"/>
    <w:rsid w:val="00C320D2"/>
    <w:rsid w:val="00C32201"/>
    <w:rsid w:val="00C3241E"/>
    <w:rsid w:val="00C32617"/>
    <w:rsid w:val="00C326ED"/>
    <w:rsid w:val="00C3280A"/>
    <w:rsid w:val="00C32C33"/>
    <w:rsid w:val="00C32F3F"/>
    <w:rsid w:val="00C330EE"/>
    <w:rsid w:val="00C33201"/>
    <w:rsid w:val="00C33208"/>
    <w:rsid w:val="00C33ACE"/>
    <w:rsid w:val="00C3410D"/>
    <w:rsid w:val="00C34161"/>
    <w:rsid w:val="00C34205"/>
    <w:rsid w:val="00C342F1"/>
    <w:rsid w:val="00C342F6"/>
    <w:rsid w:val="00C34704"/>
    <w:rsid w:val="00C3474A"/>
    <w:rsid w:val="00C34961"/>
    <w:rsid w:val="00C34B9E"/>
    <w:rsid w:val="00C34CF6"/>
    <w:rsid w:val="00C34DF4"/>
    <w:rsid w:val="00C34E48"/>
    <w:rsid w:val="00C3517C"/>
    <w:rsid w:val="00C3539A"/>
    <w:rsid w:val="00C353CE"/>
    <w:rsid w:val="00C356AD"/>
    <w:rsid w:val="00C358FD"/>
    <w:rsid w:val="00C359B4"/>
    <w:rsid w:val="00C35CD8"/>
    <w:rsid w:val="00C35E22"/>
    <w:rsid w:val="00C35F26"/>
    <w:rsid w:val="00C35F8C"/>
    <w:rsid w:val="00C36149"/>
    <w:rsid w:val="00C363E5"/>
    <w:rsid w:val="00C36837"/>
    <w:rsid w:val="00C36A29"/>
    <w:rsid w:val="00C36A49"/>
    <w:rsid w:val="00C36AAE"/>
    <w:rsid w:val="00C36AC6"/>
    <w:rsid w:val="00C36B39"/>
    <w:rsid w:val="00C36E08"/>
    <w:rsid w:val="00C36FD2"/>
    <w:rsid w:val="00C37111"/>
    <w:rsid w:val="00C375D9"/>
    <w:rsid w:val="00C375E2"/>
    <w:rsid w:val="00C375F4"/>
    <w:rsid w:val="00C37646"/>
    <w:rsid w:val="00C3776C"/>
    <w:rsid w:val="00C37E08"/>
    <w:rsid w:val="00C37EE6"/>
    <w:rsid w:val="00C400A6"/>
    <w:rsid w:val="00C4014B"/>
    <w:rsid w:val="00C4036C"/>
    <w:rsid w:val="00C403BD"/>
    <w:rsid w:val="00C4071E"/>
    <w:rsid w:val="00C407DC"/>
    <w:rsid w:val="00C40E74"/>
    <w:rsid w:val="00C41148"/>
    <w:rsid w:val="00C411CD"/>
    <w:rsid w:val="00C411E5"/>
    <w:rsid w:val="00C4123E"/>
    <w:rsid w:val="00C41554"/>
    <w:rsid w:val="00C41618"/>
    <w:rsid w:val="00C41854"/>
    <w:rsid w:val="00C41890"/>
    <w:rsid w:val="00C41B6A"/>
    <w:rsid w:val="00C41B96"/>
    <w:rsid w:val="00C41BA6"/>
    <w:rsid w:val="00C41C65"/>
    <w:rsid w:val="00C41D1D"/>
    <w:rsid w:val="00C41E9C"/>
    <w:rsid w:val="00C42091"/>
    <w:rsid w:val="00C4272F"/>
    <w:rsid w:val="00C42A2F"/>
    <w:rsid w:val="00C42C98"/>
    <w:rsid w:val="00C42D0D"/>
    <w:rsid w:val="00C42D77"/>
    <w:rsid w:val="00C42E92"/>
    <w:rsid w:val="00C42F86"/>
    <w:rsid w:val="00C43055"/>
    <w:rsid w:val="00C43098"/>
    <w:rsid w:val="00C433EE"/>
    <w:rsid w:val="00C43548"/>
    <w:rsid w:val="00C43669"/>
    <w:rsid w:val="00C43671"/>
    <w:rsid w:val="00C43709"/>
    <w:rsid w:val="00C438BD"/>
    <w:rsid w:val="00C43A3D"/>
    <w:rsid w:val="00C43B06"/>
    <w:rsid w:val="00C43B88"/>
    <w:rsid w:val="00C43D0B"/>
    <w:rsid w:val="00C4400B"/>
    <w:rsid w:val="00C444B1"/>
    <w:rsid w:val="00C446BB"/>
    <w:rsid w:val="00C44AB4"/>
    <w:rsid w:val="00C44F1F"/>
    <w:rsid w:val="00C44FBB"/>
    <w:rsid w:val="00C4514E"/>
    <w:rsid w:val="00C4554C"/>
    <w:rsid w:val="00C4556D"/>
    <w:rsid w:val="00C45813"/>
    <w:rsid w:val="00C45D31"/>
    <w:rsid w:val="00C462EE"/>
    <w:rsid w:val="00C46418"/>
    <w:rsid w:val="00C4643F"/>
    <w:rsid w:val="00C46465"/>
    <w:rsid w:val="00C4646E"/>
    <w:rsid w:val="00C46AE2"/>
    <w:rsid w:val="00C46BE9"/>
    <w:rsid w:val="00C46F0B"/>
    <w:rsid w:val="00C46FD3"/>
    <w:rsid w:val="00C47296"/>
    <w:rsid w:val="00C47298"/>
    <w:rsid w:val="00C47375"/>
    <w:rsid w:val="00C47427"/>
    <w:rsid w:val="00C47650"/>
    <w:rsid w:val="00C476A2"/>
    <w:rsid w:val="00C47B3D"/>
    <w:rsid w:val="00C50416"/>
    <w:rsid w:val="00C50675"/>
    <w:rsid w:val="00C5088A"/>
    <w:rsid w:val="00C50924"/>
    <w:rsid w:val="00C50A1D"/>
    <w:rsid w:val="00C50C4E"/>
    <w:rsid w:val="00C513FE"/>
    <w:rsid w:val="00C514FA"/>
    <w:rsid w:val="00C51899"/>
    <w:rsid w:val="00C51B36"/>
    <w:rsid w:val="00C51D60"/>
    <w:rsid w:val="00C51EAB"/>
    <w:rsid w:val="00C51F72"/>
    <w:rsid w:val="00C5216A"/>
    <w:rsid w:val="00C52B2F"/>
    <w:rsid w:val="00C52D6F"/>
    <w:rsid w:val="00C52DF4"/>
    <w:rsid w:val="00C52EDD"/>
    <w:rsid w:val="00C53008"/>
    <w:rsid w:val="00C53037"/>
    <w:rsid w:val="00C53097"/>
    <w:rsid w:val="00C53550"/>
    <w:rsid w:val="00C535D6"/>
    <w:rsid w:val="00C535FB"/>
    <w:rsid w:val="00C53707"/>
    <w:rsid w:val="00C539CB"/>
    <w:rsid w:val="00C539D3"/>
    <w:rsid w:val="00C53F7E"/>
    <w:rsid w:val="00C54039"/>
    <w:rsid w:val="00C54302"/>
    <w:rsid w:val="00C54694"/>
    <w:rsid w:val="00C546C9"/>
    <w:rsid w:val="00C54762"/>
    <w:rsid w:val="00C54919"/>
    <w:rsid w:val="00C54A00"/>
    <w:rsid w:val="00C54B85"/>
    <w:rsid w:val="00C54CE6"/>
    <w:rsid w:val="00C55091"/>
    <w:rsid w:val="00C551F0"/>
    <w:rsid w:val="00C55927"/>
    <w:rsid w:val="00C55B2F"/>
    <w:rsid w:val="00C56014"/>
    <w:rsid w:val="00C5620D"/>
    <w:rsid w:val="00C56952"/>
    <w:rsid w:val="00C56BC5"/>
    <w:rsid w:val="00C56D19"/>
    <w:rsid w:val="00C56D7A"/>
    <w:rsid w:val="00C56DB1"/>
    <w:rsid w:val="00C56ED4"/>
    <w:rsid w:val="00C5704D"/>
    <w:rsid w:val="00C5722E"/>
    <w:rsid w:val="00C57445"/>
    <w:rsid w:val="00C57B8E"/>
    <w:rsid w:val="00C57F00"/>
    <w:rsid w:val="00C57F0D"/>
    <w:rsid w:val="00C601D8"/>
    <w:rsid w:val="00C606C7"/>
    <w:rsid w:val="00C609FD"/>
    <w:rsid w:val="00C60A98"/>
    <w:rsid w:val="00C60D72"/>
    <w:rsid w:val="00C60D89"/>
    <w:rsid w:val="00C60E14"/>
    <w:rsid w:val="00C60E7E"/>
    <w:rsid w:val="00C60F29"/>
    <w:rsid w:val="00C6173F"/>
    <w:rsid w:val="00C61863"/>
    <w:rsid w:val="00C61965"/>
    <w:rsid w:val="00C61E9B"/>
    <w:rsid w:val="00C622C3"/>
    <w:rsid w:val="00C6251C"/>
    <w:rsid w:val="00C62543"/>
    <w:rsid w:val="00C626C0"/>
    <w:rsid w:val="00C628DC"/>
    <w:rsid w:val="00C628FB"/>
    <w:rsid w:val="00C62A40"/>
    <w:rsid w:val="00C62C7C"/>
    <w:rsid w:val="00C62CD2"/>
    <w:rsid w:val="00C62E2D"/>
    <w:rsid w:val="00C633D3"/>
    <w:rsid w:val="00C633F0"/>
    <w:rsid w:val="00C63644"/>
    <w:rsid w:val="00C6364D"/>
    <w:rsid w:val="00C636B9"/>
    <w:rsid w:val="00C63B1D"/>
    <w:rsid w:val="00C63BA8"/>
    <w:rsid w:val="00C63CBA"/>
    <w:rsid w:val="00C63D49"/>
    <w:rsid w:val="00C641D2"/>
    <w:rsid w:val="00C642EE"/>
    <w:rsid w:val="00C647F4"/>
    <w:rsid w:val="00C64A3C"/>
    <w:rsid w:val="00C64B12"/>
    <w:rsid w:val="00C64CAD"/>
    <w:rsid w:val="00C64D60"/>
    <w:rsid w:val="00C64D9D"/>
    <w:rsid w:val="00C64EBB"/>
    <w:rsid w:val="00C64EE1"/>
    <w:rsid w:val="00C64EEE"/>
    <w:rsid w:val="00C650E1"/>
    <w:rsid w:val="00C651F4"/>
    <w:rsid w:val="00C655C9"/>
    <w:rsid w:val="00C65675"/>
    <w:rsid w:val="00C65A4E"/>
    <w:rsid w:val="00C65ED5"/>
    <w:rsid w:val="00C65EEF"/>
    <w:rsid w:val="00C65FD7"/>
    <w:rsid w:val="00C6619D"/>
    <w:rsid w:val="00C667C5"/>
    <w:rsid w:val="00C669F7"/>
    <w:rsid w:val="00C66AF4"/>
    <w:rsid w:val="00C66B03"/>
    <w:rsid w:val="00C66BA9"/>
    <w:rsid w:val="00C66C6A"/>
    <w:rsid w:val="00C66E52"/>
    <w:rsid w:val="00C66F8E"/>
    <w:rsid w:val="00C671B3"/>
    <w:rsid w:val="00C67713"/>
    <w:rsid w:val="00C677FC"/>
    <w:rsid w:val="00C67938"/>
    <w:rsid w:val="00C679B2"/>
    <w:rsid w:val="00C67AE4"/>
    <w:rsid w:val="00C67BF9"/>
    <w:rsid w:val="00C67DF5"/>
    <w:rsid w:val="00C67E52"/>
    <w:rsid w:val="00C67E89"/>
    <w:rsid w:val="00C70048"/>
    <w:rsid w:val="00C7008F"/>
    <w:rsid w:val="00C700C3"/>
    <w:rsid w:val="00C70127"/>
    <w:rsid w:val="00C7022D"/>
    <w:rsid w:val="00C7053C"/>
    <w:rsid w:val="00C70624"/>
    <w:rsid w:val="00C7062B"/>
    <w:rsid w:val="00C709E2"/>
    <w:rsid w:val="00C7138B"/>
    <w:rsid w:val="00C71421"/>
    <w:rsid w:val="00C714CA"/>
    <w:rsid w:val="00C715B3"/>
    <w:rsid w:val="00C718D0"/>
    <w:rsid w:val="00C71AC3"/>
    <w:rsid w:val="00C71AED"/>
    <w:rsid w:val="00C71E26"/>
    <w:rsid w:val="00C71EA1"/>
    <w:rsid w:val="00C72024"/>
    <w:rsid w:val="00C720DB"/>
    <w:rsid w:val="00C72148"/>
    <w:rsid w:val="00C72639"/>
    <w:rsid w:val="00C728A8"/>
    <w:rsid w:val="00C728D9"/>
    <w:rsid w:val="00C729FF"/>
    <w:rsid w:val="00C72F95"/>
    <w:rsid w:val="00C73052"/>
    <w:rsid w:val="00C73225"/>
    <w:rsid w:val="00C735A8"/>
    <w:rsid w:val="00C73602"/>
    <w:rsid w:val="00C736DA"/>
    <w:rsid w:val="00C738F1"/>
    <w:rsid w:val="00C73A5A"/>
    <w:rsid w:val="00C73B96"/>
    <w:rsid w:val="00C73F33"/>
    <w:rsid w:val="00C74271"/>
    <w:rsid w:val="00C7428C"/>
    <w:rsid w:val="00C743F5"/>
    <w:rsid w:val="00C74539"/>
    <w:rsid w:val="00C74CAA"/>
    <w:rsid w:val="00C74D8A"/>
    <w:rsid w:val="00C75057"/>
    <w:rsid w:val="00C7518F"/>
    <w:rsid w:val="00C751AF"/>
    <w:rsid w:val="00C752A6"/>
    <w:rsid w:val="00C75421"/>
    <w:rsid w:val="00C7588B"/>
    <w:rsid w:val="00C75890"/>
    <w:rsid w:val="00C75892"/>
    <w:rsid w:val="00C7590F"/>
    <w:rsid w:val="00C75BDE"/>
    <w:rsid w:val="00C75C3D"/>
    <w:rsid w:val="00C75DEA"/>
    <w:rsid w:val="00C75ECE"/>
    <w:rsid w:val="00C76171"/>
    <w:rsid w:val="00C7618B"/>
    <w:rsid w:val="00C76259"/>
    <w:rsid w:val="00C7627D"/>
    <w:rsid w:val="00C7638E"/>
    <w:rsid w:val="00C763C9"/>
    <w:rsid w:val="00C766C8"/>
    <w:rsid w:val="00C7696A"/>
    <w:rsid w:val="00C76A88"/>
    <w:rsid w:val="00C76B20"/>
    <w:rsid w:val="00C76B31"/>
    <w:rsid w:val="00C76D2E"/>
    <w:rsid w:val="00C76E1B"/>
    <w:rsid w:val="00C76EA1"/>
    <w:rsid w:val="00C76EFB"/>
    <w:rsid w:val="00C76F08"/>
    <w:rsid w:val="00C7701C"/>
    <w:rsid w:val="00C7736D"/>
    <w:rsid w:val="00C77467"/>
    <w:rsid w:val="00C775DD"/>
    <w:rsid w:val="00C77709"/>
    <w:rsid w:val="00C77754"/>
    <w:rsid w:val="00C7798D"/>
    <w:rsid w:val="00C77A29"/>
    <w:rsid w:val="00C77A9A"/>
    <w:rsid w:val="00C77F0C"/>
    <w:rsid w:val="00C80166"/>
    <w:rsid w:val="00C802C8"/>
    <w:rsid w:val="00C805C3"/>
    <w:rsid w:val="00C8084E"/>
    <w:rsid w:val="00C80C6D"/>
    <w:rsid w:val="00C80CDB"/>
    <w:rsid w:val="00C80F02"/>
    <w:rsid w:val="00C81133"/>
    <w:rsid w:val="00C811CB"/>
    <w:rsid w:val="00C81218"/>
    <w:rsid w:val="00C813BF"/>
    <w:rsid w:val="00C81405"/>
    <w:rsid w:val="00C81FEC"/>
    <w:rsid w:val="00C82162"/>
    <w:rsid w:val="00C8220A"/>
    <w:rsid w:val="00C8224A"/>
    <w:rsid w:val="00C824FC"/>
    <w:rsid w:val="00C82622"/>
    <w:rsid w:val="00C82925"/>
    <w:rsid w:val="00C82AA7"/>
    <w:rsid w:val="00C82C21"/>
    <w:rsid w:val="00C82DF5"/>
    <w:rsid w:val="00C82E83"/>
    <w:rsid w:val="00C830F5"/>
    <w:rsid w:val="00C831A1"/>
    <w:rsid w:val="00C83374"/>
    <w:rsid w:val="00C833E4"/>
    <w:rsid w:val="00C83479"/>
    <w:rsid w:val="00C83572"/>
    <w:rsid w:val="00C83676"/>
    <w:rsid w:val="00C8378A"/>
    <w:rsid w:val="00C83AAD"/>
    <w:rsid w:val="00C83FAE"/>
    <w:rsid w:val="00C8420E"/>
    <w:rsid w:val="00C84328"/>
    <w:rsid w:val="00C84330"/>
    <w:rsid w:val="00C8438B"/>
    <w:rsid w:val="00C845E6"/>
    <w:rsid w:val="00C8467D"/>
    <w:rsid w:val="00C8495E"/>
    <w:rsid w:val="00C849D7"/>
    <w:rsid w:val="00C855E9"/>
    <w:rsid w:val="00C85889"/>
    <w:rsid w:val="00C85926"/>
    <w:rsid w:val="00C859DD"/>
    <w:rsid w:val="00C85A23"/>
    <w:rsid w:val="00C85A52"/>
    <w:rsid w:val="00C85A83"/>
    <w:rsid w:val="00C85AC7"/>
    <w:rsid w:val="00C85B94"/>
    <w:rsid w:val="00C85E6C"/>
    <w:rsid w:val="00C860E4"/>
    <w:rsid w:val="00C862F4"/>
    <w:rsid w:val="00C8669B"/>
    <w:rsid w:val="00C8675F"/>
    <w:rsid w:val="00C868AA"/>
    <w:rsid w:val="00C868C8"/>
    <w:rsid w:val="00C86C6E"/>
    <w:rsid w:val="00C86CD8"/>
    <w:rsid w:val="00C86D22"/>
    <w:rsid w:val="00C86F06"/>
    <w:rsid w:val="00C86F08"/>
    <w:rsid w:val="00C87188"/>
    <w:rsid w:val="00C872A2"/>
    <w:rsid w:val="00C8733F"/>
    <w:rsid w:val="00C873C2"/>
    <w:rsid w:val="00C875A1"/>
    <w:rsid w:val="00C8793B"/>
    <w:rsid w:val="00C87E16"/>
    <w:rsid w:val="00C87EE2"/>
    <w:rsid w:val="00C87FC3"/>
    <w:rsid w:val="00C9010F"/>
    <w:rsid w:val="00C902D6"/>
    <w:rsid w:val="00C90404"/>
    <w:rsid w:val="00C9044A"/>
    <w:rsid w:val="00C904C4"/>
    <w:rsid w:val="00C906E8"/>
    <w:rsid w:val="00C90977"/>
    <w:rsid w:val="00C909A6"/>
    <w:rsid w:val="00C90B38"/>
    <w:rsid w:val="00C90B62"/>
    <w:rsid w:val="00C90D51"/>
    <w:rsid w:val="00C90D63"/>
    <w:rsid w:val="00C90E44"/>
    <w:rsid w:val="00C90E71"/>
    <w:rsid w:val="00C90FD2"/>
    <w:rsid w:val="00C91322"/>
    <w:rsid w:val="00C91AE5"/>
    <w:rsid w:val="00C91B46"/>
    <w:rsid w:val="00C91C87"/>
    <w:rsid w:val="00C91D06"/>
    <w:rsid w:val="00C91D28"/>
    <w:rsid w:val="00C91F8D"/>
    <w:rsid w:val="00C92029"/>
    <w:rsid w:val="00C92776"/>
    <w:rsid w:val="00C9279A"/>
    <w:rsid w:val="00C92A2E"/>
    <w:rsid w:val="00C92E8A"/>
    <w:rsid w:val="00C92EC5"/>
    <w:rsid w:val="00C92F14"/>
    <w:rsid w:val="00C9302B"/>
    <w:rsid w:val="00C93406"/>
    <w:rsid w:val="00C9385F"/>
    <w:rsid w:val="00C93992"/>
    <w:rsid w:val="00C939E9"/>
    <w:rsid w:val="00C93AB2"/>
    <w:rsid w:val="00C93B9B"/>
    <w:rsid w:val="00C93BCC"/>
    <w:rsid w:val="00C93D4E"/>
    <w:rsid w:val="00C94051"/>
    <w:rsid w:val="00C94124"/>
    <w:rsid w:val="00C9425D"/>
    <w:rsid w:val="00C9443C"/>
    <w:rsid w:val="00C9452F"/>
    <w:rsid w:val="00C94A5B"/>
    <w:rsid w:val="00C94AF4"/>
    <w:rsid w:val="00C94AFD"/>
    <w:rsid w:val="00C94B32"/>
    <w:rsid w:val="00C94B6D"/>
    <w:rsid w:val="00C94C7E"/>
    <w:rsid w:val="00C94CC6"/>
    <w:rsid w:val="00C95164"/>
    <w:rsid w:val="00C951ED"/>
    <w:rsid w:val="00C95337"/>
    <w:rsid w:val="00C956E8"/>
    <w:rsid w:val="00C95B75"/>
    <w:rsid w:val="00C95CE2"/>
    <w:rsid w:val="00C95F01"/>
    <w:rsid w:val="00C9616C"/>
    <w:rsid w:val="00C9646A"/>
    <w:rsid w:val="00C96967"/>
    <w:rsid w:val="00C96B1F"/>
    <w:rsid w:val="00C972D8"/>
    <w:rsid w:val="00C9740E"/>
    <w:rsid w:val="00C974CF"/>
    <w:rsid w:val="00C9759C"/>
    <w:rsid w:val="00C97A9B"/>
    <w:rsid w:val="00C97E31"/>
    <w:rsid w:val="00CA05DA"/>
    <w:rsid w:val="00CA05DB"/>
    <w:rsid w:val="00CA079E"/>
    <w:rsid w:val="00CA0E56"/>
    <w:rsid w:val="00CA0EED"/>
    <w:rsid w:val="00CA1074"/>
    <w:rsid w:val="00CA10F5"/>
    <w:rsid w:val="00CA116C"/>
    <w:rsid w:val="00CA121A"/>
    <w:rsid w:val="00CA12F3"/>
    <w:rsid w:val="00CA16E5"/>
    <w:rsid w:val="00CA178C"/>
    <w:rsid w:val="00CA17F9"/>
    <w:rsid w:val="00CA18C8"/>
    <w:rsid w:val="00CA2264"/>
    <w:rsid w:val="00CA22B9"/>
    <w:rsid w:val="00CA27DD"/>
    <w:rsid w:val="00CA282F"/>
    <w:rsid w:val="00CA2ADC"/>
    <w:rsid w:val="00CA2C7E"/>
    <w:rsid w:val="00CA2F64"/>
    <w:rsid w:val="00CA3087"/>
    <w:rsid w:val="00CA30C3"/>
    <w:rsid w:val="00CA30D4"/>
    <w:rsid w:val="00CA3226"/>
    <w:rsid w:val="00CA3330"/>
    <w:rsid w:val="00CA3434"/>
    <w:rsid w:val="00CA3756"/>
    <w:rsid w:val="00CA3A2F"/>
    <w:rsid w:val="00CA3D23"/>
    <w:rsid w:val="00CA3D60"/>
    <w:rsid w:val="00CA3E82"/>
    <w:rsid w:val="00CA4114"/>
    <w:rsid w:val="00CA411D"/>
    <w:rsid w:val="00CA41A7"/>
    <w:rsid w:val="00CA4212"/>
    <w:rsid w:val="00CA44C6"/>
    <w:rsid w:val="00CA4A46"/>
    <w:rsid w:val="00CA4CD3"/>
    <w:rsid w:val="00CA4D73"/>
    <w:rsid w:val="00CA5047"/>
    <w:rsid w:val="00CA52BF"/>
    <w:rsid w:val="00CA5311"/>
    <w:rsid w:val="00CA53B3"/>
    <w:rsid w:val="00CA5AB9"/>
    <w:rsid w:val="00CA5BBA"/>
    <w:rsid w:val="00CA5BD2"/>
    <w:rsid w:val="00CA5D1B"/>
    <w:rsid w:val="00CA5E9E"/>
    <w:rsid w:val="00CA6329"/>
    <w:rsid w:val="00CA64E4"/>
    <w:rsid w:val="00CA6663"/>
    <w:rsid w:val="00CA6714"/>
    <w:rsid w:val="00CA67E6"/>
    <w:rsid w:val="00CA6B1E"/>
    <w:rsid w:val="00CA6C52"/>
    <w:rsid w:val="00CA6C8F"/>
    <w:rsid w:val="00CA6CDD"/>
    <w:rsid w:val="00CA6F8D"/>
    <w:rsid w:val="00CA7066"/>
    <w:rsid w:val="00CA7302"/>
    <w:rsid w:val="00CA738F"/>
    <w:rsid w:val="00CA759C"/>
    <w:rsid w:val="00CA75BB"/>
    <w:rsid w:val="00CA760D"/>
    <w:rsid w:val="00CA79D1"/>
    <w:rsid w:val="00CA7CFE"/>
    <w:rsid w:val="00CB021A"/>
    <w:rsid w:val="00CB02DD"/>
    <w:rsid w:val="00CB04CB"/>
    <w:rsid w:val="00CB057E"/>
    <w:rsid w:val="00CB05D0"/>
    <w:rsid w:val="00CB0630"/>
    <w:rsid w:val="00CB06D4"/>
    <w:rsid w:val="00CB0919"/>
    <w:rsid w:val="00CB0B2B"/>
    <w:rsid w:val="00CB0C7D"/>
    <w:rsid w:val="00CB0DB9"/>
    <w:rsid w:val="00CB0E1B"/>
    <w:rsid w:val="00CB1114"/>
    <w:rsid w:val="00CB12FC"/>
    <w:rsid w:val="00CB13C0"/>
    <w:rsid w:val="00CB16B5"/>
    <w:rsid w:val="00CB191B"/>
    <w:rsid w:val="00CB1E38"/>
    <w:rsid w:val="00CB1FD1"/>
    <w:rsid w:val="00CB2114"/>
    <w:rsid w:val="00CB23FC"/>
    <w:rsid w:val="00CB26FB"/>
    <w:rsid w:val="00CB2931"/>
    <w:rsid w:val="00CB29AF"/>
    <w:rsid w:val="00CB2C33"/>
    <w:rsid w:val="00CB2CED"/>
    <w:rsid w:val="00CB3668"/>
    <w:rsid w:val="00CB36C0"/>
    <w:rsid w:val="00CB37A5"/>
    <w:rsid w:val="00CB3B53"/>
    <w:rsid w:val="00CB3E09"/>
    <w:rsid w:val="00CB3F39"/>
    <w:rsid w:val="00CB406E"/>
    <w:rsid w:val="00CB439C"/>
    <w:rsid w:val="00CB446E"/>
    <w:rsid w:val="00CB4C0D"/>
    <w:rsid w:val="00CB4E0E"/>
    <w:rsid w:val="00CB4EE8"/>
    <w:rsid w:val="00CB4EEA"/>
    <w:rsid w:val="00CB5016"/>
    <w:rsid w:val="00CB5045"/>
    <w:rsid w:val="00CB5305"/>
    <w:rsid w:val="00CB5939"/>
    <w:rsid w:val="00CB5AC8"/>
    <w:rsid w:val="00CB5DCD"/>
    <w:rsid w:val="00CB606B"/>
    <w:rsid w:val="00CB61E5"/>
    <w:rsid w:val="00CB621F"/>
    <w:rsid w:val="00CB65A5"/>
    <w:rsid w:val="00CB65F9"/>
    <w:rsid w:val="00CB6830"/>
    <w:rsid w:val="00CB68BA"/>
    <w:rsid w:val="00CB68C9"/>
    <w:rsid w:val="00CB692D"/>
    <w:rsid w:val="00CB69C9"/>
    <w:rsid w:val="00CB6A58"/>
    <w:rsid w:val="00CB6BE1"/>
    <w:rsid w:val="00CB6CD4"/>
    <w:rsid w:val="00CB7111"/>
    <w:rsid w:val="00CB7184"/>
    <w:rsid w:val="00CB7662"/>
    <w:rsid w:val="00CB777B"/>
    <w:rsid w:val="00CB7AE3"/>
    <w:rsid w:val="00CB7B46"/>
    <w:rsid w:val="00CB7D12"/>
    <w:rsid w:val="00CB7DC8"/>
    <w:rsid w:val="00CB7FE1"/>
    <w:rsid w:val="00CC02E8"/>
    <w:rsid w:val="00CC055E"/>
    <w:rsid w:val="00CC07C7"/>
    <w:rsid w:val="00CC0C58"/>
    <w:rsid w:val="00CC0DEE"/>
    <w:rsid w:val="00CC0E94"/>
    <w:rsid w:val="00CC0FB6"/>
    <w:rsid w:val="00CC10A0"/>
    <w:rsid w:val="00CC1354"/>
    <w:rsid w:val="00CC1430"/>
    <w:rsid w:val="00CC14A5"/>
    <w:rsid w:val="00CC1531"/>
    <w:rsid w:val="00CC175B"/>
    <w:rsid w:val="00CC17B2"/>
    <w:rsid w:val="00CC1964"/>
    <w:rsid w:val="00CC1B1B"/>
    <w:rsid w:val="00CC20C0"/>
    <w:rsid w:val="00CC235E"/>
    <w:rsid w:val="00CC2703"/>
    <w:rsid w:val="00CC278E"/>
    <w:rsid w:val="00CC31B0"/>
    <w:rsid w:val="00CC3243"/>
    <w:rsid w:val="00CC3255"/>
    <w:rsid w:val="00CC3772"/>
    <w:rsid w:val="00CC3959"/>
    <w:rsid w:val="00CC399D"/>
    <w:rsid w:val="00CC3C64"/>
    <w:rsid w:val="00CC3CD2"/>
    <w:rsid w:val="00CC3CEE"/>
    <w:rsid w:val="00CC3FA4"/>
    <w:rsid w:val="00CC3FF5"/>
    <w:rsid w:val="00CC44A2"/>
    <w:rsid w:val="00CC4606"/>
    <w:rsid w:val="00CC4726"/>
    <w:rsid w:val="00CC497E"/>
    <w:rsid w:val="00CC4D41"/>
    <w:rsid w:val="00CC4D8E"/>
    <w:rsid w:val="00CC4EE7"/>
    <w:rsid w:val="00CC4F4D"/>
    <w:rsid w:val="00CC5377"/>
    <w:rsid w:val="00CC54C3"/>
    <w:rsid w:val="00CC5810"/>
    <w:rsid w:val="00CC5D02"/>
    <w:rsid w:val="00CC627A"/>
    <w:rsid w:val="00CC6539"/>
    <w:rsid w:val="00CC668E"/>
    <w:rsid w:val="00CC68E1"/>
    <w:rsid w:val="00CC6A87"/>
    <w:rsid w:val="00CC72B6"/>
    <w:rsid w:val="00CC7F5C"/>
    <w:rsid w:val="00CC7F75"/>
    <w:rsid w:val="00CD043F"/>
    <w:rsid w:val="00CD0751"/>
    <w:rsid w:val="00CD07B3"/>
    <w:rsid w:val="00CD0891"/>
    <w:rsid w:val="00CD0B72"/>
    <w:rsid w:val="00CD0FE9"/>
    <w:rsid w:val="00CD1258"/>
    <w:rsid w:val="00CD12E4"/>
    <w:rsid w:val="00CD1661"/>
    <w:rsid w:val="00CD1989"/>
    <w:rsid w:val="00CD19C9"/>
    <w:rsid w:val="00CD1A0C"/>
    <w:rsid w:val="00CD1AF0"/>
    <w:rsid w:val="00CD1B3F"/>
    <w:rsid w:val="00CD1D4D"/>
    <w:rsid w:val="00CD1E15"/>
    <w:rsid w:val="00CD1EC5"/>
    <w:rsid w:val="00CD1F0C"/>
    <w:rsid w:val="00CD2022"/>
    <w:rsid w:val="00CD2272"/>
    <w:rsid w:val="00CD23C4"/>
    <w:rsid w:val="00CD2674"/>
    <w:rsid w:val="00CD27DF"/>
    <w:rsid w:val="00CD2BBF"/>
    <w:rsid w:val="00CD2E8E"/>
    <w:rsid w:val="00CD2EC6"/>
    <w:rsid w:val="00CD2F00"/>
    <w:rsid w:val="00CD2F10"/>
    <w:rsid w:val="00CD30F1"/>
    <w:rsid w:val="00CD3108"/>
    <w:rsid w:val="00CD36AD"/>
    <w:rsid w:val="00CD3E7F"/>
    <w:rsid w:val="00CD3FA1"/>
    <w:rsid w:val="00CD4094"/>
    <w:rsid w:val="00CD4171"/>
    <w:rsid w:val="00CD41D0"/>
    <w:rsid w:val="00CD42A9"/>
    <w:rsid w:val="00CD47A1"/>
    <w:rsid w:val="00CD4A6F"/>
    <w:rsid w:val="00CD4C83"/>
    <w:rsid w:val="00CD4FD1"/>
    <w:rsid w:val="00CD51D0"/>
    <w:rsid w:val="00CD529F"/>
    <w:rsid w:val="00CD5614"/>
    <w:rsid w:val="00CD5AB2"/>
    <w:rsid w:val="00CD6108"/>
    <w:rsid w:val="00CD6243"/>
    <w:rsid w:val="00CD64BE"/>
    <w:rsid w:val="00CD67D7"/>
    <w:rsid w:val="00CD68D8"/>
    <w:rsid w:val="00CD70DA"/>
    <w:rsid w:val="00CD7250"/>
    <w:rsid w:val="00CD73C2"/>
    <w:rsid w:val="00CD7693"/>
    <w:rsid w:val="00CD78CA"/>
    <w:rsid w:val="00CD7C3F"/>
    <w:rsid w:val="00CD7EF1"/>
    <w:rsid w:val="00CE027E"/>
    <w:rsid w:val="00CE0283"/>
    <w:rsid w:val="00CE0CF5"/>
    <w:rsid w:val="00CE0D3E"/>
    <w:rsid w:val="00CE0FE3"/>
    <w:rsid w:val="00CE1140"/>
    <w:rsid w:val="00CE1223"/>
    <w:rsid w:val="00CE1842"/>
    <w:rsid w:val="00CE1A54"/>
    <w:rsid w:val="00CE1A7B"/>
    <w:rsid w:val="00CE1AA6"/>
    <w:rsid w:val="00CE1B5F"/>
    <w:rsid w:val="00CE1E7F"/>
    <w:rsid w:val="00CE1FEB"/>
    <w:rsid w:val="00CE2189"/>
    <w:rsid w:val="00CE2420"/>
    <w:rsid w:val="00CE2831"/>
    <w:rsid w:val="00CE28DB"/>
    <w:rsid w:val="00CE2983"/>
    <w:rsid w:val="00CE2A6D"/>
    <w:rsid w:val="00CE2AAD"/>
    <w:rsid w:val="00CE2C83"/>
    <w:rsid w:val="00CE2D86"/>
    <w:rsid w:val="00CE2DE5"/>
    <w:rsid w:val="00CE2EC3"/>
    <w:rsid w:val="00CE31F2"/>
    <w:rsid w:val="00CE31F6"/>
    <w:rsid w:val="00CE33E6"/>
    <w:rsid w:val="00CE3491"/>
    <w:rsid w:val="00CE34A0"/>
    <w:rsid w:val="00CE3539"/>
    <w:rsid w:val="00CE356D"/>
    <w:rsid w:val="00CE38FC"/>
    <w:rsid w:val="00CE3B12"/>
    <w:rsid w:val="00CE40EC"/>
    <w:rsid w:val="00CE4134"/>
    <w:rsid w:val="00CE4211"/>
    <w:rsid w:val="00CE4350"/>
    <w:rsid w:val="00CE4376"/>
    <w:rsid w:val="00CE4A1A"/>
    <w:rsid w:val="00CE4AD1"/>
    <w:rsid w:val="00CE4D0B"/>
    <w:rsid w:val="00CE4F1D"/>
    <w:rsid w:val="00CE501A"/>
    <w:rsid w:val="00CE5050"/>
    <w:rsid w:val="00CE50D8"/>
    <w:rsid w:val="00CE5281"/>
    <w:rsid w:val="00CE53AD"/>
    <w:rsid w:val="00CE56DC"/>
    <w:rsid w:val="00CE5768"/>
    <w:rsid w:val="00CE587E"/>
    <w:rsid w:val="00CE5956"/>
    <w:rsid w:val="00CE5A23"/>
    <w:rsid w:val="00CE5C73"/>
    <w:rsid w:val="00CE5EAF"/>
    <w:rsid w:val="00CE6421"/>
    <w:rsid w:val="00CE64E1"/>
    <w:rsid w:val="00CE6556"/>
    <w:rsid w:val="00CE6641"/>
    <w:rsid w:val="00CE692B"/>
    <w:rsid w:val="00CE6D91"/>
    <w:rsid w:val="00CE6EC1"/>
    <w:rsid w:val="00CE6F55"/>
    <w:rsid w:val="00CE7098"/>
    <w:rsid w:val="00CE73C1"/>
    <w:rsid w:val="00CE7568"/>
    <w:rsid w:val="00CE769E"/>
    <w:rsid w:val="00CE76CD"/>
    <w:rsid w:val="00CE78D1"/>
    <w:rsid w:val="00CE7912"/>
    <w:rsid w:val="00CE7A55"/>
    <w:rsid w:val="00CE7B79"/>
    <w:rsid w:val="00CE7E83"/>
    <w:rsid w:val="00CE7F9A"/>
    <w:rsid w:val="00CF0005"/>
    <w:rsid w:val="00CF01F4"/>
    <w:rsid w:val="00CF056C"/>
    <w:rsid w:val="00CF07F5"/>
    <w:rsid w:val="00CF0DB0"/>
    <w:rsid w:val="00CF0F4B"/>
    <w:rsid w:val="00CF103A"/>
    <w:rsid w:val="00CF136A"/>
    <w:rsid w:val="00CF1461"/>
    <w:rsid w:val="00CF146C"/>
    <w:rsid w:val="00CF14FD"/>
    <w:rsid w:val="00CF15A0"/>
    <w:rsid w:val="00CF1863"/>
    <w:rsid w:val="00CF1900"/>
    <w:rsid w:val="00CF1903"/>
    <w:rsid w:val="00CF1B5B"/>
    <w:rsid w:val="00CF1CA9"/>
    <w:rsid w:val="00CF1FF0"/>
    <w:rsid w:val="00CF21BC"/>
    <w:rsid w:val="00CF222E"/>
    <w:rsid w:val="00CF26E3"/>
    <w:rsid w:val="00CF26F5"/>
    <w:rsid w:val="00CF29FD"/>
    <w:rsid w:val="00CF2A6B"/>
    <w:rsid w:val="00CF2C1E"/>
    <w:rsid w:val="00CF2CF1"/>
    <w:rsid w:val="00CF309A"/>
    <w:rsid w:val="00CF30E5"/>
    <w:rsid w:val="00CF31E2"/>
    <w:rsid w:val="00CF32F4"/>
    <w:rsid w:val="00CF36AC"/>
    <w:rsid w:val="00CF3715"/>
    <w:rsid w:val="00CF37A7"/>
    <w:rsid w:val="00CF37E2"/>
    <w:rsid w:val="00CF3C52"/>
    <w:rsid w:val="00CF3FD4"/>
    <w:rsid w:val="00CF402C"/>
    <w:rsid w:val="00CF46BB"/>
    <w:rsid w:val="00CF4702"/>
    <w:rsid w:val="00CF4ECF"/>
    <w:rsid w:val="00CF4EEE"/>
    <w:rsid w:val="00CF5097"/>
    <w:rsid w:val="00CF57E8"/>
    <w:rsid w:val="00CF5A4F"/>
    <w:rsid w:val="00CF5A54"/>
    <w:rsid w:val="00CF5A61"/>
    <w:rsid w:val="00CF5A9D"/>
    <w:rsid w:val="00CF5B1F"/>
    <w:rsid w:val="00CF5C95"/>
    <w:rsid w:val="00CF608A"/>
    <w:rsid w:val="00CF63EF"/>
    <w:rsid w:val="00CF64EB"/>
    <w:rsid w:val="00CF66EE"/>
    <w:rsid w:val="00CF6A3E"/>
    <w:rsid w:val="00CF6B64"/>
    <w:rsid w:val="00CF6D4F"/>
    <w:rsid w:val="00CF7203"/>
    <w:rsid w:val="00CF734C"/>
    <w:rsid w:val="00CF7373"/>
    <w:rsid w:val="00CF7389"/>
    <w:rsid w:val="00CF746A"/>
    <w:rsid w:val="00CF7624"/>
    <w:rsid w:val="00CF7778"/>
    <w:rsid w:val="00CF77F4"/>
    <w:rsid w:val="00CF7A26"/>
    <w:rsid w:val="00CF7B27"/>
    <w:rsid w:val="00CF7D3A"/>
    <w:rsid w:val="00CF7D90"/>
    <w:rsid w:val="00CF7EEE"/>
    <w:rsid w:val="00CF7F25"/>
    <w:rsid w:val="00CF7F8A"/>
    <w:rsid w:val="00CF7FB2"/>
    <w:rsid w:val="00D000C6"/>
    <w:rsid w:val="00D000F4"/>
    <w:rsid w:val="00D002E4"/>
    <w:rsid w:val="00D003D2"/>
    <w:rsid w:val="00D005E3"/>
    <w:rsid w:val="00D00887"/>
    <w:rsid w:val="00D00AEA"/>
    <w:rsid w:val="00D00B54"/>
    <w:rsid w:val="00D00B7D"/>
    <w:rsid w:val="00D00C4B"/>
    <w:rsid w:val="00D01006"/>
    <w:rsid w:val="00D013F6"/>
    <w:rsid w:val="00D015DF"/>
    <w:rsid w:val="00D016EF"/>
    <w:rsid w:val="00D0186A"/>
    <w:rsid w:val="00D01872"/>
    <w:rsid w:val="00D018DE"/>
    <w:rsid w:val="00D01F3F"/>
    <w:rsid w:val="00D01F4A"/>
    <w:rsid w:val="00D01F9F"/>
    <w:rsid w:val="00D0226A"/>
    <w:rsid w:val="00D025AC"/>
    <w:rsid w:val="00D0260A"/>
    <w:rsid w:val="00D026DD"/>
    <w:rsid w:val="00D02B74"/>
    <w:rsid w:val="00D02C29"/>
    <w:rsid w:val="00D02EB4"/>
    <w:rsid w:val="00D030A8"/>
    <w:rsid w:val="00D03218"/>
    <w:rsid w:val="00D03219"/>
    <w:rsid w:val="00D0326B"/>
    <w:rsid w:val="00D034B0"/>
    <w:rsid w:val="00D034F2"/>
    <w:rsid w:val="00D03500"/>
    <w:rsid w:val="00D03622"/>
    <w:rsid w:val="00D03D4F"/>
    <w:rsid w:val="00D03E7A"/>
    <w:rsid w:val="00D03EAA"/>
    <w:rsid w:val="00D03F50"/>
    <w:rsid w:val="00D0420B"/>
    <w:rsid w:val="00D042CD"/>
    <w:rsid w:val="00D04419"/>
    <w:rsid w:val="00D047CD"/>
    <w:rsid w:val="00D04A7F"/>
    <w:rsid w:val="00D04AA0"/>
    <w:rsid w:val="00D04DA4"/>
    <w:rsid w:val="00D050D5"/>
    <w:rsid w:val="00D05152"/>
    <w:rsid w:val="00D05287"/>
    <w:rsid w:val="00D0537B"/>
    <w:rsid w:val="00D054CB"/>
    <w:rsid w:val="00D0585B"/>
    <w:rsid w:val="00D0596E"/>
    <w:rsid w:val="00D05B67"/>
    <w:rsid w:val="00D05EA9"/>
    <w:rsid w:val="00D06455"/>
    <w:rsid w:val="00D0653B"/>
    <w:rsid w:val="00D06897"/>
    <w:rsid w:val="00D068C3"/>
    <w:rsid w:val="00D0697F"/>
    <w:rsid w:val="00D069BB"/>
    <w:rsid w:val="00D069D7"/>
    <w:rsid w:val="00D06A20"/>
    <w:rsid w:val="00D06BBF"/>
    <w:rsid w:val="00D06C3F"/>
    <w:rsid w:val="00D07239"/>
    <w:rsid w:val="00D0753B"/>
    <w:rsid w:val="00D07690"/>
    <w:rsid w:val="00D0792C"/>
    <w:rsid w:val="00D079B4"/>
    <w:rsid w:val="00D07A0C"/>
    <w:rsid w:val="00D07CFB"/>
    <w:rsid w:val="00D07D21"/>
    <w:rsid w:val="00D07FAC"/>
    <w:rsid w:val="00D104FF"/>
    <w:rsid w:val="00D10A90"/>
    <w:rsid w:val="00D10B0C"/>
    <w:rsid w:val="00D10B27"/>
    <w:rsid w:val="00D10C32"/>
    <w:rsid w:val="00D10C77"/>
    <w:rsid w:val="00D10CB7"/>
    <w:rsid w:val="00D10CCB"/>
    <w:rsid w:val="00D11120"/>
    <w:rsid w:val="00D111D3"/>
    <w:rsid w:val="00D114AA"/>
    <w:rsid w:val="00D11681"/>
    <w:rsid w:val="00D116D5"/>
    <w:rsid w:val="00D1172A"/>
    <w:rsid w:val="00D11A8F"/>
    <w:rsid w:val="00D11BA6"/>
    <w:rsid w:val="00D11BB2"/>
    <w:rsid w:val="00D1263D"/>
    <w:rsid w:val="00D129A7"/>
    <w:rsid w:val="00D12B30"/>
    <w:rsid w:val="00D12BF6"/>
    <w:rsid w:val="00D12C6D"/>
    <w:rsid w:val="00D12C98"/>
    <w:rsid w:val="00D12CB2"/>
    <w:rsid w:val="00D12DD2"/>
    <w:rsid w:val="00D132E7"/>
    <w:rsid w:val="00D1335C"/>
    <w:rsid w:val="00D136C7"/>
    <w:rsid w:val="00D136F7"/>
    <w:rsid w:val="00D1393D"/>
    <w:rsid w:val="00D13E35"/>
    <w:rsid w:val="00D1408C"/>
    <w:rsid w:val="00D1424F"/>
    <w:rsid w:val="00D1436A"/>
    <w:rsid w:val="00D14852"/>
    <w:rsid w:val="00D149C9"/>
    <w:rsid w:val="00D149EE"/>
    <w:rsid w:val="00D14C4E"/>
    <w:rsid w:val="00D14CA5"/>
    <w:rsid w:val="00D15080"/>
    <w:rsid w:val="00D15AC1"/>
    <w:rsid w:val="00D15D53"/>
    <w:rsid w:val="00D15D87"/>
    <w:rsid w:val="00D15F3E"/>
    <w:rsid w:val="00D15F5E"/>
    <w:rsid w:val="00D15F5F"/>
    <w:rsid w:val="00D15FBB"/>
    <w:rsid w:val="00D1601B"/>
    <w:rsid w:val="00D1621A"/>
    <w:rsid w:val="00D16230"/>
    <w:rsid w:val="00D1628F"/>
    <w:rsid w:val="00D1646E"/>
    <w:rsid w:val="00D164AE"/>
    <w:rsid w:val="00D167AA"/>
    <w:rsid w:val="00D16AB1"/>
    <w:rsid w:val="00D16FCB"/>
    <w:rsid w:val="00D1705A"/>
    <w:rsid w:val="00D171C3"/>
    <w:rsid w:val="00D1749C"/>
    <w:rsid w:val="00D174AB"/>
    <w:rsid w:val="00D1773E"/>
    <w:rsid w:val="00D17882"/>
    <w:rsid w:val="00D179F5"/>
    <w:rsid w:val="00D17BF8"/>
    <w:rsid w:val="00D17D25"/>
    <w:rsid w:val="00D17D37"/>
    <w:rsid w:val="00D17EAF"/>
    <w:rsid w:val="00D17F82"/>
    <w:rsid w:val="00D200C5"/>
    <w:rsid w:val="00D20387"/>
    <w:rsid w:val="00D203A2"/>
    <w:rsid w:val="00D203AE"/>
    <w:rsid w:val="00D203B3"/>
    <w:rsid w:val="00D204C3"/>
    <w:rsid w:val="00D2053B"/>
    <w:rsid w:val="00D2064B"/>
    <w:rsid w:val="00D2081B"/>
    <w:rsid w:val="00D20A56"/>
    <w:rsid w:val="00D20B26"/>
    <w:rsid w:val="00D20BCA"/>
    <w:rsid w:val="00D20CB4"/>
    <w:rsid w:val="00D20DB0"/>
    <w:rsid w:val="00D20DDD"/>
    <w:rsid w:val="00D20E48"/>
    <w:rsid w:val="00D20EE4"/>
    <w:rsid w:val="00D20FCB"/>
    <w:rsid w:val="00D21367"/>
    <w:rsid w:val="00D21446"/>
    <w:rsid w:val="00D214E2"/>
    <w:rsid w:val="00D21572"/>
    <w:rsid w:val="00D21616"/>
    <w:rsid w:val="00D217B8"/>
    <w:rsid w:val="00D21CA5"/>
    <w:rsid w:val="00D21DA9"/>
    <w:rsid w:val="00D21DDF"/>
    <w:rsid w:val="00D21DEC"/>
    <w:rsid w:val="00D21F05"/>
    <w:rsid w:val="00D21F7F"/>
    <w:rsid w:val="00D2228F"/>
    <w:rsid w:val="00D22321"/>
    <w:rsid w:val="00D22390"/>
    <w:rsid w:val="00D2245A"/>
    <w:rsid w:val="00D224D5"/>
    <w:rsid w:val="00D227E5"/>
    <w:rsid w:val="00D228FF"/>
    <w:rsid w:val="00D22A90"/>
    <w:rsid w:val="00D22E42"/>
    <w:rsid w:val="00D23150"/>
    <w:rsid w:val="00D23216"/>
    <w:rsid w:val="00D234E4"/>
    <w:rsid w:val="00D2359E"/>
    <w:rsid w:val="00D2372E"/>
    <w:rsid w:val="00D23AFF"/>
    <w:rsid w:val="00D23BBF"/>
    <w:rsid w:val="00D23D2C"/>
    <w:rsid w:val="00D23D81"/>
    <w:rsid w:val="00D23E09"/>
    <w:rsid w:val="00D23E6E"/>
    <w:rsid w:val="00D24183"/>
    <w:rsid w:val="00D244A4"/>
    <w:rsid w:val="00D2450D"/>
    <w:rsid w:val="00D2464C"/>
    <w:rsid w:val="00D24792"/>
    <w:rsid w:val="00D24A7D"/>
    <w:rsid w:val="00D24A9E"/>
    <w:rsid w:val="00D24C3B"/>
    <w:rsid w:val="00D24EFD"/>
    <w:rsid w:val="00D2513C"/>
    <w:rsid w:val="00D25355"/>
    <w:rsid w:val="00D253B5"/>
    <w:rsid w:val="00D25418"/>
    <w:rsid w:val="00D25420"/>
    <w:rsid w:val="00D25F7B"/>
    <w:rsid w:val="00D2612F"/>
    <w:rsid w:val="00D263F6"/>
    <w:rsid w:val="00D2651A"/>
    <w:rsid w:val="00D265C8"/>
    <w:rsid w:val="00D26743"/>
    <w:rsid w:val="00D267AF"/>
    <w:rsid w:val="00D26833"/>
    <w:rsid w:val="00D268A3"/>
    <w:rsid w:val="00D26C5F"/>
    <w:rsid w:val="00D2737E"/>
    <w:rsid w:val="00D27389"/>
    <w:rsid w:val="00D274AF"/>
    <w:rsid w:val="00D2768C"/>
    <w:rsid w:val="00D276B9"/>
    <w:rsid w:val="00D27A05"/>
    <w:rsid w:val="00D27ACB"/>
    <w:rsid w:val="00D27E78"/>
    <w:rsid w:val="00D27F6F"/>
    <w:rsid w:val="00D30374"/>
    <w:rsid w:val="00D303BC"/>
    <w:rsid w:val="00D3089B"/>
    <w:rsid w:val="00D308A4"/>
    <w:rsid w:val="00D30ABE"/>
    <w:rsid w:val="00D30F14"/>
    <w:rsid w:val="00D310AD"/>
    <w:rsid w:val="00D31338"/>
    <w:rsid w:val="00D3135D"/>
    <w:rsid w:val="00D319F5"/>
    <w:rsid w:val="00D31A02"/>
    <w:rsid w:val="00D32045"/>
    <w:rsid w:val="00D320DC"/>
    <w:rsid w:val="00D3218A"/>
    <w:rsid w:val="00D322A0"/>
    <w:rsid w:val="00D328A5"/>
    <w:rsid w:val="00D32E05"/>
    <w:rsid w:val="00D32E36"/>
    <w:rsid w:val="00D32EE0"/>
    <w:rsid w:val="00D33049"/>
    <w:rsid w:val="00D330CA"/>
    <w:rsid w:val="00D3313F"/>
    <w:rsid w:val="00D3384F"/>
    <w:rsid w:val="00D33980"/>
    <w:rsid w:val="00D33A58"/>
    <w:rsid w:val="00D33B0E"/>
    <w:rsid w:val="00D33C83"/>
    <w:rsid w:val="00D33E14"/>
    <w:rsid w:val="00D33ED6"/>
    <w:rsid w:val="00D33FE2"/>
    <w:rsid w:val="00D341D6"/>
    <w:rsid w:val="00D344C0"/>
    <w:rsid w:val="00D347ED"/>
    <w:rsid w:val="00D34A0A"/>
    <w:rsid w:val="00D34AB1"/>
    <w:rsid w:val="00D34E15"/>
    <w:rsid w:val="00D35179"/>
    <w:rsid w:val="00D3521F"/>
    <w:rsid w:val="00D3528B"/>
    <w:rsid w:val="00D353CF"/>
    <w:rsid w:val="00D354AD"/>
    <w:rsid w:val="00D35670"/>
    <w:rsid w:val="00D356CD"/>
    <w:rsid w:val="00D35817"/>
    <w:rsid w:val="00D35873"/>
    <w:rsid w:val="00D3596C"/>
    <w:rsid w:val="00D35B4F"/>
    <w:rsid w:val="00D35FBF"/>
    <w:rsid w:val="00D36023"/>
    <w:rsid w:val="00D36051"/>
    <w:rsid w:val="00D36079"/>
    <w:rsid w:val="00D3616D"/>
    <w:rsid w:val="00D3667A"/>
    <w:rsid w:val="00D3680B"/>
    <w:rsid w:val="00D3683C"/>
    <w:rsid w:val="00D36F97"/>
    <w:rsid w:val="00D370D2"/>
    <w:rsid w:val="00D371B4"/>
    <w:rsid w:val="00D3740D"/>
    <w:rsid w:val="00D37725"/>
    <w:rsid w:val="00D37729"/>
    <w:rsid w:val="00D3774D"/>
    <w:rsid w:val="00D37CC7"/>
    <w:rsid w:val="00D37D87"/>
    <w:rsid w:val="00D400C1"/>
    <w:rsid w:val="00D40116"/>
    <w:rsid w:val="00D4012A"/>
    <w:rsid w:val="00D4038B"/>
    <w:rsid w:val="00D40470"/>
    <w:rsid w:val="00D40823"/>
    <w:rsid w:val="00D4087E"/>
    <w:rsid w:val="00D40E37"/>
    <w:rsid w:val="00D410DC"/>
    <w:rsid w:val="00D410F1"/>
    <w:rsid w:val="00D41376"/>
    <w:rsid w:val="00D416D7"/>
    <w:rsid w:val="00D416E7"/>
    <w:rsid w:val="00D417DB"/>
    <w:rsid w:val="00D418A0"/>
    <w:rsid w:val="00D418D1"/>
    <w:rsid w:val="00D41927"/>
    <w:rsid w:val="00D41999"/>
    <w:rsid w:val="00D41AFA"/>
    <w:rsid w:val="00D41F4C"/>
    <w:rsid w:val="00D41F96"/>
    <w:rsid w:val="00D42197"/>
    <w:rsid w:val="00D423D1"/>
    <w:rsid w:val="00D4279A"/>
    <w:rsid w:val="00D42914"/>
    <w:rsid w:val="00D42E1D"/>
    <w:rsid w:val="00D42E31"/>
    <w:rsid w:val="00D42FD8"/>
    <w:rsid w:val="00D430A9"/>
    <w:rsid w:val="00D433C7"/>
    <w:rsid w:val="00D43456"/>
    <w:rsid w:val="00D436BF"/>
    <w:rsid w:val="00D43A01"/>
    <w:rsid w:val="00D43CA5"/>
    <w:rsid w:val="00D43F75"/>
    <w:rsid w:val="00D43FE1"/>
    <w:rsid w:val="00D44011"/>
    <w:rsid w:val="00D4407E"/>
    <w:rsid w:val="00D440CD"/>
    <w:rsid w:val="00D44827"/>
    <w:rsid w:val="00D44C73"/>
    <w:rsid w:val="00D44DB0"/>
    <w:rsid w:val="00D44FD2"/>
    <w:rsid w:val="00D4543C"/>
    <w:rsid w:val="00D454AE"/>
    <w:rsid w:val="00D45674"/>
    <w:rsid w:val="00D45A1F"/>
    <w:rsid w:val="00D45BA1"/>
    <w:rsid w:val="00D45C97"/>
    <w:rsid w:val="00D45D24"/>
    <w:rsid w:val="00D45D31"/>
    <w:rsid w:val="00D45D82"/>
    <w:rsid w:val="00D45F90"/>
    <w:rsid w:val="00D46189"/>
    <w:rsid w:val="00D46327"/>
    <w:rsid w:val="00D4642C"/>
    <w:rsid w:val="00D4684A"/>
    <w:rsid w:val="00D46863"/>
    <w:rsid w:val="00D468C3"/>
    <w:rsid w:val="00D46A09"/>
    <w:rsid w:val="00D46A0C"/>
    <w:rsid w:val="00D46A32"/>
    <w:rsid w:val="00D472A2"/>
    <w:rsid w:val="00D472F1"/>
    <w:rsid w:val="00D4732E"/>
    <w:rsid w:val="00D4792F"/>
    <w:rsid w:val="00D47AB4"/>
    <w:rsid w:val="00D47FAC"/>
    <w:rsid w:val="00D50370"/>
    <w:rsid w:val="00D50B79"/>
    <w:rsid w:val="00D50BC8"/>
    <w:rsid w:val="00D50C5F"/>
    <w:rsid w:val="00D50C7A"/>
    <w:rsid w:val="00D50EDF"/>
    <w:rsid w:val="00D510E9"/>
    <w:rsid w:val="00D515D8"/>
    <w:rsid w:val="00D516F3"/>
    <w:rsid w:val="00D51F19"/>
    <w:rsid w:val="00D5202F"/>
    <w:rsid w:val="00D520D3"/>
    <w:rsid w:val="00D522F3"/>
    <w:rsid w:val="00D525FD"/>
    <w:rsid w:val="00D526BE"/>
    <w:rsid w:val="00D5277F"/>
    <w:rsid w:val="00D5292F"/>
    <w:rsid w:val="00D52A25"/>
    <w:rsid w:val="00D52A3A"/>
    <w:rsid w:val="00D52AAD"/>
    <w:rsid w:val="00D52ACD"/>
    <w:rsid w:val="00D52CDD"/>
    <w:rsid w:val="00D52F12"/>
    <w:rsid w:val="00D52FE2"/>
    <w:rsid w:val="00D53378"/>
    <w:rsid w:val="00D53390"/>
    <w:rsid w:val="00D53437"/>
    <w:rsid w:val="00D536B8"/>
    <w:rsid w:val="00D5372B"/>
    <w:rsid w:val="00D53A40"/>
    <w:rsid w:val="00D53A77"/>
    <w:rsid w:val="00D53BD8"/>
    <w:rsid w:val="00D540A3"/>
    <w:rsid w:val="00D54271"/>
    <w:rsid w:val="00D5433F"/>
    <w:rsid w:val="00D5440E"/>
    <w:rsid w:val="00D54666"/>
    <w:rsid w:val="00D546E1"/>
    <w:rsid w:val="00D548BD"/>
    <w:rsid w:val="00D54DCE"/>
    <w:rsid w:val="00D54EAF"/>
    <w:rsid w:val="00D54F49"/>
    <w:rsid w:val="00D55189"/>
    <w:rsid w:val="00D5551E"/>
    <w:rsid w:val="00D55A8B"/>
    <w:rsid w:val="00D55AD8"/>
    <w:rsid w:val="00D55E17"/>
    <w:rsid w:val="00D56049"/>
    <w:rsid w:val="00D560FA"/>
    <w:rsid w:val="00D561B1"/>
    <w:rsid w:val="00D56261"/>
    <w:rsid w:val="00D562AC"/>
    <w:rsid w:val="00D5654F"/>
    <w:rsid w:val="00D5656E"/>
    <w:rsid w:val="00D568B3"/>
    <w:rsid w:val="00D569BC"/>
    <w:rsid w:val="00D56A17"/>
    <w:rsid w:val="00D56A42"/>
    <w:rsid w:val="00D56B56"/>
    <w:rsid w:val="00D56D05"/>
    <w:rsid w:val="00D56F79"/>
    <w:rsid w:val="00D56FDB"/>
    <w:rsid w:val="00D5707E"/>
    <w:rsid w:val="00D57097"/>
    <w:rsid w:val="00D57582"/>
    <w:rsid w:val="00D57A2C"/>
    <w:rsid w:val="00D57E84"/>
    <w:rsid w:val="00D603F5"/>
    <w:rsid w:val="00D6077F"/>
    <w:rsid w:val="00D60831"/>
    <w:rsid w:val="00D60C10"/>
    <w:rsid w:val="00D60CB2"/>
    <w:rsid w:val="00D60FBA"/>
    <w:rsid w:val="00D611C1"/>
    <w:rsid w:val="00D611C4"/>
    <w:rsid w:val="00D6123F"/>
    <w:rsid w:val="00D612FC"/>
    <w:rsid w:val="00D61516"/>
    <w:rsid w:val="00D6155F"/>
    <w:rsid w:val="00D6159F"/>
    <w:rsid w:val="00D61633"/>
    <w:rsid w:val="00D617E4"/>
    <w:rsid w:val="00D61FD8"/>
    <w:rsid w:val="00D622C9"/>
    <w:rsid w:val="00D62794"/>
    <w:rsid w:val="00D628E6"/>
    <w:rsid w:val="00D62C59"/>
    <w:rsid w:val="00D62D21"/>
    <w:rsid w:val="00D62D2E"/>
    <w:rsid w:val="00D62E11"/>
    <w:rsid w:val="00D62E52"/>
    <w:rsid w:val="00D62EA4"/>
    <w:rsid w:val="00D6303B"/>
    <w:rsid w:val="00D633ED"/>
    <w:rsid w:val="00D63519"/>
    <w:rsid w:val="00D638CD"/>
    <w:rsid w:val="00D63F6B"/>
    <w:rsid w:val="00D63FA7"/>
    <w:rsid w:val="00D640CB"/>
    <w:rsid w:val="00D64445"/>
    <w:rsid w:val="00D64518"/>
    <w:rsid w:val="00D6493A"/>
    <w:rsid w:val="00D6514B"/>
    <w:rsid w:val="00D65374"/>
    <w:rsid w:val="00D6543D"/>
    <w:rsid w:val="00D658AA"/>
    <w:rsid w:val="00D65A46"/>
    <w:rsid w:val="00D65B2E"/>
    <w:rsid w:val="00D65BD0"/>
    <w:rsid w:val="00D65CCA"/>
    <w:rsid w:val="00D65CFB"/>
    <w:rsid w:val="00D65E8A"/>
    <w:rsid w:val="00D65EA7"/>
    <w:rsid w:val="00D65F94"/>
    <w:rsid w:val="00D66188"/>
    <w:rsid w:val="00D661E8"/>
    <w:rsid w:val="00D663DD"/>
    <w:rsid w:val="00D66622"/>
    <w:rsid w:val="00D66FEF"/>
    <w:rsid w:val="00D67558"/>
    <w:rsid w:val="00D675C5"/>
    <w:rsid w:val="00D675DD"/>
    <w:rsid w:val="00D6766E"/>
    <w:rsid w:val="00D6774A"/>
    <w:rsid w:val="00D6795D"/>
    <w:rsid w:val="00D679CC"/>
    <w:rsid w:val="00D67EC8"/>
    <w:rsid w:val="00D67F6E"/>
    <w:rsid w:val="00D700CF"/>
    <w:rsid w:val="00D70311"/>
    <w:rsid w:val="00D7032B"/>
    <w:rsid w:val="00D706A1"/>
    <w:rsid w:val="00D7092F"/>
    <w:rsid w:val="00D71034"/>
    <w:rsid w:val="00D710B1"/>
    <w:rsid w:val="00D715BB"/>
    <w:rsid w:val="00D71622"/>
    <w:rsid w:val="00D71A29"/>
    <w:rsid w:val="00D71C2C"/>
    <w:rsid w:val="00D71D3A"/>
    <w:rsid w:val="00D71E12"/>
    <w:rsid w:val="00D71E9A"/>
    <w:rsid w:val="00D71F09"/>
    <w:rsid w:val="00D72013"/>
    <w:rsid w:val="00D7215F"/>
    <w:rsid w:val="00D721CE"/>
    <w:rsid w:val="00D7236B"/>
    <w:rsid w:val="00D7251D"/>
    <w:rsid w:val="00D7264A"/>
    <w:rsid w:val="00D72821"/>
    <w:rsid w:val="00D7282B"/>
    <w:rsid w:val="00D72915"/>
    <w:rsid w:val="00D72AEC"/>
    <w:rsid w:val="00D72BF7"/>
    <w:rsid w:val="00D72EB7"/>
    <w:rsid w:val="00D73053"/>
    <w:rsid w:val="00D730FD"/>
    <w:rsid w:val="00D732C2"/>
    <w:rsid w:val="00D7344B"/>
    <w:rsid w:val="00D73554"/>
    <w:rsid w:val="00D7376D"/>
    <w:rsid w:val="00D737AF"/>
    <w:rsid w:val="00D73955"/>
    <w:rsid w:val="00D73961"/>
    <w:rsid w:val="00D73989"/>
    <w:rsid w:val="00D73A2B"/>
    <w:rsid w:val="00D73B0B"/>
    <w:rsid w:val="00D73DEB"/>
    <w:rsid w:val="00D73E23"/>
    <w:rsid w:val="00D74543"/>
    <w:rsid w:val="00D7474F"/>
    <w:rsid w:val="00D747BA"/>
    <w:rsid w:val="00D7482F"/>
    <w:rsid w:val="00D74AEF"/>
    <w:rsid w:val="00D74D12"/>
    <w:rsid w:val="00D74D38"/>
    <w:rsid w:val="00D74E91"/>
    <w:rsid w:val="00D74F6A"/>
    <w:rsid w:val="00D750AB"/>
    <w:rsid w:val="00D75244"/>
    <w:rsid w:val="00D75897"/>
    <w:rsid w:val="00D75A8C"/>
    <w:rsid w:val="00D75AA3"/>
    <w:rsid w:val="00D75D06"/>
    <w:rsid w:val="00D75D59"/>
    <w:rsid w:val="00D75DA7"/>
    <w:rsid w:val="00D75DA9"/>
    <w:rsid w:val="00D75E49"/>
    <w:rsid w:val="00D75EEE"/>
    <w:rsid w:val="00D75EFD"/>
    <w:rsid w:val="00D761D8"/>
    <w:rsid w:val="00D76226"/>
    <w:rsid w:val="00D7677E"/>
    <w:rsid w:val="00D76A2A"/>
    <w:rsid w:val="00D76B45"/>
    <w:rsid w:val="00D76BA0"/>
    <w:rsid w:val="00D76BAA"/>
    <w:rsid w:val="00D77101"/>
    <w:rsid w:val="00D77540"/>
    <w:rsid w:val="00D77562"/>
    <w:rsid w:val="00D77777"/>
    <w:rsid w:val="00D778B1"/>
    <w:rsid w:val="00D77DA9"/>
    <w:rsid w:val="00D77F4B"/>
    <w:rsid w:val="00D801A1"/>
    <w:rsid w:val="00D803B4"/>
    <w:rsid w:val="00D8043C"/>
    <w:rsid w:val="00D80601"/>
    <w:rsid w:val="00D808C2"/>
    <w:rsid w:val="00D80A31"/>
    <w:rsid w:val="00D80B5A"/>
    <w:rsid w:val="00D80E71"/>
    <w:rsid w:val="00D810FC"/>
    <w:rsid w:val="00D81192"/>
    <w:rsid w:val="00D81967"/>
    <w:rsid w:val="00D81C0A"/>
    <w:rsid w:val="00D81D77"/>
    <w:rsid w:val="00D81D7D"/>
    <w:rsid w:val="00D82013"/>
    <w:rsid w:val="00D82174"/>
    <w:rsid w:val="00D821D8"/>
    <w:rsid w:val="00D8221F"/>
    <w:rsid w:val="00D825DF"/>
    <w:rsid w:val="00D82AB5"/>
    <w:rsid w:val="00D82AB6"/>
    <w:rsid w:val="00D82F81"/>
    <w:rsid w:val="00D83008"/>
    <w:rsid w:val="00D832E7"/>
    <w:rsid w:val="00D83320"/>
    <w:rsid w:val="00D83427"/>
    <w:rsid w:val="00D8343A"/>
    <w:rsid w:val="00D837DC"/>
    <w:rsid w:val="00D8388A"/>
    <w:rsid w:val="00D83C10"/>
    <w:rsid w:val="00D83D0C"/>
    <w:rsid w:val="00D83E6F"/>
    <w:rsid w:val="00D842E3"/>
    <w:rsid w:val="00D84496"/>
    <w:rsid w:val="00D844C5"/>
    <w:rsid w:val="00D84797"/>
    <w:rsid w:val="00D84807"/>
    <w:rsid w:val="00D84992"/>
    <w:rsid w:val="00D84A18"/>
    <w:rsid w:val="00D84BF6"/>
    <w:rsid w:val="00D85010"/>
    <w:rsid w:val="00D850A6"/>
    <w:rsid w:val="00D850C4"/>
    <w:rsid w:val="00D85787"/>
    <w:rsid w:val="00D85CC8"/>
    <w:rsid w:val="00D85D47"/>
    <w:rsid w:val="00D85E51"/>
    <w:rsid w:val="00D85EEA"/>
    <w:rsid w:val="00D8616A"/>
    <w:rsid w:val="00D86199"/>
    <w:rsid w:val="00D8643E"/>
    <w:rsid w:val="00D865C7"/>
    <w:rsid w:val="00D8665C"/>
    <w:rsid w:val="00D86678"/>
    <w:rsid w:val="00D86775"/>
    <w:rsid w:val="00D8694B"/>
    <w:rsid w:val="00D869D3"/>
    <w:rsid w:val="00D86A0E"/>
    <w:rsid w:val="00D86B42"/>
    <w:rsid w:val="00D86FF6"/>
    <w:rsid w:val="00D871F3"/>
    <w:rsid w:val="00D8734A"/>
    <w:rsid w:val="00D8745E"/>
    <w:rsid w:val="00D87596"/>
    <w:rsid w:val="00D87B4E"/>
    <w:rsid w:val="00D87CD1"/>
    <w:rsid w:val="00D87EF5"/>
    <w:rsid w:val="00D87EFE"/>
    <w:rsid w:val="00D87F3C"/>
    <w:rsid w:val="00D901F7"/>
    <w:rsid w:val="00D9028F"/>
    <w:rsid w:val="00D9033E"/>
    <w:rsid w:val="00D9038A"/>
    <w:rsid w:val="00D90519"/>
    <w:rsid w:val="00D9066C"/>
    <w:rsid w:val="00D9068D"/>
    <w:rsid w:val="00D908DF"/>
    <w:rsid w:val="00D90E5A"/>
    <w:rsid w:val="00D90EC2"/>
    <w:rsid w:val="00D91167"/>
    <w:rsid w:val="00D91366"/>
    <w:rsid w:val="00D913BB"/>
    <w:rsid w:val="00D913D1"/>
    <w:rsid w:val="00D91723"/>
    <w:rsid w:val="00D917C8"/>
    <w:rsid w:val="00D91990"/>
    <w:rsid w:val="00D91B00"/>
    <w:rsid w:val="00D91B9F"/>
    <w:rsid w:val="00D9242F"/>
    <w:rsid w:val="00D926B3"/>
    <w:rsid w:val="00D92757"/>
    <w:rsid w:val="00D92877"/>
    <w:rsid w:val="00D92D63"/>
    <w:rsid w:val="00D92D9C"/>
    <w:rsid w:val="00D932E7"/>
    <w:rsid w:val="00D93455"/>
    <w:rsid w:val="00D9349E"/>
    <w:rsid w:val="00D93793"/>
    <w:rsid w:val="00D93941"/>
    <w:rsid w:val="00D939AD"/>
    <w:rsid w:val="00D94046"/>
    <w:rsid w:val="00D9404C"/>
    <w:rsid w:val="00D9420D"/>
    <w:rsid w:val="00D94359"/>
    <w:rsid w:val="00D9494B"/>
    <w:rsid w:val="00D94975"/>
    <w:rsid w:val="00D94B7B"/>
    <w:rsid w:val="00D94BB7"/>
    <w:rsid w:val="00D94C48"/>
    <w:rsid w:val="00D952C6"/>
    <w:rsid w:val="00D952F2"/>
    <w:rsid w:val="00D953C0"/>
    <w:rsid w:val="00D95647"/>
    <w:rsid w:val="00D95648"/>
    <w:rsid w:val="00D9570F"/>
    <w:rsid w:val="00D95A11"/>
    <w:rsid w:val="00D95B51"/>
    <w:rsid w:val="00D95BD0"/>
    <w:rsid w:val="00D95F40"/>
    <w:rsid w:val="00D96049"/>
    <w:rsid w:val="00D9615A"/>
    <w:rsid w:val="00D962B3"/>
    <w:rsid w:val="00D962E3"/>
    <w:rsid w:val="00D964E3"/>
    <w:rsid w:val="00D9655B"/>
    <w:rsid w:val="00D96A0C"/>
    <w:rsid w:val="00D96CA0"/>
    <w:rsid w:val="00D96DD4"/>
    <w:rsid w:val="00D96F4E"/>
    <w:rsid w:val="00D972D1"/>
    <w:rsid w:val="00D9754D"/>
    <w:rsid w:val="00D97857"/>
    <w:rsid w:val="00D97883"/>
    <w:rsid w:val="00D97B2C"/>
    <w:rsid w:val="00D97B74"/>
    <w:rsid w:val="00D97D28"/>
    <w:rsid w:val="00D97D67"/>
    <w:rsid w:val="00DA0008"/>
    <w:rsid w:val="00DA0120"/>
    <w:rsid w:val="00DA013E"/>
    <w:rsid w:val="00DA01FD"/>
    <w:rsid w:val="00DA048A"/>
    <w:rsid w:val="00DA055A"/>
    <w:rsid w:val="00DA05CF"/>
    <w:rsid w:val="00DA07EE"/>
    <w:rsid w:val="00DA0E5C"/>
    <w:rsid w:val="00DA0ED4"/>
    <w:rsid w:val="00DA1029"/>
    <w:rsid w:val="00DA145B"/>
    <w:rsid w:val="00DA1466"/>
    <w:rsid w:val="00DA1480"/>
    <w:rsid w:val="00DA15DA"/>
    <w:rsid w:val="00DA184B"/>
    <w:rsid w:val="00DA1860"/>
    <w:rsid w:val="00DA1B48"/>
    <w:rsid w:val="00DA1B77"/>
    <w:rsid w:val="00DA1D42"/>
    <w:rsid w:val="00DA219E"/>
    <w:rsid w:val="00DA21E0"/>
    <w:rsid w:val="00DA2498"/>
    <w:rsid w:val="00DA26A4"/>
    <w:rsid w:val="00DA27AD"/>
    <w:rsid w:val="00DA2D3F"/>
    <w:rsid w:val="00DA2ECA"/>
    <w:rsid w:val="00DA323C"/>
    <w:rsid w:val="00DA3847"/>
    <w:rsid w:val="00DA397F"/>
    <w:rsid w:val="00DA39F6"/>
    <w:rsid w:val="00DA3C68"/>
    <w:rsid w:val="00DA3D13"/>
    <w:rsid w:val="00DA430B"/>
    <w:rsid w:val="00DA4536"/>
    <w:rsid w:val="00DA4808"/>
    <w:rsid w:val="00DA4822"/>
    <w:rsid w:val="00DA4A3D"/>
    <w:rsid w:val="00DA4B43"/>
    <w:rsid w:val="00DA4CB3"/>
    <w:rsid w:val="00DA4E11"/>
    <w:rsid w:val="00DA5243"/>
    <w:rsid w:val="00DA528F"/>
    <w:rsid w:val="00DA52A5"/>
    <w:rsid w:val="00DA57A5"/>
    <w:rsid w:val="00DA57F4"/>
    <w:rsid w:val="00DA5810"/>
    <w:rsid w:val="00DA592F"/>
    <w:rsid w:val="00DA5D74"/>
    <w:rsid w:val="00DA5FBE"/>
    <w:rsid w:val="00DA63A2"/>
    <w:rsid w:val="00DA6780"/>
    <w:rsid w:val="00DA67B9"/>
    <w:rsid w:val="00DA67D1"/>
    <w:rsid w:val="00DA6866"/>
    <w:rsid w:val="00DA6A24"/>
    <w:rsid w:val="00DA6A3F"/>
    <w:rsid w:val="00DA6AD1"/>
    <w:rsid w:val="00DA6B26"/>
    <w:rsid w:val="00DA6BB2"/>
    <w:rsid w:val="00DA6E0E"/>
    <w:rsid w:val="00DA6EEB"/>
    <w:rsid w:val="00DA70C4"/>
    <w:rsid w:val="00DA7356"/>
    <w:rsid w:val="00DA77CA"/>
    <w:rsid w:val="00DA7970"/>
    <w:rsid w:val="00DA7A7D"/>
    <w:rsid w:val="00DA7CBA"/>
    <w:rsid w:val="00DA7F70"/>
    <w:rsid w:val="00DB00BF"/>
    <w:rsid w:val="00DB069D"/>
    <w:rsid w:val="00DB0866"/>
    <w:rsid w:val="00DB0896"/>
    <w:rsid w:val="00DB0929"/>
    <w:rsid w:val="00DB0C08"/>
    <w:rsid w:val="00DB0D04"/>
    <w:rsid w:val="00DB0F05"/>
    <w:rsid w:val="00DB1062"/>
    <w:rsid w:val="00DB1269"/>
    <w:rsid w:val="00DB1352"/>
    <w:rsid w:val="00DB13CC"/>
    <w:rsid w:val="00DB1417"/>
    <w:rsid w:val="00DB183E"/>
    <w:rsid w:val="00DB1D33"/>
    <w:rsid w:val="00DB1DDD"/>
    <w:rsid w:val="00DB23E7"/>
    <w:rsid w:val="00DB2679"/>
    <w:rsid w:val="00DB26B9"/>
    <w:rsid w:val="00DB2B81"/>
    <w:rsid w:val="00DB2C6E"/>
    <w:rsid w:val="00DB3067"/>
    <w:rsid w:val="00DB309E"/>
    <w:rsid w:val="00DB3249"/>
    <w:rsid w:val="00DB3306"/>
    <w:rsid w:val="00DB3500"/>
    <w:rsid w:val="00DB3594"/>
    <w:rsid w:val="00DB37C0"/>
    <w:rsid w:val="00DB3C51"/>
    <w:rsid w:val="00DB413D"/>
    <w:rsid w:val="00DB45F6"/>
    <w:rsid w:val="00DB4910"/>
    <w:rsid w:val="00DB49FB"/>
    <w:rsid w:val="00DB4B3B"/>
    <w:rsid w:val="00DB4E2D"/>
    <w:rsid w:val="00DB510B"/>
    <w:rsid w:val="00DB519F"/>
    <w:rsid w:val="00DB51D7"/>
    <w:rsid w:val="00DB5372"/>
    <w:rsid w:val="00DB57F7"/>
    <w:rsid w:val="00DB5AAC"/>
    <w:rsid w:val="00DB5CCC"/>
    <w:rsid w:val="00DB5F9C"/>
    <w:rsid w:val="00DB6494"/>
    <w:rsid w:val="00DB67E4"/>
    <w:rsid w:val="00DB68AD"/>
    <w:rsid w:val="00DB68D3"/>
    <w:rsid w:val="00DB6DD2"/>
    <w:rsid w:val="00DB722D"/>
    <w:rsid w:val="00DB7683"/>
    <w:rsid w:val="00DB78FC"/>
    <w:rsid w:val="00DB79F5"/>
    <w:rsid w:val="00DB7AE2"/>
    <w:rsid w:val="00DB7C4C"/>
    <w:rsid w:val="00DB7DA7"/>
    <w:rsid w:val="00DB7EED"/>
    <w:rsid w:val="00DB7F5A"/>
    <w:rsid w:val="00DB7FA3"/>
    <w:rsid w:val="00DC0061"/>
    <w:rsid w:val="00DC00D4"/>
    <w:rsid w:val="00DC00F3"/>
    <w:rsid w:val="00DC0493"/>
    <w:rsid w:val="00DC0659"/>
    <w:rsid w:val="00DC085A"/>
    <w:rsid w:val="00DC09FD"/>
    <w:rsid w:val="00DC0B67"/>
    <w:rsid w:val="00DC0D93"/>
    <w:rsid w:val="00DC0E3D"/>
    <w:rsid w:val="00DC0F42"/>
    <w:rsid w:val="00DC0F44"/>
    <w:rsid w:val="00DC11EE"/>
    <w:rsid w:val="00DC1230"/>
    <w:rsid w:val="00DC12BA"/>
    <w:rsid w:val="00DC1414"/>
    <w:rsid w:val="00DC1471"/>
    <w:rsid w:val="00DC172A"/>
    <w:rsid w:val="00DC1776"/>
    <w:rsid w:val="00DC1F68"/>
    <w:rsid w:val="00DC2019"/>
    <w:rsid w:val="00DC206D"/>
    <w:rsid w:val="00DC226C"/>
    <w:rsid w:val="00DC23C2"/>
    <w:rsid w:val="00DC24FB"/>
    <w:rsid w:val="00DC263B"/>
    <w:rsid w:val="00DC2C2C"/>
    <w:rsid w:val="00DC2E1F"/>
    <w:rsid w:val="00DC2EBA"/>
    <w:rsid w:val="00DC30D5"/>
    <w:rsid w:val="00DC33B8"/>
    <w:rsid w:val="00DC37C9"/>
    <w:rsid w:val="00DC38A1"/>
    <w:rsid w:val="00DC3A42"/>
    <w:rsid w:val="00DC3C09"/>
    <w:rsid w:val="00DC3EBE"/>
    <w:rsid w:val="00DC3F3B"/>
    <w:rsid w:val="00DC429D"/>
    <w:rsid w:val="00DC4533"/>
    <w:rsid w:val="00DC4694"/>
    <w:rsid w:val="00DC4769"/>
    <w:rsid w:val="00DC4869"/>
    <w:rsid w:val="00DC48A1"/>
    <w:rsid w:val="00DC4B57"/>
    <w:rsid w:val="00DC4BD3"/>
    <w:rsid w:val="00DC4C62"/>
    <w:rsid w:val="00DC4CD2"/>
    <w:rsid w:val="00DC5110"/>
    <w:rsid w:val="00DC54CC"/>
    <w:rsid w:val="00DC5637"/>
    <w:rsid w:val="00DC575F"/>
    <w:rsid w:val="00DC57AE"/>
    <w:rsid w:val="00DC5D75"/>
    <w:rsid w:val="00DC5DD4"/>
    <w:rsid w:val="00DC5E02"/>
    <w:rsid w:val="00DC5FA2"/>
    <w:rsid w:val="00DC6062"/>
    <w:rsid w:val="00DC67C7"/>
    <w:rsid w:val="00DC6A6A"/>
    <w:rsid w:val="00DC6CF1"/>
    <w:rsid w:val="00DC6F6C"/>
    <w:rsid w:val="00DC6FC9"/>
    <w:rsid w:val="00DC707C"/>
    <w:rsid w:val="00DC734B"/>
    <w:rsid w:val="00DC7377"/>
    <w:rsid w:val="00DC749B"/>
    <w:rsid w:val="00DC78BF"/>
    <w:rsid w:val="00DC79C0"/>
    <w:rsid w:val="00DC7C33"/>
    <w:rsid w:val="00DC7C4F"/>
    <w:rsid w:val="00DC7D7E"/>
    <w:rsid w:val="00DD0349"/>
    <w:rsid w:val="00DD03B3"/>
    <w:rsid w:val="00DD03F9"/>
    <w:rsid w:val="00DD0598"/>
    <w:rsid w:val="00DD06C8"/>
    <w:rsid w:val="00DD06DC"/>
    <w:rsid w:val="00DD0939"/>
    <w:rsid w:val="00DD0A1A"/>
    <w:rsid w:val="00DD0A9C"/>
    <w:rsid w:val="00DD0B1D"/>
    <w:rsid w:val="00DD0B21"/>
    <w:rsid w:val="00DD0BC5"/>
    <w:rsid w:val="00DD0C80"/>
    <w:rsid w:val="00DD0DA5"/>
    <w:rsid w:val="00DD0E1B"/>
    <w:rsid w:val="00DD0E41"/>
    <w:rsid w:val="00DD0FDC"/>
    <w:rsid w:val="00DD13F6"/>
    <w:rsid w:val="00DD191B"/>
    <w:rsid w:val="00DD199E"/>
    <w:rsid w:val="00DD1A8A"/>
    <w:rsid w:val="00DD1AD3"/>
    <w:rsid w:val="00DD1B63"/>
    <w:rsid w:val="00DD2431"/>
    <w:rsid w:val="00DD2615"/>
    <w:rsid w:val="00DD2BCC"/>
    <w:rsid w:val="00DD2DDA"/>
    <w:rsid w:val="00DD2F27"/>
    <w:rsid w:val="00DD3473"/>
    <w:rsid w:val="00DD35E3"/>
    <w:rsid w:val="00DD366C"/>
    <w:rsid w:val="00DD3A27"/>
    <w:rsid w:val="00DD3A53"/>
    <w:rsid w:val="00DD3A69"/>
    <w:rsid w:val="00DD3BD2"/>
    <w:rsid w:val="00DD3C05"/>
    <w:rsid w:val="00DD3F78"/>
    <w:rsid w:val="00DD419B"/>
    <w:rsid w:val="00DD440C"/>
    <w:rsid w:val="00DD4564"/>
    <w:rsid w:val="00DD4906"/>
    <w:rsid w:val="00DD495C"/>
    <w:rsid w:val="00DD497D"/>
    <w:rsid w:val="00DD49A6"/>
    <w:rsid w:val="00DD4B96"/>
    <w:rsid w:val="00DD4D50"/>
    <w:rsid w:val="00DD4D83"/>
    <w:rsid w:val="00DD4EA3"/>
    <w:rsid w:val="00DD501E"/>
    <w:rsid w:val="00DD51A3"/>
    <w:rsid w:val="00DD5217"/>
    <w:rsid w:val="00DD5374"/>
    <w:rsid w:val="00DD542B"/>
    <w:rsid w:val="00DD5510"/>
    <w:rsid w:val="00DD55E3"/>
    <w:rsid w:val="00DD5687"/>
    <w:rsid w:val="00DD5708"/>
    <w:rsid w:val="00DD578F"/>
    <w:rsid w:val="00DD57AB"/>
    <w:rsid w:val="00DD592C"/>
    <w:rsid w:val="00DD5A41"/>
    <w:rsid w:val="00DD5A9A"/>
    <w:rsid w:val="00DD5EAA"/>
    <w:rsid w:val="00DD6066"/>
    <w:rsid w:val="00DD61BC"/>
    <w:rsid w:val="00DD61CF"/>
    <w:rsid w:val="00DD6A97"/>
    <w:rsid w:val="00DD6AD5"/>
    <w:rsid w:val="00DD6B0D"/>
    <w:rsid w:val="00DD6B53"/>
    <w:rsid w:val="00DD6B57"/>
    <w:rsid w:val="00DD6C59"/>
    <w:rsid w:val="00DD6C5A"/>
    <w:rsid w:val="00DD6CF6"/>
    <w:rsid w:val="00DD6E7A"/>
    <w:rsid w:val="00DD6F03"/>
    <w:rsid w:val="00DD705D"/>
    <w:rsid w:val="00DD70A3"/>
    <w:rsid w:val="00DD72C7"/>
    <w:rsid w:val="00DD742C"/>
    <w:rsid w:val="00DD7506"/>
    <w:rsid w:val="00DD77C3"/>
    <w:rsid w:val="00DD780A"/>
    <w:rsid w:val="00DD792F"/>
    <w:rsid w:val="00DD7C2B"/>
    <w:rsid w:val="00DE0026"/>
    <w:rsid w:val="00DE026A"/>
    <w:rsid w:val="00DE049C"/>
    <w:rsid w:val="00DE056A"/>
    <w:rsid w:val="00DE0582"/>
    <w:rsid w:val="00DE06E0"/>
    <w:rsid w:val="00DE098C"/>
    <w:rsid w:val="00DE0BA0"/>
    <w:rsid w:val="00DE0BFA"/>
    <w:rsid w:val="00DE0CF3"/>
    <w:rsid w:val="00DE13F4"/>
    <w:rsid w:val="00DE148A"/>
    <w:rsid w:val="00DE1543"/>
    <w:rsid w:val="00DE188B"/>
    <w:rsid w:val="00DE198E"/>
    <w:rsid w:val="00DE1A16"/>
    <w:rsid w:val="00DE1C80"/>
    <w:rsid w:val="00DE1E40"/>
    <w:rsid w:val="00DE2018"/>
    <w:rsid w:val="00DE21A8"/>
    <w:rsid w:val="00DE23E7"/>
    <w:rsid w:val="00DE2420"/>
    <w:rsid w:val="00DE2520"/>
    <w:rsid w:val="00DE2A61"/>
    <w:rsid w:val="00DE2C04"/>
    <w:rsid w:val="00DE2CA1"/>
    <w:rsid w:val="00DE3076"/>
    <w:rsid w:val="00DE309B"/>
    <w:rsid w:val="00DE35D3"/>
    <w:rsid w:val="00DE3716"/>
    <w:rsid w:val="00DE3A00"/>
    <w:rsid w:val="00DE3A93"/>
    <w:rsid w:val="00DE3AFE"/>
    <w:rsid w:val="00DE3F17"/>
    <w:rsid w:val="00DE40B9"/>
    <w:rsid w:val="00DE4113"/>
    <w:rsid w:val="00DE4172"/>
    <w:rsid w:val="00DE4418"/>
    <w:rsid w:val="00DE466A"/>
    <w:rsid w:val="00DE4729"/>
    <w:rsid w:val="00DE47E5"/>
    <w:rsid w:val="00DE49AA"/>
    <w:rsid w:val="00DE4ACF"/>
    <w:rsid w:val="00DE4C24"/>
    <w:rsid w:val="00DE4E40"/>
    <w:rsid w:val="00DE4FFD"/>
    <w:rsid w:val="00DE50FA"/>
    <w:rsid w:val="00DE5114"/>
    <w:rsid w:val="00DE519E"/>
    <w:rsid w:val="00DE538C"/>
    <w:rsid w:val="00DE5952"/>
    <w:rsid w:val="00DE5B88"/>
    <w:rsid w:val="00DE5BB3"/>
    <w:rsid w:val="00DE5D72"/>
    <w:rsid w:val="00DE5D82"/>
    <w:rsid w:val="00DE5FC0"/>
    <w:rsid w:val="00DE5FF0"/>
    <w:rsid w:val="00DE63AF"/>
    <w:rsid w:val="00DE6588"/>
    <w:rsid w:val="00DE65C7"/>
    <w:rsid w:val="00DE6664"/>
    <w:rsid w:val="00DE6A22"/>
    <w:rsid w:val="00DE6A3A"/>
    <w:rsid w:val="00DE6CB8"/>
    <w:rsid w:val="00DE6DB8"/>
    <w:rsid w:val="00DE6E90"/>
    <w:rsid w:val="00DE7134"/>
    <w:rsid w:val="00DE742E"/>
    <w:rsid w:val="00DE7553"/>
    <w:rsid w:val="00DE762C"/>
    <w:rsid w:val="00DE76E5"/>
    <w:rsid w:val="00DE7866"/>
    <w:rsid w:val="00DF0514"/>
    <w:rsid w:val="00DF0A43"/>
    <w:rsid w:val="00DF0B39"/>
    <w:rsid w:val="00DF0F85"/>
    <w:rsid w:val="00DF11C3"/>
    <w:rsid w:val="00DF156A"/>
    <w:rsid w:val="00DF17D9"/>
    <w:rsid w:val="00DF1885"/>
    <w:rsid w:val="00DF1894"/>
    <w:rsid w:val="00DF1B00"/>
    <w:rsid w:val="00DF1D73"/>
    <w:rsid w:val="00DF20A1"/>
    <w:rsid w:val="00DF2338"/>
    <w:rsid w:val="00DF2431"/>
    <w:rsid w:val="00DF2502"/>
    <w:rsid w:val="00DF267E"/>
    <w:rsid w:val="00DF2A69"/>
    <w:rsid w:val="00DF2B45"/>
    <w:rsid w:val="00DF2CBC"/>
    <w:rsid w:val="00DF2D5D"/>
    <w:rsid w:val="00DF2E94"/>
    <w:rsid w:val="00DF31AD"/>
    <w:rsid w:val="00DF33D4"/>
    <w:rsid w:val="00DF34FC"/>
    <w:rsid w:val="00DF3521"/>
    <w:rsid w:val="00DF36CA"/>
    <w:rsid w:val="00DF37BD"/>
    <w:rsid w:val="00DF3A03"/>
    <w:rsid w:val="00DF3A39"/>
    <w:rsid w:val="00DF41E2"/>
    <w:rsid w:val="00DF4777"/>
    <w:rsid w:val="00DF48DD"/>
    <w:rsid w:val="00DF49F2"/>
    <w:rsid w:val="00DF4A4F"/>
    <w:rsid w:val="00DF4C81"/>
    <w:rsid w:val="00DF4E25"/>
    <w:rsid w:val="00DF4E4C"/>
    <w:rsid w:val="00DF4F9E"/>
    <w:rsid w:val="00DF4FB6"/>
    <w:rsid w:val="00DF50FE"/>
    <w:rsid w:val="00DF51DC"/>
    <w:rsid w:val="00DF58D5"/>
    <w:rsid w:val="00DF59C5"/>
    <w:rsid w:val="00DF5A25"/>
    <w:rsid w:val="00DF5BD5"/>
    <w:rsid w:val="00DF5DDF"/>
    <w:rsid w:val="00DF5F2D"/>
    <w:rsid w:val="00DF6151"/>
    <w:rsid w:val="00DF6182"/>
    <w:rsid w:val="00DF61FD"/>
    <w:rsid w:val="00DF62FC"/>
    <w:rsid w:val="00DF67A2"/>
    <w:rsid w:val="00DF69E9"/>
    <w:rsid w:val="00DF6A2A"/>
    <w:rsid w:val="00DF6A43"/>
    <w:rsid w:val="00DF6B88"/>
    <w:rsid w:val="00DF708C"/>
    <w:rsid w:val="00DF7515"/>
    <w:rsid w:val="00DF7526"/>
    <w:rsid w:val="00DF77FA"/>
    <w:rsid w:val="00DF7AD5"/>
    <w:rsid w:val="00DF7B54"/>
    <w:rsid w:val="00DF7BBF"/>
    <w:rsid w:val="00DF7C4C"/>
    <w:rsid w:val="00DF7DE1"/>
    <w:rsid w:val="00DF7E28"/>
    <w:rsid w:val="00DF7E42"/>
    <w:rsid w:val="00E007CD"/>
    <w:rsid w:val="00E00822"/>
    <w:rsid w:val="00E008E0"/>
    <w:rsid w:val="00E00D69"/>
    <w:rsid w:val="00E00DE0"/>
    <w:rsid w:val="00E00F29"/>
    <w:rsid w:val="00E01172"/>
    <w:rsid w:val="00E011E4"/>
    <w:rsid w:val="00E015BA"/>
    <w:rsid w:val="00E0171A"/>
    <w:rsid w:val="00E0189D"/>
    <w:rsid w:val="00E018BE"/>
    <w:rsid w:val="00E01955"/>
    <w:rsid w:val="00E01A21"/>
    <w:rsid w:val="00E01A4F"/>
    <w:rsid w:val="00E01A8E"/>
    <w:rsid w:val="00E01C43"/>
    <w:rsid w:val="00E01DB4"/>
    <w:rsid w:val="00E01ED8"/>
    <w:rsid w:val="00E022FF"/>
    <w:rsid w:val="00E02987"/>
    <w:rsid w:val="00E02B83"/>
    <w:rsid w:val="00E02DF1"/>
    <w:rsid w:val="00E02F02"/>
    <w:rsid w:val="00E03118"/>
    <w:rsid w:val="00E0315C"/>
    <w:rsid w:val="00E032D7"/>
    <w:rsid w:val="00E03AE8"/>
    <w:rsid w:val="00E03CF7"/>
    <w:rsid w:val="00E03F6D"/>
    <w:rsid w:val="00E041F7"/>
    <w:rsid w:val="00E043EA"/>
    <w:rsid w:val="00E04D1D"/>
    <w:rsid w:val="00E050EA"/>
    <w:rsid w:val="00E05194"/>
    <w:rsid w:val="00E051D1"/>
    <w:rsid w:val="00E05391"/>
    <w:rsid w:val="00E05A56"/>
    <w:rsid w:val="00E05B49"/>
    <w:rsid w:val="00E05B53"/>
    <w:rsid w:val="00E05CE7"/>
    <w:rsid w:val="00E05D74"/>
    <w:rsid w:val="00E05D8B"/>
    <w:rsid w:val="00E05F61"/>
    <w:rsid w:val="00E06575"/>
    <w:rsid w:val="00E06962"/>
    <w:rsid w:val="00E069CE"/>
    <w:rsid w:val="00E06ABF"/>
    <w:rsid w:val="00E06B07"/>
    <w:rsid w:val="00E06BAD"/>
    <w:rsid w:val="00E071F5"/>
    <w:rsid w:val="00E074F6"/>
    <w:rsid w:val="00E07562"/>
    <w:rsid w:val="00E076D1"/>
    <w:rsid w:val="00E078DD"/>
    <w:rsid w:val="00E07A88"/>
    <w:rsid w:val="00E07C0B"/>
    <w:rsid w:val="00E07C34"/>
    <w:rsid w:val="00E07C36"/>
    <w:rsid w:val="00E10235"/>
    <w:rsid w:val="00E1039F"/>
    <w:rsid w:val="00E10402"/>
    <w:rsid w:val="00E1044F"/>
    <w:rsid w:val="00E10498"/>
    <w:rsid w:val="00E10547"/>
    <w:rsid w:val="00E10D4D"/>
    <w:rsid w:val="00E10F72"/>
    <w:rsid w:val="00E110C8"/>
    <w:rsid w:val="00E11837"/>
    <w:rsid w:val="00E11AA8"/>
    <w:rsid w:val="00E11CC6"/>
    <w:rsid w:val="00E11E49"/>
    <w:rsid w:val="00E1222F"/>
    <w:rsid w:val="00E12260"/>
    <w:rsid w:val="00E1235D"/>
    <w:rsid w:val="00E123DB"/>
    <w:rsid w:val="00E12DD8"/>
    <w:rsid w:val="00E12F73"/>
    <w:rsid w:val="00E12FEF"/>
    <w:rsid w:val="00E13180"/>
    <w:rsid w:val="00E133DE"/>
    <w:rsid w:val="00E13973"/>
    <w:rsid w:val="00E13AE7"/>
    <w:rsid w:val="00E13C2C"/>
    <w:rsid w:val="00E13CD4"/>
    <w:rsid w:val="00E13E78"/>
    <w:rsid w:val="00E13F95"/>
    <w:rsid w:val="00E142F1"/>
    <w:rsid w:val="00E14332"/>
    <w:rsid w:val="00E1457B"/>
    <w:rsid w:val="00E1487A"/>
    <w:rsid w:val="00E148D6"/>
    <w:rsid w:val="00E1490B"/>
    <w:rsid w:val="00E149AC"/>
    <w:rsid w:val="00E14A1E"/>
    <w:rsid w:val="00E14B06"/>
    <w:rsid w:val="00E14BF1"/>
    <w:rsid w:val="00E14E68"/>
    <w:rsid w:val="00E14F7C"/>
    <w:rsid w:val="00E14F89"/>
    <w:rsid w:val="00E1500B"/>
    <w:rsid w:val="00E151CD"/>
    <w:rsid w:val="00E155E0"/>
    <w:rsid w:val="00E15853"/>
    <w:rsid w:val="00E15AA2"/>
    <w:rsid w:val="00E15C4E"/>
    <w:rsid w:val="00E15C7C"/>
    <w:rsid w:val="00E1622C"/>
    <w:rsid w:val="00E165AB"/>
    <w:rsid w:val="00E166B2"/>
    <w:rsid w:val="00E16765"/>
    <w:rsid w:val="00E169B7"/>
    <w:rsid w:val="00E16AD9"/>
    <w:rsid w:val="00E17017"/>
    <w:rsid w:val="00E172A7"/>
    <w:rsid w:val="00E174C1"/>
    <w:rsid w:val="00E175E4"/>
    <w:rsid w:val="00E17A1C"/>
    <w:rsid w:val="00E17B94"/>
    <w:rsid w:val="00E17C70"/>
    <w:rsid w:val="00E17EAB"/>
    <w:rsid w:val="00E17F7C"/>
    <w:rsid w:val="00E20231"/>
    <w:rsid w:val="00E20354"/>
    <w:rsid w:val="00E205D9"/>
    <w:rsid w:val="00E206BA"/>
    <w:rsid w:val="00E2092D"/>
    <w:rsid w:val="00E20954"/>
    <w:rsid w:val="00E20DF2"/>
    <w:rsid w:val="00E20E3C"/>
    <w:rsid w:val="00E20FCF"/>
    <w:rsid w:val="00E21331"/>
    <w:rsid w:val="00E213E2"/>
    <w:rsid w:val="00E216F2"/>
    <w:rsid w:val="00E21721"/>
    <w:rsid w:val="00E2197C"/>
    <w:rsid w:val="00E21AEE"/>
    <w:rsid w:val="00E21B18"/>
    <w:rsid w:val="00E21C5D"/>
    <w:rsid w:val="00E21E85"/>
    <w:rsid w:val="00E21EC1"/>
    <w:rsid w:val="00E2226F"/>
    <w:rsid w:val="00E222A5"/>
    <w:rsid w:val="00E222E3"/>
    <w:rsid w:val="00E2234A"/>
    <w:rsid w:val="00E223EC"/>
    <w:rsid w:val="00E22402"/>
    <w:rsid w:val="00E22590"/>
    <w:rsid w:val="00E2272B"/>
    <w:rsid w:val="00E22909"/>
    <w:rsid w:val="00E22928"/>
    <w:rsid w:val="00E22BD6"/>
    <w:rsid w:val="00E22C66"/>
    <w:rsid w:val="00E22D59"/>
    <w:rsid w:val="00E22DD1"/>
    <w:rsid w:val="00E2300D"/>
    <w:rsid w:val="00E2303D"/>
    <w:rsid w:val="00E234D8"/>
    <w:rsid w:val="00E2376E"/>
    <w:rsid w:val="00E2385D"/>
    <w:rsid w:val="00E23885"/>
    <w:rsid w:val="00E23C9E"/>
    <w:rsid w:val="00E2416B"/>
    <w:rsid w:val="00E24346"/>
    <w:rsid w:val="00E2436C"/>
    <w:rsid w:val="00E243F2"/>
    <w:rsid w:val="00E2451E"/>
    <w:rsid w:val="00E24C31"/>
    <w:rsid w:val="00E24EE5"/>
    <w:rsid w:val="00E251F7"/>
    <w:rsid w:val="00E25367"/>
    <w:rsid w:val="00E25622"/>
    <w:rsid w:val="00E25772"/>
    <w:rsid w:val="00E25884"/>
    <w:rsid w:val="00E25A3A"/>
    <w:rsid w:val="00E25BC1"/>
    <w:rsid w:val="00E25F41"/>
    <w:rsid w:val="00E26006"/>
    <w:rsid w:val="00E2633F"/>
    <w:rsid w:val="00E2639B"/>
    <w:rsid w:val="00E263DE"/>
    <w:rsid w:val="00E26510"/>
    <w:rsid w:val="00E266BE"/>
    <w:rsid w:val="00E266C6"/>
    <w:rsid w:val="00E26AAF"/>
    <w:rsid w:val="00E26D4D"/>
    <w:rsid w:val="00E2704E"/>
    <w:rsid w:val="00E276DA"/>
    <w:rsid w:val="00E277B1"/>
    <w:rsid w:val="00E279E0"/>
    <w:rsid w:val="00E27A56"/>
    <w:rsid w:val="00E27AE1"/>
    <w:rsid w:val="00E27BC7"/>
    <w:rsid w:val="00E27C46"/>
    <w:rsid w:val="00E27D3B"/>
    <w:rsid w:val="00E27EA0"/>
    <w:rsid w:val="00E302EC"/>
    <w:rsid w:val="00E307E2"/>
    <w:rsid w:val="00E30825"/>
    <w:rsid w:val="00E30885"/>
    <w:rsid w:val="00E30AC8"/>
    <w:rsid w:val="00E30C2B"/>
    <w:rsid w:val="00E30D52"/>
    <w:rsid w:val="00E3116B"/>
    <w:rsid w:val="00E3123B"/>
    <w:rsid w:val="00E317C7"/>
    <w:rsid w:val="00E317DE"/>
    <w:rsid w:val="00E31938"/>
    <w:rsid w:val="00E31995"/>
    <w:rsid w:val="00E31C09"/>
    <w:rsid w:val="00E323CC"/>
    <w:rsid w:val="00E3246E"/>
    <w:rsid w:val="00E32494"/>
    <w:rsid w:val="00E325F5"/>
    <w:rsid w:val="00E327F0"/>
    <w:rsid w:val="00E32FF2"/>
    <w:rsid w:val="00E332ED"/>
    <w:rsid w:val="00E33379"/>
    <w:rsid w:val="00E33569"/>
    <w:rsid w:val="00E335E7"/>
    <w:rsid w:val="00E33617"/>
    <w:rsid w:val="00E33710"/>
    <w:rsid w:val="00E337B5"/>
    <w:rsid w:val="00E33977"/>
    <w:rsid w:val="00E33C32"/>
    <w:rsid w:val="00E3403F"/>
    <w:rsid w:val="00E34114"/>
    <w:rsid w:val="00E34221"/>
    <w:rsid w:val="00E342C7"/>
    <w:rsid w:val="00E342F3"/>
    <w:rsid w:val="00E34687"/>
    <w:rsid w:val="00E34BF8"/>
    <w:rsid w:val="00E34BFC"/>
    <w:rsid w:val="00E34C90"/>
    <w:rsid w:val="00E34D8D"/>
    <w:rsid w:val="00E3520F"/>
    <w:rsid w:val="00E352BB"/>
    <w:rsid w:val="00E353A8"/>
    <w:rsid w:val="00E3553D"/>
    <w:rsid w:val="00E35610"/>
    <w:rsid w:val="00E3572E"/>
    <w:rsid w:val="00E35868"/>
    <w:rsid w:val="00E358C2"/>
    <w:rsid w:val="00E35AEB"/>
    <w:rsid w:val="00E35BC7"/>
    <w:rsid w:val="00E35BF7"/>
    <w:rsid w:val="00E35CDA"/>
    <w:rsid w:val="00E35D25"/>
    <w:rsid w:val="00E35F70"/>
    <w:rsid w:val="00E35F82"/>
    <w:rsid w:val="00E362FB"/>
    <w:rsid w:val="00E365F9"/>
    <w:rsid w:val="00E36A07"/>
    <w:rsid w:val="00E36A5D"/>
    <w:rsid w:val="00E36B16"/>
    <w:rsid w:val="00E36B3E"/>
    <w:rsid w:val="00E36DCE"/>
    <w:rsid w:val="00E36E5C"/>
    <w:rsid w:val="00E36F26"/>
    <w:rsid w:val="00E36FBC"/>
    <w:rsid w:val="00E3720D"/>
    <w:rsid w:val="00E372D5"/>
    <w:rsid w:val="00E37331"/>
    <w:rsid w:val="00E37605"/>
    <w:rsid w:val="00E376B0"/>
    <w:rsid w:val="00E3778D"/>
    <w:rsid w:val="00E37A71"/>
    <w:rsid w:val="00E37B83"/>
    <w:rsid w:val="00E37E44"/>
    <w:rsid w:val="00E37EB6"/>
    <w:rsid w:val="00E37ED8"/>
    <w:rsid w:val="00E40113"/>
    <w:rsid w:val="00E40134"/>
    <w:rsid w:val="00E4017E"/>
    <w:rsid w:val="00E40387"/>
    <w:rsid w:val="00E403F8"/>
    <w:rsid w:val="00E40534"/>
    <w:rsid w:val="00E40971"/>
    <w:rsid w:val="00E40B0E"/>
    <w:rsid w:val="00E40B61"/>
    <w:rsid w:val="00E40E18"/>
    <w:rsid w:val="00E41152"/>
    <w:rsid w:val="00E4127D"/>
    <w:rsid w:val="00E412BE"/>
    <w:rsid w:val="00E4136E"/>
    <w:rsid w:val="00E41534"/>
    <w:rsid w:val="00E41773"/>
    <w:rsid w:val="00E41833"/>
    <w:rsid w:val="00E418B3"/>
    <w:rsid w:val="00E41E99"/>
    <w:rsid w:val="00E41EDE"/>
    <w:rsid w:val="00E41FCE"/>
    <w:rsid w:val="00E42075"/>
    <w:rsid w:val="00E42208"/>
    <w:rsid w:val="00E4223A"/>
    <w:rsid w:val="00E42509"/>
    <w:rsid w:val="00E42531"/>
    <w:rsid w:val="00E4264A"/>
    <w:rsid w:val="00E429B2"/>
    <w:rsid w:val="00E429EF"/>
    <w:rsid w:val="00E42A67"/>
    <w:rsid w:val="00E42ACF"/>
    <w:rsid w:val="00E42F7F"/>
    <w:rsid w:val="00E42FAC"/>
    <w:rsid w:val="00E432AD"/>
    <w:rsid w:val="00E43576"/>
    <w:rsid w:val="00E43597"/>
    <w:rsid w:val="00E437DC"/>
    <w:rsid w:val="00E43AE4"/>
    <w:rsid w:val="00E43EB1"/>
    <w:rsid w:val="00E44275"/>
    <w:rsid w:val="00E44856"/>
    <w:rsid w:val="00E44B75"/>
    <w:rsid w:val="00E44D37"/>
    <w:rsid w:val="00E44EDE"/>
    <w:rsid w:val="00E452AA"/>
    <w:rsid w:val="00E4567F"/>
    <w:rsid w:val="00E456AB"/>
    <w:rsid w:val="00E456C5"/>
    <w:rsid w:val="00E458CC"/>
    <w:rsid w:val="00E459A7"/>
    <w:rsid w:val="00E459F7"/>
    <w:rsid w:val="00E461FE"/>
    <w:rsid w:val="00E46274"/>
    <w:rsid w:val="00E4637F"/>
    <w:rsid w:val="00E4727F"/>
    <w:rsid w:val="00E47375"/>
    <w:rsid w:val="00E47842"/>
    <w:rsid w:val="00E47AB8"/>
    <w:rsid w:val="00E47DF0"/>
    <w:rsid w:val="00E47E41"/>
    <w:rsid w:val="00E47FDA"/>
    <w:rsid w:val="00E50285"/>
    <w:rsid w:val="00E503CE"/>
    <w:rsid w:val="00E5072B"/>
    <w:rsid w:val="00E508C0"/>
    <w:rsid w:val="00E50AD7"/>
    <w:rsid w:val="00E50B36"/>
    <w:rsid w:val="00E50BF8"/>
    <w:rsid w:val="00E50C7B"/>
    <w:rsid w:val="00E50D3C"/>
    <w:rsid w:val="00E50F23"/>
    <w:rsid w:val="00E51251"/>
    <w:rsid w:val="00E5166F"/>
    <w:rsid w:val="00E51766"/>
    <w:rsid w:val="00E519A0"/>
    <w:rsid w:val="00E51A63"/>
    <w:rsid w:val="00E51B01"/>
    <w:rsid w:val="00E51B4A"/>
    <w:rsid w:val="00E51DA6"/>
    <w:rsid w:val="00E52098"/>
    <w:rsid w:val="00E520ED"/>
    <w:rsid w:val="00E52125"/>
    <w:rsid w:val="00E5218A"/>
    <w:rsid w:val="00E5243B"/>
    <w:rsid w:val="00E524E7"/>
    <w:rsid w:val="00E529F7"/>
    <w:rsid w:val="00E52BD7"/>
    <w:rsid w:val="00E52F24"/>
    <w:rsid w:val="00E52F37"/>
    <w:rsid w:val="00E52FB4"/>
    <w:rsid w:val="00E52FD3"/>
    <w:rsid w:val="00E53030"/>
    <w:rsid w:val="00E5313F"/>
    <w:rsid w:val="00E5324A"/>
    <w:rsid w:val="00E532FB"/>
    <w:rsid w:val="00E5345C"/>
    <w:rsid w:val="00E534AF"/>
    <w:rsid w:val="00E536AE"/>
    <w:rsid w:val="00E53A6F"/>
    <w:rsid w:val="00E53D60"/>
    <w:rsid w:val="00E53FDB"/>
    <w:rsid w:val="00E543C5"/>
    <w:rsid w:val="00E54534"/>
    <w:rsid w:val="00E545EA"/>
    <w:rsid w:val="00E546BD"/>
    <w:rsid w:val="00E5478A"/>
    <w:rsid w:val="00E54999"/>
    <w:rsid w:val="00E54A3F"/>
    <w:rsid w:val="00E54A7A"/>
    <w:rsid w:val="00E54C06"/>
    <w:rsid w:val="00E54CF4"/>
    <w:rsid w:val="00E54EB0"/>
    <w:rsid w:val="00E550B0"/>
    <w:rsid w:val="00E552E9"/>
    <w:rsid w:val="00E553AF"/>
    <w:rsid w:val="00E553C5"/>
    <w:rsid w:val="00E55970"/>
    <w:rsid w:val="00E559A3"/>
    <w:rsid w:val="00E55C51"/>
    <w:rsid w:val="00E55D81"/>
    <w:rsid w:val="00E562CE"/>
    <w:rsid w:val="00E5635A"/>
    <w:rsid w:val="00E56453"/>
    <w:rsid w:val="00E56703"/>
    <w:rsid w:val="00E56811"/>
    <w:rsid w:val="00E568E1"/>
    <w:rsid w:val="00E5692D"/>
    <w:rsid w:val="00E56AA4"/>
    <w:rsid w:val="00E56AE9"/>
    <w:rsid w:val="00E56C74"/>
    <w:rsid w:val="00E56CB1"/>
    <w:rsid w:val="00E56E35"/>
    <w:rsid w:val="00E5700A"/>
    <w:rsid w:val="00E5705E"/>
    <w:rsid w:val="00E57134"/>
    <w:rsid w:val="00E572F4"/>
    <w:rsid w:val="00E573AB"/>
    <w:rsid w:val="00E574B9"/>
    <w:rsid w:val="00E576CF"/>
    <w:rsid w:val="00E57721"/>
    <w:rsid w:val="00E577A3"/>
    <w:rsid w:val="00E577AD"/>
    <w:rsid w:val="00E578EE"/>
    <w:rsid w:val="00E5796B"/>
    <w:rsid w:val="00E579ED"/>
    <w:rsid w:val="00E57E9C"/>
    <w:rsid w:val="00E57F17"/>
    <w:rsid w:val="00E57F8F"/>
    <w:rsid w:val="00E6016A"/>
    <w:rsid w:val="00E601C6"/>
    <w:rsid w:val="00E60232"/>
    <w:rsid w:val="00E602AD"/>
    <w:rsid w:val="00E602E0"/>
    <w:rsid w:val="00E6044E"/>
    <w:rsid w:val="00E605CB"/>
    <w:rsid w:val="00E60824"/>
    <w:rsid w:val="00E60D6E"/>
    <w:rsid w:val="00E60EAE"/>
    <w:rsid w:val="00E60F29"/>
    <w:rsid w:val="00E60F59"/>
    <w:rsid w:val="00E61371"/>
    <w:rsid w:val="00E6146E"/>
    <w:rsid w:val="00E6187E"/>
    <w:rsid w:val="00E61B01"/>
    <w:rsid w:val="00E61CFE"/>
    <w:rsid w:val="00E61DD1"/>
    <w:rsid w:val="00E620CE"/>
    <w:rsid w:val="00E6264F"/>
    <w:rsid w:val="00E62C84"/>
    <w:rsid w:val="00E62CB6"/>
    <w:rsid w:val="00E62CD1"/>
    <w:rsid w:val="00E63006"/>
    <w:rsid w:val="00E6332C"/>
    <w:rsid w:val="00E634DE"/>
    <w:rsid w:val="00E63590"/>
    <w:rsid w:val="00E635A1"/>
    <w:rsid w:val="00E635BD"/>
    <w:rsid w:val="00E635D4"/>
    <w:rsid w:val="00E637AF"/>
    <w:rsid w:val="00E63A16"/>
    <w:rsid w:val="00E63A8B"/>
    <w:rsid w:val="00E63D1C"/>
    <w:rsid w:val="00E63D58"/>
    <w:rsid w:val="00E641F8"/>
    <w:rsid w:val="00E64A84"/>
    <w:rsid w:val="00E64B8C"/>
    <w:rsid w:val="00E64D34"/>
    <w:rsid w:val="00E654DB"/>
    <w:rsid w:val="00E65A9D"/>
    <w:rsid w:val="00E65BB7"/>
    <w:rsid w:val="00E65CF3"/>
    <w:rsid w:val="00E65D1C"/>
    <w:rsid w:val="00E65EB6"/>
    <w:rsid w:val="00E6605B"/>
    <w:rsid w:val="00E660D9"/>
    <w:rsid w:val="00E66112"/>
    <w:rsid w:val="00E6645D"/>
    <w:rsid w:val="00E66529"/>
    <w:rsid w:val="00E66727"/>
    <w:rsid w:val="00E668A9"/>
    <w:rsid w:val="00E668DC"/>
    <w:rsid w:val="00E66929"/>
    <w:rsid w:val="00E66974"/>
    <w:rsid w:val="00E66BCD"/>
    <w:rsid w:val="00E66D28"/>
    <w:rsid w:val="00E672F8"/>
    <w:rsid w:val="00E67453"/>
    <w:rsid w:val="00E67509"/>
    <w:rsid w:val="00E675AF"/>
    <w:rsid w:val="00E67649"/>
    <w:rsid w:val="00E676ED"/>
    <w:rsid w:val="00E6774D"/>
    <w:rsid w:val="00E67820"/>
    <w:rsid w:val="00E67866"/>
    <w:rsid w:val="00E67AB4"/>
    <w:rsid w:val="00E67E18"/>
    <w:rsid w:val="00E67E7A"/>
    <w:rsid w:val="00E67EEE"/>
    <w:rsid w:val="00E7011F"/>
    <w:rsid w:val="00E70388"/>
    <w:rsid w:val="00E7051B"/>
    <w:rsid w:val="00E705A4"/>
    <w:rsid w:val="00E706D9"/>
    <w:rsid w:val="00E7082A"/>
    <w:rsid w:val="00E70888"/>
    <w:rsid w:val="00E708A8"/>
    <w:rsid w:val="00E709B0"/>
    <w:rsid w:val="00E70C01"/>
    <w:rsid w:val="00E70EAA"/>
    <w:rsid w:val="00E710B2"/>
    <w:rsid w:val="00E71694"/>
    <w:rsid w:val="00E7197A"/>
    <w:rsid w:val="00E71CAC"/>
    <w:rsid w:val="00E71D1C"/>
    <w:rsid w:val="00E721C5"/>
    <w:rsid w:val="00E7228B"/>
    <w:rsid w:val="00E722D4"/>
    <w:rsid w:val="00E724CF"/>
    <w:rsid w:val="00E726D4"/>
    <w:rsid w:val="00E727A6"/>
    <w:rsid w:val="00E7281F"/>
    <w:rsid w:val="00E728CC"/>
    <w:rsid w:val="00E728ED"/>
    <w:rsid w:val="00E729F6"/>
    <w:rsid w:val="00E72BAC"/>
    <w:rsid w:val="00E73297"/>
    <w:rsid w:val="00E73351"/>
    <w:rsid w:val="00E734B1"/>
    <w:rsid w:val="00E73C37"/>
    <w:rsid w:val="00E74429"/>
    <w:rsid w:val="00E7454D"/>
    <w:rsid w:val="00E746C3"/>
    <w:rsid w:val="00E74720"/>
    <w:rsid w:val="00E74A7E"/>
    <w:rsid w:val="00E74B06"/>
    <w:rsid w:val="00E74CB7"/>
    <w:rsid w:val="00E74DC7"/>
    <w:rsid w:val="00E74F8F"/>
    <w:rsid w:val="00E7518D"/>
    <w:rsid w:val="00E754B6"/>
    <w:rsid w:val="00E7558A"/>
    <w:rsid w:val="00E75C63"/>
    <w:rsid w:val="00E75DF2"/>
    <w:rsid w:val="00E76106"/>
    <w:rsid w:val="00E7621B"/>
    <w:rsid w:val="00E76338"/>
    <w:rsid w:val="00E7656D"/>
    <w:rsid w:val="00E7673E"/>
    <w:rsid w:val="00E76CC2"/>
    <w:rsid w:val="00E76FD1"/>
    <w:rsid w:val="00E771B4"/>
    <w:rsid w:val="00E77313"/>
    <w:rsid w:val="00E77435"/>
    <w:rsid w:val="00E77470"/>
    <w:rsid w:val="00E77511"/>
    <w:rsid w:val="00E77BCA"/>
    <w:rsid w:val="00E800FF"/>
    <w:rsid w:val="00E806E6"/>
    <w:rsid w:val="00E807F1"/>
    <w:rsid w:val="00E80A35"/>
    <w:rsid w:val="00E80B9E"/>
    <w:rsid w:val="00E80E10"/>
    <w:rsid w:val="00E80F38"/>
    <w:rsid w:val="00E80FDD"/>
    <w:rsid w:val="00E81569"/>
    <w:rsid w:val="00E81763"/>
    <w:rsid w:val="00E817F5"/>
    <w:rsid w:val="00E81CE4"/>
    <w:rsid w:val="00E81E43"/>
    <w:rsid w:val="00E81E4D"/>
    <w:rsid w:val="00E8224E"/>
    <w:rsid w:val="00E82422"/>
    <w:rsid w:val="00E829A3"/>
    <w:rsid w:val="00E829B8"/>
    <w:rsid w:val="00E82A4E"/>
    <w:rsid w:val="00E82B43"/>
    <w:rsid w:val="00E82B5C"/>
    <w:rsid w:val="00E82CA2"/>
    <w:rsid w:val="00E82E2D"/>
    <w:rsid w:val="00E83109"/>
    <w:rsid w:val="00E831D4"/>
    <w:rsid w:val="00E83290"/>
    <w:rsid w:val="00E83295"/>
    <w:rsid w:val="00E832BC"/>
    <w:rsid w:val="00E83336"/>
    <w:rsid w:val="00E833FC"/>
    <w:rsid w:val="00E83483"/>
    <w:rsid w:val="00E83489"/>
    <w:rsid w:val="00E83522"/>
    <w:rsid w:val="00E83660"/>
    <w:rsid w:val="00E838F7"/>
    <w:rsid w:val="00E83B5D"/>
    <w:rsid w:val="00E83DC2"/>
    <w:rsid w:val="00E8417B"/>
    <w:rsid w:val="00E841D0"/>
    <w:rsid w:val="00E8420E"/>
    <w:rsid w:val="00E842B9"/>
    <w:rsid w:val="00E8430C"/>
    <w:rsid w:val="00E8443D"/>
    <w:rsid w:val="00E84506"/>
    <w:rsid w:val="00E848D1"/>
    <w:rsid w:val="00E84EAF"/>
    <w:rsid w:val="00E8507D"/>
    <w:rsid w:val="00E853F3"/>
    <w:rsid w:val="00E856E5"/>
    <w:rsid w:val="00E8596A"/>
    <w:rsid w:val="00E85C29"/>
    <w:rsid w:val="00E85C5C"/>
    <w:rsid w:val="00E85DB8"/>
    <w:rsid w:val="00E862C3"/>
    <w:rsid w:val="00E86586"/>
    <w:rsid w:val="00E86670"/>
    <w:rsid w:val="00E86A36"/>
    <w:rsid w:val="00E86B54"/>
    <w:rsid w:val="00E86F25"/>
    <w:rsid w:val="00E87046"/>
    <w:rsid w:val="00E87133"/>
    <w:rsid w:val="00E87292"/>
    <w:rsid w:val="00E872C3"/>
    <w:rsid w:val="00E875D3"/>
    <w:rsid w:val="00E87628"/>
    <w:rsid w:val="00E876DD"/>
    <w:rsid w:val="00E876FB"/>
    <w:rsid w:val="00E8777F"/>
    <w:rsid w:val="00E879E5"/>
    <w:rsid w:val="00E87ABB"/>
    <w:rsid w:val="00E87C19"/>
    <w:rsid w:val="00E87CD0"/>
    <w:rsid w:val="00E87ED0"/>
    <w:rsid w:val="00E903DC"/>
    <w:rsid w:val="00E905DE"/>
    <w:rsid w:val="00E90752"/>
    <w:rsid w:val="00E90853"/>
    <w:rsid w:val="00E908A5"/>
    <w:rsid w:val="00E90DE2"/>
    <w:rsid w:val="00E90E5D"/>
    <w:rsid w:val="00E912D3"/>
    <w:rsid w:val="00E9148F"/>
    <w:rsid w:val="00E914F3"/>
    <w:rsid w:val="00E9156F"/>
    <w:rsid w:val="00E91651"/>
    <w:rsid w:val="00E917D0"/>
    <w:rsid w:val="00E91ABC"/>
    <w:rsid w:val="00E91BF1"/>
    <w:rsid w:val="00E91F4B"/>
    <w:rsid w:val="00E92676"/>
    <w:rsid w:val="00E92811"/>
    <w:rsid w:val="00E92899"/>
    <w:rsid w:val="00E92A20"/>
    <w:rsid w:val="00E93040"/>
    <w:rsid w:val="00E93113"/>
    <w:rsid w:val="00E93135"/>
    <w:rsid w:val="00E9364E"/>
    <w:rsid w:val="00E937CA"/>
    <w:rsid w:val="00E93C79"/>
    <w:rsid w:val="00E93DC2"/>
    <w:rsid w:val="00E93F3D"/>
    <w:rsid w:val="00E94093"/>
    <w:rsid w:val="00E941C3"/>
    <w:rsid w:val="00E941EA"/>
    <w:rsid w:val="00E9436A"/>
    <w:rsid w:val="00E94828"/>
    <w:rsid w:val="00E94AD5"/>
    <w:rsid w:val="00E94BDF"/>
    <w:rsid w:val="00E94D60"/>
    <w:rsid w:val="00E94F7F"/>
    <w:rsid w:val="00E9504C"/>
    <w:rsid w:val="00E95084"/>
    <w:rsid w:val="00E955D9"/>
    <w:rsid w:val="00E95701"/>
    <w:rsid w:val="00E958BB"/>
    <w:rsid w:val="00E95C46"/>
    <w:rsid w:val="00E95DFE"/>
    <w:rsid w:val="00E960DC"/>
    <w:rsid w:val="00E96167"/>
    <w:rsid w:val="00E9638F"/>
    <w:rsid w:val="00E963C3"/>
    <w:rsid w:val="00E96825"/>
    <w:rsid w:val="00E96CDE"/>
    <w:rsid w:val="00E96D37"/>
    <w:rsid w:val="00E96FCB"/>
    <w:rsid w:val="00E9728E"/>
    <w:rsid w:val="00E974FC"/>
    <w:rsid w:val="00E976A3"/>
    <w:rsid w:val="00E976CE"/>
    <w:rsid w:val="00E977B8"/>
    <w:rsid w:val="00E97994"/>
    <w:rsid w:val="00E97B51"/>
    <w:rsid w:val="00E97C89"/>
    <w:rsid w:val="00E97CCB"/>
    <w:rsid w:val="00EA0072"/>
    <w:rsid w:val="00EA00FC"/>
    <w:rsid w:val="00EA0234"/>
    <w:rsid w:val="00EA0494"/>
    <w:rsid w:val="00EA07EC"/>
    <w:rsid w:val="00EA0AE4"/>
    <w:rsid w:val="00EA0CFD"/>
    <w:rsid w:val="00EA0E8C"/>
    <w:rsid w:val="00EA10B3"/>
    <w:rsid w:val="00EA11D8"/>
    <w:rsid w:val="00EA143A"/>
    <w:rsid w:val="00EA1620"/>
    <w:rsid w:val="00EA1951"/>
    <w:rsid w:val="00EA1A0C"/>
    <w:rsid w:val="00EA1BA7"/>
    <w:rsid w:val="00EA1D66"/>
    <w:rsid w:val="00EA23B2"/>
    <w:rsid w:val="00EA26E0"/>
    <w:rsid w:val="00EA30FA"/>
    <w:rsid w:val="00EA320C"/>
    <w:rsid w:val="00EA3281"/>
    <w:rsid w:val="00EA36EF"/>
    <w:rsid w:val="00EA36F4"/>
    <w:rsid w:val="00EA3C26"/>
    <w:rsid w:val="00EA3CD4"/>
    <w:rsid w:val="00EA3E08"/>
    <w:rsid w:val="00EA3E6B"/>
    <w:rsid w:val="00EA3E92"/>
    <w:rsid w:val="00EA40B3"/>
    <w:rsid w:val="00EA40C4"/>
    <w:rsid w:val="00EA424F"/>
    <w:rsid w:val="00EA4411"/>
    <w:rsid w:val="00EA4590"/>
    <w:rsid w:val="00EA48D8"/>
    <w:rsid w:val="00EA48E9"/>
    <w:rsid w:val="00EA48EE"/>
    <w:rsid w:val="00EA4A78"/>
    <w:rsid w:val="00EA4F44"/>
    <w:rsid w:val="00EA4FB3"/>
    <w:rsid w:val="00EA5411"/>
    <w:rsid w:val="00EA5555"/>
    <w:rsid w:val="00EA57D6"/>
    <w:rsid w:val="00EA5C88"/>
    <w:rsid w:val="00EA6101"/>
    <w:rsid w:val="00EA659A"/>
    <w:rsid w:val="00EA68F6"/>
    <w:rsid w:val="00EA6905"/>
    <w:rsid w:val="00EA69AF"/>
    <w:rsid w:val="00EA6B25"/>
    <w:rsid w:val="00EA6BEF"/>
    <w:rsid w:val="00EA6C59"/>
    <w:rsid w:val="00EA6CFF"/>
    <w:rsid w:val="00EA70BA"/>
    <w:rsid w:val="00EA76BF"/>
    <w:rsid w:val="00EA7788"/>
    <w:rsid w:val="00EA797F"/>
    <w:rsid w:val="00EA7A8E"/>
    <w:rsid w:val="00EA7AAD"/>
    <w:rsid w:val="00EA7D49"/>
    <w:rsid w:val="00EB0478"/>
    <w:rsid w:val="00EB080D"/>
    <w:rsid w:val="00EB08D4"/>
    <w:rsid w:val="00EB09DE"/>
    <w:rsid w:val="00EB0D98"/>
    <w:rsid w:val="00EB16E5"/>
    <w:rsid w:val="00EB1778"/>
    <w:rsid w:val="00EB17EA"/>
    <w:rsid w:val="00EB1ABC"/>
    <w:rsid w:val="00EB1CE7"/>
    <w:rsid w:val="00EB1F5E"/>
    <w:rsid w:val="00EB204D"/>
    <w:rsid w:val="00EB2111"/>
    <w:rsid w:val="00EB2120"/>
    <w:rsid w:val="00EB24B5"/>
    <w:rsid w:val="00EB25B7"/>
    <w:rsid w:val="00EB2788"/>
    <w:rsid w:val="00EB284F"/>
    <w:rsid w:val="00EB29A7"/>
    <w:rsid w:val="00EB2BEC"/>
    <w:rsid w:val="00EB2ED9"/>
    <w:rsid w:val="00EB30C8"/>
    <w:rsid w:val="00EB3154"/>
    <w:rsid w:val="00EB3454"/>
    <w:rsid w:val="00EB3996"/>
    <w:rsid w:val="00EB3DEF"/>
    <w:rsid w:val="00EB40F1"/>
    <w:rsid w:val="00EB4247"/>
    <w:rsid w:val="00EB43E2"/>
    <w:rsid w:val="00EB454A"/>
    <w:rsid w:val="00EB467C"/>
    <w:rsid w:val="00EB4863"/>
    <w:rsid w:val="00EB4F54"/>
    <w:rsid w:val="00EB521C"/>
    <w:rsid w:val="00EB54AB"/>
    <w:rsid w:val="00EB5833"/>
    <w:rsid w:val="00EB61D2"/>
    <w:rsid w:val="00EB63D3"/>
    <w:rsid w:val="00EB678E"/>
    <w:rsid w:val="00EB69CD"/>
    <w:rsid w:val="00EB6DC7"/>
    <w:rsid w:val="00EB7151"/>
    <w:rsid w:val="00EB71F3"/>
    <w:rsid w:val="00EB7674"/>
    <w:rsid w:val="00EB779C"/>
    <w:rsid w:val="00EB77D4"/>
    <w:rsid w:val="00EB77F4"/>
    <w:rsid w:val="00EB78E8"/>
    <w:rsid w:val="00EB790A"/>
    <w:rsid w:val="00EB7A26"/>
    <w:rsid w:val="00EB7BE1"/>
    <w:rsid w:val="00EB7F14"/>
    <w:rsid w:val="00EC01B6"/>
    <w:rsid w:val="00EC027A"/>
    <w:rsid w:val="00EC0502"/>
    <w:rsid w:val="00EC060C"/>
    <w:rsid w:val="00EC0634"/>
    <w:rsid w:val="00EC0944"/>
    <w:rsid w:val="00EC0988"/>
    <w:rsid w:val="00EC0A37"/>
    <w:rsid w:val="00EC0E98"/>
    <w:rsid w:val="00EC0ED0"/>
    <w:rsid w:val="00EC0EE4"/>
    <w:rsid w:val="00EC0EEC"/>
    <w:rsid w:val="00EC152B"/>
    <w:rsid w:val="00EC194E"/>
    <w:rsid w:val="00EC1B0C"/>
    <w:rsid w:val="00EC1B5B"/>
    <w:rsid w:val="00EC1D74"/>
    <w:rsid w:val="00EC215A"/>
    <w:rsid w:val="00EC2204"/>
    <w:rsid w:val="00EC2374"/>
    <w:rsid w:val="00EC2409"/>
    <w:rsid w:val="00EC2415"/>
    <w:rsid w:val="00EC24BC"/>
    <w:rsid w:val="00EC2564"/>
    <w:rsid w:val="00EC2600"/>
    <w:rsid w:val="00EC2808"/>
    <w:rsid w:val="00EC2816"/>
    <w:rsid w:val="00EC28C8"/>
    <w:rsid w:val="00EC2947"/>
    <w:rsid w:val="00EC29DC"/>
    <w:rsid w:val="00EC2ACD"/>
    <w:rsid w:val="00EC2CF4"/>
    <w:rsid w:val="00EC2E1F"/>
    <w:rsid w:val="00EC2E93"/>
    <w:rsid w:val="00EC2ECC"/>
    <w:rsid w:val="00EC336A"/>
    <w:rsid w:val="00EC348B"/>
    <w:rsid w:val="00EC349A"/>
    <w:rsid w:val="00EC3876"/>
    <w:rsid w:val="00EC3AFF"/>
    <w:rsid w:val="00EC4087"/>
    <w:rsid w:val="00EC41D1"/>
    <w:rsid w:val="00EC4216"/>
    <w:rsid w:val="00EC4265"/>
    <w:rsid w:val="00EC43A2"/>
    <w:rsid w:val="00EC48F3"/>
    <w:rsid w:val="00EC4B68"/>
    <w:rsid w:val="00EC4BFF"/>
    <w:rsid w:val="00EC4C15"/>
    <w:rsid w:val="00EC4DF9"/>
    <w:rsid w:val="00EC4FC0"/>
    <w:rsid w:val="00EC5315"/>
    <w:rsid w:val="00EC5352"/>
    <w:rsid w:val="00EC53D4"/>
    <w:rsid w:val="00EC55D7"/>
    <w:rsid w:val="00EC5C19"/>
    <w:rsid w:val="00EC5D1B"/>
    <w:rsid w:val="00EC5F65"/>
    <w:rsid w:val="00EC620D"/>
    <w:rsid w:val="00EC628C"/>
    <w:rsid w:val="00EC630F"/>
    <w:rsid w:val="00EC63DF"/>
    <w:rsid w:val="00EC65AE"/>
    <w:rsid w:val="00EC6697"/>
    <w:rsid w:val="00EC67D2"/>
    <w:rsid w:val="00EC682F"/>
    <w:rsid w:val="00EC69D1"/>
    <w:rsid w:val="00EC6BA4"/>
    <w:rsid w:val="00EC6F61"/>
    <w:rsid w:val="00EC7027"/>
    <w:rsid w:val="00EC7095"/>
    <w:rsid w:val="00EC720D"/>
    <w:rsid w:val="00EC7225"/>
    <w:rsid w:val="00EC7351"/>
    <w:rsid w:val="00EC7640"/>
    <w:rsid w:val="00EC76DA"/>
    <w:rsid w:val="00EC7748"/>
    <w:rsid w:val="00EC7A05"/>
    <w:rsid w:val="00EC7D5D"/>
    <w:rsid w:val="00EC7EF5"/>
    <w:rsid w:val="00ED01B1"/>
    <w:rsid w:val="00ED01EE"/>
    <w:rsid w:val="00ED02B6"/>
    <w:rsid w:val="00ED0343"/>
    <w:rsid w:val="00ED036E"/>
    <w:rsid w:val="00ED0BC3"/>
    <w:rsid w:val="00ED0D7A"/>
    <w:rsid w:val="00ED1127"/>
    <w:rsid w:val="00ED1309"/>
    <w:rsid w:val="00ED1622"/>
    <w:rsid w:val="00ED166A"/>
    <w:rsid w:val="00ED1745"/>
    <w:rsid w:val="00ED17A4"/>
    <w:rsid w:val="00ED18DC"/>
    <w:rsid w:val="00ED1A51"/>
    <w:rsid w:val="00ED1D88"/>
    <w:rsid w:val="00ED1E52"/>
    <w:rsid w:val="00ED1F18"/>
    <w:rsid w:val="00ED1F75"/>
    <w:rsid w:val="00ED2151"/>
    <w:rsid w:val="00ED22E0"/>
    <w:rsid w:val="00ED23AE"/>
    <w:rsid w:val="00ED24C3"/>
    <w:rsid w:val="00ED267A"/>
    <w:rsid w:val="00ED26CF"/>
    <w:rsid w:val="00ED276B"/>
    <w:rsid w:val="00ED2B5D"/>
    <w:rsid w:val="00ED2BE0"/>
    <w:rsid w:val="00ED2F4C"/>
    <w:rsid w:val="00ED2F85"/>
    <w:rsid w:val="00ED3053"/>
    <w:rsid w:val="00ED3148"/>
    <w:rsid w:val="00ED3217"/>
    <w:rsid w:val="00ED33DA"/>
    <w:rsid w:val="00ED377A"/>
    <w:rsid w:val="00ED38D3"/>
    <w:rsid w:val="00ED3976"/>
    <w:rsid w:val="00ED3C49"/>
    <w:rsid w:val="00ED3C79"/>
    <w:rsid w:val="00ED3D86"/>
    <w:rsid w:val="00ED4307"/>
    <w:rsid w:val="00ED438B"/>
    <w:rsid w:val="00ED43BF"/>
    <w:rsid w:val="00ED48C7"/>
    <w:rsid w:val="00ED49B7"/>
    <w:rsid w:val="00ED4A05"/>
    <w:rsid w:val="00ED4C56"/>
    <w:rsid w:val="00ED4D33"/>
    <w:rsid w:val="00ED4E51"/>
    <w:rsid w:val="00ED4F39"/>
    <w:rsid w:val="00ED4F8B"/>
    <w:rsid w:val="00ED54F1"/>
    <w:rsid w:val="00ED5A12"/>
    <w:rsid w:val="00ED5B2B"/>
    <w:rsid w:val="00ED5B7A"/>
    <w:rsid w:val="00ED6002"/>
    <w:rsid w:val="00ED612F"/>
    <w:rsid w:val="00ED63F3"/>
    <w:rsid w:val="00ED644D"/>
    <w:rsid w:val="00ED650F"/>
    <w:rsid w:val="00ED65D3"/>
    <w:rsid w:val="00ED65F5"/>
    <w:rsid w:val="00ED66F5"/>
    <w:rsid w:val="00ED67DB"/>
    <w:rsid w:val="00ED6A83"/>
    <w:rsid w:val="00ED6C42"/>
    <w:rsid w:val="00ED6D2B"/>
    <w:rsid w:val="00ED6FB5"/>
    <w:rsid w:val="00ED762F"/>
    <w:rsid w:val="00ED7689"/>
    <w:rsid w:val="00ED76D9"/>
    <w:rsid w:val="00ED796C"/>
    <w:rsid w:val="00ED79E7"/>
    <w:rsid w:val="00ED7A1E"/>
    <w:rsid w:val="00ED7C15"/>
    <w:rsid w:val="00ED7C1A"/>
    <w:rsid w:val="00EE034E"/>
    <w:rsid w:val="00EE040F"/>
    <w:rsid w:val="00EE04D2"/>
    <w:rsid w:val="00EE0844"/>
    <w:rsid w:val="00EE0AFA"/>
    <w:rsid w:val="00EE0D31"/>
    <w:rsid w:val="00EE0E0B"/>
    <w:rsid w:val="00EE0E4C"/>
    <w:rsid w:val="00EE0E56"/>
    <w:rsid w:val="00EE0EE5"/>
    <w:rsid w:val="00EE13A3"/>
    <w:rsid w:val="00EE16FB"/>
    <w:rsid w:val="00EE1CB5"/>
    <w:rsid w:val="00EE1FED"/>
    <w:rsid w:val="00EE208B"/>
    <w:rsid w:val="00EE2306"/>
    <w:rsid w:val="00EE2497"/>
    <w:rsid w:val="00EE2721"/>
    <w:rsid w:val="00EE28A2"/>
    <w:rsid w:val="00EE2C55"/>
    <w:rsid w:val="00EE2D2F"/>
    <w:rsid w:val="00EE2D51"/>
    <w:rsid w:val="00EE2F67"/>
    <w:rsid w:val="00EE30FA"/>
    <w:rsid w:val="00EE36E9"/>
    <w:rsid w:val="00EE37DD"/>
    <w:rsid w:val="00EE3911"/>
    <w:rsid w:val="00EE3932"/>
    <w:rsid w:val="00EE3E58"/>
    <w:rsid w:val="00EE3FFB"/>
    <w:rsid w:val="00EE4085"/>
    <w:rsid w:val="00EE4093"/>
    <w:rsid w:val="00EE4BD1"/>
    <w:rsid w:val="00EE51EE"/>
    <w:rsid w:val="00EE54F5"/>
    <w:rsid w:val="00EE5B4F"/>
    <w:rsid w:val="00EE6062"/>
    <w:rsid w:val="00EE611C"/>
    <w:rsid w:val="00EE6463"/>
    <w:rsid w:val="00EE6482"/>
    <w:rsid w:val="00EE65FA"/>
    <w:rsid w:val="00EE6798"/>
    <w:rsid w:val="00EE6827"/>
    <w:rsid w:val="00EE6869"/>
    <w:rsid w:val="00EE68C8"/>
    <w:rsid w:val="00EE6C28"/>
    <w:rsid w:val="00EE6C35"/>
    <w:rsid w:val="00EE6C7C"/>
    <w:rsid w:val="00EE6E17"/>
    <w:rsid w:val="00EE6E32"/>
    <w:rsid w:val="00EE6F9E"/>
    <w:rsid w:val="00EE7437"/>
    <w:rsid w:val="00EE7457"/>
    <w:rsid w:val="00EE769F"/>
    <w:rsid w:val="00EE76F2"/>
    <w:rsid w:val="00EE76F3"/>
    <w:rsid w:val="00EE7CC1"/>
    <w:rsid w:val="00EE7EFF"/>
    <w:rsid w:val="00EE7F96"/>
    <w:rsid w:val="00EF0253"/>
    <w:rsid w:val="00EF039C"/>
    <w:rsid w:val="00EF03C8"/>
    <w:rsid w:val="00EF05C2"/>
    <w:rsid w:val="00EF0668"/>
    <w:rsid w:val="00EF0775"/>
    <w:rsid w:val="00EF0779"/>
    <w:rsid w:val="00EF0BB2"/>
    <w:rsid w:val="00EF0EE5"/>
    <w:rsid w:val="00EF0F1D"/>
    <w:rsid w:val="00EF0F59"/>
    <w:rsid w:val="00EF10B1"/>
    <w:rsid w:val="00EF11E9"/>
    <w:rsid w:val="00EF127E"/>
    <w:rsid w:val="00EF1664"/>
    <w:rsid w:val="00EF1724"/>
    <w:rsid w:val="00EF183E"/>
    <w:rsid w:val="00EF1991"/>
    <w:rsid w:val="00EF1F98"/>
    <w:rsid w:val="00EF223D"/>
    <w:rsid w:val="00EF2268"/>
    <w:rsid w:val="00EF2298"/>
    <w:rsid w:val="00EF2358"/>
    <w:rsid w:val="00EF2480"/>
    <w:rsid w:val="00EF29E8"/>
    <w:rsid w:val="00EF2ABB"/>
    <w:rsid w:val="00EF2EB5"/>
    <w:rsid w:val="00EF2F07"/>
    <w:rsid w:val="00EF31DB"/>
    <w:rsid w:val="00EF34E7"/>
    <w:rsid w:val="00EF3549"/>
    <w:rsid w:val="00EF35BD"/>
    <w:rsid w:val="00EF36BE"/>
    <w:rsid w:val="00EF38C1"/>
    <w:rsid w:val="00EF3ADF"/>
    <w:rsid w:val="00EF3BF3"/>
    <w:rsid w:val="00EF3C76"/>
    <w:rsid w:val="00EF3D83"/>
    <w:rsid w:val="00EF3EFC"/>
    <w:rsid w:val="00EF3F18"/>
    <w:rsid w:val="00EF3F8D"/>
    <w:rsid w:val="00EF3FE9"/>
    <w:rsid w:val="00EF42FD"/>
    <w:rsid w:val="00EF4965"/>
    <w:rsid w:val="00EF49CE"/>
    <w:rsid w:val="00EF4C7D"/>
    <w:rsid w:val="00EF4E33"/>
    <w:rsid w:val="00EF4F1D"/>
    <w:rsid w:val="00EF52E8"/>
    <w:rsid w:val="00EF534C"/>
    <w:rsid w:val="00EF53F1"/>
    <w:rsid w:val="00EF5588"/>
    <w:rsid w:val="00EF57D3"/>
    <w:rsid w:val="00EF5CEF"/>
    <w:rsid w:val="00EF5FE0"/>
    <w:rsid w:val="00EF60C6"/>
    <w:rsid w:val="00EF639B"/>
    <w:rsid w:val="00EF68F9"/>
    <w:rsid w:val="00EF695E"/>
    <w:rsid w:val="00EF6B12"/>
    <w:rsid w:val="00EF6B7D"/>
    <w:rsid w:val="00EF6F56"/>
    <w:rsid w:val="00EF6FEF"/>
    <w:rsid w:val="00EF725F"/>
    <w:rsid w:val="00EF72EB"/>
    <w:rsid w:val="00EF7377"/>
    <w:rsid w:val="00EF747F"/>
    <w:rsid w:val="00EF7517"/>
    <w:rsid w:val="00EF7557"/>
    <w:rsid w:val="00EF75B5"/>
    <w:rsid w:val="00EF7608"/>
    <w:rsid w:val="00EF76C8"/>
    <w:rsid w:val="00EF790A"/>
    <w:rsid w:val="00EF7924"/>
    <w:rsid w:val="00EF7A37"/>
    <w:rsid w:val="00EF7D2F"/>
    <w:rsid w:val="00EF7E66"/>
    <w:rsid w:val="00EF7EF7"/>
    <w:rsid w:val="00EF7FB7"/>
    <w:rsid w:val="00F0002E"/>
    <w:rsid w:val="00F002FF"/>
    <w:rsid w:val="00F004C0"/>
    <w:rsid w:val="00F00821"/>
    <w:rsid w:val="00F008E6"/>
    <w:rsid w:val="00F00953"/>
    <w:rsid w:val="00F0095F"/>
    <w:rsid w:val="00F012F5"/>
    <w:rsid w:val="00F015FF"/>
    <w:rsid w:val="00F017BE"/>
    <w:rsid w:val="00F019D1"/>
    <w:rsid w:val="00F01B2C"/>
    <w:rsid w:val="00F01B77"/>
    <w:rsid w:val="00F01B94"/>
    <w:rsid w:val="00F02039"/>
    <w:rsid w:val="00F02645"/>
    <w:rsid w:val="00F02ACF"/>
    <w:rsid w:val="00F02DF5"/>
    <w:rsid w:val="00F03223"/>
    <w:rsid w:val="00F033E4"/>
    <w:rsid w:val="00F03463"/>
    <w:rsid w:val="00F03485"/>
    <w:rsid w:val="00F034D0"/>
    <w:rsid w:val="00F03689"/>
    <w:rsid w:val="00F037BB"/>
    <w:rsid w:val="00F0405F"/>
    <w:rsid w:val="00F04169"/>
    <w:rsid w:val="00F042B4"/>
    <w:rsid w:val="00F042E0"/>
    <w:rsid w:val="00F043AA"/>
    <w:rsid w:val="00F04722"/>
    <w:rsid w:val="00F04811"/>
    <w:rsid w:val="00F04869"/>
    <w:rsid w:val="00F04A87"/>
    <w:rsid w:val="00F04BD2"/>
    <w:rsid w:val="00F04D98"/>
    <w:rsid w:val="00F04F27"/>
    <w:rsid w:val="00F04F50"/>
    <w:rsid w:val="00F0509E"/>
    <w:rsid w:val="00F052F4"/>
    <w:rsid w:val="00F05350"/>
    <w:rsid w:val="00F0599C"/>
    <w:rsid w:val="00F05C0C"/>
    <w:rsid w:val="00F05C97"/>
    <w:rsid w:val="00F05F2A"/>
    <w:rsid w:val="00F061BA"/>
    <w:rsid w:val="00F06272"/>
    <w:rsid w:val="00F064FC"/>
    <w:rsid w:val="00F065E1"/>
    <w:rsid w:val="00F06705"/>
    <w:rsid w:val="00F067D5"/>
    <w:rsid w:val="00F06834"/>
    <w:rsid w:val="00F06AEB"/>
    <w:rsid w:val="00F06C02"/>
    <w:rsid w:val="00F06C61"/>
    <w:rsid w:val="00F06D27"/>
    <w:rsid w:val="00F070A5"/>
    <w:rsid w:val="00F07277"/>
    <w:rsid w:val="00F073B1"/>
    <w:rsid w:val="00F07800"/>
    <w:rsid w:val="00F07B22"/>
    <w:rsid w:val="00F10124"/>
    <w:rsid w:val="00F10186"/>
    <w:rsid w:val="00F10324"/>
    <w:rsid w:val="00F1035C"/>
    <w:rsid w:val="00F10671"/>
    <w:rsid w:val="00F10784"/>
    <w:rsid w:val="00F107CB"/>
    <w:rsid w:val="00F10860"/>
    <w:rsid w:val="00F109C3"/>
    <w:rsid w:val="00F10AC0"/>
    <w:rsid w:val="00F10ADB"/>
    <w:rsid w:val="00F10C4D"/>
    <w:rsid w:val="00F10CCF"/>
    <w:rsid w:val="00F1122D"/>
    <w:rsid w:val="00F11427"/>
    <w:rsid w:val="00F11799"/>
    <w:rsid w:val="00F117FC"/>
    <w:rsid w:val="00F11911"/>
    <w:rsid w:val="00F11A35"/>
    <w:rsid w:val="00F11D49"/>
    <w:rsid w:val="00F11DB9"/>
    <w:rsid w:val="00F123E3"/>
    <w:rsid w:val="00F1256C"/>
    <w:rsid w:val="00F126B5"/>
    <w:rsid w:val="00F12832"/>
    <w:rsid w:val="00F12A9A"/>
    <w:rsid w:val="00F12EA2"/>
    <w:rsid w:val="00F13506"/>
    <w:rsid w:val="00F1393F"/>
    <w:rsid w:val="00F13D51"/>
    <w:rsid w:val="00F13EED"/>
    <w:rsid w:val="00F14022"/>
    <w:rsid w:val="00F14057"/>
    <w:rsid w:val="00F14178"/>
    <w:rsid w:val="00F14188"/>
    <w:rsid w:val="00F1419C"/>
    <w:rsid w:val="00F14289"/>
    <w:rsid w:val="00F144B2"/>
    <w:rsid w:val="00F14BE7"/>
    <w:rsid w:val="00F14EE2"/>
    <w:rsid w:val="00F150D4"/>
    <w:rsid w:val="00F150FE"/>
    <w:rsid w:val="00F15299"/>
    <w:rsid w:val="00F154DF"/>
    <w:rsid w:val="00F15E83"/>
    <w:rsid w:val="00F163F1"/>
    <w:rsid w:val="00F16583"/>
    <w:rsid w:val="00F16679"/>
    <w:rsid w:val="00F1667C"/>
    <w:rsid w:val="00F16688"/>
    <w:rsid w:val="00F1690A"/>
    <w:rsid w:val="00F16B14"/>
    <w:rsid w:val="00F16D2F"/>
    <w:rsid w:val="00F17442"/>
    <w:rsid w:val="00F174EA"/>
    <w:rsid w:val="00F175C5"/>
    <w:rsid w:val="00F17A14"/>
    <w:rsid w:val="00F17B4E"/>
    <w:rsid w:val="00F17BA9"/>
    <w:rsid w:val="00F20046"/>
    <w:rsid w:val="00F20056"/>
    <w:rsid w:val="00F20059"/>
    <w:rsid w:val="00F20539"/>
    <w:rsid w:val="00F208B0"/>
    <w:rsid w:val="00F20BF7"/>
    <w:rsid w:val="00F20C45"/>
    <w:rsid w:val="00F20DB0"/>
    <w:rsid w:val="00F20ED3"/>
    <w:rsid w:val="00F2101D"/>
    <w:rsid w:val="00F211A5"/>
    <w:rsid w:val="00F213D3"/>
    <w:rsid w:val="00F2183D"/>
    <w:rsid w:val="00F219D7"/>
    <w:rsid w:val="00F21C74"/>
    <w:rsid w:val="00F21D38"/>
    <w:rsid w:val="00F21E32"/>
    <w:rsid w:val="00F22302"/>
    <w:rsid w:val="00F225E2"/>
    <w:rsid w:val="00F22CC8"/>
    <w:rsid w:val="00F22E3D"/>
    <w:rsid w:val="00F22E65"/>
    <w:rsid w:val="00F22FFF"/>
    <w:rsid w:val="00F23159"/>
    <w:rsid w:val="00F23395"/>
    <w:rsid w:val="00F233C4"/>
    <w:rsid w:val="00F235E9"/>
    <w:rsid w:val="00F23720"/>
    <w:rsid w:val="00F2381F"/>
    <w:rsid w:val="00F238C7"/>
    <w:rsid w:val="00F238E6"/>
    <w:rsid w:val="00F23AE4"/>
    <w:rsid w:val="00F23B01"/>
    <w:rsid w:val="00F23C7F"/>
    <w:rsid w:val="00F23EF7"/>
    <w:rsid w:val="00F23FF9"/>
    <w:rsid w:val="00F243E5"/>
    <w:rsid w:val="00F24576"/>
    <w:rsid w:val="00F24667"/>
    <w:rsid w:val="00F250B8"/>
    <w:rsid w:val="00F2545B"/>
    <w:rsid w:val="00F25544"/>
    <w:rsid w:val="00F255B0"/>
    <w:rsid w:val="00F256DD"/>
    <w:rsid w:val="00F25B38"/>
    <w:rsid w:val="00F25BA6"/>
    <w:rsid w:val="00F26021"/>
    <w:rsid w:val="00F26037"/>
    <w:rsid w:val="00F2605E"/>
    <w:rsid w:val="00F261A2"/>
    <w:rsid w:val="00F2665A"/>
    <w:rsid w:val="00F26A42"/>
    <w:rsid w:val="00F26C40"/>
    <w:rsid w:val="00F26F56"/>
    <w:rsid w:val="00F26FA7"/>
    <w:rsid w:val="00F26FE0"/>
    <w:rsid w:val="00F270EF"/>
    <w:rsid w:val="00F27146"/>
    <w:rsid w:val="00F272EE"/>
    <w:rsid w:val="00F2770C"/>
    <w:rsid w:val="00F2791E"/>
    <w:rsid w:val="00F27C3B"/>
    <w:rsid w:val="00F27C93"/>
    <w:rsid w:val="00F30213"/>
    <w:rsid w:val="00F30307"/>
    <w:rsid w:val="00F30409"/>
    <w:rsid w:val="00F305D3"/>
    <w:rsid w:val="00F3071B"/>
    <w:rsid w:val="00F30936"/>
    <w:rsid w:val="00F309C8"/>
    <w:rsid w:val="00F30AB4"/>
    <w:rsid w:val="00F30B34"/>
    <w:rsid w:val="00F30CD3"/>
    <w:rsid w:val="00F31386"/>
    <w:rsid w:val="00F3147A"/>
    <w:rsid w:val="00F3159E"/>
    <w:rsid w:val="00F31612"/>
    <w:rsid w:val="00F31821"/>
    <w:rsid w:val="00F319BD"/>
    <w:rsid w:val="00F31C25"/>
    <w:rsid w:val="00F31DE1"/>
    <w:rsid w:val="00F31F37"/>
    <w:rsid w:val="00F320FE"/>
    <w:rsid w:val="00F32115"/>
    <w:rsid w:val="00F32453"/>
    <w:rsid w:val="00F32556"/>
    <w:rsid w:val="00F32A1A"/>
    <w:rsid w:val="00F32BFF"/>
    <w:rsid w:val="00F32D22"/>
    <w:rsid w:val="00F32F67"/>
    <w:rsid w:val="00F335F8"/>
    <w:rsid w:val="00F33B7C"/>
    <w:rsid w:val="00F33D0A"/>
    <w:rsid w:val="00F33E50"/>
    <w:rsid w:val="00F340C7"/>
    <w:rsid w:val="00F34119"/>
    <w:rsid w:val="00F342C4"/>
    <w:rsid w:val="00F342DF"/>
    <w:rsid w:val="00F34559"/>
    <w:rsid w:val="00F3459B"/>
    <w:rsid w:val="00F34A88"/>
    <w:rsid w:val="00F34AF2"/>
    <w:rsid w:val="00F34CEF"/>
    <w:rsid w:val="00F34FFD"/>
    <w:rsid w:val="00F35046"/>
    <w:rsid w:val="00F3539F"/>
    <w:rsid w:val="00F355F0"/>
    <w:rsid w:val="00F3584F"/>
    <w:rsid w:val="00F359BB"/>
    <w:rsid w:val="00F35B0D"/>
    <w:rsid w:val="00F35CE8"/>
    <w:rsid w:val="00F35E19"/>
    <w:rsid w:val="00F35F11"/>
    <w:rsid w:val="00F35FEF"/>
    <w:rsid w:val="00F36097"/>
    <w:rsid w:val="00F36772"/>
    <w:rsid w:val="00F36B35"/>
    <w:rsid w:val="00F36E71"/>
    <w:rsid w:val="00F36F50"/>
    <w:rsid w:val="00F371B7"/>
    <w:rsid w:val="00F371F3"/>
    <w:rsid w:val="00F378BC"/>
    <w:rsid w:val="00F378E6"/>
    <w:rsid w:val="00F37B1B"/>
    <w:rsid w:val="00F37D53"/>
    <w:rsid w:val="00F37E5D"/>
    <w:rsid w:val="00F37F67"/>
    <w:rsid w:val="00F40075"/>
    <w:rsid w:val="00F401DB"/>
    <w:rsid w:val="00F40255"/>
    <w:rsid w:val="00F402A5"/>
    <w:rsid w:val="00F4048A"/>
    <w:rsid w:val="00F40878"/>
    <w:rsid w:val="00F409BE"/>
    <w:rsid w:val="00F40A47"/>
    <w:rsid w:val="00F40CA8"/>
    <w:rsid w:val="00F40D59"/>
    <w:rsid w:val="00F40D65"/>
    <w:rsid w:val="00F40D84"/>
    <w:rsid w:val="00F40DB9"/>
    <w:rsid w:val="00F40E27"/>
    <w:rsid w:val="00F41001"/>
    <w:rsid w:val="00F41015"/>
    <w:rsid w:val="00F4108A"/>
    <w:rsid w:val="00F41509"/>
    <w:rsid w:val="00F416B7"/>
    <w:rsid w:val="00F41A76"/>
    <w:rsid w:val="00F41AD7"/>
    <w:rsid w:val="00F420B4"/>
    <w:rsid w:val="00F42437"/>
    <w:rsid w:val="00F426F1"/>
    <w:rsid w:val="00F42965"/>
    <w:rsid w:val="00F42B9A"/>
    <w:rsid w:val="00F42C6E"/>
    <w:rsid w:val="00F42CC7"/>
    <w:rsid w:val="00F42CD8"/>
    <w:rsid w:val="00F42D1D"/>
    <w:rsid w:val="00F42D43"/>
    <w:rsid w:val="00F42D61"/>
    <w:rsid w:val="00F430E7"/>
    <w:rsid w:val="00F43653"/>
    <w:rsid w:val="00F43987"/>
    <w:rsid w:val="00F43D35"/>
    <w:rsid w:val="00F43DE9"/>
    <w:rsid w:val="00F43E80"/>
    <w:rsid w:val="00F43F29"/>
    <w:rsid w:val="00F44351"/>
    <w:rsid w:val="00F443B3"/>
    <w:rsid w:val="00F44423"/>
    <w:rsid w:val="00F446B1"/>
    <w:rsid w:val="00F44761"/>
    <w:rsid w:val="00F447A2"/>
    <w:rsid w:val="00F448DB"/>
    <w:rsid w:val="00F44BCE"/>
    <w:rsid w:val="00F44C07"/>
    <w:rsid w:val="00F44DE9"/>
    <w:rsid w:val="00F44F2A"/>
    <w:rsid w:val="00F45402"/>
    <w:rsid w:val="00F454F9"/>
    <w:rsid w:val="00F4559E"/>
    <w:rsid w:val="00F457CF"/>
    <w:rsid w:val="00F45855"/>
    <w:rsid w:val="00F4595F"/>
    <w:rsid w:val="00F45A48"/>
    <w:rsid w:val="00F45A9B"/>
    <w:rsid w:val="00F45AAE"/>
    <w:rsid w:val="00F45B14"/>
    <w:rsid w:val="00F45CA5"/>
    <w:rsid w:val="00F45D55"/>
    <w:rsid w:val="00F45D86"/>
    <w:rsid w:val="00F45ECF"/>
    <w:rsid w:val="00F46127"/>
    <w:rsid w:val="00F4629F"/>
    <w:rsid w:val="00F46765"/>
    <w:rsid w:val="00F467F7"/>
    <w:rsid w:val="00F4692E"/>
    <w:rsid w:val="00F46C18"/>
    <w:rsid w:val="00F46C90"/>
    <w:rsid w:val="00F46E34"/>
    <w:rsid w:val="00F46E90"/>
    <w:rsid w:val="00F4732E"/>
    <w:rsid w:val="00F47562"/>
    <w:rsid w:val="00F479B2"/>
    <w:rsid w:val="00F5033F"/>
    <w:rsid w:val="00F50779"/>
    <w:rsid w:val="00F507EA"/>
    <w:rsid w:val="00F508EC"/>
    <w:rsid w:val="00F50A35"/>
    <w:rsid w:val="00F50E95"/>
    <w:rsid w:val="00F515C0"/>
    <w:rsid w:val="00F51665"/>
    <w:rsid w:val="00F51743"/>
    <w:rsid w:val="00F5205C"/>
    <w:rsid w:val="00F521C6"/>
    <w:rsid w:val="00F52323"/>
    <w:rsid w:val="00F52704"/>
    <w:rsid w:val="00F528D4"/>
    <w:rsid w:val="00F52959"/>
    <w:rsid w:val="00F52978"/>
    <w:rsid w:val="00F52C85"/>
    <w:rsid w:val="00F52FB0"/>
    <w:rsid w:val="00F5300E"/>
    <w:rsid w:val="00F53040"/>
    <w:rsid w:val="00F5335A"/>
    <w:rsid w:val="00F53668"/>
    <w:rsid w:val="00F536E2"/>
    <w:rsid w:val="00F53976"/>
    <w:rsid w:val="00F53992"/>
    <w:rsid w:val="00F53B59"/>
    <w:rsid w:val="00F53D00"/>
    <w:rsid w:val="00F53DF8"/>
    <w:rsid w:val="00F5446E"/>
    <w:rsid w:val="00F544D7"/>
    <w:rsid w:val="00F546CB"/>
    <w:rsid w:val="00F54746"/>
    <w:rsid w:val="00F547A9"/>
    <w:rsid w:val="00F548B4"/>
    <w:rsid w:val="00F54B14"/>
    <w:rsid w:val="00F54B74"/>
    <w:rsid w:val="00F54C9A"/>
    <w:rsid w:val="00F54D77"/>
    <w:rsid w:val="00F54D7A"/>
    <w:rsid w:val="00F5514E"/>
    <w:rsid w:val="00F55232"/>
    <w:rsid w:val="00F55258"/>
    <w:rsid w:val="00F55471"/>
    <w:rsid w:val="00F55B89"/>
    <w:rsid w:val="00F55BBD"/>
    <w:rsid w:val="00F55DBE"/>
    <w:rsid w:val="00F55F62"/>
    <w:rsid w:val="00F56294"/>
    <w:rsid w:val="00F562A9"/>
    <w:rsid w:val="00F5685D"/>
    <w:rsid w:val="00F56860"/>
    <w:rsid w:val="00F568B5"/>
    <w:rsid w:val="00F56BBB"/>
    <w:rsid w:val="00F56CBD"/>
    <w:rsid w:val="00F56D6C"/>
    <w:rsid w:val="00F57045"/>
    <w:rsid w:val="00F5717B"/>
    <w:rsid w:val="00F57211"/>
    <w:rsid w:val="00F57359"/>
    <w:rsid w:val="00F57777"/>
    <w:rsid w:val="00F577F7"/>
    <w:rsid w:val="00F57A62"/>
    <w:rsid w:val="00F57AE4"/>
    <w:rsid w:val="00F57B7A"/>
    <w:rsid w:val="00F57EBB"/>
    <w:rsid w:val="00F57EE7"/>
    <w:rsid w:val="00F57F0E"/>
    <w:rsid w:val="00F57F5D"/>
    <w:rsid w:val="00F60149"/>
    <w:rsid w:val="00F6017C"/>
    <w:rsid w:val="00F601CA"/>
    <w:rsid w:val="00F6086C"/>
    <w:rsid w:val="00F60B0A"/>
    <w:rsid w:val="00F60CFA"/>
    <w:rsid w:val="00F60FBC"/>
    <w:rsid w:val="00F61454"/>
    <w:rsid w:val="00F6157B"/>
    <w:rsid w:val="00F61AD5"/>
    <w:rsid w:val="00F61C3C"/>
    <w:rsid w:val="00F62657"/>
    <w:rsid w:val="00F62D2D"/>
    <w:rsid w:val="00F62E62"/>
    <w:rsid w:val="00F6312F"/>
    <w:rsid w:val="00F632DE"/>
    <w:rsid w:val="00F63342"/>
    <w:rsid w:val="00F63441"/>
    <w:rsid w:val="00F634AD"/>
    <w:rsid w:val="00F6378E"/>
    <w:rsid w:val="00F637FD"/>
    <w:rsid w:val="00F6390A"/>
    <w:rsid w:val="00F6394F"/>
    <w:rsid w:val="00F63C2A"/>
    <w:rsid w:val="00F63E1A"/>
    <w:rsid w:val="00F63E48"/>
    <w:rsid w:val="00F63F89"/>
    <w:rsid w:val="00F64104"/>
    <w:rsid w:val="00F641BB"/>
    <w:rsid w:val="00F6445E"/>
    <w:rsid w:val="00F6447F"/>
    <w:rsid w:val="00F64E06"/>
    <w:rsid w:val="00F64ECA"/>
    <w:rsid w:val="00F64EE1"/>
    <w:rsid w:val="00F6538B"/>
    <w:rsid w:val="00F6546B"/>
    <w:rsid w:val="00F65B44"/>
    <w:rsid w:val="00F65D70"/>
    <w:rsid w:val="00F65DBE"/>
    <w:rsid w:val="00F66114"/>
    <w:rsid w:val="00F66436"/>
    <w:rsid w:val="00F664DA"/>
    <w:rsid w:val="00F6654F"/>
    <w:rsid w:val="00F66593"/>
    <w:rsid w:val="00F66F3A"/>
    <w:rsid w:val="00F66FBC"/>
    <w:rsid w:val="00F67044"/>
    <w:rsid w:val="00F6706C"/>
    <w:rsid w:val="00F67104"/>
    <w:rsid w:val="00F67391"/>
    <w:rsid w:val="00F6746C"/>
    <w:rsid w:val="00F67FE5"/>
    <w:rsid w:val="00F70024"/>
    <w:rsid w:val="00F700FF"/>
    <w:rsid w:val="00F701F4"/>
    <w:rsid w:val="00F703A0"/>
    <w:rsid w:val="00F705C8"/>
    <w:rsid w:val="00F70662"/>
    <w:rsid w:val="00F70799"/>
    <w:rsid w:val="00F70A06"/>
    <w:rsid w:val="00F70BB1"/>
    <w:rsid w:val="00F70DB5"/>
    <w:rsid w:val="00F70DE1"/>
    <w:rsid w:val="00F70EC2"/>
    <w:rsid w:val="00F711DD"/>
    <w:rsid w:val="00F7122A"/>
    <w:rsid w:val="00F7125A"/>
    <w:rsid w:val="00F7129F"/>
    <w:rsid w:val="00F71517"/>
    <w:rsid w:val="00F71553"/>
    <w:rsid w:val="00F71A22"/>
    <w:rsid w:val="00F71E6E"/>
    <w:rsid w:val="00F71E7A"/>
    <w:rsid w:val="00F71EA2"/>
    <w:rsid w:val="00F71FEF"/>
    <w:rsid w:val="00F7203E"/>
    <w:rsid w:val="00F720C5"/>
    <w:rsid w:val="00F72314"/>
    <w:rsid w:val="00F72368"/>
    <w:rsid w:val="00F726A9"/>
    <w:rsid w:val="00F727CF"/>
    <w:rsid w:val="00F72C17"/>
    <w:rsid w:val="00F72E57"/>
    <w:rsid w:val="00F73335"/>
    <w:rsid w:val="00F7341B"/>
    <w:rsid w:val="00F735C1"/>
    <w:rsid w:val="00F7382C"/>
    <w:rsid w:val="00F73A37"/>
    <w:rsid w:val="00F73A48"/>
    <w:rsid w:val="00F73A69"/>
    <w:rsid w:val="00F73A9F"/>
    <w:rsid w:val="00F73CB4"/>
    <w:rsid w:val="00F73EE8"/>
    <w:rsid w:val="00F73F74"/>
    <w:rsid w:val="00F74076"/>
    <w:rsid w:val="00F74109"/>
    <w:rsid w:val="00F74546"/>
    <w:rsid w:val="00F74710"/>
    <w:rsid w:val="00F74798"/>
    <w:rsid w:val="00F747AF"/>
    <w:rsid w:val="00F749C3"/>
    <w:rsid w:val="00F749E9"/>
    <w:rsid w:val="00F74A6C"/>
    <w:rsid w:val="00F74B8E"/>
    <w:rsid w:val="00F752DE"/>
    <w:rsid w:val="00F75484"/>
    <w:rsid w:val="00F75518"/>
    <w:rsid w:val="00F75592"/>
    <w:rsid w:val="00F7559E"/>
    <w:rsid w:val="00F75613"/>
    <w:rsid w:val="00F7570B"/>
    <w:rsid w:val="00F75A93"/>
    <w:rsid w:val="00F75D19"/>
    <w:rsid w:val="00F75E53"/>
    <w:rsid w:val="00F75F74"/>
    <w:rsid w:val="00F760D8"/>
    <w:rsid w:val="00F76193"/>
    <w:rsid w:val="00F762A5"/>
    <w:rsid w:val="00F76348"/>
    <w:rsid w:val="00F7650F"/>
    <w:rsid w:val="00F76530"/>
    <w:rsid w:val="00F768EF"/>
    <w:rsid w:val="00F769A9"/>
    <w:rsid w:val="00F76ED1"/>
    <w:rsid w:val="00F771F6"/>
    <w:rsid w:val="00F77251"/>
    <w:rsid w:val="00F77268"/>
    <w:rsid w:val="00F77271"/>
    <w:rsid w:val="00F775E0"/>
    <w:rsid w:val="00F775E6"/>
    <w:rsid w:val="00F77738"/>
    <w:rsid w:val="00F777B8"/>
    <w:rsid w:val="00F778FD"/>
    <w:rsid w:val="00F77AD7"/>
    <w:rsid w:val="00F77AE0"/>
    <w:rsid w:val="00F80303"/>
    <w:rsid w:val="00F80419"/>
    <w:rsid w:val="00F80649"/>
    <w:rsid w:val="00F8091D"/>
    <w:rsid w:val="00F80C35"/>
    <w:rsid w:val="00F80C90"/>
    <w:rsid w:val="00F81197"/>
    <w:rsid w:val="00F81314"/>
    <w:rsid w:val="00F813D1"/>
    <w:rsid w:val="00F816E7"/>
    <w:rsid w:val="00F81735"/>
    <w:rsid w:val="00F81842"/>
    <w:rsid w:val="00F81B66"/>
    <w:rsid w:val="00F81C9E"/>
    <w:rsid w:val="00F81F2B"/>
    <w:rsid w:val="00F821F2"/>
    <w:rsid w:val="00F824F4"/>
    <w:rsid w:val="00F82AC9"/>
    <w:rsid w:val="00F82B5D"/>
    <w:rsid w:val="00F82CF7"/>
    <w:rsid w:val="00F83008"/>
    <w:rsid w:val="00F830A3"/>
    <w:rsid w:val="00F83281"/>
    <w:rsid w:val="00F832CF"/>
    <w:rsid w:val="00F8330D"/>
    <w:rsid w:val="00F83A93"/>
    <w:rsid w:val="00F83C90"/>
    <w:rsid w:val="00F83CC7"/>
    <w:rsid w:val="00F83D49"/>
    <w:rsid w:val="00F83D65"/>
    <w:rsid w:val="00F83D77"/>
    <w:rsid w:val="00F83EE8"/>
    <w:rsid w:val="00F843A3"/>
    <w:rsid w:val="00F845BE"/>
    <w:rsid w:val="00F8466E"/>
    <w:rsid w:val="00F8470A"/>
    <w:rsid w:val="00F84D2E"/>
    <w:rsid w:val="00F84D43"/>
    <w:rsid w:val="00F84EA4"/>
    <w:rsid w:val="00F84F64"/>
    <w:rsid w:val="00F85116"/>
    <w:rsid w:val="00F85264"/>
    <w:rsid w:val="00F854B2"/>
    <w:rsid w:val="00F855D4"/>
    <w:rsid w:val="00F8571B"/>
    <w:rsid w:val="00F8585A"/>
    <w:rsid w:val="00F85B7E"/>
    <w:rsid w:val="00F85B99"/>
    <w:rsid w:val="00F85BA6"/>
    <w:rsid w:val="00F85DC4"/>
    <w:rsid w:val="00F85ED3"/>
    <w:rsid w:val="00F86005"/>
    <w:rsid w:val="00F864B4"/>
    <w:rsid w:val="00F8687B"/>
    <w:rsid w:val="00F86BC5"/>
    <w:rsid w:val="00F86C5A"/>
    <w:rsid w:val="00F86C94"/>
    <w:rsid w:val="00F86DEB"/>
    <w:rsid w:val="00F8735B"/>
    <w:rsid w:val="00F8743C"/>
    <w:rsid w:val="00F8760D"/>
    <w:rsid w:val="00F8772B"/>
    <w:rsid w:val="00F87851"/>
    <w:rsid w:val="00F87867"/>
    <w:rsid w:val="00F87A50"/>
    <w:rsid w:val="00F87A81"/>
    <w:rsid w:val="00F87CFD"/>
    <w:rsid w:val="00F87D9C"/>
    <w:rsid w:val="00F87F21"/>
    <w:rsid w:val="00F87FB4"/>
    <w:rsid w:val="00F90520"/>
    <w:rsid w:val="00F905D2"/>
    <w:rsid w:val="00F906A5"/>
    <w:rsid w:val="00F908C0"/>
    <w:rsid w:val="00F90ACB"/>
    <w:rsid w:val="00F90B79"/>
    <w:rsid w:val="00F90DE2"/>
    <w:rsid w:val="00F90E0F"/>
    <w:rsid w:val="00F91140"/>
    <w:rsid w:val="00F911DF"/>
    <w:rsid w:val="00F91397"/>
    <w:rsid w:val="00F916EF"/>
    <w:rsid w:val="00F9181A"/>
    <w:rsid w:val="00F918F0"/>
    <w:rsid w:val="00F92038"/>
    <w:rsid w:val="00F920D5"/>
    <w:rsid w:val="00F921E0"/>
    <w:rsid w:val="00F92434"/>
    <w:rsid w:val="00F924E1"/>
    <w:rsid w:val="00F92639"/>
    <w:rsid w:val="00F9267E"/>
    <w:rsid w:val="00F92853"/>
    <w:rsid w:val="00F92937"/>
    <w:rsid w:val="00F92BE8"/>
    <w:rsid w:val="00F93160"/>
    <w:rsid w:val="00F93497"/>
    <w:rsid w:val="00F934DC"/>
    <w:rsid w:val="00F93864"/>
    <w:rsid w:val="00F93BD8"/>
    <w:rsid w:val="00F93DFC"/>
    <w:rsid w:val="00F93E06"/>
    <w:rsid w:val="00F93E7E"/>
    <w:rsid w:val="00F94262"/>
    <w:rsid w:val="00F944E7"/>
    <w:rsid w:val="00F94A28"/>
    <w:rsid w:val="00F94A47"/>
    <w:rsid w:val="00F94A8B"/>
    <w:rsid w:val="00F94C40"/>
    <w:rsid w:val="00F9530A"/>
    <w:rsid w:val="00F957E7"/>
    <w:rsid w:val="00F95B53"/>
    <w:rsid w:val="00F95C8A"/>
    <w:rsid w:val="00F95FF8"/>
    <w:rsid w:val="00F95FFF"/>
    <w:rsid w:val="00F9609D"/>
    <w:rsid w:val="00F9643C"/>
    <w:rsid w:val="00F965E1"/>
    <w:rsid w:val="00F96695"/>
    <w:rsid w:val="00F96720"/>
    <w:rsid w:val="00F9685F"/>
    <w:rsid w:val="00F96995"/>
    <w:rsid w:val="00F96A33"/>
    <w:rsid w:val="00F96A5D"/>
    <w:rsid w:val="00F96C64"/>
    <w:rsid w:val="00F96F85"/>
    <w:rsid w:val="00F971FF"/>
    <w:rsid w:val="00F97250"/>
    <w:rsid w:val="00F973CE"/>
    <w:rsid w:val="00F974A3"/>
    <w:rsid w:val="00F9763F"/>
    <w:rsid w:val="00F9764A"/>
    <w:rsid w:val="00F97698"/>
    <w:rsid w:val="00F978DA"/>
    <w:rsid w:val="00F979B6"/>
    <w:rsid w:val="00F97A5E"/>
    <w:rsid w:val="00F97D6C"/>
    <w:rsid w:val="00F97E97"/>
    <w:rsid w:val="00FA008B"/>
    <w:rsid w:val="00FA0563"/>
    <w:rsid w:val="00FA0A73"/>
    <w:rsid w:val="00FA10C3"/>
    <w:rsid w:val="00FA113E"/>
    <w:rsid w:val="00FA15BC"/>
    <w:rsid w:val="00FA182D"/>
    <w:rsid w:val="00FA1914"/>
    <w:rsid w:val="00FA19D3"/>
    <w:rsid w:val="00FA19E2"/>
    <w:rsid w:val="00FA1A1E"/>
    <w:rsid w:val="00FA1A3D"/>
    <w:rsid w:val="00FA1DD0"/>
    <w:rsid w:val="00FA1E3E"/>
    <w:rsid w:val="00FA1E8B"/>
    <w:rsid w:val="00FA2150"/>
    <w:rsid w:val="00FA21C3"/>
    <w:rsid w:val="00FA2201"/>
    <w:rsid w:val="00FA2331"/>
    <w:rsid w:val="00FA2478"/>
    <w:rsid w:val="00FA286E"/>
    <w:rsid w:val="00FA28EF"/>
    <w:rsid w:val="00FA2917"/>
    <w:rsid w:val="00FA2926"/>
    <w:rsid w:val="00FA325E"/>
    <w:rsid w:val="00FA3261"/>
    <w:rsid w:val="00FA3460"/>
    <w:rsid w:val="00FA39EC"/>
    <w:rsid w:val="00FA3AAA"/>
    <w:rsid w:val="00FA3B4D"/>
    <w:rsid w:val="00FA3B9D"/>
    <w:rsid w:val="00FA3CD7"/>
    <w:rsid w:val="00FA3D89"/>
    <w:rsid w:val="00FA3EA7"/>
    <w:rsid w:val="00FA3F4B"/>
    <w:rsid w:val="00FA40B2"/>
    <w:rsid w:val="00FA42A1"/>
    <w:rsid w:val="00FA465E"/>
    <w:rsid w:val="00FA4887"/>
    <w:rsid w:val="00FA4941"/>
    <w:rsid w:val="00FA4B85"/>
    <w:rsid w:val="00FA4DDC"/>
    <w:rsid w:val="00FA4DF8"/>
    <w:rsid w:val="00FA4ED8"/>
    <w:rsid w:val="00FA5013"/>
    <w:rsid w:val="00FA507C"/>
    <w:rsid w:val="00FA5342"/>
    <w:rsid w:val="00FA5543"/>
    <w:rsid w:val="00FA5671"/>
    <w:rsid w:val="00FA5942"/>
    <w:rsid w:val="00FA5A94"/>
    <w:rsid w:val="00FA6373"/>
    <w:rsid w:val="00FA63E7"/>
    <w:rsid w:val="00FA658F"/>
    <w:rsid w:val="00FA6786"/>
    <w:rsid w:val="00FA6851"/>
    <w:rsid w:val="00FA6A20"/>
    <w:rsid w:val="00FA707B"/>
    <w:rsid w:val="00FA7249"/>
    <w:rsid w:val="00FA725C"/>
    <w:rsid w:val="00FA7530"/>
    <w:rsid w:val="00FA796F"/>
    <w:rsid w:val="00FA7CCD"/>
    <w:rsid w:val="00FA7E17"/>
    <w:rsid w:val="00FA7E3B"/>
    <w:rsid w:val="00FA7E75"/>
    <w:rsid w:val="00FA7E85"/>
    <w:rsid w:val="00FA7ECE"/>
    <w:rsid w:val="00FA7EE1"/>
    <w:rsid w:val="00FB01CD"/>
    <w:rsid w:val="00FB01D8"/>
    <w:rsid w:val="00FB0204"/>
    <w:rsid w:val="00FB06B4"/>
    <w:rsid w:val="00FB0A2E"/>
    <w:rsid w:val="00FB0A84"/>
    <w:rsid w:val="00FB0ABB"/>
    <w:rsid w:val="00FB0AFB"/>
    <w:rsid w:val="00FB0CEC"/>
    <w:rsid w:val="00FB0F48"/>
    <w:rsid w:val="00FB1160"/>
    <w:rsid w:val="00FB1338"/>
    <w:rsid w:val="00FB1688"/>
    <w:rsid w:val="00FB1707"/>
    <w:rsid w:val="00FB1EE7"/>
    <w:rsid w:val="00FB201B"/>
    <w:rsid w:val="00FB2051"/>
    <w:rsid w:val="00FB21A4"/>
    <w:rsid w:val="00FB2404"/>
    <w:rsid w:val="00FB2902"/>
    <w:rsid w:val="00FB2990"/>
    <w:rsid w:val="00FB2A07"/>
    <w:rsid w:val="00FB2A9A"/>
    <w:rsid w:val="00FB2AE3"/>
    <w:rsid w:val="00FB2AF9"/>
    <w:rsid w:val="00FB2D54"/>
    <w:rsid w:val="00FB3261"/>
    <w:rsid w:val="00FB33A8"/>
    <w:rsid w:val="00FB3777"/>
    <w:rsid w:val="00FB378F"/>
    <w:rsid w:val="00FB39F9"/>
    <w:rsid w:val="00FB3A62"/>
    <w:rsid w:val="00FB3C08"/>
    <w:rsid w:val="00FB3DBC"/>
    <w:rsid w:val="00FB3EF3"/>
    <w:rsid w:val="00FB441C"/>
    <w:rsid w:val="00FB44FE"/>
    <w:rsid w:val="00FB4863"/>
    <w:rsid w:val="00FB492E"/>
    <w:rsid w:val="00FB4B42"/>
    <w:rsid w:val="00FB4BFA"/>
    <w:rsid w:val="00FB4C20"/>
    <w:rsid w:val="00FB4CD9"/>
    <w:rsid w:val="00FB504F"/>
    <w:rsid w:val="00FB509C"/>
    <w:rsid w:val="00FB5155"/>
    <w:rsid w:val="00FB517C"/>
    <w:rsid w:val="00FB5281"/>
    <w:rsid w:val="00FB5A67"/>
    <w:rsid w:val="00FB5E81"/>
    <w:rsid w:val="00FB5ED9"/>
    <w:rsid w:val="00FB5F7E"/>
    <w:rsid w:val="00FB63AE"/>
    <w:rsid w:val="00FB652B"/>
    <w:rsid w:val="00FB653D"/>
    <w:rsid w:val="00FB666E"/>
    <w:rsid w:val="00FB680D"/>
    <w:rsid w:val="00FB6975"/>
    <w:rsid w:val="00FB6A2F"/>
    <w:rsid w:val="00FB716B"/>
    <w:rsid w:val="00FB72E9"/>
    <w:rsid w:val="00FB7322"/>
    <w:rsid w:val="00FB73FE"/>
    <w:rsid w:val="00FB770A"/>
    <w:rsid w:val="00FB77DB"/>
    <w:rsid w:val="00FB7826"/>
    <w:rsid w:val="00FB787D"/>
    <w:rsid w:val="00FB78C0"/>
    <w:rsid w:val="00FB7E14"/>
    <w:rsid w:val="00FC0021"/>
    <w:rsid w:val="00FC0210"/>
    <w:rsid w:val="00FC02F8"/>
    <w:rsid w:val="00FC03E4"/>
    <w:rsid w:val="00FC03F8"/>
    <w:rsid w:val="00FC03FD"/>
    <w:rsid w:val="00FC0A0C"/>
    <w:rsid w:val="00FC0D44"/>
    <w:rsid w:val="00FC0DEC"/>
    <w:rsid w:val="00FC0F35"/>
    <w:rsid w:val="00FC10F7"/>
    <w:rsid w:val="00FC149C"/>
    <w:rsid w:val="00FC17F3"/>
    <w:rsid w:val="00FC19C3"/>
    <w:rsid w:val="00FC1A8F"/>
    <w:rsid w:val="00FC1DFE"/>
    <w:rsid w:val="00FC1F9D"/>
    <w:rsid w:val="00FC209D"/>
    <w:rsid w:val="00FC2ACE"/>
    <w:rsid w:val="00FC2D76"/>
    <w:rsid w:val="00FC2FB8"/>
    <w:rsid w:val="00FC309C"/>
    <w:rsid w:val="00FC3161"/>
    <w:rsid w:val="00FC3195"/>
    <w:rsid w:val="00FC3508"/>
    <w:rsid w:val="00FC35C3"/>
    <w:rsid w:val="00FC35C4"/>
    <w:rsid w:val="00FC3650"/>
    <w:rsid w:val="00FC36B1"/>
    <w:rsid w:val="00FC42CF"/>
    <w:rsid w:val="00FC43AD"/>
    <w:rsid w:val="00FC4635"/>
    <w:rsid w:val="00FC4F6D"/>
    <w:rsid w:val="00FC504A"/>
    <w:rsid w:val="00FC5088"/>
    <w:rsid w:val="00FC541B"/>
    <w:rsid w:val="00FC5472"/>
    <w:rsid w:val="00FC54C5"/>
    <w:rsid w:val="00FC568B"/>
    <w:rsid w:val="00FC5ABE"/>
    <w:rsid w:val="00FC5C2F"/>
    <w:rsid w:val="00FC5CF8"/>
    <w:rsid w:val="00FC5D95"/>
    <w:rsid w:val="00FC5DD4"/>
    <w:rsid w:val="00FC60DA"/>
    <w:rsid w:val="00FC6220"/>
    <w:rsid w:val="00FC62BA"/>
    <w:rsid w:val="00FC632E"/>
    <w:rsid w:val="00FC672C"/>
    <w:rsid w:val="00FC6949"/>
    <w:rsid w:val="00FC6F6E"/>
    <w:rsid w:val="00FC6FAD"/>
    <w:rsid w:val="00FC72D7"/>
    <w:rsid w:val="00FC7344"/>
    <w:rsid w:val="00FC7648"/>
    <w:rsid w:val="00FC76E2"/>
    <w:rsid w:val="00FC7F12"/>
    <w:rsid w:val="00FC7F41"/>
    <w:rsid w:val="00FD008A"/>
    <w:rsid w:val="00FD019C"/>
    <w:rsid w:val="00FD04F1"/>
    <w:rsid w:val="00FD0602"/>
    <w:rsid w:val="00FD0971"/>
    <w:rsid w:val="00FD0AA6"/>
    <w:rsid w:val="00FD0AE6"/>
    <w:rsid w:val="00FD0C0C"/>
    <w:rsid w:val="00FD0C1C"/>
    <w:rsid w:val="00FD0EED"/>
    <w:rsid w:val="00FD0FFB"/>
    <w:rsid w:val="00FD108B"/>
    <w:rsid w:val="00FD10C6"/>
    <w:rsid w:val="00FD11EE"/>
    <w:rsid w:val="00FD1364"/>
    <w:rsid w:val="00FD13F8"/>
    <w:rsid w:val="00FD1755"/>
    <w:rsid w:val="00FD195D"/>
    <w:rsid w:val="00FD1966"/>
    <w:rsid w:val="00FD1A5A"/>
    <w:rsid w:val="00FD1C0F"/>
    <w:rsid w:val="00FD205C"/>
    <w:rsid w:val="00FD215A"/>
    <w:rsid w:val="00FD22CF"/>
    <w:rsid w:val="00FD2A34"/>
    <w:rsid w:val="00FD2BF5"/>
    <w:rsid w:val="00FD327C"/>
    <w:rsid w:val="00FD349C"/>
    <w:rsid w:val="00FD34FE"/>
    <w:rsid w:val="00FD3964"/>
    <w:rsid w:val="00FD3D9B"/>
    <w:rsid w:val="00FD3E4C"/>
    <w:rsid w:val="00FD428D"/>
    <w:rsid w:val="00FD456C"/>
    <w:rsid w:val="00FD468B"/>
    <w:rsid w:val="00FD4786"/>
    <w:rsid w:val="00FD493D"/>
    <w:rsid w:val="00FD4CAD"/>
    <w:rsid w:val="00FD4CC6"/>
    <w:rsid w:val="00FD4EA9"/>
    <w:rsid w:val="00FD4FB1"/>
    <w:rsid w:val="00FD507F"/>
    <w:rsid w:val="00FD519A"/>
    <w:rsid w:val="00FD55B5"/>
    <w:rsid w:val="00FD566E"/>
    <w:rsid w:val="00FD57D3"/>
    <w:rsid w:val="00FD5930"/>
    <w:rsid w:val="00FD597D"/>
    <w:rsid w:val="00FD5A55"/>
    <w:rsid w:val="00FD5A97"/>
    <w:rsid w:val="00FD5DDA"/>
    <w:rsid w:val="00FD5E18"/>
    <w:rsid w:val="00FD5E1E"/>
    <w:rsid w:val="00FD5F3E"/>
    <w:rsid w:val="00FD5FB0"/>
    <w:rsid w:val="00FD5FC6"/>
    <w:rsid w:val="00FD6297"/>
    <w:rsid w:val="00FD6312"/>
    <w:rsid w:val="00FD6386"/>
    <w:rsid w:val="00FD6A91"/>
    <w:rsid w:val="00FD6BDC"/>
    <w:rsid w:val="00FD6CA4"/>
    <w:rsid w:val="00FD6EC7"/>
    <w:rsid w:val="00FD702E"/>
    <w:rsid w:val="00FD7041"/>
    <w:rsid w:val="00FD710D"/>
    <w:rsid w:val="00FD74E4"/>
    <w:rsid w:val="00FD76BB"/>
    <w:rsid w:val="00FD7731"/>
    <w:rsid w:val="00FD7847"/>
    <w:rsid w:val="00FD7AC8"/>
    <w:rsid w:val="00FD7AED"/>
    <w:rsid w:val="00FD7AF8"/>
    <w:rsid w:val="00FD7CC8"/>
    <w:rsid w:val="00FE013A"/>
    <w:rsid w:val="00FE0260"/>
    <w:rsid w:val="00FE04F5"/>
    <w:rsid w:val="00FE0617"/>
    <w:rsid w:val="00FE0993"/>
    <w:rsid w:val="00FE0B8B"/>
    <w:rsid w:val="00FE0BCB"/>
    <w:rsid w:val="00FE0CAF"/>
    <w:rsid w:val="00FE0F3C"/>
    <w:rsid w:val="00FE1354"/>
    <w:rsid w:val="00FE1378"/>
    <w:rsid w:val="00FE13D3"/>
    <w:rsid w:val="00FE13EF"/>
    <w:rsid w:val="00FE1ABD"/>
    <w:rsid w:val="00FE1B77"/>
    <w:rsid w:val="00FE1BF8"/>
    <w:rsid w:val="00FE209B"/>
    <w:rsid w:val="00FE2214"/>
    <w:rsid w:val="00FE232F"/>
    <w:rsid w:val="00FE280B"/>
    <w:rsid w:val="00FE2B9E"/>
    <w:rsid w:val="00FE2BF0"/>
    <w:rsid w:val="00FE2DF6"/>
    <w:rsid w:val="00FE3025"/>
    <w:rsid w:val="00FE31BE"/>
    <w:rsid w:val="00FE3288"/>
    <w:rsid w:val="00FE3AB7"/>
    <w:rsid w:val="00FE3B89"/>
    <w:rsid w:val="00FE3C53"/>
    <w:rsid w:val="00FE3EBF"/>
    <w:rsid w:val="00FE434C"/>
    <w:rsid w:val="00FE44AE"/>
    <w:rsid w:val="00FE44CD"/>
    <w:rsid w:val="00FE45DE"/>
    <w:rsid w:val="00FE4B85"/>
    <w:rsid w:val="00FE4C7C"/>
    <w:rsid w:val="00FE518F"/>
    <w:rsid w:val="00FE51EA"/>
    <w:rsid w:val="00FE521E"/>
    <w:rsid w:val="00FE52FF"/>
    <w:rsid w:val="00FE5411"/>
    <w:rsid w:val="00FE5515"/>
    <w:rsid w:val="00FE55D2"/>
    <w:rsid w:val="00FE55EE"/>
    <w:rsid w:val="00FE5645"/>
    <w:rsid w:val="00FE596E"/>
    <w:rsid w:val="00FE5BA6"/>
    <w:rsid w:val="00FE60A8"/>
    <w:rsid w:val="00FE6344"/>
    <w:rsid w:val="00FE6589"/>
    <w:rsid w:val="00FE6B2C"/>
    <w:rsid w:val="00FE6DE2"/>
    <w:rsid w:val="00FE7864"/>
    <w:rsid w:val="00FE79C0"/>
    <w:rsid w:val="00FE7C65"/>
    <w:rsid w:val="00FE7F87"/>
    <w:rsid w:val="00FF0472"/>
    <w:rsid w:val="00FF04B8"/>
    <w:rsid w:val="00FF0555"/>
    <w:rsid w:val="00FF0636"/>
    <w:rsid w:val="00FF07DD"/>
    <w:rsid w:val="00FF0BB8"/>
    <w:rsid w:val="00FF0DB9"/>
    <w:rsid w:val="00FF0F68"/>
    <w:rsid w:val="00FF0FC4"/>
    <w:rsid w:val="00FF14B4"/>
    <w:rsid w:val="00FF1573"/>
    <w:rsid w:val="00FF1791"/>
    <w:rsid w:val="00FF182E"/>
    <w:rsid w:val="00FF18BE"/>
    <w:rsid w:val="00FF1DFC"/>
    <w:rsid w:val="00FF236D"/>
    <w:rsid w:val="00FF243E"/>
    <w:rsid w:val="00FF24D5"/>
    <w:rsid w:val="00FF2809"/>
    <w:rsid w:val="00FF2C13"/>
    <w:rsid w:val="00FF2C28"/>
    <w:rsid w:val="00FF2C44"/>
    <w:rsid w:val="00FF2D26"/>
    <w:rsid w:val="00FF2D90"/>
    <w:rsid w:val="00FF2DC1"/>
    <w:rsid w:val="00FF2DE5"/>
    <w:rsid w:val="00FF2E57"/>
    <w:rsid w:val="00FF3360"/>
    <w:rsid w:val="00FF3399"/>
    <w:rsid w:val="00FF33FC"/>
    <w:rsid w:val="00FF35FF"/>
    <w:rsid w:val="00FF36BF"/>
    <w:rsid w:val="00FF36C2"/>
    <w:rsid w:val="00FF3899"/>
    <w:rsid w:val="00FF3BD1"/>
    <w:rsid w:val="00FF3DBF"/>
    <w:rsid w:val="00FF3E10"/>
    <w:rsid w:val="00FF3EFD"/>
    <w:rsid w:val="00FF40D7"/>
    <w:rsid w:val="00FF4505"/>
    <w:rsid w:val="00FF453B"/>
    <w:rsid w:val="00FF4752"/>
    <w:rsid w:val="00FF47F1"/>
    <w:rsid w:val="00FF482B"/>
    <w:rsid w:val="00FF4998"/>
    <w:rsid w:val="00FF4A94"/>
    <w:rsid w:val="00FF4BC5"/>
    <w:rsid w:val="00FF4C7F"/>
    <w:rsid w:val="00FF4DDF"/>
    <w:rsid w:val="00FF4E9E"/>
    <w:rsid w:val="00FF51A3"/>
    <w:rsid w:val="00FF5207"/>
    <w:rsid w:val="00FF5448"/>
    <w:rsid w:val="00FF54B5"/>
    <w:rsid w:val="00FF5585"/>
    <w:rsid w:val="00FF562D"/>
    <w:rsid w:val="00FF566C"/>
    <w:rsid w:val="00FF5802"/>
    <w:rsid w:val="00FF581C"/>
    <w:rsid w:val="00FF58F6"/>
    <w:rsid w:val="00FF597B"/>
    <w:rsid w:val="00FF5DF7"/>
    <w:rsid w:val="00FF5EFF"/>
    <w:rsid w:val="00FF6065"/>
    <w:rsid w:val="00FF6376"/>
    <w:rsid w:val="00FF6600"/>
    <w:rsid w:val="00FF6AA7"/>
    <w:rsid w:val="00FF6C45"/>
    <w:rsid w:val="00FF6D0C"/>
    <w:rsid w:val="00FF7027"/>
    <w:rsid w:val="00FF71E8"/>
    <w:rsid w:val="00FF7376"/>
    <w:rsid w:val="00FF73AB"/>
    <w:rsid w:val="00FF73E7"/>
    <w:rsid w:val="00FF73F2"/>
    <w:rsid w:val="00FF740F"/>
    <w:rsid w:val="00FF74DE"/>
    <w:rsid w:val="00FF74FE"/>
    <w:rsid w:val="00FF7593"/>
    <w:rsid w:val="00FF76F0"/>
    <w:rsid w:val="00FF77CF"/>
    <w:rsid w:val="00FF7855"/>
    <w:rsid w:val="00FF7DE6"/>
    <w:rsid w:val="00FF7EB4"/>
    <w:rsid w:val="00FF7FC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8DE2CF"/>
  <w15:chartTrackingRefBased/>
  <w15:docId w15:val="{B16BD1A3-4D74-429F-88BD-363BD1C58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semiHidden="1" w:uiPriority="4" w:qFormat="1"/>
    <w:lsdException w:name="heading 6" w:semiHidden="1" w:uiPriority="4" w:qFormat="1"/>
    <w:lsdException w:name="heading 7" w:semiHidden="1" w:uiPriority="4" w:qFormat="1"/>
    <w:lsdException w:name="heading 8" w:semiHidden="1" w:uiPriority="4" w:qFormat="1"/>
    <w:lsdException w:name="heading 9" w:semiHidden="1" w:uiPriority="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54"/>
    <w:lsdException w:name="index heading" w:semiHidden="1" w:unhideWhenUsed="1"/>
    <w:lsdException w:name="caption" w:uiPriority="3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lsdException w:name="List Bullet 3" w:semiHidden="1" w:uiPriority="11" w:unhideWhenUsed="1"/>
    <w:lsdException w:name="List Bullet 4" w:semiHidden="1" w:uiPriority="11" w:unhideWhenUsed="1"/>
    <w:lsdException w:name="List Bullet 5" w:semiHidden="1" w:uiPriority="11" w:unhideWhenUsed="1"/>
    <w:lsdException w:name="List Number 2" w:semiHidden="1" w:uiPriority="10" w:unhideWhenUsed="1"/>
    <w:lsdException w:name="List Number 3" w:semiHidden="1" w:uiPriority="10" w:unhideWhenUsed="1"/>
    <w:lsdException w:name="List Number 4" w:semiHidden="1" w:uiPriority="10" w:unhideWhenUsed="1"/>
    <w:lsdException w:name="List Number 5" w:semiHidden="1" w:uiPriority="10" w:unhideWhenUsed="1"/>
    <w:lsdException w:name="Title" w:uiPriority="44"/>
    <w:lsdException w:name="Closing" w:semiHidden="1" w:unhideWhenUsed="1"/>
    <w:lsdException w:name="Signature" w:semiHidden="1" w:unhideWhenUsed="1"/>
    <w:lsdException w:name="Default Paragraph Font" w:semiHidden="1" w:uiPriority="1" w:unhideWhenUsed="1"/>
    <w:lsdException w:name="Body Text" w:uiPriority="9" w:qFormat="1"/>
    <w:lsdException w:name="Body Text Indent" w:semiHidden="1" w:uiPriority="12"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5"/>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qFormat="1"/>
    <w:lsdException w:name="Body Text 3" w:semiHidden="1" w:qFormat="1"/>
    <w:lsdException w:name="Body Text Indent 2" w:semiHidden="1"/>
    <w:lsdException w:name="Body Text Indent 3" w:semiHidden="1"/>
    <w:lsdException w:name="Block Text" w:semiHidden="1" w:unhideWhenUsed="1"/>
    <w:lsdException w:name="FollowedHyperlink" w:semiHidden="1" w:unhideWhenUsed="1"/>
    <w:lsdException w:name="Strong" w:semiHidden="1" w:uiPriority="82"/>
    <w:lsdException w:name="Emphasis" w:semiHidden="1" w:uiPriority="8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83" w:qFormat="1"/>
    <w:lsdException w:name="Intense Quote" w:semiHidden="1" w:uiPriority="8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79"/>
    <w:lsdException w:name="Intense Emphasis" w:semiHidden="1" w:uiPriority="81"/>
    <w:lsdException w:name="Subtle Reference" w:semiHidden="1" w:uiPriority="85"/>
    <w:lsdException w:name="Intense Reference" w:semiHidden="1" w:uiPriority="86"/>
    <w:lsdException w:name="Book Title" w:semiHidden="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6"/>
    <w:qFormat/>
    <w:rsid w:val="00C01BAA"/>
  </w:style>
  <w:style w:type="paragraph" w:styleId="Heading1">
    <w:name w:val="heading 1"/>
    <w:basedOn w:val="Normal"/>
    <w:next w:val="BodyText"/>
    <w:link w:val="Heading1Char"/>
    <w:uiPriority w:val="4"/>
    <w:qFormat/>
    <w:rsid w:val="0020736C"/>
    <w:pPr>
      <w:keepNext/>
      <w:keepLines/>
      <w:pageBreakBefore/>
      <w:numPr>
        <w:numId w:val="10"/>
      </w:numPr>
      <w:pBdr>
        <w:bottom w:val="single" w:sz="6" w:space="6" w:color="3B0083" w:themeColor="accent1"/>
      </w:pBdr>
      <w:spacing w:after="480" w:line="216" w:lineRule="auto"/>
      <w:outlineLvl w:val="0"/>
    </w:pPr>
    <w:rPr>
      <w:rFonts w:asciiTheme="majorHAnsi" w:eastAsiaTheme="majorEastAsia" w:hAnsiTheme="majorHAnsi" w:cstheme="majorBidi"/>
      <w:color w:val="3B0083" w:themeColor="accent1"/>
      <w:sz w:val="48"/>
      <w:szCs w:val="32"/>
    </w:rPr>
  </w:style>
  <w:style w:type="paragraph" w:styleId="Heading2">
    <w:name w:val="heading 2"/>
    <w:basedOn w:val="Normal"/>
    <w:next w:val="BodyText"/>
    <w:link w:val="Heading2Char"/>
    <w:uiPriority w:val="4"/>
    <w:qFormat/>
    <w:rsid w:val="000E6B70"/>
    <w:pPr>
      <w:keepNext/>
      <w:keepLines/>
      <w:numPr>
        <w:ilvl w:val="1"/>
        <w:numId w:val="10"/>
      </w:numPr>
      <w:spacing w:before="320" w:line="216" w:lineRule="auto"/>
      <w:outlineLvl w:val="1"/>
    </w:pPr>
    <w:rPr>
      <w:rFonts w:asciiTheme="majorHAnsi" w:eastAsiaTheme="majorEastAsia" w:hAnsiTheme="majorHAnsi" w:cstheme="majorBidi"/>
      <w:color w:val="3B0083" w:themeColor="accent1"/>
      <w:sz w:val="36"/>
      <w:szCs w:val="26"/>
    </w:rPr>
  </w:style>
  <w:style w:type="paragraph" w:styleId="Heading3">
    <w:name w:val="heading 3"/>
    <w:basedOn w:val="Normal"/>
    <w:next w:val="BodyText"/>
    <w:link w:val="Heading3Char"/>
    <w:uiPriority w:val="4"/>
    <w:qFormat/>
    <w:rsid w:val="000E6B70"/>
    <w:pPr>
      <w:keepNext/>
      <w:keepLines/>
      <w:numPr>
        <w:ilvl w:val="2"/>
        <w:numId w:val="10"/>
      </w:numPr>
      <w:spacing w:before="320" w:line="216" w:lineRule="auto"/>
      <w:outlineLvl w:val="2"/>
    </w:pPr>
    <w:rPr>
      <w:rFonts w:asciiTheme="majorHAnsi" w:eastAsiaTheme="majorEastAsia" w:hAnsiTheme="majorHAnsi" w:cstheme="majorBidi"/>
      <w:color w:val="3B0083" w:themeColor="accent1"/>
      <w:sz w:val="24"/>
      <w:szCs w:val="24"/>
    </w:rPr>
  </w:style>
  <w:style w:type="paragraph" w:styleId="Heading4">
    <w:name w:val="heading 4"/>
    <w:next w:val="BodyText"/>
    <w:link w:val="Heading4Char"/>
    <w:uiPriority w:val="4"/>
    <w:semiHidden/>
    <w:qFormat/>
    <w:rsid w:val="0089198B"/>
    <w:pPr>
      <w:keepNext/>
      <w:keepLines/>
      <w:spacing w:before="260" w:line="240" w:lineRule="atLeast"/>
      <w:outlineLvl w:val="3"/>
    </w:pPr>
    <w:rPr>
      <w:rFonts w:asciiTheme="majorHAnsi" w:eastAsiaTheme="majorEastAsia" w:hAnsiTheme="majorHAnsi" w:cstheme="majorBidi"/>
      <w:b/>
      <w:iCs/>
      <w:color w:val="3B0083" w:themeColor="accent1"/>
      <w:spacing w:val="10"/>
      <w:szCs w:val="24"/>
    </w:rPr>
  </w:style>
  <w:style w:type="paragraph" w:styleId="Heading5">
    <w:name w:val="heading 5"/>
    <w:next w:val="BodyText"/>
    <w:link w:val="Heading5Char"/>
    <w:uiPriority w:val="4"/>
    <w:semiHidden/>
    <w:qFormat/>
    <w:rsid w:val="00AB1BD3"/>
    <w:pPr>
      <w:tabs>
        <w:tab w:val="num" w:pos="0"/>
      </w:tabs>
      <w:spacing w:before="240"/>
      <w:outlineLvl w:val="4"/>
    </w:pPr>
    <w:rPr>
      <w:rFonts w:asciiTheme="majorHAnsi" w:eastAsiaTheme="majorEastAsia" w:hAnsiTheme="majorHAnsi" w:cstheme="majorBidi"/>
      <w:i/>
      <w:iCs/>
      <w:color w:val="2B0062" w:themeColor="accent1" w:themeShade="BF"/>
      <w:sz w:val="24"/>
      <w:szCs w:val="24"/>
    </w:rPr>
  </w:style>
  <w:style w:type="paragraph" w:styleId="Heading6">
    <w:name w:val="heading 6"/>
    <w:next w:val="BodyText"/>
    <w:link w:val="Heading6Char"/>
    <w:uiPriority w:val="4"/>
    <w:semiHidden/>
    <w:qFormat/>
    <w:rsid w:val="00AB1BD3"/>
    <w:pPr>
      <w:spacing w:before="240"/>
      <w:outlineLvl w:val="5"/>
    </w:pPr>
    <w:rPr>
      <w:rFonts w:asciiTheme="majorHAnsi" w:eastAsiaTheme="majorEastAsia" w:hAnsiTheme="majorHAnsi" w:cstheme="majorBidi"/>
      <w:i/>
      <w:iCs/>
      <w:color w:val="1D0041" w:themeColor="accent1" w:themeShade="7F"/>
      <w:sz w:val="24"/>
      <w:szCs w:val="24"/>
    </w:rPr>
  </w:style>
  <w:style w:type="paragraph" w:styleId="Heading7">
    <w:name w:val="heading 7"/>
    <w:aliases w:val="Appendix H1"/>
    <w:basedOn w:val="Heading1"/>
    <w:next w:val="BodyText"/>
    <w:link w:val="Heading7Char"/>
    <w:uiPriority w:val="19"/>
    <w:qFormat/>
    <w:rsid w:val="00755783"/>
    <w:pPr>
      <w:numPr>
        <w:numId w:val="18"/>
      </w:numPr>
      <w:outlineLvl w:val="6"/>
    </w:pPr>
    <w:rPr>
      <w:szCs w:val="24"/>
    </w:rPr>
  </w:style>
  <w:style w:type="paragraph" w:styleId="Heading8">
    <w:name w:val="heading 8"/>
    <w:aliases w:val="Appendix H2"/>
    <w:basedOn w:val="Heading2"/>
    <w:next w:val="BodyText"/>
    <w:link w:val="Heading8Char"/>
    <w:uiPriority w:val="19"/>
    <w:qFormat/>
    <w:rsid w:val="00755783"/>
    <w:pPr>
      <w:numPr>
        <w:numId w:val="18"/>
      </w:numPr>
      <w:spacing w:before="240"/>
      <w:outlineLvl w:val="7"/>
    </w:pPr>
    <w:rPr>
      <w:szCs w:val="21"/>
    </w:rPr>
  </w:style>
  <w:style w:type="paragraph" w:styleId="Heading9">
    <w:name w:val="heading 9"/>
    <w:aliases w:val="Appendix H3"/>
    <w:basedOn w:val="Heading3"/>
    <w:next w:val="BodyText"/>
    <w:link w:val="Heading9Char"/>
    <w:uiPriority w:val="19"/>
    <w:qFormat/>
    <w:rsid w:val="00755783"/>
    <w:pPr>
      <w:numPr>
        <w:numId w:val="18"/>
      </w:numPr>
      <w:spacing w:before="240"/>
      <w:outlineLvl w:val="8"/>
    </w:pPr>
    <w:rPr>
      <w:iCs/>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semiHidden/>
    <w:qFormat/>
    <w:rsid w:val="00B475B1"/>
    <w:pPr>
      <w:spacing w:after="240"/>
      <w:ind w:left="720"/>
      <w:contextualSpacing/>
    </w:pPr>
  </w:style>
  <w:style w:type="character" w:customStyle="1" w:styleId="Heading2Char">
    <w:name w:val="Heading 2 Char"/>
    <w:basedOn w:val="DefaultParagraphFont"/>
    <w:link w:val="Heading2"/>
    <w:uiPriority w:val="4"/>
    <w:rsid w:val="000E6B70"/>
    <w:rPr>
      <w:rFonts w:asciiTheme="majorHAnsi" w:eastAsiaTheme="majorEastAsia" w:hAnsiTheme="majorHAnsi" w:cstheme="majorBidi"/>
      <w:color w:val="3B0083" w:themeColor="accent1"/>
      <w:sz w:val="36"/>
      <w:szCs w:val="26"/>
    </w:rPr>
  </w:style>
  <w:style w:type="character" w:customStyle="1" w:styleId="Heading1Char">
    <w:name w:val="Heading 1 Char"/>
    <w:basedOn w:val="DefaultParagraphFont"/>
    <w:link w:val="Heading1"/>
    <w:uiPriority w:val="4"/>
    <w:rsid w:val="0020736C"/>
    <w:rPr>
      <w:rFonts w:asciiTheme="majorHAnsi" w:eastAsiaTheme="majorEastAsia" w:hAnsiTheme="majorHAnsi" w:cstheme="majorBidi"/>
      <w:color w:val="3B0083" w:themeColor="accent1"/>
      <w:sz w:val="48"/>
      <w:szCs w:val="32"/>
    </w:rPr>
  </w:style>
  <w:style w:type="character" w:styleId="Hyperlink">
    <w:name w:val="Hyperlink"/>
    <w:basedOn w:val="DefaultParagraphFont"/>
    <w:uiPriority w:val="99"/>
    <w:rsid w:val="008E06CE"/>
    <w:rPr>
      <w:color w:val="3B0083" w:themeColor="hyperlink"/>
      <w:u w:val="single"/>
    </w:rPr>
  </w:style>
  <w:style w:type="character" w:styleId="FollowedHyperlink">
    <w:name w:val="FollowedHyperlink"/>
    <w:basedOn w:val="DefaultParagraphFont"/>
    <w:uiPriority w:val="70"/>
    <w:rsid w:val="002E5D6E"/>
    <w:rPr>
      <w:color w:val="C60C30" w:themeColor="followedHyperlink"/>
      <w:u w:val="single"/>
    </w:rPr>
  </w:style>
  <w:style w:type="paragraph" w:styleId="BodyText">
    <w:name w:val="Body Text"/>
    <w:basedOn w:val="Normal"/>
    <w:link w:val="BodyTextChar"/>
    <w:uiPriority w:val="9"/>
    <w:qFormat/>
    <w:rsid w:val="009967DC"/>
    <w:rPr>
      <w:szCs w:val="24"/>
    </w:rPr>
  </w:style>
  <w:style w:type="character" w:customStyle="1" w:styleId="BodyTextChar">
    <w:name w:val="Body Text Char"/>
    <w:basedOn w:val="DefaultParagraphFont"/>
    <w:link w:val="BodyText"/>
    <w:uiPriority w:val="9"/>
    <w:rsid w:val="0049246D"/>
    <w:rPr>
      <w:szCs w:val="24"/>
    </w:rPr>
  </w:style>
  <w:style w:type="paragraph" w:styleId="TableofFigures">
    <w:name w:val="table of figures"/>
    <w:basedOn w:val="TOC1"/>
    <w:next w:val="Normal"/>
    <w:uiPriority w:val="99"/>
    <w:rsid w:val="00DB45F6"/>
    <w:pPr>
      <w:ind w:left="737" w:firstLine="0"/>
    </w:pPr>
    <w:rPr>
      <w:rFonts w:asciiTheme="minorHAnsi" w:hAnsiTheme="minorHAnsi"/>
      <w:b/>
      <w:sz w:val="20"/>
    </w:rPr>
  </w:style>
  <w:style w:type="character" w:styleId="UnresolvedMention">
    <w:name w:val="Unresolved Mention"/>
    <w:basedOn w:val="DefaultParagraphFont"/>
    <w:uiPriority w:val="99"/>
    <w:semiHidden/>
    <w:unhideWhenUsed/>
    <w:rsid w:val="009A39F2"/>
    <w:rPr>
      <w:color w:val="605E5C"/>
      <w:shd w:val="clear" w:color="auto" w:fill="E1DFDD"/>
    </w:rPr>
  </w:style>
  <w:style w:type="paragraph" w:customStyle="1" w:styleId="ExecutiveSummaryH1">
    <w:name w:val="Executive Summary H1"/>
    <w:basedOn w:val="Heading1"/>
    <w:next w:val="BodyText"/>
    <w:uiPriority w:val="14"/>
    <w:qFormat/>
    <w:rsid w:val="0089198B"/>
    <w:pPr>
      <w:pageBreakBefore w:val="0"/>
      <w:numPr>
        <w:numId w:val="8"/>
      </w:numPr>
    </w:pPr>
  </w:style>
  <w:style w:type="character" w:customStyle="1" w:styleId="Heading3Char">
    <w:name w:val="Heading 3 Char"/>
    <w:basedOn w:val="DefaultParagraphFont"/>
    <w:link w:val="Heading3"/>
    <w:uiPriority w:val="4"/>
    <w:rsid w:val="000E6B70"/>
    <w:rPr>
      <w:rFonts w:asciiTheme="majorHAnsi" w:eastAsiaTheme="majorEastAsia" w:hAnsiTheme="majorHAnsi" w:cstheme="majorBidi"/>
      <w:color w:val="3B0083" w:themeColor="accent1"/>
      <w:sz w:val="24"/>
      <w:szCs w:val="24"/>
    </w:rPr>
  </w:style>
  <w:style w:type="character" w:customStyle="1" w:styleId="Heading4Char">
    <w:name w:val="Heading 4 Char"/>
    <w:basedOn w:val="DefaultParagraphFont"/>
    <w:link w:val="Heading4"/>
    <w:uiPriority w:val="4"/>
    <w:semiHidden/>
    <w:rsid w:val="0089198B"/>
    <w:rPr>
      <w:rFonts w:asciiTheme="majorHAnsi" w:eastAsiaTheme="majorEastAsia" w:hAnsiTheme="majorHAnsi" w:cstheme="majorBidi"/>
      <w:b/>
      <w:iCs/>
      <w:color w:val="3B0083" w:themeColor="accent1"/>
      <w:spacing w:val="10"/>
      <w:sz w:val="22"/>
      <w:szCs w:val="24"/>
    </w:rPr>
  </w:style>
  <w:style w:type="paragraph" w:styleId="Caption">
    <w:name w:val="caption"/>
    <w:next w:val="BodyText"/>
    <w:uiPriority w:val="35"/>
    <w:qFormat/>
    <w:rsid w:val="0020736C"/>
    <w:pPr>
      <w:keepNext/>
      <w:keepLines/>
      <w:spacing w:before="240" w:after="160"/>
      <w:jc w:val="center"/>
    </w:pPr>
    <w:rPr>
      <w:rFonts w:asciiTheme="majorHAnsi" w:hAnsiTheme="majorHAnsi"/>
      <w:iCs/>
      <w:color w:val="3B0083" w:themeColor="accent1"/>
    </w:rPr>
  </w:style>
  <w:style w:type="paragraph" w:styleId="Title">
    <w:name w:val="Title"/>
    <w:basedOn w:val="Normal"/>
    <w:next w:val="Normal"/>
    <w:link w:val="TitleChar"/>
    <w:uiPriority w:val="45"/>
    <w:rsid w:val="007C718B"/>
    <w:pPr>
      <w:spacing w:before="0" w:after="60" w:line="240" w:lineRule="atLeast"/>
      <w:contextualSpacing/>
    </w:pPr>
    <w:rPr>
      <w:rFonts w:eastAsiaTheme="majorEastAsia" w:cstheme="majorBidi"/>
      <w:spacing w:val="-4"/>
      <w:kern w:val="28"/>
      <w:sz w:val="52"/>
      <w:szCs w:val="56"/>
    </w:rPr>
  </w:style>
  <w:style w:type="character" w:customStyle="1" w:styleId="TitleChar">
    <w:name w:val="Title Char"/>
    <w:basedOn w:val="DefaultParagraphFont"/>
    <w:link w:val="Title"/>
    <w:uiPriority w:val="45"/>
    <w:rsid w:val="007C718B"/>
    <w:rPr>
      <w:rFonts w:eastAsiaTheme="majorEastAsia" w:cstheme="majorBidi"/>
      <w:spacing w:val="-4"/>
      <w:kern w:val="28"/>
      <w:sz w:val="52"/>
      <w:szCs w:val="56"/>
    </w:rPr>
  </w:style>
  <w:style w:type="paragraph" w:styleId="Subtitle">
    <w:name w:val="Subtitle"/>
    <w:next w:val="Normal"/>
    <w:link w:val="SubtitleChar"/>
    <w:uiPriority w:val="45"/>
    <w:rsid w:val="0020736C"/>
    <w:pPr>
      <w:numPr>
        <w:ilvl w:val="1"/>
      </w:numPr>
      <w:spacing w:before="0" w:after="680" w:line="168" w:lineRule="auto"/>
    </w:pPr>
    <w:rPr>
      <w:rFonts w:asciiTheme="majorHAnsi" w:eastAsiaTheme="minorEastAsia" w:hAnsiTheme="majorHAnsi"/>
      <w:spacing w:val="-6"/>
      <w:sz w:val="72"/>
    </w:rPr>
  </w:style>
  <w:style w:type="character" w:customStyle="1" w:styleId="SubtitleChar">
    <w:name w:val="Subtitle Char"/>
    <w:basedOn w:val="DefaultParagraphFont"/>
    <w:link w:val="Subtitle"/>
    <w:uiPriority w:val="45"/>
    <w:rsid w:val="0020736C"/>
    <w:rPr>
      <w:rFonts w:asciiTheme="majorHAnsi" w:eastAsiaTheme="minorEastAsia" w:hAnsiTheme="majorHAnsi"/>
      <w:spacing w:val="-6"/>
      <w:sz w:val="72"/>
    </w:rPr>
  </w:style>
  <w:style w:type="paragraph" w:styleId="TOC1">
    <w:name w:val="toc 1"/>
    <w:next w:val="Normal"/>
    <w:uiPriority w:val="39"/>
    <w:rsid w:val="00FB4BFA"/>
    <w:pPr>
      <w:tabs>
        <w:tab w:val="left" w:pos="1134"/>
        <w:tab w:val="right" w:pos="8562"/>
      </w:tabs>
      <w:spacing w:before="100" w:after="100" w:line="216" w:lineRule="auto"/>
      <w:ind w:left="1134" w:right="1985" w:hanging="397"/>
    </w:pPr>
    <w:rPr>
      <w:rFonts w:asciiTheme="majorHAnsi" w:hAnsiTheme="majorHAnsi"/>
      <w:noProof/>
      <w:color w:val="3B0083" w:themeColor="accent1"/>
      <w:sz w:val="24"/>
    </w:rPr>
  </w:style>
  <w:style w:type="paragraph" w:styleId="TOC2">
    <w:name w:val="toc 2"/>
    <w:basedOn w:val="TOC1"/>
    <w:next w:val="Normal"/>
    <w:uiPriority w:val="39"/>
    <w:rsid w:val="00755783"/>
    <w:pPr>
      <w:contextualSpacing/>
    </w:pPr>
    <w:rPr>
      <w:color w:val="00685B" w:themeColor="accent4"/>
    </w:rPr>
  </w:style>
  <w:style w:type="paragraph" w:styleId="Header">
    <w:name w:val="header"/>
    <w:basedOn w:val="Normal"/>
    <w:link w:val="HeaderChar"/>
    <w:uiPriority w:val="54"/>
    <w:rsid w:val="00696DA8"/>
    <w:rPr>
      <w:sz w:val="14"/>
      <w:szCs w:val="24"/>
    </w:rPr>
  </w:style>
  <w:style w:type="character" w:customStyle="1" w:styleId="HeaderChar">
    <w:name w:val="Header Char"/>
    <w:basedOn w:val="DefaultParagraphFont"/>
    <w:link w:val="Header"/>
    <w:uiPriority w:val="54"/>
    <w:rsid w:val="00696DA8"/>
    <w:rPr>
      <w:sz w:val="14"/>
      <w:szCs w:val="24"/>
    </w:rPr>
  </w:style>
  <w:style w:type="paragraph" w:styleId="Footer">
    <w:name w:val="footer"/>
    <w:basedOn w:val="Header"/>
    <w:link w:val="FooterChar"/>
    <w:uiPriority w:val="99"/>
    <w:rsid w:val="00BA6CE8"/>
    <w:pPr>
      <w:spacing w:before="0" w:after="0"/>
    </w:pPr>
    <w:rPr>
      <w:color w:val="3B0083" w:themeColor="accent1"/>
    </w:rPr>
  </w:style>
  <w:style w:type="character" w:customStyle="1" w:styleId="FooterChar">
    <w:name w:val="Footer Char"/>
    <w:basedOn w:val="DefaultParagraphFont"/>
    <w:link w:val="Footer"/>
    <w:uiPriority w:val="99"/>
    <w:rsid w:val="00BA6CE8"/>
    <w:rPr>
      <w:color w:val="3B0083" w:themeColor="accent1"/>
      <w:sz w:val="14"/>
      <w:szCs w:val="24"/>
    </w:rPr>
  </w:style>
  <w:style w:type="paragraph" w:styleId="NoSpacing">
    <w:name w:val="No Spacing"/>
    <w:uiPriority w:val="99"/>
    <w:semiHidden/>
    <w:qFormat/>
    <w:rsid w:val="007A137C"/>
  </w:style>
  <w:style w:type="paragraph" w:styleId="TOCHeading">
    <w:name w:val="TOC Heading"/>
    <w:basedOn w:val="Normal"/>
    <w:next w:val="Normal"/>
    <w:link w:val="TOCHeadingChar"/>
    <w:uiPriority w:val="37"/>
    <w:rsid w:val="00FB4BFA"/>
    <w:pPr>
      <w:spacing w:after="1800" w:line="216" w:lineRule="auto"/>
      <w:ind w:left="737"/>
    </w:pPr>
    <w:rPr>
      <w:rFonts w:asciiTheme="majorHAnsi" w:hAnsiTheme="majorHAnsi"/>
      <w:color w:val="3B0083" w:themeColor="accent1"/>
      <w:sz w:val="48"/>
      <w:szCs w:val="44"/>
    </w:rPr>
  </w:style>
  <w:style w:type="character" w:customStyle="1" w:styleId="Heading5Char">
    <w:name w:val="Heading 5 Char"/>
    <w:basedOn w:val="DefaultParagraphFont"/>
    <w:link w:val="Heading5"/>
    <w:uiPriority w:val="4"/>
    <w:semiHidden/>
    <w:rsid w:val="00AB1BD3"/>
    <w:rPr>
      <w:rFonts w:asciiTheme="majorHAnsi" w:eastAsiaTheme="majorEastAsia" w:hAnsiTheme="majorHAnsi" w:cstheme="majorBidi"/>
      <w:i/>
      <w:iCs/>
      <w:color w:val="2B0062" w:themeColor="accent1" w:themeShade="BF"/>
      <w:sz w:val="24"/>
      <w:szCs w:val="24"/>
    </w:rPr>
  </w:style>
  <w:style w:type="character" w:customStyle="1" w:styleId="Heading6Char">
    <w:name w:val="Heading 6 Char"/>
    <w:basedOn w:val="DefaultParagraphFont"/>
    <w:link w:val="Heading6"/>
    <w:uiPriority w:val="4"/>
    <w:semiHidden/>
    <w:rsid w:val="00AB1BD3"/>
    <w:rPr>
      <w:rFonts w:asciiTheme="majorHAnsi" w:eastAsiaTheme="majorEastAsia" w:hAnsiTheme="majorHAnsi" w:cstheme="majorBidi"/>
      <w:i/>
      <w:iCs/>
      <w:color w:val="1D0041" w:themeColor="accent1" w:themeShade="7F"/>
      <w:sz w:val="24"/>
      <w:szCs w:val="24"/>
    </w:rPr>
  </w:style>
  <w:style w:type="character" w:customStyle="1" w:styleId="Heading7Char">
    <w:name w:val="Heading 7 Char"/>
    <w:aliases w:val="Appendix H1 Char"/>
    <w:basedOn w:val="DefaultParagraphFont"/>
    <w:link w:val="Heading7"/>
    <w:uiPriority w:val="19"/>
    <w:rsid w:val="00A35E65"/>
    <w:rPr>
      <w:rFonts w:asciiTheme="majorHAnsi" w:eastAsiaTheme="majorEastAsia" w:hAnsiTheme="majorHAnsi" w:cstheme="majorBidi"/>
      <w:color w:val="3B0083" w:themeColor="accent1"/>
      <w:sz w:val="48"/>
      <w:szCs w:val="24"/>
    </w:rPr>
  </w:style>
  <w:style w:type="character" w:customStyle="1" w:styleId="Heading8Char">
    <w:name w:val="Heading 8 Char"/>
    <w:aliases w:val="Appendix H2 Char"/>
    <w:basedOn w:val="DefaultParagraphFont"/>
    <w:link w:val="Heading8"/>
    <w:uiPriority w:val="19"/>
    <w:rsid w:val="00A35E65"/>
    <w:rPr>
      <w:rFonts w:asciiTheme="majorHAnsi" w:eastAsiaTheme="majorEastAsia" w:hAnsiTheme="majorHAnsi" w:cstheme="majorBidi"/>
      <w:color w:val="3B0083" w:themeColor="accent1"/>
      <w:sz w:val="36"/>
      <w:szCs w:val="21"/>
    </w:rPr>
  </w:style>
  <w:style w:type="character" w:customStyle="1" w:styleId="Heading9Char">
    <w:name w:val="Heading 9 Char"/>
    <w:aliases w:val="Appendix H3 Char"/>
    <w:basedOn w:val="DefaultParagraphFont"/>
    <w:link w:val="Heading9"/>
    <w:uiPriority w:val="19"/>
    <w:rsid w:val="00A35E65"/>
    <w:rPr>
      <w:rFonts w:asciiTheme="majorHAnsi" w:eastAsiaTheme="majorEastAsia" w:hAnsiTheme="majorHAnsi" w:cstheme="majorBidi"/>
      <w:iCs/>
      <w:color w:val="3B0083" w:themeColor="accent1"/>
      <w:sz w:val="24"/>
      <w:szCs w:val="21"/>
    </w:rPr>
  </w:style>
  <w:style w:type="paragraph" w:styleId="TOC3">
    <w:name w:val="toc 3"/>
    <w:basedOn w:val="TOC2"/>
    <w:next w:val="Normal"/>
    <w:uiPriority w:val="39"/>
    <w:semiHidden/>
    <w:rsid w:val="00F53040"/>
  </w:style>
  <w:style w:type="paragraph" w:styleId="TOC4">
    <w:name w:val="toc 4"/>
    <w:basedOn w:val="TOC3"/>
    <w:next w:val="Normal"/>
    <w:uiPriority w:val="50"/>
    <w:semiHidden/>
    <w:rsid w:val="00F53040"/>
    <w:pPr>
      <w:ind w:left="851"/>
    </w:pPr>
  </w:style>
  <w:style w:type="paragraph" w:styleId="TOC5">
    <w:name w:val="toc 5"/>
    <w:basedOn w:val="TOC4"/>
    <w:next w:val="Normal"/>
    <w:uiPriority w:val="39"/>
    <w:semiHidden/>
    <w:rsid w:val="00B003E6"/>
    <w:pPr>
      <w:tabs>
        <w:tab w:val="right" w:leader="dot" w:pos="9015"/>
      </w:tabs>
      <w:spacing w:before="200"/>
      <w:ind w:left="0" w:firstLine="0"/>
      <w:contextualSpacing w:val="0"/>
    </w:pPr>
    <w:rPr>
      <w:b/>
      <w:sz w:val="23"/>
    </w:rPr>
  </w:style>
  <w:style w:type="paragraph" w:styleId="TOC6">
    <w:name w:val="toc 6"/>
    <w:basedOn w:val="TOC5"/>
    <w:next w:val="Normal"/>
    <w:uiPriority w:val="50"/>
    <w:semiHidden/>
    <w:rsid w:val="00797359"/>
    <w:pPr>
      <w:ind w:left="1418"/>
    </w:pPr>
  </w:style>
  <w:style w:type="paragraph" w:styleId="TOC7">
    <w:name w:val="toc 7"/>
    <w:basedOn w:val="TOC6"/>
    <w:next w:val="Normal"/>
    <w:uiPriority w:val="50"/>
    <w:semiHidden/>
    <w:rsid w:val="00797359"/>
    <w:pPr>
      <w:ind w:left="1701"/>
    </w:pPr>
  </w:style>
  <w:style w:type="paragraph" w:styleId="TOC8">
    <w:name w:val="toc 8"/>
    <w:basedOn w:val="TOC7"/>
    <w:next w:val="Normal"/>
    <w:uiPriority w:val="50"/>
    <w:semiHidden/>
    <w:rsid w:val="00797359"/>
    <w:pPr>
      <w:ind w:left="1985"/>
    </w:pPr>
  </w:style>
  <w:style w:type="paragraph" w:styleId="TOC9">
    <w:name w:val="toc 9"/>
    <w:basedOn w:val="TOC8"/>
    <w:next w:val="Normal"/>
    <w:uiPriority w:val="50"/>
    <w:semiHidden/>
    <w:rsid w:val="00797359"/>
    <w:pPr>
      <w:ind w:left="2268"/>
    </w:pPr>
  </w:style>
  <w:style w:type="numbering" w:customStyle="1" w:styleId="Headings">
    <w:name w:val="Headings"/>
    <w:uiPriority w:val="99"/>
    <w:rsid w:val="00AF6B4B"/>
    <w:pPr>
      <w:numPr>
        <w:numId w:val="1"/>
      </w:numPr>
    </w:pPr>
  </w:style>
  <w:style w:type="numbering" w:customStyle="1" w:styleId="BodyTextbulleted">
    <w:name w:val="Body Text &gt; bulleted"/>
    <w:uiPriority w:val="99"/>
    <w:rsid w:val="006C74D9"/>
    <w:pPr>
      <w:numPr>
        <w:numId w:val="2"/>
      </w:numPr>
    </w:pPr>
  </w:style>
  <w:style w:type="numbering" w:customStyle="1" w:styleId="BodyTextnumbered">
    <w:name w:val="Body Text &gt; numbered"/>
    <w:uiPriority w:val="99"/>
    <w:rsid w:val="006C74D9"/>
    <w:pPr>
      <w:numPr>
        <w:numId w:val="3"/>
      </w:numPr>
    </w:pPr>
  </w:style>
  <w:style w:type="table" w:styleId="TableGrid">
    <w:name w:val="Table Grid"/>
    <w:basedOn w:val="TableNormal"/>
    <w:uiPriority w:val="59"/>
    <w:rsid w:val="002A6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ealthConsultRed">
    <w:name w:val="Table_HealthConsult_Red"/>
    <w:basedOn w:val="TableNormal"/>
    <w:uiPriority w:val="99"/>
    <w:rsid w:val="008A5B3F"/>
    <w:pPr>
      <w:spacing w:before="60" w:after="60"/>
    </w:pPr>
    <w:tblPr>
      <w:tblStyleRowBandSize w:val="1"/>
      <w:tblStyleColBandSize w:val="1"/>
      <w:tblBorders>
        <w:top w:val="single" w:sz="4" w:space="0" w:color="C60C30" w:themeColor="accent2"/>
        <w:bottom w:val="single" w:sz="4" w:space="0" w:color="C60C30" w:themeColor="accent2"/>
        <w:insideH w:val="single" w:sz="4" w:space="0" w:color="C60C30" w:themeColor="accent2"/>
      </w:tblBorders>
      <w:tblCellMar>
        <w:top w:w="28" w:type="dxa"/>
        <w:left w:w="57" w:type="dxa"/>
        <w:right w:w="57" w:type="dxa"/>
      </w:tblCellMar>
    </w:tblPr>
    <w:tcPr>
      <w:shd w:val="clear" w:color="auto" w:fill="auto"/>
    </w:tcPr>
    <w:tblStylePr w:type="firstRow">
      <w:pPr>
        <w:keepNext/>
        <w:wordWrap/>
        <w:spacing w:beforeLines="0" w:before="60" w:beforeAutospacing="0" w:afterLines="0" w:after="60" w:afterAutospacing="0"/>
        <w:jc w:val="left"/>
      </w:pPr>
      <w:rPr>
        <w:b/>
        <w:i w:val="0"/>
        <w:color w:val="FFFFFF" w:themeColor="background1"/>
        <w:spacing w:val="0"/>
      </w:rPr>
      <w:tblPr/>
      <w:trPr>
        <w:tblHeader/>
      </w:trPr>
      <w:tcPr>
        <w:tcBorders>
          <w:top w:val="nil"/>
          <w:left w:val="nil"/>
          <w:bottom w:val="nil"/>
          <w:right w:val="nil"/>
          <w:insideH w:val="nil"/>
          <w:insideV w:val="nil"/>
          <w:tl2br w:val="nil"/>
          <w:tr2bl w:val="nil"/>
        </w:tcBorders>
        <w:shd w:val="clear" w:color="auto" w:fill="C60C30" w:themeFill="accent2"/>
      </w:tcPr>
    </w:tblStylePr>
    <w:tblStylePr w:type="lastRow">
      <w:rPr>
        <w:b/>
        <w:i w:val="0"/>
        <w:color w:val="001946" w:themeColor="accent3" w:themeShade="80"/>
      </w:rPr>
      <w:tblPr/>
      <w:tcPr>
        <w:shd w:val="clear" w:color="auto" w:fill="F9E6EA" w:themeFill="accent6" w:themeFillTint="33"/>
      </w:tcPr>
    </w:tblStylePr>
    <w:tblStylePr w:type="firstCol">
      <w:pPr>
        <w:wordWrap/>
        <w:jc w:val="left"/>
      </w:pPr>
      <w:rPr>
        <w:b/>
        <w:i w:val="0"/>
        <w:color w:val="FFFFFF" w:themeColor="background1"/>
      </w:rPr>
      <w:tblPr/>
      <w:tcPr>
        <w:shd w:val="clear" w:color="auto" w:fill="C60C30" w:themeFill="accent2"/>
      </w:tcPr>
    </w:tblStylePr>
    <w:tblStylePr w:type="lastCol">
      <w:tblPr/>
      <w:tcPr>
        <w:shd w:val="clear" w:color="auto" w:fill="F9E6EA" w:themeFill="accent6" w:themeFillTint="33"/>
      </w:tcPr>
    </w:tblStylePr>
    <w:tblStylePr w:type="band2Vert">
      <w:tblPr/>
      <w:tcPr>
        <w:shd w:val="clear" w:color="auto" w:fill="F9E6EA" w:themeFill="accent6" w:themeFillTint="33"/>
      </w:tcPr>
    </w:tblStylePr>
    <w:tblStylePr w:type="band2Horz">
      <w:tblPr/>
      <w:tcPr>
        <w:shd w:val="clear" w:color="auto" w:fill="F9E6EA" w:themeFill="accent6" w:themeFillTint="33"/>
      </w:tcPr>
    </w:tblStylePr>
    <w:tblStylePr w:type="nwCell">
      <w:pPr>
        <w:wordWrap/>
        <w:jc w:val="left"/>
      </w:pPr>
      <w:tblPr/>
      <w:tcPr>
        <w:vAlign w:val="center"/>
      </w:tcPr>
    </w:tblStylePr>
  </w:style>
  <w:style w:type="paragraph" w:styleId="ListBullet">
    <w:name w:val="List Bullet"/>
    <w:basedOn w:val="BodyText"/>
    <w:uiPriority w:val="11"/>
    <w:qFormat/>
    <w:rsid w:val="006C74D9"/>
    <w:pPr>
      <w:numPr>
        <w:numId w:val="19"/>
      </w:numPr>
    </w:pPr>
    <w:rPr>
      <w:szCs w:val="20"/>
    </w:rPr>
  </w:style>
  <w:style w:type="paragraph" w:styleId="ListBullet2">
    <w:name w:val="List Bullet 2"/>
    <w:basedOn w:val="ListBullet"/>
    <w:uiPriority w:val="11"/>
    <w:semiHidden/>
    <w:rsid w:val="009A5005"/>
    <w:pPr>
      <w:tabs>
        <w:tab w:val="clear" w:pos="360"/>
        <w:tab w:val="num" w:pos="720"/>
      </w:tabs>
      <w:ind w:left="720"/>
    </w:pPr>
  </w:style>
  <w:style w:type="paragraph" w:styleId="ListBullet3">
    <w:name w:val="List Bullet 3"/>
    <w:basedOn w:val="ListBullet2"/>
    <w:uiPriority w:val="11"/>
    <w:semiHidden/>
    <w:rsid w:val="002363F7"/>
    <w:pPr>
      <w:numPr>
        <w:numId w:val="40"/>
      </w:numPr>
    </w:pPr>
  </w:style>
  <w:style w:type="paragraph" w:styleId="ListBullet4">
    <w:name w:val="List Bullet 4"/>
    <w:basedOn w:val="ListBullet"/>
    <w:uiPriority w:val="11"/>
    <w:semiHidden/>
    <w:rsid w:val="002363F7"/>
    <w:pPr>
      <w:numPr>
        <w:numId w:val="38"/>
      </w:numPr>
      <w:ind w:left="568" w:hanging="284"/>
    </w:pPr>
  </w:style>
  <w:style w:type="paragraph" w:styleId="ListBullet5">
    <w:name w:val="List Bullet 5"/>
    <w:basedOn w:val="BodyText"/>
    <w:uiPriority w:val="11"/>
    <w:semiHidden/>
    <w:rsid w:val="006C74D9"/>
    <w:pPr>
      <w:numPr>
        <w:ilvl w:val="4"/>
        <w:numId w:val="12"/>
      </w:numPr>
    </w:pPr>
    <w:rPr>
      <w:szCs w:val="20"/>
    </w:rPr>
  </w:style>
  <w:style w:type="paragraph" w:customStyle="1" w:styleId="ListBulletIndent2">
    <w:name w:val="List Bullet Indent 2"/>
    <w:basedOn w:val="ListBullet2"/>
    <w:uiPriority w:val="16"/>
    <w:semiHidden/>
    <w:qFormat/>
    <w:rsid w:val="00AE12A6"/>
    <w:pPr>
      <w:numPr>
        <w:numId w:val="5"/>
      </w:numPr>
    </w:pPr>
  </w:style>
  <w:style w:type="paragraph" w:customStyle="1" w:styleId="ListBulletIndent3">
    <w:name w:val="List Bullet Indent 3"/>
    <w:basedOn w:val="ListBullet3"/>
    <w:uiPriority w:val="16"/>
    <w:semiHidden/>
    <w:qFormat/>
    <w:rsid w:val="00AE12A6"/>
    <w:pPr>
      <w:ind w:left="1361" w:hanging="454"/>
    </w:pPr>
  </w:style>
  <w:style w:type="paragraph" w:customStyle="1" w:styleId="ListBulletIndent4">
    <w:name w:val="List Bullet Indent 4"/>
    <w:basedOn w:val="ListBullet4"/>
    <w:uiPriority w:val="16"/>
    <w:semiHidden/>
    <w:qFormat/>
    <w:rsid w:val="00AE12A6"/>
    <w:pPr>
      <w:numPr>
        <w:numId w:val="5"/>
      </w:numPr>
    </w:pPr>
  </w:style>
  <w:style w:type="paragraph" w:customStyle="1" w:styleId="ListBulletIndent5">
    <w:name w:val="List Bullet Indent 5"/>
    <w:basedOn w:val="ListBullet5"/>
    <w:uiPriority w:val="16"/>
    <w:semiHidden/>
    <w:qFormat/>
    <w:rsid w:val="00AE12A6"/>
    <w:pPr>
      <w:numPr>
        <w:numId w:val="5"/>
      </w:numPr>
    </w:pPr>
  </w:style>
  <w:style w:type="paragraph" w:styleId="ListNumber">
    <w:name w:val="List Number"/>
    <w:basedOn w:val="BodyText"/>
    <w:uiPriority w:val="10"/>
    <w:qFormat/>
    <w:rsid w:val="006C74D9"/>
    <w:pPr>
      <w:numPr>
        <w:numId w:val="26"/>
      </w:numPr>
    </w:pPr>
    <w:rPr>
      <w:szCs w:val="20"/>
    </w:rPr>
  </w:style>
  <w:style w:type="paragraph" w:styleId="ListNumber2">
    <w:name w:val="List Number 2"/>
    <w:basedOn w:val="BodyText"/>
    <w:uiPriority w:val="10"/>
    <w:semiHidden/>
    <w:rsid w:val="006C74D9"/>
    <w:pPr>
      <w:numPr>
        <w:ilvl w:val="1"/>
        <w:numId w:val="11"/>
      </w:numPr>
    </w:pPr>
    <w:rPr>
      <w:szCs w:val="20"/>
    </w:rPr>
  </w:style>
  <w:style w:type="paragraph" w:styleId="ListNumber3">
    <w:name w:val="List Number 3"/>
    <w:basedOn w:val="BodyText"/>
    <w:uiPriority w:val="10"/>
    <w:semiHidden/>
    <w:rsid w:val="006C74D9"/>
    <w:pPr>
      <w:numPr>
        <w:ilvl w:val="2"/>
        <w:numId w:val="11"/>
      </w:numPr>
    </w:pPr>
    <w:rPr>
      <w:szCs w:val="20"/>
    </w:rPr>
  </w:style>
  <w:style w:type="paragraph" w:styleId="ListNumber4">
    <w:name w:val="List Number 4"/>
    <w:basedOn w:val="BodyText"/>
    <w:uiPriority w:val="10"/>
    <w:semiHidden/>
    <w:rsid w:val="006C74D9"/>
    <w:pPr>
      <w:numPr>
        <w:ilvl w:val="3"/>
        <w:numId w:val="11"/>
      </w:numPr>
    </w:pPr>
    <w:rPr>
      <w:szCs w:val="20"/>
    </w:rPr>
  </w:style>
  <w:style w:type="paragraph" w:styleId="ListNumber5">
    <w:name w:val="List Number 5"/>
    <w:basedOn w:val="BodyText"/>
    <w:uiPriority w:val="10"/>
    <w:semiHidden/>
    <w:rsid w:val="006C74D9"/>
    <w:pPr>
      <w:numPr>
        <w:ilvl w:val="4"/>
        <w:numId w:val="11"/>
      </w:numPr>
    </w:pPr>
    <w:rPr>
      <w:szCs w:val="20"/>
    </w:rPr>
  </w:style>
  <w:style w:type="paragraph" w:customStyle="1" w:styleId="ListNumberIndent2">
    <w:name w:val="List Number Indent 2"/>
    <w:basedOn w:val="ListNumber2"/>
    <w:uiPriority w:val="15"/>
    <w:semiHidden/>
    <w:qFormat/>
    <w:rsid w:val="00EB5833"/>
    <w:pPr>
      <w:numPr>
        <w:numId w:val="4"/>
      </w:numPr>
    </w:pPr>
  </w:style>
  <w:style w:type="paragraph" w:customStyle="1" w:styleId="ListNumberIndent3">
    <w:name w:val="List Number Indent 3"/>
    <w:basedOn w:val="ListNumber3"/>
    <w:uiPriority w:val="15"/>
    <w:semiHidden/>
    <w:qFormat/>
    <w:rsid w:val="00EB5833"/>
    <w:pPr>
      <w:numPr>
        <w:numId w:val="4"/>
      </w:numPr>
    </w:pPr>
  </w:style>
  <w:style w:type="paragraph" w:customStyle="1" w:styleId="ListNumberIndent4">
    <w:name w:val="List Number Indent 4"/>
    <w:basedOn w:val="ListNumber4"/>
    <w:uiPriority w:val="15"/>
    <w:semiHidden/>
    <w:qFormat/>
    <w:rsid w:val="00EB5833"/>
    <w:pPr>
      <w:numPr>
        <w:numId w:val="4"/>
      </w:numPr>
    </w:pPr>
  </w:style>
  <w:style w:type="paragraph" w:customStyle="1" w:styleId="ListNumberIndent5">
    <w:name w:val="List Number Indent 5"/>
    <w:basedOn w:val="ListNumber5"/>
    <w:uiPriority w:val="15"/>
    <w:semiHidden/>
    <w:qFormat/>
    <w:rsid w:val="00EB5833"/>
    <w:pPr>
      <w:numPr>
        <w:numId w:val="4"/>
      </w:numPr>
    </w:pPr>
  </w:style>
  <w:style w:type="paragraph" w:styleId="Index1">
    <w:name w:val="index 1"/>
    <w:basedOn w:val="Normal"/>
    <w:next w:val="Normal"/>
    <w:uiPriority w:val="99"/>
    <w:semiHidden/>
    <w:unhideWhenUsed/>
    <w:rsid w:val="00F762A5"/>
    <w:pPr>
      <w:spacing w:line="240" w:lineRule="auto"/>
      <w:ind w:left="220" w:hanging="220"/>
    </w:pPr>
  </w:style>
  <w:style w:type="paragraph" w:styleId="Index2">
    <w:name w:val="index 2"/>
    <w:basedOn w:val="Normal"/>
    <w:next w:val="Normal"/>
    <w:uiPriority w:val="99"/>
    <w:semiHidden/>
    <w:unhideWhenUsed/>
    <w:rsid w:val="00F762A5"/>
    <w:pPr>
      <w:spacing w:line="240" w:lineRule="auto"/>
      <w:ind w:left="440" w:hanging="220"/>
    </w:pPr>
  </w:style>
  <w:style w:type="paragraph" w:styleId="Index3">
    <w:name w:val="index 3"/>
    <w:basedOn w:val="Normal"/>
    <w:next w:val="Normal"/>
    <w:uiPriority w:val="99"/>
    <w:semiHidden/>
    <w:unhideWhenUsed/>
    <w:rsid w:val="00F762A5"/>
    <w:pPr>
      <w:spacing w:line="240" w:lineRule="auto"/>
      <w:ind w:left="660" w:hanging="220"/>
    </w:pPr>
  </w:style>
  <w:style w:type="paragraph" w:styleId="Index4">
    <w:name w:val="index 4"/>
    <w:basedOn w:val="Normal"/>
    <w:next w:val="Normal"/>
    <w:uiPriority w:val="99"/>
    <w:semiHidden/>
    <w:rsid w:val="00F762A5"/>
    <w:pPr>
      <w:spacing w:line="240" w:lineRule="auto"/>
      <w:ind w:left="880" w:hanging="220"/>
    </w:pPr>
  </w:style>
  <w:style w:type="paragraph" w:styleId="Index5">
    <w:name w:val="index 5"/>
    <w:basedOn w:val="Normal"/>
    <w:next w:val="Normal"/>
    <w:uiPriority w:val="99"/>
    <w:semiHidden/>
    <w:rsid w:val="00F762A5"/>
    <w:pPr>
      <w:spacing w:line="240" w:lineRule="auto"/>
      <w:ind w:left="1100" w:hanging="220"/>
    </w:pPr>
  </w:style>
  <w:style w:type="paragraph" w:styleId="Index6">
    <w:name w:val="index 6"/>
    <w:basedOn w:val="Normal"/>
    <w:next w:val="Normal"/>
    <w:uiPriority w:val="99"/>
    <w:semiHidden/>
    <w:rsid w:val="00F762A5"/>
    <w:pPr>
      <w:spacing w:line="240" w:lineRule="auto"/>
      <w:ind w:left="1320" w:hanging="220"/>
    </w:pPr>
  </w:style>
  <w:style w:type="paragraph" w:styleId="Index7">
    <w:name w:val="index 7"/>
    <w:basedOn w:val="Normal"/>
    <w:next w:val="Normal"/>
    <w:uiPriority w:val="99"/>
    <w:semiHidden/>
    <w:rsid w:val="00F762A5"/>
    <w:pPr>
      <w:spacing w:line="240" w:lineRule="auto"/>
      <w:ind w:left="1540" w:hanging="220"/>
    </w:pPr>
  </w:style>
  <w:style w:type="paragraph" w:styleId="Index8">
    <w:name w:val="index 8"/>
    <w:basedOn w:val="Normal"/>
    <w:next w:val="Normal"/>
    <w:uiPriority w:val="99"/>
    <w:semiHidden/>
    <w:rsid w:val="00F762A5"/>
    <w:pPr>
      <w:spacing w:line="240" w:lineRule="auto"/>
      <w:ind w:left="1760" w:hanging="220"/>
    </w:pPr>
  </w:style>
  <w:style w:type="paragraph" w:styleId="Index9">
    <w:name w:val="index 9"/>
    <w:basedOn w:val="Normal"/>
    <w:next w:val="Normal"/>
    <w:uiPriority w:val="99"/>
    <w:semiHidden/>
    <w:rsid w:val="00F762A5"/>
    <w:pPr>
      <w:spacing w:line="240" w:lineRule="auto"/>
      <w:ind w:left="1980" w:hanging="220"/>
    </w:pPr>
  </w:style>
  <w:style w:type="table" w:customStyle="1" w:styleId="LayoutGrid">
    <w:name w:val="Layout Grid"/>
    <w:basedOn w:val="TableNormal"/>
    <w:uiPriority w:val="99"/>
    <w:rsid w:val="00B52D73"/>
    <w:pPr>
      <w:spacing w:line="240" w:lineRule="auto"/>
    </w:pPr>
    <w:tblPr>
      <w:tblCellMar>
        <w:left w:w="0" w:type="dxa"/>
        <w:right w:w="0" w:type="dxa"/>
      </w:tblCellMar>
    </w:tblPr>
  </w:style>
  <w:style w:type="character" w:styleId="PlaceholderText">
    <w:name w:val="Placeholder Text"/>
    <w:basedOn w:val="DefaultParagraphFont"/>
    <w:uiPriority w:val="99"/>
    <w:semiHidden/>
    <w:rsid w:val="001B51C1"/>
    <w:rPr>
      <w:color w:val="808080"/>
    </w:rPr>
  </w:style>
  <w:style w:type="numbering" w:customStyle="1" w:styleId="Appendices">
    <w:name w:val="Appendices"/>
    <w:uiPriority w:val="99"/>
    <w:rsid w:val="00755783"/>
    <w:pPr>
      <w:numPr>
        <w:numId w:val="9"/>
      </w:numPr>
    </w:pPr>
  </w:style>
  <w:style w:type="paragraph" w:customStyle="1" w:styleId="Source">
    <w:name w:val="Source"/>
    <w:basedOn w:val="Normal"/>
    <w:uiPriority w:val="35"/>
    <w:qFormat/>
    <w:rsid w:val="002363F7"/>
    <w:pPr>
      <w:spacing w:before="100" w:after="80" w:line="240" w:lineRule="auto"/>
    </w:pPr>
    <w:rPr>
      <w:color w:val="808080" w:themeColor="background1" w:themeShade="80"/>
      <w:sz w:val="17"/>
    </w:rPr>
  </w:style>
  <w:style w:type="paragraph" w:customStyle="1" w:styleId="ClientName">
    <w:name w:val="Client Name"/>
    <w:basedOn w:val="Normal"/>
    <w:next w:val="Normal"/>
    <w:uiPriority w:val="43"/>
    <w:rsid w:val="002F7160"/>
    <w:pPr>
      <w:spacing w:before="0" w:after="380"/>
    </w:pPr>
    <w:rPr>
      <w:rFonts w:asciiTheme="majorHAnsi" w:hAnsiTheme="majorHAnsi"/>
      <w:sz w:val="28"/>
    </w:rPr>
  </w:style>
  <w:style w:type="paragraph" w:styleId="FootnoteText">
    <w:name w:val="footnote text"/>
    <w:basedOn w:val="Normal"/>
    <w:link w:val="FootnoteTextChar"/>
    <w:uiPriority w:val="56"/>
    <w:rsid w:val="00A075F5"/>
    <w:pPr>
      <w:tabs>
        <w:tab w:val="left" w:pos="113"/>
      </w:tabs>
      <w:spacing w:before="0" w:after="0"/>
      <w:ind w:left="113" w:hanging="113"/>
    </w:pPr>
    <w:rPr>
      <w:sz w:val="18"/>
    </w:rPr>
  </w:style>
  <w:style w:type="character" w:customStyle="1" w:styleId="FootnoteTextChar">
    <w:name w:val="Footnote Text Char"/>
    <w:basedOn w:val="DefaultParagraphFont"/>
    <w:link w:val="FootnoteText"/>
    <w:uiPriority w:val="56"/>
    <w:rsid w:val="00A075F5"/>
    <w:rPr>
      <w:sz w:val="18"/>
    </w:rPr>
  </w:style>
  <w:style w:type="character" w:styleId="FootnoteReference">
    <w:name w:val="footnote reference"/>
    <w:basedOn w:val="DefaultParagraphFont"/>
    <w:uiPriority w:val="56"/>
    <w:rsid w:val="002A4AC9"/>
    <w:rPr>
      <w:b/>
      <w:color w:val="C60C30" w:themeColor="accent2"/>
      <w:vertAlign w:val="superscript"/>
    </w:rPr>
  </w:style>
  <w:style w:type="numbering" w:customStyle="1" w:styleId="Recommendations">
    <w:name w:val="Recommendations"/>
    <w:uiPriority w:val="99"/>
    <w:rsid w:val="008F35A3"/>
    <w:pPr>
      <w:numPr>
        <w:numId w:val="6"/>
      </w:numPr>
    </w:pPr>
  </w:style>
  <w:style w:type="paragraph" w:customStyle="1" w:styleId="Recommendation">
    <w:name w:val="Recommendation"/>
    <w:basedOn w:val="BodyText"/>
    <w:uiPriority w:val="13"/>
    <w:qFormat/>
    <w:rsid w:val="008F35A3"/>
    <w:pPr>
      <w:numPr>
        <w:numId w:val="14"/>
      </w:numPr>
    </w:pPr>
    <w:rPr>
      <w:rFonts w:asciiTheme="majorHAnsi" w:hAnsiTheme="majorHAnsi"/>
      <w:color w:val="3B0083" w:themeColor="accent1"/>
    </w:rPr>
  </w:style>
  <w:style w:type="paragraph" w:customStyle="1" w:styleId="RecommendationsBullet">
    <w:name w:val="Recommendations Bullet"/>
    <w:basedOn w:val="BodyText"/>
    <w:uiPriority w:val="13"/>
    <w:qFormat/>
    <w:rsid w:val="008F35A3"/>
    <w:pPr>
      <w:numPr>
        <w:ilvl w:val="1"/>
        <w:numId w:val="14"/>
      </w:numPr>
    </w:pPr>
  </w:style>
  <w:style w:type="numbering" w:customStyle="1" w:styleId="Findings">
    <w:name w:val="Findings"/>
    <w:uiPriority w:val="99"/>
    <w:rsid w:val="008F35A3"/>
    <w:pPr>
      <w:numPr>
        <w:numId w:val="7"/>
      </w:numPr>
    </w:pPr>
  </w:style>
  <w:style w:type="paragraph" w:customStyle="1" w:styleId="Finding">
    <w:name w:val="Finding"/>
    <w:basedOn w:val="BodyText"/>
    <w:uiPriority w:val="12"/>
    <w:qFormat/>
    <w:rsid w:val="008F35A3"/>
    <w:pPr>
      <w:numPr>
        <w:numId w:val="13"/>
      </w:numPr>
    </w:pPr>
    <w:rPr>
      <w:rFonts w:asciiTheme="majorHAnsi" w:hAnsiTheme="majorHAnsi"/>
      <w:color w:val="3B0083" w:themeColor="accent1"/>
    </w:rPr>
  </w:style>
  <w:style w:type="paragraph" w:customStyle="1" w:styleId="FindingBullet">
    <w:name w:val="Finding Bullet"/>
    <w:basedOn w:val="BodyText"/>
    <w:uiPriority w:val="12"/>
    <w:qFormat/>
    <w:rsid w:val="008F35A3"/>
    <w:pPr>
      <w:numPr>
        <w:ilvl w:val="1"/>
        <w:numId w:val="13"/>
      </w:numPr>
    </w:pPr>
  </w:style>
  <w:style w:type="paragraph" w:customStyle="1" w:styleId="ExecutiveSummaryH2">
    <w:name w:val="Executive Summary H2"/>
    <w:basedOn w:val="Heading2"/>
    <w:next w:val="BodyText"/>
    <w:uiPriority w:val="14"/>
    <w:qFormat/>
    <w:rsid w:val="0089198B"/>
    <w:pPr>
      <w:numPr>
        <w:numId w:val="8"/>
      </w:numPr>
    </w:pPr>
  </w:style>
  <w:style w:type="paragraph" w:customStyle="1" w:styleId="ExecutiveSummaryH3">
    <w:name w:val="Executive Summary H3"/>
    <w:basedOn w:val="Heading3"/>
    <w:next w:val="BodyText"/>
    <w:uiPriority w:val="14"/>
    <w:qFormat/>
    <w:rsid w:val="0089198B"/>
    <w:pPr>
      <w:numPr>
        <w:numId w:val="8"/>
      </w:numPr>
    </w:pPr>
  </w:style>
  <w:style w:type="numbering" w:customStyle="1" w:styleId="HeadingsExecutiveSummary">
    <w:name w:val="Headings &gt; Executive Summary"/>
    <w:uiPriority w:val="99"/>
    <w:rsid w:val="0089198B"/>
    <w:pPr>
      <w:numPr>
        <w:numId w:val="8"/>
      </w:numPr>
    </w:pPr>
  </w:style>
  <w:style w:type="paragraph" w:customStyle="1" w:styleId="Introduction">
    <w:name w:val="Introduction"/>
    <w:basedOn w:val="Normal"/>
    <w:link w:val="IntroductionChar"/>
    <w:uiPriority w:val="36"/>
    <w:qFormat/>
    <w:rsid w:val="0046632C"/>
    <w:rPr>
      <w:b/>
    </w:rPr>
  </w:style>
  <w:style w:type="character" w:customStyle="1" w:styleId="IntroductionChar">
    <w:name w:val="Introduction Char"/>
    <w:basedOn w:val="DefaultParagraphFont"/>
    <w:link w:val="Introduction"/>
    <w:uiPriority w:val="36"/>
    <w:rsid w:val="0046632C"/>
    <w:rPr>
      <w:b/>
    </w:rPr>
  </w:style>
  <w:style w:type="paragraph" w:customStyle="1" w:styleId="TOCHeading2">
    <w:name w:val="TOC Heading 2"/>
    <w:basedOn w:val="TOCHeading"/>
    <w:next w:val="Normal"/>
    <w:link w:val="TOCHeading2Char"/>
    <w:uiPriority w:val="36"/>
    <w:rsid w:val="007111D5"/>
    <w:pPr>
      <w:pBdr>
        <w:top w:val="single" w:sz="6" w:space="9" w:color="C60C30" w:themeColor="accent2"/>
      </w:pBdr>
      <w:spacing w:before="480" w:after="160"/>
      <w:ind w:right="1984"/>
    </w:pPr>
    <w:rPr>
      <w:sz w:val="36"/>
    </w:rPr>
  </w:style>
  <w:style w:type="character" w:customStyle="1" w:styleId="TOCHeadingChar">
    <w:name w:val="TOC Heading Char"/>
    <w:basedOn w:val="DefaultParagraphFont"/>
    <w:link w:val="TOCHeading"/>
    <w:uiPriority w:val="37"/>
    <w:rsid w:val="00FB4BFA"/>
    <w:rPr>
      <w:rFonts w:asciiTheme="majorHAnsi" w:hAnsiTheme="majorHAnsi"/>
      <w:color w:val="3B0083" w:themeColor="accent1"/>
      <w:sz w:val="48"/>
      <w:szCs w:val="44"/>
    </w:rPr>
  </w:style>
  <w:style w:type="character" w:customStyle="1" w:styleId="TOCHeading2Char">
    <w:name w:val="TOC Heading 2 Char"/>
    <w:basedOn w:val="TOCHeadingChar"/>
    <w:link w:val="TOCHeading2"/>
    <w:uiPriority w:val="36"/>
    <w:rsid w:val="007111D5"/>
    <w:rPr>
      <w:rFonts w:asciiTheme="majorHAnsi" w:hAnsiTheme="majorHAnsi"/>
      <w:color w:val="3B0083" w:themeColor="accent1"/>
      <w:sz w:val="36"/>
      <w:szCs w:val="44"/>
    </w:rPr>
  </w:style>
  <w:style w:type="paragraph" w:styleId="Date">
    <w:name w:val="Date"/>
    <w:basedOn w:val="Normal"/>
    <w:next w:val="Normal"/>
    <w:link w:val="DateChar"/>
    <w:uiPriority w:val="99"/>
    <w:rsid w:val="007C718B"/>
    <w:pPr>
      <w:spacing w:before="0" w:after="0"/>
    </w:pPr>
    <w:rPr>
      <w:sz w:val="28"/>
    </w:rPr>
  </w:style>
  <w:style w:type="character" w:customStyle="1" w:styleId="DateChar">
    <w:name w:val="Date Char"/>
    <w:basedOn w:val="DefaultParagraphFont"/>
    <w:link w:val="Date"/>
    <w:uiPriority w:val="99"/>
    <w:rsid w:val="007C718B"/>
    <w:rPr>
      <w:sz w:val="28"/>
    </w:rPr>
  </w:style>
  <w:style w:type="paragraph" w:customStyle="1" w:styleId="GraphicHeading1">
    <w:name w:val="Graphic Heading 1"/>
    <w:basedOn w:val="BodyText"/>
    <w:link w:val="GraphicHeading1Char"/>
    <w:uiPriority w:val="36"/>
    <w:qFormat/>
    <w:rsid w:val="00C1022C"/>
    <w:pPr>
      <w:spacing w:before="0" w:after="0"/>
    </w:pPr>
    <w:rPr>
      <w:rFonts w:asciiTheme="majorHAnsi" w:hAnsiTheme="majorHAnsi"/>
      <w:sz w:val="13"/>
    </w:rPr>
  </w:style>
  <w:style w:type="character" w:customStyle="1" w:styleId="GraphicHeading1Char">
    <w:name w:val="Graphic Heading 1 Char"/>
    <w:basedOn w:val="BodyTextChar"/>
    <w:link w:val="GraphicHeading1"/>
    <w:uiPriority w:val="36"/>
    <w:rsid w:val="00C1022C"/>
    <w:rPr>
      <w:rFonts w:asciiTheme="majorHAnsi" w:hAnsiTheme="majorHAnsi"/>
      <w:sz w:val="13"/>
      <w:szCs w:val="24"/>
    </w:rPr>
  </w:style>
  <w:style w:type="paragraph" w:customStyle="1" w:styleId="GraphicHeading2">
    <w:name w:val="Graphic Heading 2"/>
    <w:basedOn w:val="Normal"/>
    <w:link w:val="GraphicHeading2Char"/>
    <w:uiPriority w:val="36"/>
    <w:qFormat/>
    <w:rsid w:val="00332CE6"/>
    <w:pPr>
      <w:spacing w:before="80" w:after="80" w:line="192" w:lineRule="auto"/>
    </w:pPr>
    <w:rPr>
      <w:rFonts w:asciiTheme="majorHAnsi" w:hAnsiTheme="majorHAnsi"/>
      <w:sz w:val="11"/>
      <w:lang w:val="en-GB"/>
    </w:rPr>
  </w:style>
  <w:style w:type="character" w:customStyle="1" w:styleId="GraphicHeading2Char">
    <w:name w:val="Graphic Heading 2 Char"/>
    <w:basedOn w:val="DefaultParagraphFont"/>
    <w:link w:val="GraphicHeading2"/>
    <w:uiPriority w:val="36"/>
    <w:rsid w:val="00332CE6"/>
    <w:rPr>
      <w:rFonts w:asciiTheme="majorHAnsi" w:hAnsiTheme="majorHAnsi"/>
      <w:sz w:val="11"/>
      <w:lang w:val="en-GB"/>
    </w:rPr>
  </w:style>
  <w:style w:type="paragraph" w:customStyle="1" w:styleId="GraphicBullet1">
    <w:name w:val="Graphic Bullet 1"/>
    <w:basedOn w:val="Normal"/>
    <w:link w:val="GraphicBullet1Char"/>
    <w:uiPriority w:val="36"/>
    <w:qFormat/>
    <w:rsid w:val="005D76F1"/>
    <w:pPr>
      <w:numPr>
        <w:numId w:val="16"/>
      </w:numPr>
      <w:spacing w:before="60" w:after="60" w:line="192" w:lineRule="auto"/>
    </w:pPr>
    <w:rPr>
      <w:sz w:val="11"/>
      <w:szCs w:val="11"/>
    </w:rPr>
  </w:style>
  <w:style w:type="character" w:customStyle="1" w:styleId="GraphicBullet1Char">
    <w:name w:val="Graphic Bullet 1 Char"/>
    <w:basedOn w:val="DefaultParagraphFont"/>
    <w:link w:val="GraphicBullet1"/>
    <w:uiPriority w:val="36"/>
    <w:rsid w:val="00BD27D2"/>
    <w:rPr>
      <w:sz w:val="11"/>
      <w:szCs w:val="11"/>
    </w:rPr>
  </w:style>
  <w:style w:type="numbering" w:customStyle="1" w:styleId="GraphicBullet">
    <w:name w:val="GraphicBullet"/>
    <w:uiPriority w:val="99"/>
    <w:rsid w:val="005D76F1"/>
    <w:pPr>
      <w:numPr>
        <w:numId w:val="15"/>
      </w:numPr>
    </w:pPr>
  </w:style>
  <w:style w:type="paragraph" w:customStyle="1" w:styleId="GraphicBullet2">
    <w:name w:val="Graphic Bullet 2"/>
    <w:basedOn w:val="GraphicBullet1"/>
    <w:link w:val="GraphicBullet2Char"/>
    <w:uiPriority w:val="36"/>
    <w:qFormat/>
    <w:rsid w:val="0026080E"/>
    <w:pPr>
      <w:numPr>
        <w:ilvl w:val="1"/>
      </w:numPr>
    </w:pPr>
  </w:style>
  <w:style w:type="character" w:customStyle="1" w:styleId="GraphicBullet2Char">
    <w:name w:val="Graphic Bullet 2 Char"/>
    <w:basedOn w:val="GraphicBullet1Char"/>
    <w:link w:val="GraphicBullet2"/>
    <w:uiPriority w:val="36"/>
    <w:rsid w:val="0026080E"/>
    <w:rPr>
      <w:sz w:val="11"/>
      <w:szCs w:val="11"/>
    </w:rPr>
  </w:style>
  <w:style w:type="paragraph" w:customStyle="1" w:styleId="Deliverables">
    <w:name w:val="Deliverables"/>
    <w:basedOn w:val="GraphicBullet1"/>
    <w:link w:val="DeliverablesChar"/>
    <w:uiPriority w:val="36"/>
    <w:qFormat/>
    <w:rsid w:val="00ED0343"/>
    <w:pPr>
      <w:numPr>
        <w:numId w:val="0"/>
      </w:numPr>
      <w:tabs>
        <w:tab w:val="left" w:pos="170"/>
      </w:tabs>
      <w:ind w:left="170" w:hanging="170"/>
    </w:pPr>
  </w:style>
  <w:style w:type="character" w:customStyle="1" w:styleId="DeliverablesChar">
    <w:name w:val="Deliverables Char"/>
    <w:basedOn w:val="GraphicBullet1Char"/>
    <w:link w:val="Deliverables"/>
    <w:uiPriority w:val="36"/>
    <w:rsid w:val="00ED0343"/>
    <w:rPr>
      <w:sz w:val="11"/>
      <w:szCs w:val="11"/>
    </w:rPr>
  </w:style>
  <w:style w:type="paragraph" w:customStyle="1" w:styleId="Resume2">
    <w:name w:val="Resume 2"/>
    <w:basedOn w:val="Normal"/>
    <w:next w:val="Normal"/>
    <w:link w:val="Resume2Char"/>
    <w:uiPriority w:val="36"/>
    <w:qFormat/>
    <w:rsid w:val="00E21EC1"/>
    <w:pPr>
      <w:keepNext/>
      <w:spacing w:after="0" w:line="259" w:lineRule="auto"/>
    </w:pPr>
    <w:rPr>
      <w:rFonts w:asciiTheme="majorHAnsi" w:hAnsiTheme="majorHAnsi" w:cs="Arial"/>
      <w:color w:val="3B0083" w:themeColor="accent1"/>
      <w:sz w:val="24"/>
      <w:szCs w:val="24"/>
    </w:rPr>
  </w:style>
  <w:style w:type="character" w:customStyle="1" w:styleId="Resume2Char">
    <w:name w:val="Resume 2 Char"/>
    <w:basedOn w:val="DefaultParagraphFont"/>
    <w:link w:val="Resume2"/>
    <w:uiPriority w:val="36"/>
    <w:rsid w:val="00DB45F6"/>
    <w:rPr>
      <w:rFonts w:asciiTheme="majorHAnsi" w:hAnsiTheme="majorHAnsi" w:cs="Arial"/>
      <w:color w:val="3B0083" w:themeColor="accent1"/>
      <w:sz w:val="24"/>
      <w:szCs w:val="24"/>
    </w:rPr>
  </w:style>
  <w:style w:type="paragraph" w:customStyle="1" w:styleId="Resume3">
    <w:name w:val="Resume 3"/>
    <w:basedOn w:val="Normal"/>
    <w:next w:val="Normal"/>
    <w:link w:val="Resume3Char"/>
    <w:uiPriority w:val="36"/>
    <w:qFormat/>
    <w:rsid w:val="00524300"/>
    <w:pPr>
      <w:spacing w:before="0" w:line="240" w:lineRule="auto"/>
    </w:pPr>
    <w:rPr>
      <w:rFonts w:asciiTheme="majorHAnsi" w:hAnsiTheme="majorHAnsi"/>
      <w:color w:val="C60C30" w:themeColor="accent2"/>
      <w:szCs w:val="21"/>
    </w:rPr>
  </w:style>
  <w:style w:type="character" w:customStyle="1" w:styleId="Resume3Char">
    <w:name w:val="Resume 3 Char"/>
    <w:basedOn w:val="DefaultParagraphFont"/>
    <w:link w:val="Resume3"/>
    <w:uiPriority w:val="36"/>
    <w:rsid w:val="00DB45F6"/>
    <w:rPr>
      <w:rFonts w:asciiTheme="majorHAnsi" w:hAnsiTheme="majorHAnsi"/>
      <w:color w:val="C60C30" w:themeColor="accent2"/>
      <w:szCs w:val="21"/>
    </w:rPr>
  </w:style>
  <w:style w:type="paragraph" w:customStyle="1" w:styleId="Resume1">
    <w:name w:val="Resume 1"/>
    <w:basedOn w:val="Normal"/>
    <w:next w:val="Normal"/>
    <w:uiPriority w:val="36"/>
    <w:qFormat/>
    <w:rsid w:val="00026838"/>
    <w:pPr>
      <w:pageBreakBefore/>
      <w:spacing w:before="0" w:line="240" w:lineRule="auto"/>
    </w:pPr>
    <w:rPr>
      <w:rFonts w:asciiTheme="majorHAnsi" w:eastAsia="Calibri" w:hAnsiTheme="majorHAnsi" w:cs="Times New Roman"/>
      <w:bCs/>
      <w:color w:val="FFFFFF" w:themeColor="background1"/>
      <w:sz w:val="36"/>
      <w:szCs w:val="60"/>
      <w:lang w:eastAsia="en-AU"/>
    </w:rPr>
  </w:style>
  <w:style w:type="paragraph" w:customStyle="1" w:styleId="Resume4">
    <w:name w:val="Resume 4"/>
    <w:basedOn w:val="Normal"/>
    <w:next w:val="Normal"/>
    <w:link w:val="Resume4Char"/>
    <w:uiPriority w:val="36"/>
    <w:qFormat/>
    <w:rsid w:val="00E21EC1"/>
    <w:pPr>
      <w:keepNext/>
    </w:pPr>
    <w:rPr>
      <w:rFonts w:asciiTheme="majorHAnsi" w:hAnsiTheme="majorHAnsi"/>
      <w:color w:val="3B0083" w:themeColor="accent1"/>
    </w:rPr>
  </w:style>
  <w:style w:type="character" w:customStyle="1" w:styleId="Resume4Char">
    <w:name w:val="Resume 4 Char"/>
    <w:basedOn w:val="DefaultParagraphFont"/>
    <w:link w:val="Resume4"/>
    <w:uiPriority w:val="36"/>
    <w:rsid w:val="00E21EC1"/>
    <w:rPr>
      <w:rFonts w:asciiTheme="majorHAnsi" w:hAnsiTheme="majorHAnsi"/>
      <w:color w:val="3B0083" w:themeColor="accent1"/>
    </w:rPr>
  </w:style>
  <w:style w:type="paragraph" w:customStyle="1" w:styleId="NormalSmall">
    <w:name w:val="Normal Small"/>
    <w:basedOn w:val="Normal"/>
    <w:link w:val="NormalSmallChar"/>
    <w:uiPriority w:val="36"/>
    <w:qFormat/>
    <w:rsid w:val="00BC048B"/>
    <w:pPr>
      <w:spacing w:before="60" w:after="60" w:line="192" w:lineRule="auto"/>
    </w:pPr>
    <w:rPr>
      <w:sz w:val="16"/>
    </w:rPr>
  </w:style>
  <w:style w:type="character" w:customStyle="1" w:styleId="NormalSmallChar">
    <w:name w:val="Normal Small Char"/>
    <w:basedOn w:val="DefaultParagraphFont"/>
    <w:link w:val="NormalSmall"/>
    <w:uiPriority w:val="36"/>
    <w:rsid w:val="00BC048B"/>
    <w:rPr>
      <w:sz w:val="16"/>
    </w:rPr>
  </w:style>
  <w:style w:type="paragraph" w:customStyle="1" w:styleId="ResumeBullet">
    <w:name w:val="Resume Bullet"/>
    <w:basedOn w:val="NormalSmall"/>
    <w:link w:val="ResumeBulletChar"/>
    <w:uiPriority w:val="36"/>
    <w:qFormat/>
    <w:rsid w:val="00E21EC1"/>
    <w:pPr>
      <w:numPr>
        <w:numId w:val="17"/>
      </w:numPr>
      <w:ind w:left="284" w:hanging="284"/>
    </w:pPr>
  </w:style>
  <w:style w:type="character" w:customStyle="1" w:styleId="ResumeBulletChar">
    <w:name w:val="Resume Bullet Char"/>
    <w:basedOn w:val="NormalSmallChar"/>
    <w:link w:val="ResumeBullet"/>
    <w:uiPriority w:val="36"/>
    <w:rsid w:val="00E21EC1"/>
    <w:rPr>
      <w:sz w:val="16"/>
    </w:rPr>
  </w:style>
  <w:style w:type="table" w:customStyle="1" w:styleId="TableHealthConsultPurple">
    <w:name w:val="Table_HealthConsult_Purple"/>
    <w:basedOn w:val="TableHealthConsultRed"/>
    <w:uiPriority w:val="99"/>
    <w:rsid w:val="008A5B3F"/>
    <w:tblPr>
      <w:tblBorders>
        <w:top w:val="single" w:sz="4" w:space="0" w:color="3B0083" w:themeColor="accent1"/>
        <w:bottom w:val="single" w:sz="4" w:space="0" w:color="3B0083" w:themeColor="accent1"/>
        <w:insideH w:val="single" w:sz="4" w:space="0" w:color="3B0083" w:themeColor="accent1"/>
      </w:tblBorders>
    </w:tblPr>
    <w:tblStylePr w:type="firstRow">
      <w:pPr>
        <w:keepNext/>
        <w:wordWrap/>
        <w:spacing w:beforeLines="0" w:before="60" w:beforeAutospacing="0" w:afterLines="0" w:after="60" w:afterAutospacing="0"/>
        <w:jc w:val="left"/>
      </w:pPr>
      <w:rPr>
        <w:b/>
        <w:i w:val="0"/>
        <w:color w:val="FFFFFF" w:themeColor="background1"/>
        <w:spacing w:val="0"/>
      </w:rPr>
      <w:tblPr/>
      <w:trPr>
        <w:tblHeader/>
      </w:trPr>
      <w:tcPr>
        <w:tcBorders>
          <w:top w:val="nil"/>
          <w:left w:val="nil"/>
          <w:bottom w:val="nil"/>
          <w:right w:val="nil"/>
          <w:insideH w:val="nil"/>
          <w:insideV w:val="nil"/>
          <w:tl2br w:val="nil"/>
          <w:tr2bl w:val="nil"/>
        </w:tcBorders>
        <w:shd w:val="clear" w:color="auto" w:fill="3B0083" w:themeFill="accent1"/>
      </w:tcPr>
    </w:tblStylePr>
    <w:tblStylePr w:type="lastRow">
      <w:rPr>
        <w:b/>
        <w:i w:val="0"/>
        <w:color w:val="001946" w:themeColor="accent3" w:themeShade="80"/>
      </w:rPr>
      <w:tblPr/>
      <w:tcPr>
        <w:shd w:val="clear" w:color="auto" w:fill="EBE5F2" w:themeFill="accent5" w:themeFillTint="33"/>
      </w:tcPr>
    </w:tblStylePr>
    <w:tblStylePr w:type="firstCol">
      <w:pPr>
        <w:wordWrap/>
        <w:jc w:val="left"/>
      </w:pPr>
      <w:rPr>
        <w:b/>
        <w:i w:val="0"/>
        <w:color w:val="FFFFFF" w:themeColor="background1"/>
      </w:rPr>
      <w:tblPr/>
      <w:tcPr>
        <w:shd w:val="clear" w:color="auto" w:fill="3B0083" w:themeFill="accent1"/>
      </w:tcPr>
    </w:tblStylePr>
    <w:tblStylePr w:type="lastCol">
      <w:tblPr/>
      <w:tcPr>
        <w:shd w:val="clear" w:color="auto" w:fill="EBE5F2" w:themeFill="accent5" w:themeFillTint="33"/>
      </w:tcPr>
    </w:tblStylePr>
    <w:tblStylePr w:type="band2Vert">
      <w:tblPr/>
      <w:tcPr>
        <w:shd w:val="clear" w:color="auto" w:fill="EBE5F2" w:themeFill="accent5" w:themeFillTint="33"/>
      </w:tcPr>
    </w:tblStylePr>
    <w:tblStylePr w:type="band2Horz">
      <w:tblPr/>
      <w:tcPr>
        <w:shd w:val="clear" w:color="auto" w:fill="EBE5F2" w:themeFill="accent5" w:themeFillTint="33"/>
      </w:tcPr>
    </w:tblStylePr>
    <w:tblStylePr w:type="nwCell">
      <w:pPr>
        <w:wordWrap/>
        <w:jc w:val="left"/>
      </w:pPr>
      <w:tblPr/>
      <w:tcPr>
        <w:vAlign w:val="center"/>
      </w:tcPr>
    </w:tblStylePr>
  </w:style>
  <w:style w:type="character" w:styleId="CommentReference">
    <w:name w:val="annotation reference"/>
    <w:basedOn w:val="DefaultParagraphFont"/>
    <w:uiPriority w:val="99"/>
    <w:semiHidden/>
    <w:unhideWhenUsed/>
    <w:rsid w:val="00B214FA"/>
    <w:rPr>
      <w:sz w:val="16"/>
      <w:szCs w:val="16"/>
    </w:rPr>
  </w:style>
  <w:style w:type="paragraph" w:styleId="CommentText">
    <w:name w:val="annotation text"/>
    <w:basedOn w:val="Normal"/>
    <w:link w:val="CommentTextChar"/>
    <w:uiPriority w:val="99"/>
    <w:unhideWhenUsed/>
    <w:rsid w:val="00B214FA"/>
    <w:pPr>
      <w:spacing w:line="240" w:lineRule="auto"/>
    </w:pPr>
  </w:style>
  <w:style w:type="character" w:customStyle="1" w:styleId="CommentTextChar">
    <w:name w:val="Comment Text Char"/>
    <w:basedOn w:val="DefaultParagraphFont"/>
    <w:link w:val="CommentText"/>
    <w:uiPriority w:val="99"/>
    <w:rsid w:val="00B214FA"/>
  </w:style>
  <w:style w:type="paragraph" w:styleId="CommentSubject">
    <w:name w:val="annotation subject"/>
    <w:basedOn w:val="CommentText"/>
    <w:next w:val="CommentText"/>
    <w:link w:val="CommentSubjectChar"/>
    <w:uiPriority w:val="99"/>
    <w:semiHidden/>
    <w:unhideWhenUsed/>
    <w:rsid w:val="00B214FA"/>
    <w:rPr>
      <w:b/>
      <w:bCs/>
    </w:rPr>
  </w:style>
  <w:style w:type="character" w:customStyle="1" w:styleId="CommentSubjectChar">
    <w:name w:val="Comment Subject Char"/>
    <w:basedOn w:val="CommentTextChar"/>
    <w:link w:val="CommentSubject"/>
    <w:uiPriority w:val="99"/>
    <w:semiHidden/>
    <w:rsid w:val="00B214FA"/>
    <w:rPr>
      <w:b/>
      <w:bCs/>
    </w:rPr>
  </w:style>
  <w:style w:type="character" w:styleId="Mention">
    <w:name w:val="Mention"/>
    <w:basedOn w:val="DefaultParagraphFont"/>
    <w:uiPriority w:val="99"/>
    <w:unhideWhenUsed/>
    <w:rsid w:val="00587D6A"/>
    <w:rPr>
      <w:color w:val="2B579A"/>
      <w:shd w:val="clear" w:color="auto" w:fill="E1DFDD"/>
    </w:rPr>
  </w:style>
  <w:style w:type="numbering" w:customStyle="1" w:styleId="HeadingsExecutiveSummary1">
    <w:name w:val="Headings &gt; Executive Summary1"/>
    <w:uiPriority w:val="99"/>
    <w:rsid w:val="009620E3"/>
  </w:style>
  <w:style w:type="paragraph" w:styleId="Revision">
    <w:name w:val="Revision"/>
    <w:hidden/>
    <w:uiPriority w:val="99"/>
    <w:semiHidden/>
    <w:rsid w:val="0028658C"/>
    <w:pPr>
      <w:spacing w:before="0" w:after="0" w:line="240" w:lineRule="auto"/>
    </w:pPr>
  </w:style>
  <w:style w:type="table" w:customStyle="1" w:styleId="TableHealthConsult">
    <w:name w:val="Table_HealthConsult"/>
    <w:basedOn w:val="TableNormal"/>
    <w:uiPriority w:val="99"/>
    <w:rsid w:val="002F6E2F"/>
    <w:pPr>
      <w:spacing w:before="0" w:line="259" w:lineRule="auto"/>
    </w:pPr>
    <w:rPr>
      <w:color w:val="0D0D0D"/>
      <w:sz w:val="18"/>
      <w:szCs w:val="22"/>
    </w:rPr>
    <w:tblPr>
      <w:tblStyleRowBandSize w:val="1"/>
      <w:tblBorders>
        <w:top w:val="single" w:sz="4" w:space="0" w:color="B2B2B8"/>
        <w:left w:val="single" w:sz="4" w:space="0" w:color="B2B2B8"/>
        <w:bottom w:val="single" w:sz="4" w:space="0" w:color="B2B2B8"/>
        <w:right w:val="single" w:sz="4" w:space="0" w:color="B2B2B8"/>
        <w:insideH w:val="single" w:sz="4" w:space="0" w:color="B2B2B8"/>
        <w:insideV w:val="single" w:sz="4" w:space="0" w:color="B2B2B8"/>
      </w:tblBorders>
      <w:tblCellMar>
        <w:top w:w="28" w:type="dxa"/>
        <w:left w:w="57" w:type="dxa"/>
        <w:right w:w="57" w:type="dxa"/>
      </w:tblCellMar>
    </w:tblPr>
    <w:tblStylePr w:type="firstRow">
      <w:pPr>
        <w:keepNext/>
        <w:wordWrap/>
        <w:spacing w:afterLines="0" w:after="0" w:afterAutospacing="0"/>
        <w:jc w:val="center"/>
      </w:pPr>
      <w:rPr>
        <w:b/>
        <w:i w:val="0"/>
        <w:color w:val="FFFFFF"/>
        <w:spacing w:val="8"/>
      </w:rPr>
      <w:tblPr>
        <w:tblCellMar>
          <w:top w:w="28" w:type="dxa"/>
          <w:left w:w="57" w:type="dxa"/>
          <w:bottom w:w="57" w:type="dxa"/>
          <w:right w:w="57" w:type="dxa"/>
        </w:tblCellMar>
      </w:tblPr>
      <w:trPr>
        <w:tblHeader/>
      </w:trPr>
      <w:tcPr>
        <w:shd w:val="clear" w:color="auto" w:fill="4583C2"/>
        <w:vAlign w:val="center"/>
      </w:tcPr>
    </w:tblStylePr>
    <w:tblStylePr w:type="lastRow">
      <w:rPr>
        <w:b/>
        <w:i w:val="0"/>
        <w:color w:val="3F4045"/>
      </w:rPr>
      <w:tblPr/>
      <w:tcPr>
        <w:tcBorders>
          <w:top w:val="single" w:sz="8" w:space="0" w:color="8C0061"/>
          <w:left w:val="single" w:sz="4" w:space="0" w:color="B2B2B8"/>
          <w:bottom w:val="single" w:sz="18" w:space="0" w:color="8C0061"/>
          <w:right w:val="single" w:sz="4" w:space="0" w:color="B2B2B8"/>
          <w:insideH w:val="nil"/>
          <w:insideV w:val="single" w:sz="4" w:space="0" w:color="B2B2B8"/>
          <w:tl2br w:val="nil"/>
          <w:tr2bl w:val="nil"/>
        </w:tcBorders>
      </w:tcPr>
    </w:tblStylePr>
    <w:tblStylePr w:type="firstCol">
      <w:pPr>
        <w:wordWrap/>
        <w:jc w:val="left"/>
      </w:pPr>
      <w:rPr>
        <w:b w:val="0"/>
        <w:i w:val="0"/>
        <w:color w:val="3F4045"/>
      </w:rPr>
    </w:tblStylePr>
    <w:tblStylePr w:type="band2Horz">
      <w:tblPr/>
      <w:tcPr>
        <w:shd w:val="clear" w:color="auto" w:fill="D9E6F2"/>
      </w:tcPr>
    </w:tblStylePr>
    <w:tblStylePr w:type="nwCell">
      <w:pPr>
        <w:wordWrap/>
        <w:jc w:val="left"/>
      </w:pPr>
      <w:tblPr/>
      <w:tcPr>
        <w:vAlign w:val="center"/>
      </w:tcPr>
    </w:tblStylePr>
  </w:style>
  <w:style w:type="table" w:styleId="GridTable5Dark-Accent6">
    <w:name w:val="Grid Table 5 Dark Accent 6"/>
    <w:basedOn w:val="TableNormal"/>
    <w:uiPriority w:val="50"/>
    <w:rsid w:val="007C24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6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869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869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869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8698" w:themeFill="accent6"/>
      </w:tcPr>
    </w:tblStylePr>
    <w:tblStylePr w:type="band1Vert">
      <w:tblPr/>
      <w:tcPr>
        <w:shd w:val="clear" w:color="auto" w:fill="F3CED5" w:themeFill="accent6" w:themeFillTint="66"/>
      </w:tcPr>
    </w:tblStylePr>
    <w:tblStylePr w:type="band1Horz">
      <w:tblPr/>
      <w:tcPr>
        <w:shd w:val="clear" w:color="auto" w:fill="F3CED5" w:themeFill="accent6" w:themeFillTint="66"/>
      </w:tcPr>
    </w:tblStylePr>
  </w:style>
  <w:style w:type="table" w:styleId="GridTable5Dark-Accent5">
    <w:name w:val="Grid Table 5 Dark Accent 5"/>
    <w:basedOn w:val="TableNormal"/>
    <w:uiPriority w:val="50"/>
    <w:rsid w:val="007C24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5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80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80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80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80C1" w:themeFill="accent5"/>
      </w:tcPr>
    </w:tblStylePr>
    <w:tblStylePr w:type="band1Vert">
      <w:tblPr/>
      <w:tcPr>
        <w:shd w:val="clear" w:color="auto" w:fill="D7CCE6" w:themeFill="accent5" w:themeFillTint="66"/>
      </w:tcPr>
    </w:tblStylePr>
    <w:tblStylePr w:type="band1Horz">
      <w:tblPr/>
      <w:tcPr>
        <w:shd w:val="clear" w:color="auto" w:fill="D7CCE6" w:themeFill="accent5" w:themeFillTint="66"/>
      </w:tcPr>
    </w:tblStylePr>
  </w:style>
  <w:style w:type="table" w:styleId="GridTable5Dark-Accent3">
    <w:name w:val="Grid Table 5 Dark Accent 3"/>
    <w:basedOn w:val="TableNormal"/>
    <w:uiPriority w:val="50"/>
    <w:rsid w:val="007C24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CF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38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38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38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38D" w:themeFill="accent3"/>
      </w:tcPr>
    </w:tblStylePr>
    <w:tblStylePr w:type="band1Vert">
      <w:tblPr/>
      <w:tcPr>
        <w:shd w:val="clear" w:color="auto" w:fill="6BA0FF" w:themeFill="accent3" w:themeFillTint="66"/>
      </w:tcPr>
    </w:tblStylePr>
    <w:tblStylePr w:type="band1Horz">
      <w:tblPr/>
      <w:tcPr>
        <w:shd w:val="clear" w:color="auto" w:fill="6BA0FF" w:themeFill="accent3" w:themeFillTint="66"/>
      </w:tcPr>
    </w:tblStylePr>
  </w:style>
  <w:style w:type="table" w:styleId="GridTable4-Accent3">
    <w:name w:val="Grid Table 4 Accent 3"/>
    <w:basedOn w:val="TableNormal"/>
    <w:uiPriority w:val="49"/>
    <w:rsid w:val="007C2410"/>
    <w:pPr>
      <w:spacing w:after="0" w:line="240" w:lineRule="auto"/>
    </w:pPr>
    <w:tblPr>
      <w:tblStyleRowBandSize w:val="1"/>
      <w:tblStyleColBandSize w:val="1"/>
      <w:tblBorders>
        <w:top w:val="single" w:sz="4" w:space="0" w:color="2171FF" w:themeColor="accent3" w:themeTint="99"/>
        <w:left w:val="single" w:sz="4" w:space="0" w:color="2171FF" w:themeColor="accent3" w:themeTint="99"/>
        <w:bottom w:val="single" w:sz="4" w:space="0" w:color="2171FF" w:themeColor="accent3" w:themeTint="99"/>
        <w:right w:val="single" w:sz="4" w:space="0" w:color="2171FF" w:themeColor="accent3" w:themeTint="99"/>
        <w:insideH w:val="single" w:sz="4" w:space="0" w:color="2171FF" w:themeColor="accent3" w:themeTint="99"/>
        <w:insideV w:val="single" w:sz="4" w:space="0" w:color="2171FF" w:themeColor="accent3" w:themeTint="99"/>
      </w:tblBorders>
    </w:tblPr>
    <w:tblStylePr w:type="firstRow">
      <w:rPr>
        <w:b/>
        <w:bCs/>
        <w:color w:val="FFFFFF" w:themeColor="background1"/>
      </w:rPr>
      <w:tblPr/>
      <w:tcPr>
        <w:tcBorders>
          <w:top w:val="single" w:sz="4" w:space="0" w:color="00338D" w:themeColor="accent3"/>
          <w:left w:val="single" w:sz="4" w:space="0" w:color="00338D" w:themeColor="accent3"/>
          <w:bottom w:val="single" w:sz="4" w:space="0" w:color="00338D" w:themeColor="accent3"/>
          <w:right w:val="single" w:sz="4" w:space="0" w:color="00338D" w:themeColor="accent3"/>
          <w:insideH w:val="nil"/>
          <w:insideV w:val="nil"/>
        </w:tcBorders>
        <w:shd w:val="clear" w:color="auto" w:fill="00338D" w:themeFill="accent3"/>
      </w:tcPr>
    </w:tblStylePr>
    <w:tblStylePr w:type="lastRow">
      <w:rPr>
        <w:b/>
        <w:bCs/>
      </w:rPr>
      <w:tblPr/>
      <w:tcPr>
        <w:tcBorders>
          <w:top w:val="double" w:sz="4" w:space="0" w:color="00338D" w:themeColor="accent3"/>
        </w:tcBorders>
      </w:tcPr>
    </w:tblStylePr>
    <w:tblStylePr w:type="firstCol">
      <w:rPr>
        <w:b/>
        <w:bCs/>
      </w:rPr>
    </w:tblStylePr>
    <w:tblStylePr w:type="lastCol">
      <w:rPr>
        <w:b/>
        <w:bCs/>
      </w:rPr>
    </w:tblStylePr>
    <w:tblStylePr w:type="band1Vert">
      <w:tblPr/>
      <w:tcPr>
        <w:shd w:val="clear" w:color="auto" w:fill="B5CFFF" w:themeFill="accent3" w:themeFillTint="33"/>
      </w:tcPr>
    </w:tblStylePr>
    <w:tblStylePr w:type="band1Horz">
      <w:tblPr/>
      <w:tcPr>
        <w:shd w:val="clear" w:color="auto" w:fill="B5CFFF" w:themeFill="accent3" w:themeFillTint="33"/>
      </w:tcPr>
    </w:tblStylePr>
  </w:style>
  <w:style w:type="paragraph" w:styleId="Quote">
    <w:name w:val="Quote"/>
    <w:basedOn w:val="BodyText"/>
    <w:next w:val="Normal"/>
    <w:link w:val="QuoteChar"/>
    <w:uiPriority w:val="83"/>
    <w:semiHidden/>
    <w:qFormat/>
    <w:rsid w:val="009A5005"/>
    <w:pPr>
      <w:jc w:val="center"/>
    </w:pPr>
    <w:rPr>
      <w:b/>
      <w:bCs/>
      <w:i/>
      <w:iCs/>
    </w:rPr>
  </w:style>
  <w:style w:type="character" w:customStyle="1" w:styleId="QuoteChar">
    <w:name w:val="Quote Char"/>
    <w:basedOn w:val="DefaultParagraphFont"/>
    <w:link w:val="Quote"/>
    <w:uiPriority w:val="83"/>
    <w:semiHidden/>
    <w:rsid w:val="009A5005"/>
    <w:rPr>
      <w:b/>
      <w:bCs/>
      <w:i/>
      <w:iCs/>
      <w:szCs w:val="24"/>
    </w:rPr>
  </w:style>
  <w:style w:type="table" w:styleId="TableGridLight">
    <w:name w:val="Grid Table Light"/>
    <w:basedOn w:val="TableNormal"/>
    <w:uiPriority w:val="40"/>
    <w:rsid w:val="009A500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82"/>
    <w:semiHidden/>
    <w:rsid w:val="002363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947">
      <w:bodyDiv w:val="1"/>
      <w:marLeft w:val="0"/>
      <w:marRight w:val="0"/>
      <w:marTop w:val="0"/>
      <w:marBottom w:val="0"/>
      <w:divBdr>
        <w:top w:val="none" w:sz="0" w:space="0" w:color="auto"/>
        <w:left w:val="none" w:sz="0" w:space="0" w:color="auto"/>
        <w:bottom w:val="none" w:sz="0" w:space="0" w:color="auto"/>
        <w:right w:val="none" w:sz="0" w:space="0" w:color="auto"/>
      </w:divBdr>
    </w:div>
    <w:div w:id="34433630">
      <w:bodyDiv w:val="1"/>
      <w:marLeft w:val="0"/>
      <w:marRight w:val="0"/>
      <w:marTop w:val="0"/>
      <w:marBottom w:val="0"/>
      <w:divBdr>
        <w:top w:val="none" w:sz="0" w:space="0" w:color="auto"/>
        <w:left w:val="none" w:sz="0" w:space="0" w:color="auto"/>
        <w:bottom w:val="none" w:sz="0" w:space="0" w:color="auto"/>
        <w:right w:val="none" w:sz="0" w:space="0" w:color="auto"/>
      </w:divBdr>
    </w:div>
    <w:div w:id="292447535">
      <w:bodyDiv w:val="1"/>
      <w:marLeft w:val="0"/>
      <w:marRight w:val="0"/>
      <w:marTop w:val="0"/>
      <w:marBottom w:val="0"/>
      <w:divBdr>
        <w:top w:val="none" w:sz="0" w:space="0" w:color="auto"/>
        <w:left w:val="none" w:sz="0" w:space="0" w:color="auto"/>
        <w:bottom w:val="none" w:sz="0" w:space="0" w:color="auto"/>
        <w:right w:val="none" w:sz="0" w:space="0" w:color="auto"/>
      </w:divBdr>
    </w:div>
    <w:div w:id="296305658">
      <w:bodyDiv w:val="1"/>
      <w:marLeft w:val="0"/>
      <w:marRight w:val="0"/>
      <w:marTop w:val="0"/>
      <w:marBottom w:val="0"/>
      <w:divBdr>
        <w:top w:val="none" w:sz="0" w:space="0" w:color="auto"/>
        <w:left w:val="none" w:sz="0" w:space="0" w:color="auto"/>
        <w:bottom w:val="none" w:sz="0" w:space="0" w:color="auto"/>
        <w:right w:val="none" w:sz="0" w:space="0" w:color="auto"/>
      </w:divBdr>
    </w:div>
    <w:div w:id="314183912">
      <w:bodyDiv w:val="1"/>
      <w:marLeft w:val="0"/>
      <w:marRight w:val="0"/>
      <w:marTop w:val="0"/>
      <w:marBottom w:val="0"/>
      <w:divBdr>
        <w:top w:val="none" w:sz="0" w:space="0" w:color="auto"/>
        <w:left w:val="none" w:sz="0" w:space="0" w:color="auto"/>
        <w:bottom w:val="none" w:sz="0" w:space="0" w:color="auto"/>
        <w:right w:val="none" w:sz="0" w:space="0" w:color="auto"/>
      </w:divBdr>
    </w:div>
    <w:div w:id="315843329">
      <w:bodyDiv w:val="1"/>
      <w:marLeft w:val="0"/>
      <w:marRight w:val="0"/>
      <w:marTop w:val="0"/>
      <w:marBottom w:val="0"/>
      <w:divBdr>
        <w:top w:val="none" w:sz="0" w:space="0" w:color="auto"/>
        <w:left w:val="none" w:sz="0" w:space="0" w:color="auto"/>
        <w:bottom w:val="none" w:sz="0" w:space="0" w:color="auto"/>
        <w:right w:val="none" w:sz="0" w:space="0" w:color="auto"/>
      </w:divBdr>
    </w:div>
    <w:div w:id="446782427">
      <w:bodyDiv w:val="1"/>
      <w:marLeft w:val="0"/>
      <w:marRight w:val="0"/>
      <w:marTop w:val="0"/>
      <w:marBottom w:val="0"/>
      <w:divBdr>
        <w:top w:val="none" w:sz="0" w:space="0" w:color="auto"/>
        <w:left w:val="none" w:sz="0" w:space="0" w:color="auto"/>
        <w:bottom w:val="none" w:sz="0" w:space="0" w:color="auto"/>
        <w:right w:val="none" w:sz="0" w:space="0" w:color="auto"/>
      </w:divBdr>
    </w:div>
    <w:div w:id="519390045">
      <w:bodyDiv w:val="1"/>
      <w:marLeft w:val="0"/>
      <w:marRight w:val="0"/>
      <w:marTop w:val="0"/>
      <w:marBottom w:val="0"/>
      <w:divBdr>
        <w:top w:val="none" w:sz="0" w:space="0" w:color="auto"/>
        <w:left w:val="none" w:sz="0" w:space="0" w:color="auto"/>
        <w:bottom w:val="none" w:sz="0" w:space="0" w:color="auto"/>
        <w:right w:val="none" w:sz="0" w:space="0" w:color="auto"/>
      </w:divBdr>
    </w:div>
    <w:div w:id="745493312">
      <w:bodyDiv w:val="1"/>
      <w:marLeft w:val="0"/>
      <w:marRight w:val="0"/>
      <w:marTop w:val="0"/>
      <w:marBottom w:val="0"/>
      <w:divBdr>
        <w:top w:val="none" w:sz="0" w:space="0" w:color="auto"/>
        <w:left w:val="none" w:sz="0" w:space="0" w:color="auto"/>
        <w:bottom w:val="none" w:sz="0" w:space="0" w:color="auto"/>
        <w:right w:val="none" w:sz="0" w:space="0" w:color="auto"/>
      </w:divBdr>
    </w:div>
    <w:div w:id="892930167">
      <w:bodyDiv w:val="1"/>
      <w:marLeft w:val="0"/>
      <w:marRight w:val="0"/>
      <w:marTop w:val="0"/>
      <w:marBottom w:val="0"/>
      <w:divBdr>
        <w:top w:val="none" w:sz="0" w:space="0" w:color="auto"/>
        <w:left w:val="none" w:sz="0" w:space="0" w:color="auto"/>
        <w:bottom w:val="none" w:sz="0" w:space="0" w:color="auto"/>
        <w:right w:val="none" w:sz="0" w:space="0" w:color="auto"/>
      </w:divBdr>
    </w:div>
    <w:div w:id="1220432689">
      <w:bodyDiv w:val="1"/>
      <w:marLeft w:val="0"/>
      <w:marRight w:val="0"/>
      <w:marTop w:val="0"/>
      <w:marBottom w:val="0"/>
      <w:divBdr>
        <w:top w:val="none" w:sz="0" w:space="0" w:color="auto"/>
        <w:left w:val="none" w:sz="0" w:space="0" w:color="auto"/>
        <w:bottom w:val="none" w:sz="0" w:space="0" w:color="auto"/>
        <w:right w:val="none" w:sz="0" w:space="0" w:color="auto"/>
      </w:divBdr>
    </w:div>
    <w:div w:id="1733308704">
      <w:bodyDiv w:val="1"/>
      <w:marLeft w:val="0"/>
      <w:marRight w:val="0"/>
      <w:marTop w:val="0"/>
      <w:marBottom w:val="0"/>
      <w:divBdr>
        <w:top w:val="none" w:sz="0" w:space="0" w:color="auto"/>
        <w:left w:val="none" w:sz="0" w:space="0" w:color="auto"/>
        <w:bottom w:val="none" w:sz="0" w:space="0" w:color="auto"/>
        <w:right w:val="none" w:sz="0" w:space="0" w:color="auto"/>
      </w:divBdr>
    </w:div>
    <w:div w:id="1777480127">
      <w:bodyDiv w:val="1"/>
      <w:marLeft w:val="0"/>
      <w:marRight w:val="0"/>
      <w:marTop w:val="0"/>
      <w:marBottom w:val="0"/>
      <w:divBdr>
        <w:top w:val="none" w:sz="0" w:space="0" w:color="auto"/>
        <w:left w:val="none" w:sz="0" w:space="0" w:color="auto"/>
        <w:bottom w:val="none" w:sz="0" w:space="0" w:color="auto"/>
        <w:right w:val="none" w:sz="0" w:space="0" w:color="auto"/>
      </w:divBdr>
    </w:div>
    <w:div w:id="1786777682">
      <w:bodyDiv w:val="1"/>
      <w:marLeft w:val="0"/>
      <w:marRight w:val="0"/>
      <w:marTop w:val="0"/>
      <w:marBottom w:val="0"/>
      <w:divBdr>
        <w:top w:val="none" w:sz="0" w:space="0" w:color="auto"/>
        <w:left w:val="none" w:sz="0" w:space="0" w:color="auto"/>
        <w:bottom w:val="none" w:sz="0" w:space="0" w:color="auto"/>
        <w:right w:val="none" w:sz="0" w:space="0" w:color="auto"/>
      </w:divBdr>
    </w:div>
    <w:div w:id="1907566129">
      <w:bodyDiv w:val="1"/>
      <w:marLeft w:val="0"/>
      <w:marRight w:val="0"/>
      <w:marTop w:val="0"/>
      <w:marBottom w:val="0"/>
      <w:divBdr>
        <w:top w:val="none" w:sz="0" w:space="0" w:color="auto"/>
        <w:left w:val="none" w:sz="0" w:space="0" w:color="auto"/>
        <w:bottom w:val="none" w:sz="0" w:space="0" w:color="auto"/>
        <w:right w:val="none" w:sz="0" w:space="0" w:color="auto"/>
      </w:divBdr>
    </w:div>
    <w:div w:id="1931505684">
      <w:bodyDiv w:val="1"/>
      <w:marLeft w:val="0"/>
      <w:marRight w:val="0"/>
      <w:marTop w:val="0"/>
      <w:marBottom w:val="0"/>
      <w:divBdr>
        <w:top w:val="none" w:sz="0" w:space="0" w:color="auto"/>
        <w:left w:val="none" w:sz="0" w:space="0" w:color="auto"/>
        <w:bottom w:val="none" w:sz="0" w:space="0" w:color="auto"/>
        <w:right w:val="none" w:sz="0" w:space="0" w:color="auto"/>
      </w:divBdr>
    </w:div>
    <w:div w:id="1996762092">
      <w:bodyDiv w:val="1"/>
      <w:marLeft w:val="0"/>
      <w:marRight w:val="0"/>
      <w:marTop w:val="0"/>
      <w:marBottom w:val="0"/>
      <w:divBdr>
        <w:top w:val="none" w:sz="0" w:space="0" w:color="auto"/>
        <w:left w:val="none" w:sz="0" w:space="0" w:color="auto"/>
        <w:bottom w:val="none" w:sz="0" w:space="0" w:color="auto"/>
        <w:right w:val="none" w:sz="0" w:space="0" w:color="auto"/>
      </w:divBdr>
    </w:div>
    <w:div w:id="2054185605">
      <w:bodyDiv w:val="1"/>
      <w:marLeft w:val="0"/>
      <w:marRight w:val="0"/>
      <w:marTop w:val="0"/>
      <w:marBottom w:val="0"/>
      <w:divBdr>
        <w:top w:val="none" w:sz="0" w:space="0" w:color="auto"/>
        <w:left w:val="none" w:sz="0" w:space="0" w:color="auto"/>
        <w:bottom w:val="none" w:sz="0" w:space="0" w:color="auto"/>
        <w:right w:val="none" w:sz="0" w:space="0" w:color="auto"/>
      </w:divBdr>
    </w:div>
    <w:div w:id="2068721242">
      <w:bodyDiv w:val="1"/>
      <w:marLeft w:val="0"/>
      <w:marRight w:val="0"/>
      <w:marTop w:val="0"/>
      <w:marBottom w:val="0"/>
      <w:divBdr>
        <w:top w:val="none" w:sz="0" w:space="0" w:color="auto"/>
        <w:left w:val="none" w:sz="0" w:space="0" w:color="auto"/>
        <w:bottom w:val="none" w:sz="0" w:space="0" w:color="auto"/>
        <w:right w:val="none" w:sz="0" w:space="0" w:color="auto"/>
      </w:divBdr>
    </w:div>
    <w:div w:id="2095398336">
      <w:bodyDiv w:val="1"/>
      <w:marLeft w:val="0"/>
      <w:marRight w:val="0"/>
      <w:marTop w:val="0"/>
      <w:marBottom w:val="0"/>
      <w:divBdr>
        <w:top w:val="none" w:sz="0" w:space="0" w:color="auto"/>
        <w:left w:val="none" w:sz="0" w:space="0" w:color="auto"/>
        <w:bottom w:val="none" w:sz="0" w:space="0" w:color="auto"/>
        <w:right w:val="none" w:sz="0" w:space="0" w:color="auto"/>
      </w:divBdr>
    </w:div>
    <w:div w:id="2099061545">
      <w:bodyDiv w:val="1"/>
      <w:marLeft w:val="0"/>
      <w:marRight w:val="0"/>
      <w:marTop w:val="0"/>
      <w:marBottom w:val="0"/>
      <w:divBdr>
        <w:top w:val="none" w:sz="0" w:space="0" w:color="auto"/>
        <w:left w:val="none" w:sz="0" w:space="0" w:color="auto"/>
        <w:bottom w:val="none" w:sz="0" w:space="0" w:color="auto"/>
        <w:right w:val="none" w:sz="0" w:space="0" w:color="auto"/>
      </w:divBdr>
    </w:div>
    <w:div w:id="213255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footer" Target="footer2.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4.pn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0.png"/><Relationship Id="rId74" Type="http://schemas.openxmlformats.org/officeDocument/2006/relationships/chart" Target="charts/chart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49.png"/><Relationship Id="rId73" Type="http://schemas.openxmlformats.org/officeDocument/2006/relationships/chart" Target="charts/chart5.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8.png"/><Relationship Id="rId69" Type="http://schemas.openxmlformats.org/officeDocument/2006/relationships/image" Target="media/image53.svg"/><Relationship Id="rId77"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image" Target="media/image36.png"/><Relationship Id="rId72" Type="http://schemas.openxmlformats.org/officeDocument/2006/relationships/chart" Target="charts/chart4.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1.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chart" Target="charts/chart1.xml"/><Relationship Id="rId70" Type="http://schemas.openxmlformats.org/officeDocument/2006/relationships/chart" Target="charts/chart2.xml"/><Relationship Id="rId75"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numbering" Target="numbering.xml"/></Relationships>
</file>

<file path=word/_rels/foot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au/sites/default/files/documents/2022/03/national-medical-workforce-strategy-2021-2031.pdf" TargetMode="External"/><Relationship Id="rId2" Type="http://schemas.openxmlformats.org/officeDocument/2006/relationships/hyperlink" Target="https://www.rcpa.edu.au/Fellows/Specialist-Training-Program" TargetMode="External"/><Relationship Id="rId1" Type="http://schemas.openxmlformats.org/officeDocument/2006/relationships/hyperlink" Target="https://publicpathology.org.au/wp-content/uploads/2016/01/Scope-of-Practice-Document.pdf" TargetMode="External"/><Relationship Id="rId4" Type="http://schemas.openxmlformats.org/officeDocument/2006/relationships/hyperlink" Target="https://www.afr.com/markets/debt-markets/the-great-retirement-has-covid-19-fast-forwarded-demographics-20230106-p5caq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healthconsult86.sharepoint.com/sites/HealthConsultMain/Common/Current%20Jobs/RCPA%20-%20Workforce%20review%20-%20207.01/Workforce%20modelling/RCPA%20Workforce%20Model%20draft_AUS_FSC_2204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healthconsult86.sharepoint.com/sites/HealthConsultMain/Common/Current%20Jobs/RCPA%20-%20Workforce%20review%20-%20207.01/Workforce%20modelling/RCPA%20Workforce%20Model%20draft_AUS_PATHS_FTE_2204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healthconsult86.sharepoint.com/sites/HealthConsultMain/Common/Current%20Jobs/RCPA%20-%20Workforce%20review%20-%20207.01/Workforce%20modelling/RCPA%20Workforce%20Model%20draft_AUS_PATHS_FTE_2204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healthconsult86.sharepoint.com/sites/HealthConsultMain/Common/Current%20Jobs/RCPA%20-%20Workforce%20review%20-%20207.01/Workforce%20modelling/RCPA%20Workforce%20Model%20draft_AUS_FSC_2204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healthconsult86.sharepoint.com/sites/HealthConsultMain/Common/Current%20Jobs/RCPA%20-%20Workforce%20review%20-%20207.01/Workforce%20modelling/RCPA%20Workforce%20Model%20draft_AUS_FSC_220420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healthconsult86.sharepoint.com/sites/HealthConsultMain/Common/Current%20Jobs/RCPA%20-%20Workforce%20review%20-%20207.01/Workforce%20modelling/RCPA%20Workforce%20Model%20draft_AUS_PATHS_FTE_220420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healthconsult86.sharepoint.com/sites/HealthConsultMain/Common/Current%20Jobs/RCPA%20-%20Workforce%20review%20-%20207.01/Workforce%20modelling/RCPA%20Workforce%20Model%20draft_AUS_PATHS_FTE_22042024.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30349252098727"/>
          <c:y val="9.0508307550544398E-2"/>
          <c:w val="0.8652305341655887"/>
          <c:h val="0.65931123885318199"/>
        </c:manualLayout>
      </c:layout>
      <c:lineChart>
        <c:grouping val="standard"/>
        <c:varyColors val="0"/>
        <c:ser>
          <c:idx val="1"/>
          <c:order val="0"/>
          <c:tx>
            <c:strRef>
              <c:f>'[RCPA Workforce Model draft_AUS_FSC_22042024.xlsx]CAPACITY'!$S$8</c:f>
              <c:strCache>
                <c:ptCount val="1"/>
                <c:pt idx="0">
                  <c:v>Required workforce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16A3-42AE-B620-B049F2A920F8}"/>
                </c:ext>
              </c:extLst>
            </c:dLbl>
            <c:dLbl>
              <c:idx val="2"/>
              <c:delete val="1"/>
              <c:extLst>
                <c:ext xmlns:c15="http://schemas.microsoft.com/office/drawing/2012/chart" uri="{CE6537A1-D6FC-4f65-9D91-7224C49458BB}"/>
                <c:ext xmlns:c16="http://schemas.microsoft.com/office/drawing/2014/chart" uri="{C3380CC4-5D6E-409C-BE32-E72D297353CC}">
                  <c16:uniqueId val="{00000001-16A3-42AE-B620-B049F2A920F8}"/>
                </c:ext>
              </c:extLst>
            </c:dLbl>
            <c:dLbl>
              <c:idx val="3"/>
              <c:delete val="1"/>
              <c:extLst>
                <c:ext xmlns:c15="http://schemas.microsoft.com/office/drawing/2012/chart" uri="{CE6537A1-D6FC-4f65-9D91-7224C49458BB}"/>
                <c:ext xmlns:c16="http://schemas.microsoft.com/office/drawing/2014/chart" uri="{C3380CC4-5D6E-409C-BE32-E72D297353CC}">
                  <c16:uniqueId val="{00000002-16A3-42AE-B620-B049F2A920F8}"/>
                </c:ext>
              </c:extLst>
            </c:dLbl>
            <c:dLbl>
              <c:idx val="5"/>
              <c:delete val="1"/>
              <c:extLst>
                <c:ext xmlns:c15="http://schemas.microsoft.com/office/drawing/2012/chart" uri="{CE6537A1-D6FC-4f65-9D91-7224C49458BB}"/>
                <c:ext xmlns:c16="http://schemas.microsoft.com/office/drawing/2014/chart" uri="{C3380CC4-5D6E-409C-BE32-E72D297353CC}">
                  <c16:uniqueId val="{00000003-16A3-42AE-B620-B049F2A920F8}"/>
                </c:ext>
              </c:extLst>
            </c:dLbl>
            <c:dLbl>
              <c:idx val="6"/>
              <c:delete val="1"/>
              <c:extLst>
                <c:ext xmlns:c15="http://schemas.microsoft.com/office/drawing/2012/chart" uri="{CE6537A1-D6FC-4f65-9D91-7224C49458BB}"/>
                <c:ext xmlns:c16="http://schemas.microsoft.com/office/drawing/2014/chart" uri="{C3380CC4-5D6E-409C-BE32-E72D297353CC}">
                  <c16:uniqueId val="{00000004-16A3-42AE-B620-B049F2A920F8}"/>
                </c:ext>
              </c:extLst>
            </c:dLbl>
            <c:dLbl>
              <c:idx val="7"/>
              <c:delete val="1"/>
              <c:extLst>
                <c:ext xmlns:c15="http://schemas.microsoft.com/office/drawing/2012/chart" uri="{CE6537A1-D6FC-4f65-9D91-7224C49458BB}"/>
                <c:ext xmlns:c16="http://schemas.microsoft.com/office/drawing/2014/chart" uri="{C3380CC4-5D6E-409C-BE32-E72D297353CC}">
                  <c16:uniqueId val="{00000005-16A3-42AE-B620-B049F2A920F8}"/>
                </c:ext>
              </c:extLst>
            </c:dLbl>
            <c:dLbl>
              <c:idx val="8"/>
              <c:delete val="1"/>
              <c:extLst>
                <c:ext xmlns:c15="http://schemas.microsoft.com/office/drawing/2012/chart" uri="{CE6537A1-D6FC-4f65-9D91-7224C49458BB}"/>
                <c:ext xmlns:c16="http://schemas.microsoft.com/office/drawing/2014/chart" uri="{C3380CC4-5D6E-409C-BE32-E72D297353CC}">
                  <c16:uniqueId val="{00000006-16A3-42AE-B620-B049F2A920F8}"/>
                </c:ext>
              </c:extLst>
            </c:dLbl>
            <c:dLbl>
              <c:idx val="10"/>
              <c:delete val="1"/>
              <c:extLst>
                <c:ext xmlns:c15="http://schemas.microsoft.com/office/drawing/2012/chart" uri="{CE6537A1-D6FC-4f65-9D91-7224C49458BB}"/>
                <c:ext xmlns:c16="http://schemas.microsoft.com/office/drawing/2014/chart" uri="{C3380CC4-5D6E-409C-BE32-E72D297353CC}">
                  <c16:uniqueId val="{00000007-16A3-42AE-B620-B049F2A920F8}"/>
                </c:ext>
              </c:extLst>
            </c:dLbl>
            <c:dLbl>
              <c:idx val="11"/>
              <c:delete val="1"/>
              <c:extLst>
                <c:ext xmlns:c15="http://schemas.microsoft.com/office/drawing/2012/chart" uri="{CE6537A1-D6FC-4f65-9D91-7224C49458BB}"/>
                <c:ext xmlns:c16="http://schemas.microsoft.com/office/drawing/2014/chart" uri="{C3380CC4-5D6E-409C-BE32-E72D297353CC}">
                  <c16:uniqueId val="{00000008-16A3-42AE-B620-B049F2A920F8}"/>
                </c:ext>
              </c:extLst>
            </c:dLbl>
            <c:dLbl>
              <c:idx val="12"/>
              <c:delete val="1"/>
              <c:extLst>
                <c:ext xmlns:c15="http://schemas.microsoft.com/office/drawing/2012/chart" uri="{CE6537A1-D6FC-4f65-9D91-7224C49458BB}"/>
                <c:ext xmlns:c16="http://schemas.microsoft.com/office/drawing/2014/chart" uri="{C3380CC4-5D6E-409C-BE32-E72D297353CC}">
                  <c16:uniqueId val="{00000009-16A3-42AE-B620-B049F2A920F8}"/>
                </c:ext>
              </c:extLst>
            </c:dLbl>
            <c:dLbl>
              <c:idx val="13"/>
              <c:delete val="1"/>
              <c:extLst>
                <c:ext xmlns:c15="http://schemas.microsoft.com/office/drawing/2012/chart" uri="{CE6537A1-D6FC-4f65-9D91-7224C49458BB}"/>
                <c:ext xmlns:c16="http://schemas.microsoft.com/office/drawing/2014/chart" uri="{C3380CC4-5D6E-409C-BE32-E72D297353CC}">
                  <c16:uniqueId val="{0000000A-16A3-42AE-B620-B049F2A920F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'[RCPA Workforce Model draft_AUS_FSC_22042024.xlsx]CAPACITY'!$R$10:$R$24</c:f>
              <c:numCache>
                <c:formatCode>General</c:formatCode>
                <c:ptCount val="15"/>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numCache>
            </c:numRef>
          </c:cat>
          <c:val>
            <c:numRef>
              <c:f>'[RCPA Workforce Model draft_AUS_FSC_22042024.xlsx]CAPACITY'!$S$10:$S$24</c:f>
              <c:numCache>
                <c:formatCode>#,##0</c:formatCode>
                <c:ptCount val="15"/>
                <c:pt idx="0">
                  <c:v>234.0271941271497</c:v>
                </c:pt>
                <c:pt idx="1">
                  <c:v>246.09869624503642</c:v>
                </c:pt>
                <c:pt idx="2">
                  <c:v>251.95839862198915</c:v>
                </c:pt>
                <c:pt idx="3">
                  <c:v>257.28087468450184</c:v>
                </c:pt>
                <c:pt idx="4">
                  <c:v>266.88755366675736</c:v>
                </c:pt>
                <c:pt idx="5">
                  <c:v>273.08386360161006</c:v>
                </c:pt>
                <c:pt idx="6">
                  <c:v>278.06973210622283</c:v>
                </c:pt>
                <c:pt idx="7">
                  <c:v>288.01301864637827</c:v>
                </c:pt>
                <c:pt idx="8">
                  <c:v>293.87272102333105</c:v>
                </c:pt>
                <c:pt idx="9">
                  <c:v>299.19519708584374</c:v>
                </c:pt>
                <c:pt idx="10">
                  <c:v>308.8018760680992</c:v>
                </c:pt>
                <c:pt idx="11">
                  <c:v>314.99818600295202</c:v>
                </c:pt>
                <c:pt idx="12">
                  <c:v>319.98405450756474</c:v>
                </c:pt>
                <c:pt idx="13">
                  <c:v>329.92734104772006</c:v>
                </c:pt>
                <c:pt idx="14">
                  <c:v>335.7870434246729</c:v>
                </c:pt>
              </c:numCache>
            </c:numRef>
          </c:val>
          <c:smooth val="0"/>
          <c:extLst>
            <c:ext xmlns:c16="http://schemas.microsoft.com/office/drawing/2014/chart" uri="{C3380CC4-5D6E-409C-BE32-E72D297353CC}">
              <c16:uniqueId val="{0000000B-16A3-42AE-B620-B049F2A920F8}"/>
            </c:ext>
          </c:extLst>
        </c:ser>
        <c:ser>
          <c:idx val="2"/>
          <c:order val="1"/>
          <c:tx>
            <c:strRef>
              <c:f>'[RCPA Workforce Model draft_AUS_FSC_22042024.xlsx]CAPACITY'!$T$8</c:f>
              <c:strCache>
                <c:ptCount val="1"/>
                <c:pt idx="0">
                  <c:v>Forecast workforce</c:v>
                </c:pt>
              </c:strCache>
            </c:strRef>
          </c:tx>
          <c:spPr>
            <a:ln w="28575" cap="rnd">
              <a:solidFill>
                <a:schemeClr val="accent1"/>
              </a:solidFill>
              <a:round/>
            </a:ln>
            <a:effectLst/>
          </c:spPr>
          <c:marker>
            <c:symbol val="circle"/>
            <c:size val="5"/>
            <c:spPr>
              <a:solidFill>
                <a:schemeClr val="accent3"/>
              </a:solidFill>
              <a:ln w="9525">
                <a:solidFill>
                  <a:schemeClr val="accent3"/>
                </a:solidFill>
              </a:ln>
              <a:effectLst/>
            </c:spPr>
          </c:marker>
          <c:dLbls>
            <c:dLbl>
              <c:idx val="0"/>
              <c:layout>
                <c:manualLayout>
                  <c:x val="-2.1896211704438669E-2"/>
                  <c:y val="3.00863353046125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6A3-42AE-B620-B049F2A920F8}"/>
                </c:ext>
              </c:extLst>
            </c:dLbl>
            <c:dLbl>
              <c:idx val="1"/>
              <c:delete val="1"/>
              <c:extLst>
                <c:ext xmlns:c15="http://schemas.microsoft.com/office/drawing/2012/chart" uri="{CE6537A1-D6FC-4f65-9D91-7224C49458BB}"/>
                <c:ext xmlns:c16="http://schemas.microsoft.com/office/drawing/2014/chart" uri="{C3380CC4-5D6E-409C-BE32-E72D297353CC}">
                  <c16:uniqueId val="{0000000D-16A3-42AE-B620-B049F2A920F8}"/>
                </c:ext>
              </c:extLst>
            </c:dLbl>
            <c:dLbl>
              <c:idx val="2"/>
              <c:delete val="1"/>
              <c:extLst>
                <c:ext xmlns:c15="http://schemas.microsoft.com/office/drawing/2012/chart" uri="{CE6537A1-D6FC-4f65-9D91-7224C49458BB}"/>
                <c:ext xmlns:c16="http://schemas.microsoft.com/office/drawing/2014/chart" uri="{C3380CC4-5D6E-409C-BE32-E72D297353CC}">
                  <c16:uniqueId val="{0000000E-16A3-42AE-B620-B049F2A920F8}"/>
                </c:ext>
              </c:extLst>
            </c:dLbl>
            <c:dLbl>
              <c:idx val="3"/>
              <c:delete val="1"/>
              <c:extLst>
                <c:ext xmlns:c15="http://schemas.microsoft.com/office/drawing/2012/chart" uri="{CE6537A1-D6FC-4f65-9D91-7224C49458BB}"/>
                <c:ext xmlns:c16="http://schemas.microsoft.com/office/drawing/2014/chart" uri="{C3380CC4-5D6E-409C-BE32-E72D297353CC}">
                  <c16:uniqueId val="{0000000F-16A3-42AE-B620-B049F2A920F8}"/>
                </c:ext>
              </c:extLst>
            </c:dLbl>
            <c:dLbl>
              <c:idx val="4"/>
              <c:layout>
                <c:manualLayout>
                  <c:x val="-3.8378664629435101E-2"/>
                  <c:y val="-3.49278668488259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6A3-42AE-B620-B049F2A920F8}"/>
                </c:ext>
              </c:extLst>
            </c:dLbl>
            <c:dLbl>
              <c:idx val="5"/>
              <c:delete val="1"/>
              <c:extLst>
                <c:ext xmlns:c15="http://schemas.microsoft.com/office/drawing/2012/chart" uri="{CE6537A1-D6FC-4f65-9D91-7224C49458BB}"/>
                <c:ext xmlns:c16="http://schemas.microsoft.com/office/drawing/2014/chart" uri="{C3380CC4-5D6E-409C-BE32-E72D297353CC}">
                  <c16:uniqueId val="{00000011-16A3-42AE-B620-B049F2A920F8}"/>
                </c:ext>
              </c:extLst>
            </c:dLbl>
            <c:dLbl>
              <c:idx val="6"/>
              <c:delete val="1"/>
              <c:extLst>
                <c:ext xmlns:c15="http://schemas.microsoft.com/office/drawing/2012/chart" uri="{CE6537A1-D6FC-4f65-9D91-7224C49458BB}"/>
                <c:ext xmlns:c16="http://schemas.microsoft.com/office/drawing/2014/chart" uri="{C3380CC4-5D6E-409C-BE32-E72D297353CC}">
                  <c16:uniqueId val="{00000012-16A3-42AE-B620-B049F2A920F8}"/>
                </c:ext>
              </c:extLst>
            </c:dLbl>
            <c:dLbl>
              <c:idx val="7"/>
              <c:delete val="1"/>
              <c:extLst>
                <c:ext xmlns:c15="http://schemas.microsoft.com/office/drawing/2012/chart" uri="{CE6537A1-D6FC-4f65-9D91-7224C49458BB}"/>
                <c:ext xmlns:c16="http://schemas.microsoft.com/office/drawing/2014/chart" uri="{C3380CC4-5D6E-409C-BE32-E72D297353CC}">
                  <c16:uniqueId val="{00000013-16A3-42AE-B620-B049F2A920F8}"/>
                </c:ext>
              </c:extLst>
            </c:dLbl>
            <c:dLbl>
              <c:idx val="8"/>
              <c:delete val="1"/>
              <c:extLst>
                <c:ext xmlns:c15="http://schemas.microsoft.com/office/drawing/2012/chart" uri="{CE6537A1-D6FC-4f65-9D91-7224C49458BB}"/>
                <c:ext xmlns:c16="http://schemas.microsoft.com/office/drawing/2014/chart" uri="{C3380CC4-5D6E-409C-BE32-E72D297353CC}">
                  <c16:uniqueId val="{00000014-16A3-42AE-B620-B049F2A920F8}"/>
                </c:ext>
              </c:extLst>
            </c:dLbl>
            <c:dLbl>
              <c:idx val="9"/>
              <c:layout>
                <c:manualLayout>
                  <c:x val="-3.8378664629435101E-2"/>
                  <c:y val="-4.77924920092018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6A3-42AE-B620-B049F2A920F8}"/>
                </c:ext>
              </c:extLst>
            </c:dLbl>
            <c:dLbl>
              <c:idx val="10"/>
              <c:delete val="1"/>
              <c:extLst>
                <c:ext xmlns:c15="http://schemas.microsoft.com/office/drawing/2012/chart" uri="{CE6537A1-D6FC-4f65-9D91-7224C49458BB}"/>
                <c:ext xmlns:c16="http://schemas.microsoft.com/office/drawing/2014/chart" uri="{C3380CC4-5D6E-409C-BE32-E72D297353CC}">
                  <c16:uniqueId val="{00000016-16A3-42AE-B620-B049F2A920F8}"/>
                </c:ext>
              </c:extLst>
            </c:dLbl>
            <c:dLbl>
              <c:idx val="11"/>
              <c:delete val="1"/>
              <c:extLst>
                <c:ext xmlns:c15="http://schemas.microsoft.com/office/drawing/2012/chart" uri="{CE6537A1-D6FC-4f65-9D91-7224C49458BB}"/>
                <c:ext xmlns:c16="http://schemas.microsoft.com/office/drawing/2014/chart" uri="{C3380CC4-5D6E-409C-BE32-E72D297353CC}">
                  <c16:uniqueId val="{00000017-16A3-42AE-B620-B049F2A920F8}"/>
                </c:ext>
              </c:extLst>
            </c:dLbl>
            <c:dLbl>
              <c:idx val="12"/>
              <c:delete val="1"/>
              <c:extLst>
                <c:ext xmlns:c15="http://schemas.microsoft.com/office/drawing/2012/chart" uri="{CE6537A1-D6FC-4f65-9D91-7224C49458BB}"/>
                <c:ext xmlns:c16="http://schemas.microsoft.com/office/drawing/2014/chart" uri="{C3380CC4-5D6E-409C-BE32-E72D297353CC}">
                  <c16:uniqueId val="{00000018-16A3-42AE-B620-B049F2A920F8}"/>
                </c:ext>
              </c:extLst>
            </c:dLbl>
            <c:dLbl>
              <c:idx val="13"/>
              <c:delete val="1"/>
              <c:extLst>
                <c:ext xmlns:c15="http://schemas.microsoft.com/office/drawing/2012/chart" uri="{CE6537A1-D6FC-4f65-9D91-7224C49458BB}"/>
                <c:ext xmlns:c16="http://schemas.microsoft.com/office/drawing/2014/chart" uri="{C3380CC4-5D6E-409C-BE32-E72D297353CC}">
                  <c16:uniqueId val="{00000019-16A3-42AE-B620-B049F2A920F8}"/>
                </c:ext>
              </c:extLst>
            </c:dLbl>
            <c:dLbl>
              <c:idx val="14"/>
              <c:layout>
                <c:manualLayout>
                  <c:x val="-3.2921546328208581E-2"/>
                  <c:y val="-4.25292835957472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6A3-42AE-B620-B049F2A920F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'[RCPA Workforce Model draft_AUS_FSC_22042024.xlsx]CAPACITY'!$R$10:$R$24</c:f>
              <c:numCache>
                <c:formatCode>General</c:formatCode>
                <c:ptCount val="15"/>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numCache>
            </c:numRef>
          </c:cat>
          <c:val>
            <c:numRef>
              <c:f>'[RCPA Workforce Model draft_AUS_FSC_22042024.xlsx]CAPACITY'!$T$10:$T$24</c:f>
              <c:numCache>
                <c:formatCode>#,##0</c:formatCode>
                <c:ptCount val="15"/>
                <c:pt idx="0">
                  <c:v>217.6178534173271</c:v>
                </c:pt>
                <c:pt idx="1">
                  <c:v>215.2357068346542</c:v>
                </c:pt>
                <c:pt idx="2">
                  <c:v>212.85356025198129</c:v>
                </c:pt>
                <c:pt idx="3">
                  <c:v>210.47141366930839</c:v>
                </c:pt>
                <c:pt idx="4">
                  <c:v>208.08926708663549</c:v>
                </c:pt>
                <c:pt idx="5">
                  <c:v>204.93198610069751</c:v>
                </c:pt>
                <c:pt idx="6">
                  <c:v>201.77470511475954</c:v>
                </c:pt>
                <c:pt idx="7">
                  <c:v>198.61742412882157</c:v>
                </c:pt>
                <c:pt idx="8">
                  <c:v>195.4601431428836</c:v>
                </c:pt>
                <c:pt idx="9">
                  <c:v>192.30286215694559</c:v>
                </c:pt>
                <c:pt idx="10">
                  <c:v>190.7195694234226</c:v>
                </c:pt>
                <c:pt idx="11">
                  <c:v>189.1362766898996</c:v>
                </c:pt>
                <c:pt idx="12">
                  <c:v>187.55298395637661</c:v>
                </c:pt>
                <c:pt idx="13">
                  <c:v>185.96969122285361</c:v>
                </c:pt>
                <c:pt idx="14">
                  <c:v>184.38639848933065</c:v>
                </c:pt>
              </c:numCache>
            </c:numRef>
          </c:val>
          <c:smooth val="0"/>
          <c:extLst>
            <c:ext xmlns:c16="http://schemas.microsoft.com/office/drawing/2014/chart" uri="{C3380CC4-5D6E-409C-BE32-E72D297353CC}">
              <c16:uniqueId val="{0000001B-16A3-42AE-B620-B049F2A920F8}"/>
            </c:ext>
          </c:extLst>
        </c:ser>
        <c:ser>
          <c:idx val="3"/>
          <c:order val="2"/>
          <c:tx>
            <c:strRef>
              <c:f>'[RCPA Workforce Model draft_AUS_FSC_22042024.xlsx]CAPACITY'!$U$8</c:f>
              <c:strCache>
                <c:ptCount val="1"/>
                <c:pt idx="0">
                  <c:v>Workforce gap</c:v>
                </c:pt>
              </c:strCache>
            </c:strRef>
          </c:tx>
          <c:spPr>
            <a:ln w="19050" cap="rnd">
              <a:solidFill>
                <a:schemeClr val="accent4"/>
              </a:solidFill>
              <a:round/>
            </a:ln>
            <a:effectLst/>
          </c:spPr>
          <c:marker>
            <c:symbol val="triangle"/>
            <c:size val="5"/>
            <c:spPr>
              <a:solidFill>
                <a:schemeClr val="accent4"/>
              </a:solidFill>
              <a:ln w="9525">
                <a:solidFill>
                  <a:schemeClr val="accent4"/>
                </a:solidFill>
              </a:ln>
              <a:effectLst/>
            </c:spPr>
          </c:marker>
          <c:dLbls>
            <c:dLbl>
              <c:idx val="0"/>
              <c:layout>
                <c:manualLayout>
                  <c:x val="-2.2259725828996251E-2"/>
                  <c:y val="-2.91838626576458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6A3-42AE-B620-B049F2A920F8}"/>
                </c:ext>
              </c:extLst>
            </c:dLbl>
            <c:dLbl>
              <c:idx val="1"/>
              <c:delete val="1"/>
              <c:extLst>
                <c:ext xmlns:c15="http://schemas.microsoft.com/office/drawing/2012/chart" uri="{CE6537A1-D6FC-4f65-9D91-7224C49458BB}"/>
                <c:ext xmlns:c16="http://schemas.microsoft.com/office/drawing/2014/chart" uri="{C3380CC4-5D6E-409C-BE32-E72D297353CC}">
                  <c16:uniqueId val="{0000001D-16A3-42AE-B620-B049F2A920F8}"/>
                </c:ext>
              </c:extLst>
            </c:dLbl>
            <c:dLbl>
              <c:idx val="2"/>
              <c:delete val="1"/>
              <c:extLst>
                <c:ext xmlns:c15="http://schemas.microsoft.com/office/drawing/2012/chart" uri="{CE6537A1-D6FC-4f65-9D91-7224C49458BB}"/>
                <c:ext xmlns:c16="http://schemas.microsoft.com/office/drawing/2014/chart" uri="{C3380CC4-5D6E-409C-BE32-E72D297353CC}">
                  <c16:uniqueId val="{0000001E-16A3-42AE-B620-B049F2A920F8}"/>
                </c:ext>
              </c:extLst>
            </c:dLbl>
            <c:dLbl>
              <c:idx val="3"/>
              <c:delete val="1"/>
              <c:extLst>
                <c:ext xmlns:c15="http://schemas.microsoft.com/office/drawing/2012/chart" uri="{CE6537A1-D6FC-4f65-9D91-7224C49458BB}"/>
                <c:ext xmlns:c16="http://schemas.microsoft.com/office/drawing/2014/chart" uri="{C3380CC4-5D6E-409C-BE32-E72D297353CC}">
                  <c16:uniqueId val="{0000001F-16A3-42AE-B620-B049F2A920F8}"/>
                </c:ext>
              </c:extLst>
            </c:dLbl>
            <c:dLbl>
              <c:idx val="4"/>
              <c:layout>
                <c:manualLayout>
                  <c:x val="-2.6624330209470359E-2"/>
                  <c:y val="-3.61810943988523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16A3-42AE-B620-B049F2A920F8}"/>
                </c:ext>
              </c:extLst>
            </c:dLbl>
            <c:dLbl>
              <c:idx val="5"/>
              <c:delete val="1"/>
              <c:extLst>
                <c:ext xmlns:c15="http://schemas.microsoft.com/office/drawing/2012/chart" uri="{CE6537A1-D6FC-4f65-9D91-7224C49458BB}"/>
                <c:ext xmlns:c16="http://schemas.microsoft.com/office/drawing/2014/chart" uri="{C3380CC4-5D6E-409C-BE32-E72D297353CC}">
                  <c16:uniqueId val="{00000021-16A3-42AE-B620-B049F2A920F8}"/>
                </c:ext>
              </c:extLst>
            </c:dLbl>
            <c:dLbl>
              <c:idx val="6"/>
              <c:delete val="1"/>
              <c:extLst>
                <c:ext xmlns:c15="http://schemas.microsoft.com/office/drawing/2012/chart" uri="{CE6537A1-D6FC-4f65-9D91-7224C49458BB}"/>
                <c:ext xmlns:c16="http://schemas.microsoft.com/office/drawing/2014/chart" uri="{C3380CC4-5D6E-409C-BE32-E72D297353CC}">
                  <c16:uniqueId val="{00000022-16A3-42AE-B620-B049F2A920F8}"/>
                </c:ext>
              </c:extLst>
            </c:dLbl>
            <c:dLbl>
              <c:idx val="7"/>
              <c:delete val="1"/>
              <c:extLst>
                <c:ext xmlns:c15="http://schemas.microsoft.com/office/drawing/2012/chart" uri="{CE6537A1-D6FC-4f65-9D91-7224C49458BB}"/>
                <c:ext xmlns:c16="http://schemas.microsoft.com/office/drawing/2014/chart" uri="{C3380CC4-5D6E-409C-BE32-E72D297353CC}">
                  <c16:uniqueId val="{00000023-16A3-42AE-B620-B049F2A920F8}"/>
                </c:ext>
              </c:extLst>
            </c:dLbl>
            <c:dLbl>
              <c:idx val="8"/>
              <c:delete val="1"/>
              <c:extLst>
                <c:ext xmlns:c15="http://schemas.microsoft.com/office/drawing/2012/chart" uri="{CE6537A1-D6FC-4f65-9D91-7224C49458BB}"/>
                <c:ext xmlns:c16="http://schemas.microsoft.com/office/drawing/2014/chart" uri="{C3380CC4-5D6E-409C-BE32-E72D297353CC}">
                  <c16:uniqueId val="{00000024-16A3-42AE-B620-B049F2A920F8}"/>
                </c:ext>
              </c:extLst>
            </c:dLbl>
            <c:dLbl>
              <c:idx val="9"/>
              <c:layout>
                <c:manualLayout>
                  <c:x val="-3.5081301165909941E-2"/>
                  <c:y val="-3.19145600501684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16A3-42AE-B620-B049F2A920F8}"/>
                </c:ext>
              </c:extLst>
            </c:dLbl>
            <c:dLbl>
              <c:idx val="10"/>
              <c:delete val="1"/>
              <c:extLst>
                <c:ext xmlns:c15="http://schemas.microsoft.com/office/drawing/2012/chart" uri="{CE6537A1-D6FC-4f65-9D91-7224C49458BB}"/>
                <c:ext xmlns:c16="http://schemas.microsoft.com/office/drawing/2014/chart" uri="{C3380CC4-5D6E-409C-BE32-E72D297353CC}">
                  <c16:uniqueId val="{00000026-16A3-42AE-B620-B049F2A920F8}"/>
                </c:ext>
              </c:extLst>
            </c:dLbl>
            <c:dLbl>
              <c:idx val="11"/>
              <c:delete val="1"/>
              <c:extLst>
                <c:ext xmlns:c15="http://schemas.microsoft.com/office/drawing/2012/chart" uri="{CE6537A1-D6FC-4f65-9D91-7224C49458BB}"/>
                <c:ext xmlns:c16="http://schemas.microsoft.com/office/drawing/2014/chart" uri="{C3380CC4-5D6E-409C-BE32-E72D297353CC}">
                  <c16:uniqueId val="{00000027-16A3-42AE-B620-B049F2A920F8}"/>
                </c:ext>
              </c:extLst>
            </c:dLbl>
            <c:dLbl>
              <c:idx val="12"/>
              <c:delete val="1"/>
              <c:extLst>
                <c:ext xmlns:c15="http://schemas.microsoft.com/office/drawing/2012/chart" uri="{CE6537A1-D6FC-4f65-9D91-7224C49458BB}"/>
                <c:ext xmlns:c16="http://schemas.microsoft.com/office/drawing/2014/chart" uri="{C3380CC4-5D6E-409C-BE32-E72D297353CC}">
                  <c16:uniqueId val="{00000028-16A3-42AE-B620-B049F2A920F8}"/>
                </c:ext>
              </c:extLst>
            </c:dLbl>
            <c:dLbl>
              <c:idx val="13"/>
              <c:delete val="1"/>
              <c:extLst>
                <c:ext xmlns:c15="http://schemas.microsoft.com/office/drawing/2012/chart" uri="{CE6537A1-D6FC-4f65-9D91-7224C49458BB}"/>
                <c:ext xmlns:c16="http://schemas.microsoft.com/office/drawing/2014/chart" uri="{C3380CC4-5D6E-409C-BE32-E72D297353CC}">
                  <c16:uniqueId val="{00000029-16A3-42AE-B620-B049F2A920F8}"/>
                </c:ext>
              </c:extLst>
            </c:dLbl>
            <c:dLbl>
              <c:idx val="14"/>
              <c:layout>
                <c:manualLayout>
                  <c:x val="-3.0871003307607659E-2"/>
                  <c:y val="4.46972775294595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16A3-42AE-B620-B049F2A920F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'[RCPA Workforce Model draft_AUS_FSC_22042024.xlsx]CAPACITY'!$R$10:$R$24</c:f>
              <c:numCache>
                <c:formatCode>General</c:formatCode>
                <c:ptCount val="15"/>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numCache>
            </c:numRef>
          </c:cat>
          <c:val>
            <c:numRef>
              <c:f>'[RCPA Workforce Model draft_AUS_FSC_22042024.xlsx]CAPACITY'!$U$10:$U$24</c:f>
              <c:numCache>
                <c:formatCode>#,##0</c:formatCode>
                <c:ptCount val="15"/>
                <c:pt idx="0">
                  <c:v>16.409340709822601</c:v>
                </c:pt>
                <c:pt idx="1">
                  <c:v>30.862989410382227</c:v>
                </c:pt>
                <c:pt idx="2">
                  <c:v>39.104838370007855</c:v>
                </c:pt>
                <c:pt idx="3">
                  <c:v>46.809461015193449</c:v>
                </c:pt>
                <c:pt idx="4">
                  <c:v>58.798286580121868</c:v>
                </c:pt>
                <c:pt idx="5">
                  <c:v>68.151877500912548</c:v>
                </c:pt>
                <c:pt idx="6">
                  <c:v>76.295026991463288</c:v>
                </c:pt>
                <c:pt idx="7">
                  <c:v>89.395594517556702</c:v>
                </c:pt>
                <c:pt idx="8">
                  <c:v>98.412577880447458</c:v>
                </c:pt>
                <c:pt idx="9">
                  <c:v>106.89233492889815</c:v>
                </c:pt>
                <c:pt idx="10">
                  <c:v>118.08230664467661</c:v>
                </c:pt>
                <c:pt idx="11">
                  <c:v>125.86190931305242</c:v>
                </c:pt>
                <c:pt idx="12">
                  <c:v>132.43107055118813</c:v>
                </c:pt>
                <c:pt idx="13">
                  <c:v>143.95764982486645</c:v>
                </c:pt>
                <c:pt idx="14">
                  <c:v>151.40064493534226</c:v>
                </c:pt>
              </c:numCache>
            </c:numRef>
          </c:val>
          <c:smooth val="0"/>
          <c:extLst>
            <c:ext xmlns:c16="http://schemas.microsoft.com/office/drawing/2014/chart" uri="{C3380CC4-5D6E-409C-BE32-E72D297353CC}">
              <c16:uniqueId val="{0000002A-16A3-42AE-B620-B049F2A920F8}"/>
            </c:ext>
          </c:extLst>
        </c:ser>
        <c:dLbls>
          <c:dLblPos val="t"/>
          <c:showLegendKey val="0"/>
          <c:showVal val="1"/>
          <c:showCatName val="0"/>
          <c:showSerName val="0"/>
          <c:showPercent val="0"/>
          <c:showBubbleSize val="0"/>
        </c:dLbls>
        <c:marker val="1"/>
        <c:smooth val="0"/>
        <c:axId val="1845368912"/>
        <c:axId val="335157264"/>
      </c:lineChart>
      <c:catAx>
        <c:axId val="184536891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Arial" panose="020B0604020202020204" pitchFamily="34" charset="0"/>
                  </a:defRPr>
                </a:pPr>
                <a:r>
                  <a:rPr lang="en-AU" b="1"/>
                  <a:t>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335157264"/>
        <c:crosses val="autoZero"/>
        <c:auto val="1"/>
        <c:lblAlgn val="ctr"/>
        <c:lblOffset val="100"/>
        <c:noMultiLvlLbl val="0"/>
      </c:catAx>
      <c:valAx>
        <c:axId val="3351572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Arial" panose="020B0604020202020204" pitchFamily="34" charset="0"/>
                  </a:defRPr>
                </a:pPr>
                <a:r>
                  <a:rPr lang="en-AU" b="1"/>
                  <a:t>Number of FFSc (headcount)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1845368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mn-lt"/>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Arial" panose="020B0604020202020204" pitchFamily="34" charset="0"/>
              </a:defRPr>
            </a:pPr>
            <a:r>
              <a:rPr lang="en-AU" b="1"/>
              <a:t>Original Model</a:t>
            </a:r>
          </a:p>
        </c:rich>
      </c:tx>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Arial" panose="020B0604020202020204" pitchFamily="34" charset="0"/>
            </a:defRPr>
          </a:pPr>
          <a:endParaRPr lang="en-US"/>
        </a:p>
      </c:txPr>
    </c:title>
    <c:autoTitleDeleted val="0"/>
    <c:plotArea>
      <c:layout>
        <c:manualLayout>
          <c:layoutTarget val="inner"/>
          <c:xMode val="edge"/>
          <c:yMode val="edge"/>
          <c:x val="0.25942921334025709"/>
          <c:y val="0.15870818915801616"/>
          <c:w val="0.68499132763182524"/>
          <c:h val="0.43405250416220953"/>
        </c:manualLayout>
      </c:layout>
      <c:lineChart>
        <c:grouping val="standard"/>
        <c:varyColors val="0"/>
        <c:ser>
          <c:idx val="1"/>
          <c:order val="0"/>
          <c:tx>
            <c:strRef>
              <c:f>'[RCPA Workforce Model draft_AUS_PATHS_FTE_22042024.xlsx]CAPACITY'!$S$9</c:f>
              <c:strCache>
                <c:ptCount val="1"/>
                <c:pt idx="0">
                  <c:v>Required workforce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6101160390240249E-2"/>
                  <c:y val="-6.05952283646205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78-41B9-9FD7-383778D5955D}"/>
                </c:ext>
              </c:extLst>
            </c:dLbl>
            <c:dLbl>
              <c:idx val="1"/>
              <c:delete val="1"/>
              <c:extLst>
                <c:ext xmlns:c15="http://schemas.microsoft.com/office/drawing/2012/chart" uri="{CE6537A1-D6FC-4f65-9D91-7224C49458BB}"/>
                <c:ext xmlns:c16="http://schemas.microsoft.com/office/drawing/2014/chart" uri="{C3380CC4-5D6E-409C-BE32-E72D297353CC}">
                  <c16:uniqueId val="{00000001-6378-41B9-9FD7-383778D5955D}"/>
                </c:ext>
              </c:extLst>
            </c:dLbl>
            <c:dLbl>
              <c:idx val="2"/>
              <c:delete val="1"/>
              <c:extLst>
                <c:ext xmlns:c15="http://schemas.microsoft.com/office/drawing/2012/chart" uri="{CE6537A1-D6FC-4f65-9D91-7224C49458BB}"/>
                <c:ext xmlns:c16="http://schemas.microsoft.com/office/drawing/2014/chart" uri="{C3380CC4-5D6E-409C-BE32-E72D297353CC}">
                  <c16:uniqueId val="{00000002-6378-41B9-9FD7-383778D5955D}"/>
                </c:ext>
              </c:extLst>
            </c:dLbl>
            <c:dLbl>
              <c:idx val="3"/>
              <c:delete val="1"/>
              <c:extLst>
                <c:ext xmlns:c15="http://schemas.microsoft.com/office/drawing/2012/chart" uri="{CE6537A1-D6FC-4f65-9D91-7224C49458BB}"/>
                <c:ext xmlns:c16="http://schemas.microsoft.com/office/drawing/2014/chart" uri="{C3380CC4-5D6E-409C-BE32-E72D297353CC}">
                  <c16:uniqueId val="{00000003-6378-41B9-9FD7-383778D5955D}"/>
                </c:ext>
              </c:extLst>
            </c:dLbl>
            <c:dLbl>
              <c:idx val="4"/>
              <c:layout>
                <c:manualLayout>
                  <c:x val="-7.4761043481818584E-2"/>
                  <c:y val="-6.5096222833737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78-41B9-9FD7-383778D5955D}"/>
                </c:ext>
              </c:extLst>
            </c:dLbl>
            <c:dLbl>
              <c:idx val="5"/>
              <c:delete val="1"/>
              <c:extLst>
                <c:ext xmlns:c15="http://schemas.microsoft.com/office/drawing/2012/chart" uri="{CE6537A1-D6FC-4f65-9D91-7224C49458BB}"/>
                <c:ext xmlns:c16="http://schemas.microsoft.com/office/drawing/2014/chart" uri="{C3380CC4-5D6E-409C-BE32-E72D297353CC}">
                  <c16:uniqueId val="{00000005-6378-41B9-9FD7-383778D5955D}"/>
                </c:ext>
              </c:extLst>
            </c:dLbl>
            <c:dLbl>
              <c:idx val="6"/>
              <c:delete val="1"/>
              <c:extLst>
                <c:ext xmlns:c15="http://schemas.microsoft.com/office/drawing/2012/chart" uri="{CE6537A1-D6FC-4f65-9D91-7224C49458BB}"/>
                <c:ext xmlns:c16="http://schemas.microsoft.com/office/drawing/2014/chart" uri="{C3380CC4-5D6E-409C-BE32-E72D297353CC}">
                  <c16:uniqueId val="{00000006-6378-41B9-9FD7-383778D5955D}"/>
                </c:ext>
              </c:extLst>
            </c:dLbl>
            <c:dLbl>
              <c:idx val="7"/>
              <c:delete val="1"/>
              <c:extLst>
                <c:ext xmlns:c15="http://schemas.microsoft.com/office/drawing/2012/chart" uri="{CE6537A1-D6FC-4f65-9D91-7224C49458BB}"/>
                <c:ext xmlns:c16="http://schemas.microsoft.com/office/drawing/2014/chart" uri="{C3380CC4-5D6E-409C-BE32-E72D297353CC}">
                  <c16:uniqueId val="{00000007-6378-41B9-9FD7-383778D5955D}"/>
                </c:ext>
              </c:extLst>
            </c:dLbl>
            <c:dLbl>
              <c:idx val="8"/>
              <c:delete val="1"/>
              <c:extLst>
                <c:ext xmlns:c15="http://schemas.microsoft.com/office/drawing/2012/chart" uri="{CE6537A1-D6FC-4f65-9D91-7224C49458BB}"/>
                <c:ext xmlns:c16="http://schemas.microsoft.com/office/drawing/2014/chart" uri="{C3380CC4-5D6E-409C-BE32-E72D297353CC}">
                  <c16:uniqueId val="{00000008-6378-41B9-9FD7-383778D5955D}"/>
                </c:ext>
              </c:extLst>
            </c:dLbl>
            <c:dLbl>
              <c:idx val="9"/>
              <c:layout>
                <c:manualLayout>
                  <c:x val="-7.4761043481818501E-2"/>
                  <c:y val="-6.04263048433824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378-41B9-9FD7-383778D5955D}"/>
                </c:ext>
              </c:extLst>
            </c:dLbl>
            <c:dLbl>
              <c:idx val="10"/>
              <c:delete val="1"/>
              <c:extLst>
                <c:ext xmlns:c15="http://schemas.microsoft.com/office/drawing/2012/chart" uri="{CE6537A1-D6FC-4f65-9D91-7224C49458BB}"/>
                <c:ext xmlns:c16="http://schemas.microsoft.com/office/drawing/2014/chart" uri="{C3380CC4-5D6E-409C-BE32-E72D297353CC}">
                  <c16:uniqueId val="{0000000A-6378-41B9-9FD7-383778D5955D}"/>
                </c:ext>
              </c:extLst>
            </c:dLbl>
            <c:dLbl>
              <c:idx val="11"/>
              <c:delete val="1"/>
              <c:extLst>
                <c:ext xmlns:c15="http://schemas.microsoft.com/office/drawing/2012/chart" uri="{CE6537A1-D6FC-4f65-9D91-7224C49458BB}"/>
                <c:ext xmlns:c16="http://schemas.microsoft.com/office/drawing/2014/chart" uri="{C3380CC4-5D6E-409C-BE32-E72D297353CC}">
                  <c16:uniqueId val="{0000000B-6378-41B9-9FD7-383778D5955D}"/>
                </c:ext>
              </c:extLst>
            </c:dLbl>
            <c:dLbl>
              <c:idx val="12"/>
              <c:delete val="1"/>
              <c:extLst>
                <c:ext xmlns:c15="http://schemas.microsoft.com/office/drawing/2012/chart" uri="{CE6537A1-D6FC-4f65-9D91-7224C49458BB}"/>
                <c:ext xmlns:c16="http://schemas.microsoft.com/office/drawing/2014/chart" uri="{C3380CC4-5D6E-409C-BE32-E72D297353CC}">
                  <c16:uniqueId val="{0000000C-6378-41B9-9FD7-383778D5955D}"/>
                </c:ext>
              </c:extLst>
            </c:dLbl>
            <c:dLbl>
              <c:idx val="13"/>
              <c:delete val="1"/>
              <c:extLst>
                <c:ext xmlns:c15="http://schemas.microsoft.com/office/drawing/2012/chart" uri="{CE6537A1-D6FC-4f65-9D91-7224C49458BB}"/>
                <c:ext xmlns:c16="http://schemas.microsoft.com/office/drawing/2014/chart" uri="{C3380CC4-5D6E-409C-BE32-E72D297353CC}">
                  <c16:uniqueId val="{0000000D-6378-41B9-9FD7-383778D5955D}"/>
                </c:ext>
              </c:extLst>
            </c:dLbl>
            <c:dLbl>
              <c:idx val="14"/>
              <c:layout>
                <c:manualLayout>
                  <c:x val="-2.0573700207803101E-2"/>
                  <c:y val="-6.74774995686093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378-41B9-9FD7-383778D5955D}"/>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'[RCPA Workforce Model draft_AUS_PATHS_FTE_22042024.xlsx]CAPACITY'!$R$11:$R$25</c:f>
              <c:numCache>
                <c:formatCode>General</c:formatCode>
                <c:ptCount val="15"/>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numCache>
            </c:numRef>
          </c:cat>
          <c:val>
            <c:numRef>
              <c:f>'[RCPA Workforce Model draft_AUS_PATHS_FTE_22042024.xlsx]CAPACITY'!$S$11:$S$25</c:f>
              <c:numCache>
                <c:formatCode>#,##0</c:formatCode>
                <c:ptCount val="15"/>
                <c:pt idx="0">
                  <c:v>1524.6198319530401</c:v>
                </c:pt>
                <c:pt idx="1">
                  <c:v>1603.2621948589247</c:v>
                </c:pt>
                <c:pt idx="2">
                  <c:v>1641.4364698040431</c:v>
                </c:pt>
                <c:pt idx="3">
                  <c:v>1676.1108698893313</c:v>
                </c:pt>
                <c:pt idx="4">
                  <c:v>1738.6956192821544</c:v>
                </c:pt>
                <c:pt idx="5">
                  <c:v>1779.0627956132582</c:v>
                </c:pt>
                <c:pt idx="6">
                  <c:v>1811.5442943125615</c:v>
                </c:pt>
                <c:pt idx="7">
                  <c:v>1876.3219450913693</c:v>
                </c:pt>
                <c:pt idx="8">
                  <c:v>1914.4962200364882</c:v>
                </c:pt>
                <c:pt idx="9">
                  <c:v>1949.1706201217767</c:v>
                </c:pt>
                <c:pt idx="10">
                  <c:v>2011.7553695145994</c:v>
                </c:pt>
                <c:pt idx="11">
                  <c:v>2052.1225458457034</c:v>
                </c:pt>
                <c:pt idx="12">
                  <c:v>2084.6040445450067</c:v>
                </c:pt>
                <c:pt idx="13">
                  <c:v>2149.3816953238138</c:v>
                </c:pt>
                <c:pt idx="14">
                  <c:v>2187.5559702689334</c:v>
                </c:pt>
              </c:numCache>
            </c:numRef>
          </c:val>
          <c:smooth val="0"/>
          <c:extLst>
            <c:ext xmlns:c16="http://schemas.microsoft.com/office/drawing/2014/chart" uri="{C3380CC4-5D6E-409C-BE32-E72D297353CC}">
              <c16:uniqueId val="{0000000F-6378-41B9-9FD7-383778D5955D}"/>
            </c:ext>
          </c:extLst>
        </c:ser>
        <c:ser>
          <c:idx val="2"/>
          <c:order val="1"/>
          <c:tx>
            <c:strRef>
              <c:f>'[RCPA Workforce Model draft_AUS_PATHS_FTE_22042024.xlsx]CAPACITY'!$T$9</c:f>
              <c:strCache>
                <c:ptCount val="1"/>
                <c:pt idx="0">
                  <c:v>Forecast workforce</c:v>
                </c:pt>
              </c:strCache>
            </c:strRef>
          </c:tx>
          <c:spPr>
            <a:ln w="28575" cap="rnd">
              <a:solidFill>
                <a:schemeClr val="accent1"/>
              </a:solidFill>
              <a:round/>
            </a:ln>
            <a:effectLst/>
          </c:spPr>
          <c:marker>
            <c:symbol val="circle"/>
            <c:size val="5"/>
            <c:spPr>
              <a:solidFill>
                <a:schemeClr val="accent3"/>
              </a:solidFill>
              <a:ln w="9525">
                <a:solidFill>
                  <a:schemeClr val="accent3"/>
                </a:solidFill>
              </a:ln>
              <a:effectLst/>
            </c:spPr>
          </c:marker>
          <c:dLbls>
            <c:dLbl>
              <c:idx val="0"/>
              <c:layout>
                <c:manualLayout>
                  <c:x val="-6.8850502801676747E-2"/>
                  <c:y val="6.75970175008400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378-41B9-9FD7-383778D5955D}"/>
                </c:ext>
              </c:extLst>
            </c:dLbl>
            <c:dLbl>
              <c:idx val="1"/>
              <c:delete val="1"/>
              <c:extLst>
                <c:ext xmlns:c15="http://schemas.microsoft.com/office/drawing/2012/chart" uri="{CE6537A1-D6FC-4f65-9D91-7224C49458BB}"/>
                <c:ext xmlns:c16="http://schemas.microsoft.com/office/drawing/2014/chart" uri="{C3380CC4-5D6E-409C-BE32-E72D297353CC}">
                  <c16:uniqueId val="{00000011-6378-41B9-9FD7-383778D5955D}"/>
                </c:ext>
              </c:extLst>
            </c:dLbl>
            <c:dLbl>
              <c:idx val="2"/>
              <c:delete val="1"/>
              <c:extLst>
                <c:ext xmlns:c15="http://schemas.microsoft.com/office/drawing/2012/chart" uri="{CE6537A1-D6FC-4f65-9D91-7224C49458BB}"/>
                <c:ext xmlns:c16="http://schemas.microsoft.com/office/drawing/2014/chart" uri="{C3380CC4-5D6E-409C-BE32-E72D297353CC}">
                  <c16:uniqueId val="{00000012-6378-41B9-9FD7-383778D5955D}"/>
                </c:ext>
              </c:extLst>
            </c:dLbl>
            <c:dLbl>
              <c:idx val="3"/>
              <c:delete val="1"/>
              <c:extLst>
                <c:ext xmlns:c15="http://schemas.microsoft.com/office/drawing/2012/chart" uri="{CE6537A1-D6FC-4f65-9D91-7224C49458BB}"/>
                <c:ext xmlns:c16="http://schemas.microsoft.com/office/drawing/2014/chart" uri="{C3380CC4-5D6E-409C-BE32-E72D297353CC}">
                  <c16:uniqueId val="{00000013-6378-41B9-9FD7-383778D5955D}"/>
                </c:ext>
              </c:extLst>
            </c:dLbl>
            <c:dLbl>
              <c:idx val="4"/>
              <c:layout>
                <c:manualLayout>
                  <c:x val="-7.6872827571158583E-2"/>
                  <c:y val="7.12632028262903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378-41B9-9FD7-383778D5955D}"/>
                </c:ext>
              </c:extLst>
            </c:dLbl>
            <c:dLbl>
              <c:idx val="5"/>
              <c:delete val="1"/>
              <c:extLst>
                <c:ext xmlns:c15="http://schemas.microsoft.com/office/drawing/2012/chart" uri="{CE6537A1-D6FC-4f65-9D91-7224C49458BB}"/>
                <c:ext xmlns:c16="http://schemas.microsoft.com/office/drawing/2014/chart" uri="{C3380CC4-5D6E-409C-BE32-E72D297353CC}">
                  <c16:uniqueId val="{00000015-6378-41B9-9FD7-383778D5955D}"/>
                </c:ext>
              </c:extLst>
            </c:dLbl>
            <c:dLbl>
              <c:idx val="6"/>
              <c:delete val="1"/>
              <c:extLst>
                <c:ext xmlns:c15="http://schemas.microsoft.com/office/drawing/2012/chart" uri="{CE6537A1-D6FC-4f65-9D91-7224C49458BB}"/>
                <c:ext xmlns:c16="http://schemas.microsoft.com/office/drawing/2014/chart" uri="{C3380CC4-5D6E-409C-BE32-E72D297353CC}">
                  <c16:uniqueId val="{00000016-6378-41B9-9FD7-383778D5955D}"/>
                </c:ext>
              </c:extLst>
            </c:dLbl>
            <c:dLbl>
              <c:idx val="7"/>
              <c:delete val="1"/>
              <c:extLst>
                <c:ext xmlns:c15="http://schemas.microsoft.com/office/drawing/2012/chart" uri="{CE6537A1-D6FC-4f65-9D91-7224C49458BB}"/>
                <c:ext xmlns:c16="http://schemas.microsoft.com/office/drawing/2014/chart" uri="{C3380CC4-5D6E-409C-BE32-E72D297353CC}">
                  <c16:uniqueId val="{00000017-6378-41B9-9FD7-383778D5955D}"/>
                </c:ext>
              </c:extLst>
            </c:dLbl>
            <c:dLbl>
              <c:idx val="8"/>
              <c:delete val="1"/>
              <c:extLst>
                <c:ext xmlns:c15="http://schemas.microsoft.com/office/drawing/2012/chart" uri="{CE6537A1-D6FC-4f65-9D91-7224C49458BB}"/>
                <c:ext xmlns:c16="http://schemas.microsoft.com/office/drawing/2014/chart" uri="{C3380CC4-5D6E-409C-BE32-E72D297353CC}">
                  <c16:uniqueId val="{00000018-6378-41B9-9FD7-383778D5955D}"/>
                </c:ext>
              </c:extLst>
            </c:dLbl>
            <c:dLbl>
              <c:idx val="9"/>
              <c:layout>
                <c:manualLayout>
                  <c:x val="-7.0020609839877471E-2"/>
                  <c:y val="5.69199611294262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378-41B9-9FD7-383778D5955D}"/>
                </c:ext>
              </c:extLst>
            </c:dLbl>
            <c:dLbl>
              <c:idx val="10"/>
              <c:delete val="1"/>
              <c:extLst>
                <c:ext xmlns:c15="http://schemas.microsoft.com/office/drawing/2012/chart" uri="{CE6537A1-D6FC-4f65-9D91-7224C49458BB}"/>
                <c:ext xmlns:c16="http://schemas.microsoft.com/office/drawing/2014/chart" uri="{C3380CC4-5D6E-409C-BE32-E72D297353CC}">
                  <c16:uniqueId val="{0000001A-6378-41B9-9FD7-383778D5955D}"/>
                </c:ext>
              </c:extLst>
            </c:dLbl>
            <c:dLbl>
              <c:idx val="11"/>
              <c:delete val="1"/>
              <c:extLst>
                <c:ext xmlns:c15="http://schemas.microsoft.com/office/drawing/2012/chart" uri="{CE6537A1-D6FC-4f65-9D91-7224C49458BB}"/>
                <c:ext xmlns:c16="http://schemas.microsoft.com/office/drawing/2014/chart" uri="{C3380CC4-5D6E-409C-BE32-E72D297353CC}">
                  <c16:uniqueId val="{0000001B-6378-41B9-9FD7-383778D5955D}"/>
                </c:ext>
              </c:extLst>
            </c:dLbl>
            <c:dLbl>
              <c:idx val="12"/>
              <c:delete val="1"/>
              <c:extLst>
                <c:ext xmlns:c15="http://schemas.microsoft.com/office/drawing/2012/chart" uri="{CE6537A1-D6FC-4f65-9D91-7224C49458BB}"/>
                <c:ext xmlns:c16="http://schemas.microsoft.com/office/drawing/2014/chart" uri="{C3380CC4-5D6E-409C-BE32-E72D297353CC}">
                  <c16:uniqueId val="{0000001C-6378-41B9-9FD7-383778D5955D}"/>
                </c:ext>
              </c:extLst>
            </c:dLbl>
            <c:dLbl>
              <c:idx val="13"/>
              <c:delete val="1"/>
              <c:extLst>
                <c:ext xmlns:c15="http://schemas.microsoft.com/office/drawing/2012/chart" uri="{CE6537A1-D6FC-4f65-9D91-7224C49458BB}"/>
                <c:ext xmlns:c16="http://schemas.microsoft.com/office/drawing/2014/chart" uri="{C3380CC4-5D6E-409C-BE32-E72D297353CC}">
                  <c16:uniqueId val="{0000001D-6378-41B9-9FD7-383778D5955D}"/>
                </c:ext>
              </c:extLst>
            </c:dLbl>
            <c:dLbl>
              <c:idx val="14"/>
              <c:layout>
                <c:manualLayout>
                  <c:x val="-1.7566266005015391E-2"/>
                  <c:y val="5.87076442434315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6378-41B9-9FD7-383778D5955D}"/>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'[RCPA Workforce Model draft_AUS_PATHS_FTE_22042024.xlsx]CAPACITY'!$R$11:$R$25</c:f>
              <c:numCache>
                <c:formatCode>General</c:formatCode>
                <c:ptCount val="15"/>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numCache>
            </c:numRef>
          </c:cat>
          <c:val>
            <c:numRef>
              <c:f>'[RCPA Workforce Model draft_AUS_PATHS_FTE_22042024.xlsx]CAPACITY'!$T$11:$T$25</c:f>
              <c:numCache>
                <c:formatCode>#,##0</c:formatCode>
                <c:ptCount val="15"/>
                <c:pt idx="0">
                  <c:v>1499.6096275355824</c:v>
                </c:pt>
                <c:pt idx="1">
                  <c:v>1528.8751646677222</c:v>
                </c:pt>
                <c:pt idx="2">
                  <c:v>1558.140701799862</c:v>
                </c:pt>
                <c:pt idx="3">
                  <c:v>1587.4062389320018</c:v>
                </c:pt>
                <c:pt idx="4">
                  <c:v>1616.6717760641416</c:v>
                </c:pt>
                <c:pt idx="5">
                  <c:v>1646.0696631128453</c:v>
                </c:pt>
                <c:pt idx="6">
                  <c:v>1675.4675501615491</c:v>
                </c:pt>
                <c:pt idx="7">
                  <c:v>1704.8654372102528</c:v>
                </c:pt>
                <c:pt idx="8">
                  <c:v>1734.2633242589566</c:v>
                </c:pt>
                <c:pt idx="9">
                  <c:v>1763.6612113076601</c:v>
                </c:pt>
                <c:pt idx="10">
                  <c:v>1790.1430152693167</c:v>
                </c:pt>
                <c:pt idx="11">
                  <c:v>1816.6248192309733</c:v>
                </c:pt>
                <c:pt idx="12">
                  <c:v>1843.10662319263</c:v>
                </c:pt>
                <c:pt idx="13">
                  <c:v>1869.5884271542866</c:v>
                </c:pt>
                <c:pt idx="14">
                  <c:v>1896.0702311159434</c:v>
                </c:pt>
              </c:numCache>
            </c:numRef>
          </c:val>
          <c:smooth val="0"/>
          <c:extLst>
            <c:ext xmlns:c16="http://schemas.microsoft.com/office/drawing/2014/chart" uri="{C3380CC4-5D6E-409C-BE32-E72D297353CC}">
              <c16:uniqueId val="{0000001F-6378-41B9-9FD7-383778D5955D}"/>
            </c:ext>
          </c:extLst>
        </c:ser>
        <c:ser>
          <c:idx val="3"/>
          <c:order val="2"/>
          <c:tx>
            <c:strRef>
              <c:f>'[RCPA Workforce Model draft_AUS_PATHS_FTE_22042024.xlsx]CAPACITY'!$U$9</c:f>
              <c:strCache>
                <c:ptCount val="1"/>
                <c:pt idx="0">
                  <c:v>Workforce gap</c:v>
                </c:pt>
              </c:strCache>
            </c:strRef>
          </c:tx>
          <c:spPr>
            <a:ln w="19050" cap="rnd">
              <a:solidFill>
                <a:schemeClr val="accent4"/>
              </a:solidFill>
              <a:round/>
            </a:ln>
            <a:effectLst/>
          </c:spPr>
          <c:marker>
            <c:symbol val="triangle"/>
            <c:size val="4"/>
            <c:spPr>
              <a:solidFill>
                <a:schemeClr val="accent4"/>
              </a:solidFill>
              <a:ln w="9525">
                <a:solidFill>
                  <a:schemeClr val="accent4"/>
                </a:solidFill>
              </a:ln>
              <a:effectLst/>
            </c:spPr>
          </c:marker>
          <c:dLbls>
            <c:dLbl>
              <c:idx val="0"/>
              <c:layout>
                <c:manualLayout>
                  <c:x val="-5.8718098644250982E-2"/>
                  <c:y val="-4.27398305315641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6378-41B9-9FD7-383778D5955D}"/>
                </c:ext>
              </c:extLst>
            </c:dLbl>
            <c:dLbl>
              <c:idx val="1"/>
              <c:delete val="1"/>
              <c:extLst>
                <c:ext xmlns:c15="http://schemas.microsoft.com/office/drawing/2012/chart" uri="{CE6537A1-D6FC-4f65-9D91-7224C49458BB}"/>
                <c:ext xmlns:c16="http://schemas.microsoft.com/office/drawing/2014/chart" uri="{C3380CC4-5D6E-409C-BE32-E72D297353CC}">
                  <c16:uniqueId val="{00000021-6378-41B9-9FD7-383778D5955D}"/>
                </c:ext>
              </c:extLst>
            </c:dLbl>
            <c:dLbl>
              <c:idx val="2"/>
              <c:delete val="1"/>
              <c:extLst>
                <c:ext xmlns:c15="http://schemas.microsoft.com/office/drawing/2012/chart" uri="{CE6537A1-D6FC-4f65-9D91-7224C49458BB}"/>
                <c:ext xmlns:c16="http://schemas.microsoft.com/office/drawing/2014/chart" uri="{C3380CC4-5D6E-409C-BE32-E72D297353CC}">
                  <c16:uniqueId val="{00000022-6378-41B9-9FD7-383778D5955D}"/>
                </c:ext>
              </c:extLst>
            </c:dLbl>
            <c:dLbl>
              <c:idx val="3"/>
              <c:delete val="1"/>
              <c:extLst>
                <c:ext xmlns:c15="http://schemas.microsoft.com/office/drawing/2012/chart" uri="{CE6537A1-D6FC-4f65-9D91-7224C49458BB}"/>
                <c:ext xmlns:c16="http://schemas.microsoft.com/office/drawing/2014/chart" uri="{C3380CC4-5D6E-409C-BE32-E72D297353CC}">
                  <c16:uniqueId val="{00000023-6378-41B9-9FD7-383778D5955D}"/>
                </c:ext>
              </c:extLst>
            </c:dLbl>
            <c:dLbl>
              <c:idx val="4"/>
              <c:layout>
                <c:manualLayout>
                  <c:x val="-5.875287455272897E-2"/>
                  <c:y val="-3.01261477263438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6378-41B9-9FD7-383778D5955D}"/>
                </c:ext>
              </c:extLst>
            </c:dLbl>
            <c:dLbl>
              <c:idx val="5"/>
              <c:delete val="1"/>
              <c:extLst>
                <c:ext xmlns:c15="http://schemas.microsoft.com/office/drawing/2012/chart" uri="{CE6537A1-D6FC-4f65-9D91-7224C49458BB}"/>
                <c:ext xmlns:c16="http://schemas.microsoft.com/office/drawing/2014/chart" uri="{C3380CC4-5D6E-409C-BE32-E72D297353CC}">
                  <c16:uniqueId val="{00000025-6378-41B9-9FD7-383778D5955D}"/>
                </c:ext>
              </c:extLst>
            </c:dLbl>
            <c:dLbl>
              <c:idx val="6"/>
              <c:delete val="1"/>
              <c:extLst>
                <c:ext xmlns:c15="http://schemas.microsoft.com/office/drawing/2012/chart" uri="{CE6537A1-D6FC-4f65-9D91-7224C49458BB}"/>
                <c:ext xmlns:c16="http://schemas.microsoft.com/office/drawing/2014/chart" uri="{C3380CC4-5D6E-409C-BE32-E72D297353CC}">
                  <c16:uniqueId val="{00000026-6378-41B9-9FD7-383778D5955D}"/>
                </c:ext>
              </c:extLst>
            </c:dLbl>
            <c:dLbl>
              <c:idx val="7"/>
              <c:delete val="1"/>
              <c:extLst>
                <c:ext xmlns:c15="http://schemas.microsoft.com/office/drawing/2012/chart" uri="{CE6537A1-D6FC-4f65-9D91-7224C49458BB}"/>
                <c:ext xmlns:c16="http://schemas.microsoft.com/office/drawing/2014/chart" uri="{C3380CC4-5D6E-409C-BE32-E72D297353CC}">
                  <c16:uniqueId val="{00000027-6378-41B9-9FD7-383778D5955D}"/>
                </c:ext>
              </c:extLst>
            </c:dLbl>
            <c:dLbl>
              <c:idx val="8"/>
              <c:delete val="1"/>
              <c:extLst>
                <c:ext xmlns:c15="http://schemas.microsoft.com/office/drawing/2012/chart" uri="{CE6537A1-D6FC-4f65-9D91-7224C49458BB}"/>
                <c:ext xmlns:c16="http://schemas.microsoft.com/office/drawing/2014/chart" uri="{C3380CC4-5D6E-409C-BE32-E72D297353CC}">
                  <c16:uniqueId val="{00000028-6378-41B9-9FD7-383778D5955D}"/>
                </c:ext>
              </c:extLst>
            </c:dLbl>
            <c:dLbl>
              <c:idx val="9"/>
              <c:layout>
                <c:manualLayout>
                  <c:x val="-6.0900457371384539E-2"/>
                  <c:y val="-3.19145573931287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6378-41B9-9FD7-383778D5955D}"/>
                </c:ext>
              </c:extLst>
            </c:dLbl>
            <c:dLbl>
              <c:idx val="10"/>
              <c:delete val="1"/>
              <c:extLst>
                <c:ext xmlns:c15="http://schemas.microsoft.com/office/drawing/2012/chart" uri="{CE6537A1-D6FC-4f65-9D91-7224C49458BB}"/>
                <c:ext xmlns:c16="http://schemas.microsoft.com/office/drawing/2014/chart" uri="{C3380CC4-5D6E-409C-BE32-E72D297353CC}">
                  <c16:uniqueId val="{0000002A-6378-41B9-9FD7-383778D5955D}"/>
                </c:ext>
              </c:extLst>
            </c:dLbl>
            <c:dLbl>
              <c:idx val="11"/>
              <c:delete val="1"/>
              <c:extLst>
                <c:ext xmlns:c15="http://schemas.microsoft.com/office/drawing/2012/chart" uri="{CE6537A1-D6FC-4f65-9D91-7224C49458BB}"/>
                <c:ext xmlns:c16="http://schemas.microsoft.com/office/drawing/2014/chart" uri="{C3380CC4-5D6E-409C-BE32-E72D297353CC}">
                  <c16:uniqueId val="{0000002B-6378-41B9-9FD7-383778D5955D}"/>
                </c:ext>
              </c:extLst>
            </c:dLbl>
            <c:dLbl>
              <c:idx val="12"/>
              <c:delete val="1"/>
              <c:extLst>
                <c:ext xmlns:c15="http://schemas.microsoft.com/office/drawing/2012/chart" uri="{CE6537A1-D6FC-4f65-9D91-7224C49458BB}"/>
                <c:ext xmlns:c16="http://schemas.microsoft.com/office/drawing/2014/chart" uri="{C3380CC4-5D6E-409C-BE32-E72D297353CC}">
                  <c16:uniqueId val="{0000002C-6378-41B9-9FD7-383778D5955D}"/>
                </c:ext>
              </c:extLst>
            </c:dLbl>
            <c:dLbl>
              <c:idx val="13"/>
              <c:delete val="1"/>
              <c:extLst>
                <c:ext xmlns:c15="http://schemas.microsoft.com/office/drawing/2012/chart" uri="{CE6537A1-D6FC-4f65-9D91-7224C49458BB}"/>
                <c:ext xmlns:c16="http://schemas.microsoft.com/office/drawing/2014/chart" uri="{C3380CC4-5D6E-409C-BE32-E72D297353CC}">
                  <c16:uniqueId val="{0000002D-6378-41B9-9FD7-383778D5955D}"/>
                </c:ext>
              </c:extLst>
            </c:dLbl>
            <c:dLbl>
              <c:idx val="14"/>
              <c:layout>
                <c:manualLayout>
                  <c:x val="-2.38456041184868E-2"/>
                  <c:y val="-3.46091482606859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6378-41B9-9FD7-383778D5955D}"/>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'[RCPA Workforce Model draft_AUS_PATHS_FTE_22042024.xlsx]CAPACITY'!$R$11:$R$25</c:f>
              <c:numCache>
                <c:formatCode>General</c:formatCode>
                <c:ptCount val="15"/>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numCache>
            </c:numRef>
          </c:cat>
          <c:val>
            <c:numRef>
              <c:f>'[RCPA Workforce Model draft_AUS_PATHS_FTE_22042024.xlsx]CAPACITY'!$U$11:$U$25</c:f>
              <c:numCache>
                <c:formatCode>#,##0</c:formatCode>
                <c:ptCount val="15"/>
                <c:pt idx="0">
                  <c:v>25.010204417457771</c:v>
                </c:pt>
                <c:pt idx="1">
                  <c:v>74.387030191202484</c:v>
                </c:pt>
                <c:pt idx="2">
                  <c:v>83.295768004181127</c:v>
                </c:pt>
                <c:pt idx="3">
                  <c:v>88.704630957329528</c:v>
                </c:pt>
                <c:pt idx="4">
                  <c:v>122.02384321801287</c:v>
                </c:pt>
                <c:pt idx="5">
                  <c:v>132.99313250041291</c:v>
                </c:pt>
                <c:pt idx="6">
                  <c:v>136.07674415101246</c:v>
                </c:pt>
                <c:pt idx="7">
                  <c:v>171.45650788111652</c:v>
                </c:pt>
                <c:pt idx="8">
                  <c:v>180.23289577753167</c:v>
                </c:pt>
                <c:pt idx="9">
                  <c:v>185.50940881411657</c:v>
                </c:pt>
                <c:pt idx="10">
                  <c:v>221.61235424528263</c:v>
                </c:pt>
                <c:pt idx="11">
                  <c:v>235.49772661473003</c:v>
                </c:pt>
                <c:pt idx="12">
                  <c:v>241.4974213523767</c:v>
                </c:pt>
                <c:pt idx="13">
                  <c:v>279.79326816952721</c:v>
                </c:pt>
                <c:pt idx="14">
                  <c:v>291.48573915298994</c:v>
                </c:pt>
              </c:numCache>
            </c:numRef>
          </c:val>
          <c:smooth val="0"/>
          <c:extLst>
            <c:ext xmlns:c16="http://schemas.microsoft.com/office/drawing/2014/chart" uri="{C3380CC4-5D6E-409C-BE32-E72D297353CC}">
              <c16:uniqueId val="{0000002F-6378-41B9-9FD7-383778D5955D}"/>
            </c:ext>
          </c:extLst>
        </c:ser>
        <c:dLbls>
          <c:dLblPos val="t"/>
          <c:showLegendKey val="0"/>
          <c:showVal val="1"/>
          <c:showCatName val="0"/>
          <c:showSerName val="0"/>
          <c:showPercent val="0"/>
          <c:showBubbleSize val="0"/>
        </c:dLbls>
        <c:marker val="1"/>
        <c:smooth val="0"/>
        <c:axId val="1845368912"/>
        <c:axId val="335157264"/>
      </c:lineChart>
      <c:catAx>
        <c:axId val="1845368912"/>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Arial" panose="020B0604020202020204" pitchFamily="34" charset="0"/>
                  </a:defRPr>
                </a:pPr>
                <a:r>
                  <a:rPr lang="en-AU" b="1"/>
                  <a:t>Year</a:t>
                </a:r>
              </a:p>
            </c:rich>
          </c:tx>
          <c:layout>
            <c:manualLayout>
              <c:xMode val="edge"/>
              <c:yMode val="edge"/>
              <c:x val="0.52755269655895976"/>
              <c:y val="0.69392558693186845"/>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335157264"/>
        <c:crosses val="autoZero"/>
        <c:auto val="1"/>
        <c:lblAlgn val="ctr"/>
        <c:lblOffset val="100"/>
        <c:noMultiLvlLbl val="0"/>
      </c:catAx>
      <c:valAx>
        <c:axId val="3351572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Arial" panose="020B0604020202020204" pitchFamily="34" charset="0"/>
                  </a:defRPr>
                </a:pPr>
                <a:r>
                  <a:rPr lang="en-AU" b="1"/>
                  <a:t>Number of pathologist FTEs</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1845368912"/>
        <c:crosses val="autoZero"/>
        <c:crossBetween val="between"/>
      </c:valAx>
      <c:spPr>
        <a:noFill/>
        <a:ln>
          <a:noFill/>
        </a:ln>
        <a:effectLst/>
      </c:spPr>
    </c:plotArea>
    <c:legend>
      <c:legendPos val="b"/>
      <c:layout>
        <c:manualLayout>
          <c:xMode val="edge"/>
          <c:yMode val="edge"/>
          <c:x val="0.18792756894621013"/>
          <c:y val="0.82348327566320667"/>
          <c:w val="0.67672963265389618"/>
          <c:h val="0.1580622837370242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mn-lt"/>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Arial" panose="020B0604020202020204" pitchFamily="34" charset="0"/>
              </a:defRPr>
            </a:pPr>
            <a:r>
              <a:rPr lang="en-AU" b="1"/>
              <a:t>Scenario</a:t>
            </a:r>
            <a:r>
              <a:rPr lang="en-AU" b="1" baseline="0"/>
              <a:t> 1 - Demand +5%</a:t>
            </a:r>
            <a:endParaRPr lang="en-AU" b="1"/>
          </a:p>
        </c:rich>
      </c:tx>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Arial" panose="020B0604020202020204" pitchFamily="34" charset="0"/>
            </a:defRPr>
          </a:pPr>
          <a:endParaRPr lang="en-AU"/>
        </a:p>
      </c:txPr>
    </c:title>
    <c:autoTitleDeleted val="0"/>
    <c:plotArea>
      <c:layout/>
      <c:lineChart>
        <c:grouping val="standard"/>
        <c:varyColors val="0"/>
        <c:ser>
          <c:idx val="1"/>
          <c:order val="0"/>
          <c:tx>
            <c:strRef>
              <c:f>'[RCPA Workforce Model draft_AUS_PATHS_FTE_22042024.xlsx]CAPACITY'!$S$9</c:f>
              <c:strCache>
                <c:ptCount val="1"/>
                <c:pt idx="0">
                  <c:v>Required workforce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6699802059626265E-2"/>
                  <c:y val="-7.71881196818442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9E-4328-B264-F9E69798FAC7}"/>
                </c:ext>
              </c:extLst>
            </c:dLbl>
            <c:dLbl>
              <c:idx val="1"/>
              <c:delete val="1"/>
              <c:extLst>
                <c:ext xmlns:c15="http://schemas.microsoft.com/office/drawing/2012/chart" uri="{CE6537A1-D6FC-4f65-9D91-7224C49458BB}"/>
                <c:ext xmlns:c16="http://schemas.microsoft.com/office/drawing/2014/chart" uri="{C3380CC4-5D6E-409C-BE32-E72D297353CC}">
                  <c16:uniqueId val="{00000001-E59E-4328-B264-F9E69798FAC7}"/>
                </c:ext>
              </c:extLst>
            </c:dLbl>
            <c:dLbl>
              <c:idx val="2"/>
              <c:delete val="1"/>
              <c:extLst>
                <c:ext xmlns:c15="http://schemas.microsoft.com/office/drawing/2012/chart" uri="{CE6537A1-D6FC-4f65-9D91-7224C49458BB}"/>
                <c:ext xmlns:c16="http://schemas.microsoft.com/office/drawing/2014/chart" uri="{C3380CC4-5D6E-409C-BE32-E72D297353CC}">
                  <c16:uniqueId val="{00000002-E59E-4328-B264-F9E69798FAC7}"/>
                </c:ext>
              </c:extLst>
            </c:dLbl>
            <c:dLbl>
              <c:idx val="3"/>
              <c:delete val="1"/>
              <c:extLst>
                <c:ext xmlns:c15="http://schemas.microsoft.com/office/drawing/2012/chart" uri="{CE6537A1-D6FC-4f65-9D91-7224C49458BB}"/>
                <c:ext xmlns:c16="http://schemas.microsoft.com/office/drawing/2014/chart" uri="{C3380CC4-5D6E-409C-BE32-E72D297353CC}">
                  <c16:uniqueId val="{00000003-E59E-4328-B264-F9E69798FAC7}"/>
                </c:ext>
              </c:extLst>
            </c:dLbl>
            <c:dLbl>
              <c:idx val="4"/>
              <c:layout>
                <c:manualLayout>
                  <c:x val="-7.1129480907909853E-2"/>
                  <c:y val="-7.2003211112686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9E-4328-B264-F9E69798FAC7}"/>
                </c:ext>
              </c:extLst>
            </c:dLbl>
            <c:dLbl>
              <c:idx val="5"/>
              <c:delete val="1"/>
              <c:extLst>
                <c:ext xmlns:c15="http://schemas.microsoft.com/office/drawing/2012/chart" uri="{CE6537A1-D6FC-4f65-9D91-7224C49458BB}"/>
                <c:ext xmlns:c16="http://schemas.microsoft.com/office/drawing/2014/chart" uri="{C3380CC4-5D6E-409C-BE32-E72D297353CC}">
                  <c16:uniqueId val="{00000005-E59E-4328-B264-F9E69798FAC7}"/>
                </c:ext>
              </c:extLst>
            </c:dLbl>
            <c:dLbl>
              <c:idx val="6"/>
              <c:delete val="1"/>
              <c:extLst>
                <c:ext xmlns:c15="http://schemas.microsoft.com/office/drawing/2012/chart" uri="{CE6537A1-D6FC-4f65-9D91-7224C49458BB}"/>
                <c:ext xmlns:c16="http://schemas.microsoft.com/office/drawing/2014/chart" uri="{C3380CC4-5D6E-409C-BE32-E72D297353CC}">
                  <c16:uniqueId val="{00000006-E59E-4328-B264-F9E69798FAC7}"/>
                </c:ext>
              </c:extLst>
            </c:dLbl>
            <c:dLbl>
              <c:idx val="7"/>
              <c:delete val="1"/>
              <c:extLst>
                <c:ext xmlns:c15="http://schemas.microsoft.com/office/drawing/2012/chart" uri="{CE6537A1-D6FC-4f65-9D91-7224C49458BB}"/>
                <c:ext xmlns:c16="http://schemas.microsoft.com/office/drawing/2014/chart" uri="{C3380CC4-5D6E-409C-BE32-E72D297353CC}">
                  <c16:uniqueId val="{00000007-E59E-4328-B264-F9E69798FAC7}"/>
                </c:ext>
              </c:extLst>
            </c:dLbl>
            <c:dLbl>
              <c:idx val="8"/>
              <c:delete val="1"/>
              <c:extLst>
                <c:ext xmlns:c15="http://schemas.microsoft.com/office/drawing/2012/chart" uri="{CE6537A1-D6FC-4f65-9D91-7224C49458BB}"/>
                <c:ext xmlns:c16="http://schemas.microsoft.com/office/drawing/2014/chart" uri="{C3380CC4-5D6E-409C-BE32-E72D297353CC}">
                  <c16:uniqueId val="{00000008-E59E-4328-B264-F9E69798FAC7}"/>
                </c:ext>
              </c:extLst>
            </c:dLbl>
            <c:dLbl>
              <c:idx val="9"/>
              <c:layout>
                <c:manualLayout>
                  <c:x val="-7.9988838604476767E-2"/>
                  <c:y val="-6.18023368433244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59E-4328-B264-F9E69798FAC7}"/>
                </c:ext>
              </c:extLst>
            </c:dLbl>
            <c:dLbl>
              <c:idx val="10"/>
              <c:delete val="1"/>
              <c:extLst>
                <c:ext xmlns:c15="http://schemas.microsoft.com/office/drawing/2012/chart" uri="{CE6537A1-D6FC-4f65-9D91-7224C49458BB}"/>
                <c:ext xmlns:c16="http://schemas.microsoft.com/office/drawing/2014/chart" uri="{C3380CC4-5D6E-409C-BE32-E72D297353CC}">
                  <c16:uniqueId val="{0000000A-E59E-4328-B264-F9E69798FAC7}"/>
                </c:ext>
              </c:extLst>
            </c:dLbl>
            <c:dLbl>
              <c:idx val="11"/>
              <c:delete val="1"/>
              <c:extLst>
                <c:ext xmlns:c15="http://schemas.microsoft.com/office/drawing/2012/chart" uri="{CE6537A1-D6FC-4f65-9D91-7224C49458BB}"/>
                <c:ext xmlns:c16="http://schemas.microsoft.com/office/drawing/2014/chart" uri="{C3380CC4-5D6E-409C-BE32-E72D297353CC}">
                  <c16:uniqueId val="{0000000B-E59E-4328-B264-F9E69798FAC7}"/>
                </c:ext>
              </c:extLst>
            </c:dLbl>
            <c:dLbl>
              <c:idx val="12"/>
              <c:delete val="1"/>
              <c:extLst>
                <c:ext xmlns:c15="http://schemas.microsoft.com/office/drawing/2012/chart" uri="{CE6537A1-D6FC-4f65-9D91-7224C49458BB}"/>
                <c:ext xmlns:c16="http://schemas.microsoft.com/office/drawing/2014/chart" uri="{C3380CC4-5D6E-409C-BE32-E72D297353CC}">
                  <c16:uniqueId val="{0000000C-E59E-4328-B264-F9E69798FAC7}"/>
                </c:ext>
              </c:extLst>
            </c:dLbl>
            <c:dLbl>
              <c:idx val="13"/>
              <c:delete val="1"/>
              <c:extLst>
                <c:ext xmlns:c15="http://schemas.microsoft.com/office/drawing/2012/chart" uri="{CE6537A1-D6FC-4f65-9D91-7224C49458BB}"/>
                <c:ext xmlns:c16="http://schemas.microsoft.com/office/drawing/2014/chart" uri="{C3380CC4-5D6E-409C-BE32-E72D297353CC}">
                  <c16:uniqueId val="{0000000D-E59E-4328-B264-F9E69798FAC7}"/>
                </c:ext>
              </c:extLst>
            </c:dLbl>
            <c:dLbl>
              <c:idx val="14"/>
              <c:layout>
                <c:manualLayout>
                  <c:x val="-1.6243667216016604E-2"/>
                  <c:y val="-7.899776540105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59E-4328-B264-F9E69798FAC7}"/>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'[RCPA Workforce Model draft_AUS_PATHS_FTE_22042024.xlsx]CAPACITY'!$R$11:$R$25</c:f>
              <c:numCache>
                <c:formatCode>General</c:formatCode>
                <c:ptCount val="15"/>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numCache>
            </c:numRef>
          </c:cat>
          <c:val>
            <c:numRef>
              <c:f>'[RCPA Workforce Model draft_AUS_PATHS_FTE_22042024.xlsx]CAPACITY'!$S$11:$S$25</c:f>
              <c:numCache>
                <c:formatCode>#,##0</c:formatCode>
                <c:ptCount val="15"/>
                <c:pt idx="0">
                  <c:v>1524.6198319530401</c:v>
                </c:pt>
                <c:pt idx="1">
                  <c:v>1683.4253046018709</c:v>
                </c:pt>
                <c:pt idx="2">
                  <c:v>1723.5082932942455</c:v>
                </c:pt>
                <c:pt idx="3">
                  <c:v>1759.916413383798</c:v>
                </c:pt>
                <c:pt idx="4">
                  <c:v>1825.6304002462623</c:v>
                </c:pt>
                <c:pt idx="5">
                  <c:v>1868.0159353939214</c:v>
                </c:pt>
                <c:pt idx="6">
                  <c:v>1902.1215090281898</c:v>
                </c:pt>
                <c:pt idx="7">
                  <c:v>1970.1380423459377</c:v>
                </c:pt>
                <c:pt idx="8">
                  <c:v>2010.2210310383132</c:v>
                </c:pt>
                <c:pt idx="9">
                  <c:v>2046.6291511278657</c:v>
                </c:pt>
                <c:pt idx="10">
                  <c:v>2112.3431379903295</c:v>
                </c:pt>
                <c:pt idx="11">
                  <c:v>2154.7286731379886</c:v>
                </c:pt>
                <c:pt idx="12">
                  <c:v>2188.8342467722573</c:v>
                </c:pt>
                <c:pt idx="13">
                  <c:v>2256.8507800900047</c:v>
                </c:pt>
                <c:pt idx="14">
                  <c:v>2296.93376878238</c:v>
                </c:pt>
              </c:numCache>
            </c:numRef>
          </c:val>
          <c:smooth val="0"/>
          <c:extLst>
            <c:ext xmlns:c16="http://schemas.microsoft.com/office/drawing/2014/chart" uri="{C3380CC4-5D6E-409C-BE32-E72D297353CC}">
              <c16:uniqueId val="{0000000F-E59E-4328-B264-F9E69798FAC7}"/>
            </c:ext>
          </c:extLst>
        </c:ser>
        <c:ser>
          <c:idx val="2"/>
          <c:order val="1"/>
          <c:tx>
            <c:strRef>
              <c:f>'[RCPA Workforce Model draft_AUS_PATHS_FTE_22042024.xlsx]CAPACITY'!$T$9</c:f>
              <c:strCache>
                <c:ptCount val="1"/>
                <c:pt idx="0">
                  <c:v>Forecast workforce</c:v>
                </c:pt>
              </c:strCache>
            </c:strRef>
          </c:tx>
          <c:spPr>
            <a:ln w="28575" cap="rnd">
              <a:solidFill>
                <a:schemeClr val="accent1"/>
              </a:solidFill>
              <a:round/>
            </a:ln>
            <a:effectLst/>
          </c:spPr>
          <c:marker>
            <c:symbol val="circle"/>
            <c:size val="5"/>
            <c:spPr>
              <a:solidFill>
                <a:schemeClr val="accent3"/>
              </a:solidFill>
              <a:ln w="9525">
                <a:solidFill>
                  <a:schemeClr val="accent3"/>
                </a:solidFill>
              </a:ln>
              <a:effectLst/>
            </c:spPr>
          </c:marker>
          <c:dLbls>
            <c:dLbl>
              <c:idx val="0"/>
              <c:layout>
                <c:manualLayout>
                  <c:x val="-6.0988306694221402E-2"/>
                  <c:y val="6.0204368950457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59E-4328-B264-F9E69798FAC7}"/>
                </c:ext>
              </c:extLst>
            </c:dLbl>
            <c:dLbl>
              <c:idx val="1"/>
              <c:delete val="1"/>
              <c:extLst>
                <c:ext xmlns:c15="http://schemas.microsoft.com/office/drawing/2012/chart" uri="{CE6537A1-D6FC-4f65-9D91-7224C49458BB}"/>
                <c:ext xmlns:c16="http://schemas.microsoft.com/office/drawing/2014/chart" uri="{C3380CC4-5D6E-409C-BE32-E72D297353CC}">
                  <c16:uniqueId val="{00000011-E59E-4328-B264-F9E69798FAC7}"/>
                </c:ext>
              </c:extLst>
            </c:dLbl>
            <c:dLbl>
              <c:idx val="2"/>
              <c:delete val="1"/>
              <c:extLst>
                <c:ext xmlns:c15="http://schemas.microsoft.com/office/drawing/2012/chart" uri="{CE6537A1-D6FC-4f65-9D91-7224C49458BB}"/>
                <c:ext xmlns:c16="http://schemas.microsoft.com/office/drawing/2014/chart" uri="{C3380CC4-5D6E-409C-BE32-E72D297353CC}">
                  <c16:uniqueId val="{00000012-E59E-4328-B264-F9E69798FAC7}"/>
                </c:ext>
              </c:extLst>
            </c:dLbl>
            <c:dLbl>
              <c:idx val="3"/>
              <c:delete val="1"/>
              <c:extLst>
                <c:ext xmlns:c15="http://schemas.microsoft.com/office/drawing/2012/chart" uri="{CE6537A1-D6FC-4f65-9D91-7224C49458BB}"/>
                <c:ext xmlns:c16="http://schemas.microsoft.com/office/drawing/2014/chart" uri="{C3380CC4-5D6E-409C-BE32-E72D297353CC}">
                  <c16:uniqueId val="{00000013-E59E-4328-B264-F9E69798FAC7}"/>
                </c:ext>
              </c:extLst>
            </c:dLbl>
            <c:dLbl>
              <c:idx val="4"/>
              <c:layout>
                <c:manualLayout>
                  <c:x val="-5.5821278154184216E-2"/>
                  <c:y val="7.90876286292263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59E-4328-B264-F9E69798FAC7}"/>
                </c:ext>
              </c:extLst>
            </c:dLbl>
            <c:dLbl>
              <c:idx val="5"/>
              <c:delete val="1"/>
              <c:extLst>
                <c:ext xmlns:c15="http://schemas.microsoft.com/office/drawing/2012/chart" uri="{CE6537A1-D6FC-4f65-9D91-7224C49458BB}"/>
                <c:ext xmlns:c16="http://schemas.microsoft.com/office/drawing/2014/chart" uri="{C3380CC4-5D6E-409C-BE32-E72D297353CC}">
                  <c16:uniqueId val="{00000015-E59E-4328-B264-F9E69798FAC7}"/>
                </c:ext>
              </c:extLst>
            </c:dLbl>
            <c:dLbl>
              <c:idx val="6"/>
              <c:delete val="1"/>
              <c:extLst>
                <c:ext xmlns:c15="http://schemas.microsoft.com/office/drawing/2012/chart" uri="{CE6537A1-D6FC-4f65-9D91-7224C49458BB}"/>
                <c:ext xmlns:c16="http://schemas.microsoft.com/office/drawing/2014/chart" uri="{C3380CC4-5D6E-409C-BE32-E72D297353CC}">
                  <c16:uniqueId val="{00000016-E59E-4328-B264-F9E69798FAC7}"/>
                </c:ext>
              </c:extLst>
            </c:dLbl>
            <c:dLbl>
              <c:idx val="7"/>
              <c:delete val="1"/>
              <c:extLst>
                <c:ext xmlns:c15="http://schemas.microsoft.com/office/drawing/2012/chart" uri="{CE6537A1-D6FC-4f65-9D91-7224C49458BB}"/>
                <c:ext xmlns:c16="http://schemas.microsoft.com/office/drawing/2014/chart" uri="{C3380CC4-5D6E-409C-BE32-E72D297353CC}">
                  <c16:uniqueId val="{00000017-E59E-4328-B264-F9E69798FAC7}"/>
                </c:ext>
              </c:extLst>
            </c:dLbl>
            <c:dLbl>
              <c:idx val="8"/>
              <c:delete val="1"/>
              <c:extLst>
                <c:ext xmlns:c15="http://schemas.microsoft.com/office/drawing/2012/chart" uri="{CE6537A1-D6FC-4f65-9D91-7224C49458BB}"/>
                <c:ext xmlns:c16="http://schemas.microsoft.com/office/drawing/2014/chart" uri="{C3380CC4-5D6E-409C-BE32-E72D297353CC}">
                  <c16:uniqueId val="{00000018-E59E-4328-B264-F9E69798FAC7}"/>
                </c:ext>
              </c:extLst>
            </c:dLbl>
            <c:dLbl>
              <c:idx val="9"/>
              <c:layout>
                <c:manualLayout>
                  <c:x val="-7.0918460773798542E-2"/>
                  <c:y val="7.35129133458875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59E-4328-B264-F9E69798FAC7}"/>
                </c:ext>
              </c:extLst>
            </c:dLbl>
            <c:dLbl>
              <c:idx val="10"/>
              <c:delete val="1"/>
              <c:extLst>
                <c:ext xmlns:c15="http://schemas.microsoft.com/office/drawing/2012/chart" uri="{CE6537A1-D6FC-4f65-9D91-7224C49458BB}"/>
                <c:ext xmlns:c16="http://schemas.microsoft.com/office/drawing/2014/chart" uri="{C3380CC4-5D6E-409C-BE32-E72D297353CC}">
                  <c16:uniqueId val="{0000001A-E59E-4328-B264-F9E69798FAC7}"/>
                </c:ext>
              </c:extLst>
            </c:dLbl>
            <c:dLbl>
              <c:idx val="11"/>
              <c:delete val="1"/>
              <c:extLst>
                <c:ext xmlns:c15="http://schemas.microsoft.com/office/drawing/2012/chart" uri="{CE6537A1-D6FC-4f65-9D91-7224C49458BB}"/>
                <c:ext xmlns:c16="http://schemas.microsoft.com/office/drawing/2014/chart" uri="{C3380CC4-5D6E-409C-BE32-E72D297353CC}">
                  <c16:uniqueId val="{0000001B-E59E-4328-B264-F9E69798FAC7}"/>
                </c:ext>
              </c:extLst>
            </c:dLbl>
            <c:dLbl>
              <c:idx val="12"/>
              <c:delete val="1"/>
              <c:extLst>
                <c:ext xmlns:c15="http://schemas.microsoft.com/office/drawing/2012/chart" uri="{CE6537A1-D6FC-4f65-9D91-7224C49458BB}"/>
                <c:ext xmlns:c16="http://schemas.microsoft.com/office/drawing/2014/chart" uri="{C3380CC4-5D6E-409C-BE32-E72D297353CC}">
                  <c16:uniqueId val="{0000001C-E59E-4328-B264-F9E69798FAC7}"/>
                </c:ext>
              </c:extLst>
            </c:dLbl>
            <c:dLbl>
              <c:idx val="13"/>
              <c:delete val="1"/>
              <c:extLst>
                <c:ext xmlns:c15="http://schemas.microsoft.com/office/drawing/2012/chart" uri="{CE6537A1-D6FC-4f65-9D91-7224C49458BB}"/>
                <c:ext xmlns:c16="http://schemas.microsoft.com/office/drawing/2014/chart" uri="{C3380CC4-5D6E-409C-BE32-E72D297353CC}">
                  <c16:uniqueId val="{0000001D-E59E-4328-B264-F9E69798FAC7}"/>
                </c:ext>
              </c:extLst>
            </c:dLbl>
            <c:dLbl>
              <c:idx val="14"/>
              <c:layout>
                <c:manualLayout>
                  <c:x val="-2.1896216461314427E-2"/>
                  <c:y val="6.5614534678219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E59E-4328-B264-F9E69798FAC7}"/>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'[RCPA Workforce Model draft_AUS_PATHS_FTE_22042024.xlsx]CAPACITY'!$R$11:$R$25</c:f>
              <c:numCache>
                <c:formatCode>General</c:formatCode>
                <c:ptCount val="15"/>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numCache>
            </c:numRef>
          </c:cat>
          <c:val>
            <c:numRef>
              <c:f>'[RCPA Workforce Model draft_AUS_PATHS_FTE_22042024.xlsx]CAPACITY'!$T$11:$T$25</c:f>
              <c:numCache>
                <c:formatCode>#,##0</c:formatCode>
                <c:ptCount val="15"/>
                <c:pt idx="0">
                  <c:v>1499.6096275355824</c:v>
                </c:pt>
                <c:pt idx="1">
                  <c:v>1528.8751646677222</c:v>
                </c:pt>
                <c:pt idx="2">
                  <c:v>1558.140701799862</c:v>
                </c:pt>
                <c:pt idx="3">
                  <c:v>1587.4062389320018</c:v>
                </c:pt>
                <c:pt idx="4">
                  <c:v>1616.6717760641416</c:v>
                </c:pt>
                <c:pt idx="5">
                  <c:v>1646.0696631128453</c:v>
                </c:pt>
                <c:pt idx="6">
                  <c:v>1675.4675501615491</c:v>
                </c:pt>
                <c:pt idx="7">
                  <c:v>1704.8654372102528</c:v>
                </c:pt>
                <c:pt idx="8">
                  <c:v>1734.2633242589566</c:v>
                </c:pt>
                <c:pt idx="9">
                  <c:v>1763.6612113076601</c:v>
                </c:pt>
                <c:pt idx="10">
                  <c:v>1790.1430152693167</c:v>
                </c:pt>
                <c:pt idx="11">
                  <c:v>1816.6248192309733</c:v>
                </c:pt>
                <c:pt idx="12">
                  <c:v>1843.10662319263</c:v>
                </c:pt>
                <c:pt idx="13">
                  <c:v>1869.5884271542866</c:v>
                </c:pt>
                <c:pt idx="14">
                  <c:v>1896.0702311159434</c:v>
                </c:pt>
              </c:numCache>
            </c:numRef>
          </c:val>
          <c:smooth val="0"/>
          <c:extLst>
            <c:ext xmlns:c16="http://schemas.microsoft.com/office/drawing/2014/chart" uri="{C3380CC4-5D6E-409C-BE32-E72D297353CC}">
              <c16:uniqueId val="{0000001F-E59E-4328-B264-F9E69798FAC7}"/>
            </c:ext>
          </c:extLst>
        </c:ser>
        <c:ser>
          <c:idx val="3"/>
          <c:order val="2"/>
          <c:tx>
            <c:strRef>
              <c:f>'[RCPA Workforce Model draft_AUS_PATHS_FTE_22042024.xlsx]CAPACITY'!$U$9</c:f>
              <c:strCache>
                <c:ptCount val="1"/>
                <c:pt idx="0">
                  <c:v>Workforce gap</c:v>
                </c:pt>
              </c:strCache>
            </c:strRef>
          </c:tx>
          <c:spPr>
            <a:ln w="19050" cap="rnd">
              <a:solidFill>
                <a:schemeClr val="accent4"/>
              </a:solidFill>
              <a:round/>
            </a:ln>
            <a:effectLst/>
          </c:spPr>
          <c:marker>
            <c:symbol val="triangle"/>
            <c:size val="4"/>
            <c:spPr>
              <a:solidFill>
                <a:schemeClr val="accent4"/>
              </a:solidFill>
              <a:ln w="9525">
                <a:solidFill>
                  <a:schemeClr val="accent4"/>
                </a:solidFill>
              </a:ln>
              <a:effectLst/>
            </c:spPr>
          </c:marker>
          <c:dLbls>
            <c:dLbl>
              <c:idx val="0"/>
              <c:layout>
                <c:manualLayout>
                  <c:x val="-5.5086370017701274E-2"/>
                  <c:y val="-4.78120300902027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E59E-4328-B264-F9E69798FAC7}"/>
                </c:ext>
              </c:extLst>
            </c:dLbl>
            <c:dLbl>
              <c:idx val="1"/>
              <c:delete val="1"/>
              <c:extLst>
                <c:ext xmlns:c15="http://schemas.microsoft.com/office/drawing/2012/chart" uri="{CE6537A1-D6FC-4f65-9D91-7224C49458BB}"/>
                <c:ext xmlns:c16="http://schemas.microsoft.com/office/drawing/2014/chart" uri="{C3380CC4-5D6E-409C-BE32-E72D297353CC}">
                  <c16:uniqueId val="{00000021-E59E-4328-B264-F9E69798FAC7}"/>
                </c:ext>
              </c:extLst>
            </c:dLbl>
            <c:dLbl>
              <c:idx val="2"/>
              <c:delete val="1"/>
              <c:extLst>
                <c:ext xmlns:c15="http://schemas.microsoft.com/office/drawing/2012/chart" uri="{CE6537A1-D6FC-4f65-9D91-7224C49458BB}"/>
                <c:ext xmlns:c16="http://schemas.microsoft.com/office/drawing/2014/chart" uri="{C3380CC4-5D6E-409C-BE32-E72D297353CC}">
                  <c16:uniqueId val="{00000022-E59E-4328-B264-F9E69798FAC7}"/>
                </c:ext>
              </c:extLst>
            </c:dLbl>
            <c:dLbl>
              <c:idx val="3"/>
              <c:delete val="1"/>
              <c:extLst>
                <c:ext xmlns:c15="http://schemas.microsoft.com/office/drawing/2012/chart" uri="{CE6537A1-D6FC-4f65-9D91-7224C49458BB}"/>
                <c:ext xmlns:c16="http://schemas.microsoft.com/office/drawing/2014/chart" uri="{C3380CC4-5D6E-409C-BE32-E72D297353CC}">
                  <c16:uniqueId val="{00000023-E59E-4328-B264-F9E69798FAC7}"/>
                </c:ext>
              </c:extLst>
            </c:dLbl>
            <c:dLbl>
              <c:idx val="4"/>
              <c:layout>
                <c:manualLayout>
                  <c:x val="-6.3880852102789473E-2"/>
                  <c:y val="-3.93533042708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E59E-4328-B264-F9E69798FAC7}"/>
                </c:ext>
              </c:extLst>
            </c:dLbl>
            <c:dLbl>
              <c:idx val="5"/>
              <c:delete val="1"/>
              <c:extLst>
                <c:ext xmlns:c15="http://schemas.microsoft.com/office/drawing/2012/chart" uri="{CE6537A1-D6FC-4f65-9D91-7224C49458BB}"/>
                <c:ext xmlns:c16="http://schemas.microsoft.com/office/drawing/2014/chart" uri="{C3380CC4-5D6E-409C-BE32-E72D297353CC}">
                  <c16:uniqueId val="{00000025-E59E-4328-B264-F9E69798FAC7}"/>
                </c:ext>
              </c:extLst>
            </c:dLbl>
            <c:dLbl>
              <c:idx val="6"/>
              <c:delete val="1"/>
              <c:extLst>
                <c:ext xmlns:c15="http://schemas.microsoft.com/office/drawing/2012/chart" uri="{CE6537A1-D6FC-4f65-9D91-7224C49458BB}"/>
                <c:ext xmlns:c16="http://schemas.microsoft.com/office/drawing/2014/chart" uri="{C3380CC4-5D6E-409C-BE32-E72D297353CC}">
                  <c16:uniqueId val="{00000026-E59E-4328-B264-F9E69798FAC7}"/>
                </c:ext>
              </c:extLst>
            </c:dLbl>
            <c:dLbl>
              <c:idx val="7"/>
              <c:delete val="1"/>
              <c:extLst>
                <c:ext xmlns:c15="http://schemas.microsoft.com/office/drawing/2012/chart" uri="{CE6537A1-D6FC-4f65-9D91-7224C49458BB}"/>
                <c:ext xmlns:c16="http://schemas.microsoft.com/office/drawing/2014/chart" uri="{C3380CC4-5D6E-409C-BE32-E72D297353CC}">
                  <c16:uniqueId val="{00000027-E59E-4328-B264-F9E69798FAC7}"/>
                </c:ext>
              </c:extLst>
            </c:dLbl>
            <c:dLbl>
              <c:idx val="8"/>
              <c:delete val="1"/>
              <c:extLst>
                <c:ext xmlns:c15="http://schemas.microsoft.com/office/drawing/2012/chart" uri="{CE6537A1-D6FC-4f65-9D91-7224C49458BB}"/>
                <c:ext xmlns:c16="http://schemas.microsoft.com/office/drawing/2014/chart" uri="{C3380CC4-5D6E-409C-BE32-E72D297353CC}">
                  <c16:uniqueId val="{00000028-E59E-4328-B264-F9E69798FAC7}"/>
                </c:ext>
              </c:extLst>
            </c:dLbl>
            <c:dLbl>
              <c:idx val="9"/>
              <c:layout>
                <c:manualLayout>
                  <c:x val="-6.6128129332670704E-2"/>
                  <c:y val="-3.19146259393203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E59E-4328-B264-F9E69798FAC7}"/>
                </c:ext>
              </c:extLst>
            </c:dLbl>
            <c:dLbl>
              <c:idx val="10"/>
              <c:delete val="1"/>
              <c:extLst>
                <c:ext xmlns:c15="http://schemas.microsoft.com/office/drawing/2012/chart" uri="{CE6537A1-D6FC-4f65-9D91-7224C49458BB}"/>
                <c:ext xmlns:c16="http://schemas.microsoft.com/office/drawing/2014/chart" uri="{C3380CC4-5D6E-409C-BE32-E72D297353CC}">
                  <c16:uniqueId val="{0000002A-E59E-4328-B264-F9E69798FAC7}"/>
                </c:ext>
              </c:extLst>
            </c:dLbl>
            <c:dLbl>
              <c:idx val="11"/>
              <c:delete val="1"/>
              <c:extLst>
                <c:ext xmlns:c15="http://schemas.microsoft.com/office/drawing/2012/chart" uri="{CE6537A1-D6FC-4f65-9D91-7224C49458BB}"/>
                <c:ext xmlns:c16="http://schemas.microsoft.com/office/drawing/2014/chart" uri="{C3380CC4-5D6E-409C-BE32-E72D297353CC}">
                  <c16:uniqueId val="{0000002B-E59E-4328-B264-F9E69798FAC7}"/>
                </c:ext>
              </c:extLst>
            </c:dLbl>
            <c:dLbl>
              <c:idx val="12"/>
              <c:delete val="1"/>
              <c:extLst>
                <c:ext xmlns:c15="http://schemas.microsoft.com/office/drawing/2012/chart" uri="{CE6537A1-D6FC-4f65-9D91-7224C49458BB}"/>
                <c:ext xmlns:c16="http://schemas.microsoft.com/office/drawing/2014/chart" uri="{C3380CC4-5D6E-409C-BE32-E72D297353CC}">
                  <c16:uniqueId val="{0000002C-E59E-4328-B264-F9E69798FAC7}"/>
                </c:ext>
              </c:extLst>
            </c:dLbl>
            <c:dLbl>
              <c:idx val="13"/>
              <c:delete val="1"/>
              <c:extLst>
                <c:ext xmlns:c15="http://schemas.microsoft.com/office/drawing/2012/chart" uri="{CE6537A1-D6FC-4f65-9D91-7224C49458BB}"/>
                <c:ext xmlns:c16="http://schemas.microsoft.com/office/drawing/2014/chart" uri="{C3380CC4-5D6E-409C-BE32-E72D297353CC}">
                  <c16:uniqueId val="{0000002D-E59E-4328-B264-F9E69798FAC7}"/>
                </c:ext>
              </c:extLst>
            </c:dLbl>
            <c:dLbl>
              <c:idx val="14"/>
              <c:layout>
                <c:manualLayout>
                  <c:x val="-2.38456041184868E-2"/>
                  <c:y val="-3.46091482606859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E59E-4328-B264-F9E69798FAC7}"/>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'[RCPA Workforce Model draft_AUS_PATHS_FTE_22042024.xlsx]CAPACITY'!$R$11:$R$25</c:f>
              <c:numCache>
                <c:formatCode>General</c:formatCode>
                <c:ptCount val="15"/>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numCache>
            </c:numRef>
          </c:cat>
          <c:val>
            <c:numRef>
              <c:f>'[RCPA Workforce Model draft_AUS_PATHS_FTE_22042024.xlsx]CAPACITY'!$U$11:$U$25</c:f>
              <c:numCache>
                <c:formatCode>#,##0</c:formatCode>
                <c:ptCount val="15"/>
                <c:pt idx="0">
                  <c:v>25.010204417457771</c:v>
                </c:pt>
                <c:pt idx="1">
                  <c:v>154.55013993414877</c:v>
                </c:pt>
                <c:pt idx="2">
                  <c:v>165.36759149438353</c:v>
                </c:pt>
                <c:pt idx="3">
                  <c:v>172.51017445179627</c:v>
                </c:pt>
                <c:pt idx="4">
                  <c:v>208.95862418212073</c:v>
                </c:pt>
                <c:pt idx="5">
                  <c:v>221.94627228107606</c:v>
                </c:pt>
                <c:pt idx="6">
                  <c:v>226.65395886664078</c:v>
                </c:pt>
                <c:pt idx="7">
                  <c:v>265.2726051356849</c:v>
                </c:pt>
                <c:pt idx="8">
                  <c:v>275.95770677935661</c:v>
                </c:pt>
                <c:pt idx="9">
                  <c:v>282.96793982020563</c:v>
                </c:pt>
                <c:pt idx="10">
                  <c:v>322.2001227210128</c:v>
                </c:pt>
                <c:pt idx="11">
                  <c:v>338.10385390701526</c:v>
                </c:pt>
                <c:pt idx="12">
                  <c:v>345.72762357962733</c:v>
                </c:pt>
                <c:pt idx="13">
                  <c:v>387.26235293571813</c:v>
                </c:pt>
                <c:pt idx="14">
                  <c:v>400.86353766643651</c:v>
                </c:pt>
              </c:numCache>
            </c:numRef>
          </c:val>
          <c:smooth val="0"/>
          <c:extLst>
            <c:ext xmlns:c16="http://schemas.microsoft.com/office/drawing/2014/chart" uri="{C3380CC4-5D6E-409C-BE32-E72D297353CC}">
              <c16:uniqueId val="{0000002F-E59E-4328-B264-F9E69798FAC7}"/>
            </c:ext>
          </c:extLst>
        </c:ser>
        <c:dLbls>
          <c:dLblPos val="t"/>
          <c:showLegendKey val="0"/>
          <c:showVal val="1"/>
          <c:showCatName val="0"/>
          <c:showSerName val="0"/>
          <c:showPercent val="0"/>
          <c:showBubbleSize val="0"/>
        </c:dLbls>
        <c:marker val="1"/>
        <c:smooth val="0"/>
        <c:axId val="1845368912"/>
        <c:axId val="335157264"/>
      </c:lineChart>
      <c:catAx>
        <c:axId val="1845368912"/>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Arial" panose="020B0604020202020204" pitchFamily="34" charset="0"/>
                  </a:defRPr>
                </a:pPr>
                <a:r>
                  <a:rPr lang="en-AU" b="1"/>
                  <a:t>Year</a:t>
                </a:r>
              </a:p>
            </c:rich>
          </c:tx>
          <c:layout>
            <c:manualLayout>
              <c:xMode val="edge"/>
              <c:yMode val="edge"/>
              <c:x val="0.5261757396604495"/>
              <c:y val="0.67897579883417447"/>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335157264"/>
        <c:crosses val="autoZero"/>
        <c:auto val="1"/>
        <c:lblAlgn val="ctr"/>
        <c:lblOffset val="100"/>
        <c:noMultiLvlLbl val="0"/>
      </c:catAx>
      <c:valAx>
        <c:axId val="3351572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Arial" panose="020B0604020202020204" pitchFamily="34" charset="0"/>
                  </a:defRPr>
                </a:pPr>
                <a:r>
                  <a:rPr lang="en-AU" b="1"/>
                  <a:t>Number of pathologist FTEs</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1845368912"/>
        <c:crosses val="autoZero"/>
        <c:crossBetween val="between"/>
      </c:valAx>
      <c:spPr>
        <a:noFill/>
        <a:ln>
          <a:noFill/>
        </a:ln>
        <a:effectLst/>
      </c:spPr>
    </c:plotArea>
    <c:legend>
      <c:legendPos val="b"/>
      <c:layout>
        <c:manualLayout>
          <c:xMode val="edge"/>
          <c:yMode val="edge"/>
          <c:x val="0.14491362998229873"/>
          <c:y val="0.81425590251637003"/>
          <c:w val="0.77631828820704618"/>
          <c:h val="0.1580622837370242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mn-lt"/>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Arial" panose="020B0604020202020204" pitchFamily="34" charset="0"/>
              </a:defRPr>
            </a:pPr>
            <a:r>
              <a:rPr lang="en-AU" b="1"/>
              <a:t>Original Model</a:t>
            </a:r>
          </a:p>
        </c:rich>
      </c:tx>
      <c:layout>
        <c:manualLayout>
          <c:xMode val="edge"/>
          <c:yMode val="edge"/>
          <c:x val="0.3402704955998147"/>
          <c:y val="2.8462998102466792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Arial" panose="020B0604020202020204" pitchFamily="34" charset="0"/>
            </a:defRPr>
          </a:pPr>
          <a:endParaRPr lang="en-US"/>
        </a:p>
      </c:txPr>
    </c:title>
    <c:autoTitleDeleted val="0"/>
    <c:plotArea>
      <c:layout>
        <c:manualLayout>
          <c:layoutTarget val="inner"/>
          <c:xMode val="edge"/>
          <c:yMode val="edge"/>
          <c:x val="0.23775525706345529"/>
          <c:y val="0.15115196700981637"/>
          <c:w val="0.71520629921259837"/>
          <c:h val="0.49045705150233831"/>
        </c:manualLayout>
      </c:layout>
      <c:lineChart>
        <c:grouping val="standard"/>
        <c:varyColors val="0"/>
        <c:ser>
          <c:idx val="1"/>
          <c:order val="0"/>
          <c:tx>
            <c:strRef>
              <c:f>'[RCPA Workforce Model draft_AUS_FSC_22042024.xlsx]CAPACITY'!$S$8</c:f>
              <c:strCache>
                <c:ptCount val="1"/>
                <c:pt idx="0">
                  <c:v>Required workforce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7.8447058823529411E-2"/>
                  <c:y val="-6.64136622390891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A2-48DB-A59D-A20AA56EED00}"/>
                </c:ext>
              </c:extLst>
            </c:dLbl>
            <c:dLbl>
              <c:idx val="1"/>
              <c:delete val="1"/>
              <c:extLst>
                <c:ext xmlns:c15="http://schemas.microsoft.com/office/drawing/2012/chart" uri="{CE6537A1-D6FC-4f65-9D91-7224C49458BB}"/>
                <c:ext xmlns:c16="http://schemas.microsoft.com/office/drawing/2014/chart" uri="{C3380CC4-5D6E-409C-BE32-E72D297353CC}">
                  <c16:uniqueId val="{00000001-19A2-48DB-A59D-A20AA56EED00}"/>
                </c:ext>
              </c:extLst>
            </c:dLbl>
            <c:dLbl>
              <c:idx val="2"/>
              <c:delete val="1"/>
              <c:extLst>
                <c:ext xmlns:c15="http://schemas.microsoft.com/office/drawing/2012/chart" uri="{CE6537A1-D6FC-4f65-9D91-7224C49458BB}"/>
                <c:ext xmlns:c16="http://schemas.microsoft.com/office/drawing/2014/chart" uri="{C3380CC4-5D6E-409C-BE32-E72D297353CC}">
                  <c16:uniqueId val="{00000002-19A2-48DB-A59D-A20AA56EED00}"/>
                </c:ext>
              </c:extLst>
            </c:dLbl>
            <c:dLbl>
              <c:idx val="3"/>
              <c:delete val="1"/>
              <c:extLst>
                <c:ext xmlns:c15="http://schemas.microsoft.com/office/drawing/2012/chart" uri="{CE6537A1-D6FC-4f65-9D91-7224C49458BB}"/>
                <c:ext xmlns:c16="http://schemas.microsoft.com/office/drawing/2014/chart" uri="{C3380CC4-5D6E-409C-BE32-E72D297353CC}">
                  <c16:uniqueId val="{00000003-19A2-48DB-A59D-A20AA56EED00}"/>
                </c:ext>
              </c:extLst>
            </c:dLbl>
            <c:dLbl>
              <c:idx val="4"/>
              <c:layout>
                <c:manualLayout>
                  <c:x val="-7.3047151459008891E-2"/>
                  <c:y val="-7.1157495256166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A2-48DB-A59D-A20AA56EED00}"/>
                </c:ext>
              </c:extLst>
            </c:dLbl>
            <c:dLbl>
              <c:idx val="5"/>
              <c:delete val="1"/>
              <c:extLst>
                <c:ext xmlns:c15="http://schemas.microsoft.com/office/drawing/2012/chart" uri="{CE6537A1-D6FC-4f65-9D91-7224C49458BB}"/>
                <c:ext xmlns:c16="http://schemas.microsoft.com/office/drawing/2014/chart" uri="{C3380CC4-5D6E-409C-BE32-E72D297353CC}">
                  <c16:uniqueId val="{00000005-19A2-48DB-A59D-A20AA56EED00}"/>
                </c:ext>
              </c:extLst>
            </c:dLbl>
            <c:dLbl>
              <c:idx val="6"/>
              <c:delete val="1"/>
              <c:extLst>
                <c:ext xmlns:c15="http://schemas.microsoft.com/office/drawing/2012/chart" uri="{CE6537A1-D6FC-4f65-9D91-7224C49458BB}"/>
                <c:ext xmlns:c16="http://schemas.microsoft.com/office/drawing/2014/chart" uri="{C3380CC4-5D6E-409C-BE32-E72D297353CC}">
                  <c16:uniqueId val="{00000006-19A2-48DB-A59D-A20AA56EED00}"/>
                </c:ext>
              </c:extLst>
            </c:dLbl>
            <c:dLbl>
              <c:idx val="7"/>
              <c:delete val="1"/>
              <c:extLst>
                <c:ext xmlns:c15="http://schemas.microsoft.com/office/drawing/2012/chart" uri="{CE6537A1-D6FC-4f65-9D91-7224C49458BB}"/>
                <c:ext xmlns:c16="http://schemas.microsoft.com/office/drawing/2014/chart" uri="{C3380CC4-5D6E-409C-BE32-E72D297353CC}">
                  <c16:uniqueId val="{00000007-19A2-48DB-A59D-A20AA56EED00}"/>
                </c:ext>
              </c:extLst>
            </c:dLbl>
            <c:dLbl>
              <c:idx val="8"/>
              <c:delete val="1"/>
              <c:extLst>
                <c:ext xmlns:c15="http://schemas.microsoft.com/office/drawing/2012/chart" uri="{CE6537A1-D6FC-4f65-9D91-7224C49458BB}"/>
                <c:ext xmlns:c16="http://schemas.microsoft.com/office/drawing/2014/chart" uri="{C3380CC4-5D6E-409C-BE32-E72D297353CC}">
                  <c16:uniqueId val="{00000008-19A2-48DB-A59D-A20AA56EED00}"/>
                </c:ext>
              </c:extLst>
            </c:dLbl>
            <c:dLbl>
              <c:idx val="9"/>
              <c:layout>
                <c:manualLayout>
                  <c:x val="-7.9247058823529407E-2"/>
                  <c:y val="-7.1157495256166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A2-48DB-A59D-A20AA56EED00}"/>
                </c:ext>
              </c:extLst>
            </c:dLbl>
            <c:dLbl>
              <c:idx val="10"/>
              <c:delete val="1"/>
              <c:extLst>
                <c:ext xmlns:c15="http://schemas.microsoft.com/office/drawing/2012/chart" uri="{CE6537A1-D6FC-4f65-9D91-7224C49458BB}"/>
                <c:ext xmlns:c16="http://schemas.microsoft.com/office/drawing/2014/chart" uri="{C3380CC4-5D6E-409C-BE32-E72D297353CC}">
                  <c16:uniqueId val="{0000000A-19A2-48DB-A59D-A20AA56EED00}"/>
                </c:ext>
              </c:extLst>
            </c:dLbl>
            <c:dLbl>
              <c:idx val="11"/>
              <c:delete val="1"/>
              <c:extLst>
                <c:ext xmlns:c15="http://schemas.microsoft.com/office/drawing/2012/chart" uri="{CE6537A1-D6FC-4f65-9D91-7224C49458BB}"/>
                <c:ext xmlns:c16="http://schemas.microsoft.com/office/drawing/2014/chart" uri="{C3380CC4-5D6E-409C-BE32-E72D297353CC}">
                  <c16:uniqueId val="{0000000B-19A2-48DB-A59D-A20AA56EED00}"/>
                </c:ext>
              </c:extLst>
            </c:dLbl>
            <c:dLbl>
              <c:idx val="12"/>
              <c:delete val="1"/>
              <c:extLst>
                <c:ext xmlns:c15="http://schemas.microsoft.com/office/drawing/2012/chart" uri="{CE6537A1-D6FC-4f65-9D91-7224C49458BB}"/>
                <c:ext xmlns:c16="http://schemas.microsoft.com/office/drawing/2014/chart" uri="{C3380CC4-5D6E-409C-BE32-E72D297353CC}">
                  <c16:uniqueId val="{0000000C-19A2-48DB-A59D-A20AA56EED00}"/>
                </c:ext>
              </c:extLst>
            </c:dLbl>
            <c:dLbl>
              <c:idx val="13"/>
              <c:delete val="1"/>
              <c:extLst>
                <c:ext xmlns:c15="http://schemas.microsoft.com/office/drawing/2012/chart" uri="{CE6537A1-D6FC-4f65-9D91-7224C49458BB}"/>
                <c:ext xmlns:c16="http://schemas.microsoft.com/office/drawing/2014/chart" uri="{C3380CC4-5D6E-409C-BE32-E72D297353CC}">
                  <c16:uniqueId val="{0000000D-19A2-48DB-A59D-A20AA56EED00}"/>
                </c:ext>
              </c:extLst>
            </c:dLbl>
            <c:dLbl>
              <c:idx val="14"/>
              <c:layout>
                <c:manualLayout>
                  <c:x val="-1.7937563686892078E-2"/>
                  <c:y val="-7.59013282732448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9A2-48DB-A59D-A20AA56EED0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'[RCPA Workforce Model draft_AUS_FSC_22042024.xlsx]CAPACITY'!$R$10:$R$24</c:f>
              <c:numCache>
                <c:formatCode>General</c:formatCode>
                <c:ptCount val="15"/>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numCache>
            </c:numRef>
          </c:cat>
          <c:val>
            <c:numRef>
              <c:f>'[RCPA Workforce Model draft_AUS_FSC_22042024.xlsx]CAPACITY'!$S$10:$S$24</c:f>
              <c:numCache>
                <c:formatCode>#,##0</c:formatCode>
                <c:ptCount val="15"/>
                <c:pt idx="0">
                  <c:v>234.0271941271497</c:v>
                </c:pt>
                <c:pt idx="1">
                  <c:v>246.09869624503642</c:v>
                </c:pt>
                <c:pt idx="2">
                  <c:v>251.95839862198915</c:v>
                </c:pt>
                <c:pt idx="3">
                  <c:v>257.28087468450184</c:v>
                </c:pt>
                <c:pt idx="4">
                  <c:v>266.88755366675736</c:v>
                </c:pt>
                <c:pt idx="5">
                  <c:v>273.08386360161006</c:v>
                </c:pt>
                <c:pt idx="6">
                  <c:v>278.06973210622283</c:v>
                </c:pt>
                <c:pt idx="7">
                  <c:v>288.01301864637827</c:v>
                </c:pt>
                <c:pt idx="8">
                  <c:v>293.87272102333105</c:v>
                </c:pt>
                <c:pt idx="9">
                  <c:v>299.19519708584374</c:v>
                </c:pt>
                <c:pt idx="10">
                  <c:v>308.8018760680992</c:v>
                </c:pt>
                <c:pt idx="11">
                  <c:v>314.99818600295202</c:v>
                </c:pt>
                <c:pt idx="12">
                  <c:v>319.98405450756474</c:v>
                </c:pt>
                <c:pt idx="13">
                  <c:v>329.92734104772006</c:v>
                </c:pt>
                <c:pt idx="14">
                  <c:v>335.7870434246729</c:v>
                </c:pt>
              </c:numCache>
            </c:numRef>
          </c:val>
          <c:smooth val="0"/>
          <c:extLst>
            <c:ext xmlns:c16="http://schemas.microsoft.com/office/drawing/2014/chart" uri="{C3380CC4-5D6E-409C-BE32-E72D297353CC}">
              <c16:uniqueId val="{0000000F-19A2-48DB-A59D-A20AA56EED00}"/>
            </c:ext>
          </c:extLst>
        </c:ser>
        <c:ser>
          <c:idx val="2"/>
          <c:order val="1"/>
          <c:tx>
            <c:strRef>
              <c:f>'[RCPA Workforce Model draft_AUS_FSC_22042024.xlsx]CAPACITY'!$T$8</c:f>
              <c:strCache>
                <c:ptCount val="1"/>
                <c:pt idx="0">
                  <c:v>Forecast workforce</c:v>
                </c:pt>
              </c:strCache>
            </c:strRef>
          </c:tx>
          <c:spPr>
            <a:ln w="28575" cap="rnd">
              <a:solidFill>
                <a:schemeClr val="accent1"/>
              </a:solidFill>
              <a:round/>
            </a:ln>
            <a:effectLst/>
          </c:spPr>
          <c:marker>
            <c:symbol val="circle"/>
            <c:size val="5"/>
            <c:spPr>
              <a:solidFill>
                <a:schemeClr val="accent3"/>
              </a:solidFill>
              <a:ln w="9525">
                <a:solidFill>
                  <a:schemeClr val="accent3"/>
                </a:solidFill>
              </a:ln>
              <a:effectLst/>
            </c:spPr>
          </c:marker>
          <c:dLbls>
            <c:dLbl>
              <c:idx val="0"/>
              <c:layout>
                <c:manualLayout>
                  <c:x val="-6.895488652153775E-2"/>
                  <c:y val="5.85493582751870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9A2-48DB-A59D-A20AA56EED00}"/>
                </c:ext>
              </c:extLst>
            </c:dLbl>
            <c:dLbl>
              <c:idx val="1"/>
              <c:delete val="1"/>
              <c:extLst>
                <c:ext xmlns:c15="http://schemas.microsoft.com/office/drawing/2012/chart" uri="{CE6537A1-D6FC-4f65-9D91-7224C49458BB}"/>
                <c:ext xmlns:c16="http://schemas.microsoft.com/office/drawing/2014/chart" uri="{C3380CC4-5D6E-409C-BE32-E72D297353CC}">
                  <c16:uniqueId val="{00000011-19A2-48DB-A59D-A20AA56EED00}"/>
                </c:ext>
              </c:extLst>
            </c:dLbl>
            <c:dLbl>
              <c:idx val="2"/>
              <c:delete val="1"/>
              <c:extLst>
                <c:ext xmlns:c15="http://schemas.microsoft.com/office/drawing/2012/chart" uri="{CE6537A1-D6FC-4f65-9D91-7224C49458BB}"/>
                <c:ext xmlns:c16="http://schemas.microsoft.com/office/drawing/2014/chart" uri="{C3380CC4-5D6E-409C-BE32-E72D297353CC}">
                  <c16:uniqueId val="{00000012-19A2-48DB-A59D-A20AA56EED00}"/>
                </c:ext>
              </c:extLst>
            </c:dLbl>
            <c:dLbl>
              <c:idx val="3"/>
              <c:delete val="1"/>
              <c:extLst>
                <c:ext xmlns:c15="http://schemas.microsoft.com/office/drawing/2012/chart" uri="{CE6537A1-D6FC-4f65-9D91-7224C49458BB}"/>
                <c:ext xmlns:c16="http://schemas.microsoft.com/office/drawing/2014/chart" uri="{C3380CC4-5D6E-409C-BE32-E72D297353CC}">
                  <c16:uniqueId val="{00000013-19A2-48DB-A59D-A20AA56EED00}"/>
                </c:ext>
              </c:extLst>
            </c:dLbl>
            <c:dLbl>
              <c:idx val="4"/>
              <c:layout>
                <c:manualLayout>
                  <c:x val="-7.9118110236220479E-2"/>
                  <c:y val="5.85493582751870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9A2-48DB-A59D-A20AA56EED00}"/>
                </c:ext>
              </c:extLst>
            </c:dLbl>
            <c:dLbl>
              <c:idx val="5"/>
              <c:delete val="1"/>
              <c:extLst>
                <c:ext xmlns:c15="http://schemas.microsoft.com/office/drawing/2012/chart" uri="{CE6537A1-D6FC-4f65-9D91-7224C49458BB}"/>
                <c:ext xmlns:c16="http://schemas.microsoft.com/office/drawing/2014/chart" uri="{C3380CC4-5D6E-409C-BE32-E72D297353CC}">
                  <c16:uniqueId val="{00000015-19A2-48DB-A59D-A20AA56EED00}"/>
                </c:ext>
              </c:extLst>
            </c:dLbl>
            <c:dLbl>
              <c:idx val="6"/>
              <c:delete val="1"/>
              <c:extLst>
                <c:ext xmlns:c15="http://schemas.microsoft.com/office/drawing/2012/chart" uri="{CE6537A1-D6FC-4f65-9D91-7224C49458BB}"/>
                <c:ext xmlns:c16="http://schemas.microsoft.com/office/drawing/2014/chart" uri="{C3380CC4-5D6E-409C-BE32-E72D297353CC}">
                  <c16:uniqueId val="{00000016-19A2-48DB-A59D-A20AA56EED00}"/>
                </c:ext>
              </c:extLst>
            </c:dLbl>
            <c:dLbl>
              <c:idx val="7"/>
              <c:delete val="1"/>
              <c:extLst>
                <c:ext xmlns:c15="http://schemas.microsoft.com/office/drawing/2012/chart" uri="{CE6537A1-D6FC-4f65-9D91-7224C49458BB}"/>
                <c:ext xmlns:c16="http://schemas.microsoft.com/office/drawing/2014/chart" uri="{C3380CC4-5D6E-409C-BE32-E72D297353CC}">
                  <c16:uniqueId val="{00000017-19A2-48DB-A59D-A20AA56EED00}"/>
                </c:ext>
              </c:extLst>
            </c:dLbl>
            <c:dLbl>
              <c:idx val="8"/>
              <c:delete val="1"/>
              <c:extLst>
                <c:ext xmlns:c15="http://schemas.microsoft.com/office/drawing/2012/chart" uri="{CE6537A1-D6FC-4f65-9D91-7224C49458BB}"/>
                <c:ext xmlns:c16="http://schemas.microsoft.com/office/drawing/2014/chart" uri="{C3380CC4-5D6E-409C-BE32-E72D297353CC}">
                  <c16:uniqueId val="{00000018-19A2-48DB-A59D-A20AA56EED00}"/>
                </c:ext>
              </c:extLst>
            </c:dLbl>
            <c:dLbl>
              <c:idx val="9"/>
              <c:layout>
                <c:manualLayout>
                  <c:x val="-5.558869847151459E-2"/>
                  <c:y val="-6.14012610378161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9A2-48DB-A59D-A20AA56EED00}"/>
                </c:ext>
              </c:extLst>
            </c:dLbl>
            <c:dLbl>
              <c:idx val="10"/>
              <c:delete val="1"/>
              <c:extLst>
                <c:ext xmlns:c15="http://schemas.microsoft.com/office/drawing/2012/chart" uri="{CE6537A1-D6FC-4f65-9D91-7224C49458BB}"/>
                <c:ext xmlns:c16="http://schemas.microsoft.com/office/drawing/2014/chart" uri="{C3380CC4-5D6E-409C-BE32-E72D297353CC}">
                  <c16:uniqueId val="{0000001A-19A2-48DB-A59D-A20AA56EED00}"/>
                </c:ext>
              </c:extLst>
            </c:dLbl>
            <c:dLbl>
              <c:idx val="11"/>
              <c:delete val="1"/>
              <c:extLst>
                <c:ext xmlns:c15="http://schemas.microsoft.com/office/drawing/2012/chart" uri="{CE6537A1-D6FC-4f65-9D91-7224C49458BB}"/>
                <c:ext xmlns:c16="http://schemas.microsoft.com/office/drawing/2014/chart" uri="{C3380CC4-5D6E-409C-BE32-E72D297353CC}">
                  <c16:uniqueId val="{0000001B-19A2-48DB-A59D-A20AA56EED00}"/>
                </c:ext>
              </c:extLst>
            </c:dLbl>
            <c:dLbl>
              <c:idx val="12"/>
              <c:delete val="1"/>
              <c:extLst>
                <c:ext xmlns:c15="http://schemas.microsoft.com/office/drawing/2012/chart" uri="{CE6537A1-D6FC-4f65-9D91-7224C49458BB}"/>
                <c:ext xmlns:c16="http://schemas.microsoft.com/office/drawing/2014/chart" uri="{C3380CC4-5D6E-409C-BE32-E72D297353CC}">
                  <c16:uniqueId val="{0000001C-19A2-48DB-A59D-A20AA56EED00}"/>
                </c:ext>
              </c:extLst>
            </c:dLbl>
            <c:dLbl>
              <c:idx val="13"/>
              <c:delete val="1"/>
              <c:extLst>
                <c:ext xmlns:c15="http://schemas.microsoft.com/office/drawing/2012/chart" uri="{CE6537A1-D6FC-4f65-9D91-7224C49458BB}"/>
                <c:ext xmlns:c16="http://schemas.microsoft.com/office/drawing/2014/chart" uri="{C3380CC4-5D6E-409C-BE32-E72D297353CC}">
                  <c16:uniqueId val="{0000001D-19A2-48DB-A59D-A20AA56EED00}"/>
                </c:ext>
              </c:extLst>
            </c:dLbl>
            <c:dLbl>
              <c:idx val="14"/>
              <c:layout>
                <c:manualLayout>
                  <c:x val="-2.1896062992125983E-2"/>
                  <c:y val="-5.81605133798503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19A2-48DB-A59D-A20AA56EED0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'[RCPA Workforce Model draft_AUS_FSC_22042024.xlsx]CAPACITY'!$R$10:$R$24</c:f>
              <c:numCache>
                <c:formatCode>General</c:formatCode>
                <c:ptCount val="15"/>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numCache>
            </c:numRef>
          </c:cat>
          <c:val>
            <c:numRef>
              <c:f>'[RCPA Workforce Model draft_AUS_FSC_22042024.xlsx]CAPACITY'!$T$10:$T$24</c:f>
              <c:numCache>
                <c:formatCode>#,##0</c:formatCode>
                <c:ptCount val="15"/>
                <c:pt idx="0">
                  <c:v>217.6178534173271</c:v>
                </c:pt>
                <c:pt idx="1">
                  <c:v>215.2357068346542</c:v>
                </c:pt>
                <c:pt idx="2">
                  <c:v>212.85356025198129</c:v>
                </c:pt>
                <c:pt idx="3">
                  <c:v>210.47141366930839</c:v>
                </c:pt>
                <c:pt idx="4">
                  <c:v>208.08926708663549</c:v>
                </c:pt>
                <c:pt idx="5">
                  <c:v>204.93198610069751</c:v>
                </c:pt>
                <c:pt idx="6">
                  <c:v>201.77470511475954</c:v>
                </c:pt>
                <c:pt idx="7">
                  <c:v>198.61742412882157</c:v>
                </c:pt>
                <c:pt idx="8">
                  <c:v>195.4601431428836</c:v>
                </c:pt>
                <c:pt idx="9">
                  <c:v>192.30286215694559</c:v>
                </c:pt>
                <c:pt idx="10">
                  <c:v>190.7195694234226</c:v>
                </c:pt>
                <c:pt idx="11">
                  <c:v>189.1362766898996</c:v>
                </c:pt>
                <c:pt idx="12">
                  <c:v>187.55298395637661</c:v>
                </c:pt>
                <c:pt idx="13">
                  <c:v>185.96969122285361</c:v>
                </c:pt>
                <c:pt idx="14">
                  <c:v>184.38639848933065</c:v>
                </c:pt>
              </c:numCache>
            </c:numRef>
          </c:val>
          <c:smooth val="0"/>
          <c:extLst>
            <c:ext xmlns:c16="http://schemas.microsoft.com/office/drawing/2014/chart" uri="{C3380CC4-5D6E-409C-BE32-E72D297353CC}">
              <c16:uniqueId val="{0000001F-19A2-48DB-A59D-A20AA56EED00}"/>
            </c:ext>
          </c:extLst>
        </c:ser>
        <c:ser>
          <c:idx val="3"/>
          <c:order val="2"/>
          <c:tx>
            <c:strRef>
              <c:f>'[RCPA Workforce Model draft_AUS_FSC_22042024.xlsx]CAPACITY'!$U$8</c:f>
              <c:strCache>
                <c:ptCount val="1"/>
                <c:pt idx="0">
                  <c:v>Workforce gap</c:v>
                </c:pt>
              </c:strCache>
            </c:strRef>
          </c:tx>
          <c:spPr>
            <a:ln w="19050" cap="rnd">
              <a:solidFill>
                <a:schemeClr val="accent4"/>
              </a:solidFill>
              <a:round/>
            </a:ln>
            <a:effectLst/>
          </c:spPr>
          <c:marker>
            <c:symbol val="triangle"/>
            <c:size val="4"/>
            <c:spPr>
              <a:solidFill>
                <a:schemeClr val="accent4"/>
              </a:solidFill>
              <a:ln w="9525">
                <a:solidFill>
                  <a:schemeClr val="accent4"/>
                </a:solidFill>
              </a:ln>
              <a:effectLst/>
            </c:spPr>
          </c:marker>
          <c:dLbls>
            <c:dLbl>
              <c:idx val="0"/>
              <c:layout>
                <c:manualLayout>
                  <c:x val="-5.0494858730893932E-2"/>
                  <c:y val="-3.3927744326076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19A2-48DB-A59D-A20AA56EED00}"/>
                </c:ext>
              </c:extLst>
            </c:dLbl>
            <c:dLbl>
              <c:idx val="1"/>
              <c:delete val="1"/>
              <c:extLst>
                <c:ext xmlns:c15="http://schemas.microsoft.com/office/drawing/2012/chart" uri="{CE6537A1-D6FC-4f65-9D91-7224C49458BB}"/>
                <c:ext xmlns:c16="http://schemas.microsoft.com/office/drawing/2014/chart" uri="{C3380CC4-5D6E-409C-BE32-E72D297353CC}">
                  <c16:uniqueId val="{00000021-19A2-48DB-A59D-A20AA56EED00}"/>
                </c:ext>
              </c:extLst>
            </c:dLbl>
            <c:dLbl>
              <c:idx val="2"/>
              <c:delete val="1"/>
              <c:extLst>
                <c:ext xmlns:c15="http://schemas.microsoft.com/office/drawing/2012/chart" uri="{CE6537A1-D6FC-4f65-9D91-7224C49458BB}"/>
                <c:ext xmlns:c16="http://schemas.microsoft.com/office/drawing/2014/chart" uri="{C3380CC4-5D6E-409C-BE32-E72D297353CC}">
                  <c16:uniqueId val="{00000022-19A2-48DB-A59D-A20AA56EED00}"/>
                </c:ext>
              </c:extLst>
            </c:dLbl>
            <c:dLbl>
              <c:idx val="3"/>
              <c:delete val="1"/>
              <c:extLst>
                <c:ext xmlns:c15="http://schemas.microsoft.com/office/drawing/2012/chart" uri="{CE6537A1-D6FC-4f65-9D91-7224C49458BB}"/>
                <c:ext xmlns:c16="http://schemas.microsoft.com/office/drawing/2014/chart" uri="{C3380CC4-5D6E-409C-BE32-E72D297353CC}">
                  <c16:uniqueId val="{00000023-19A2-48DB-A59D-A20AA56EED00}"/>
                </c:ext>
              </c:extLst>
            </c:dLbl>
            <c:dLbl>
              <c:idx val="4"/>
              <c:layout>
                <c:manualLayout>
                  <c:x val="-6.4271236683649841E-2"/>
                  <c:y val="-3.6181251774268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19A2-48DB-A59D-A20AA56EED00}"/>
                </c:ext>
              </c:extLst>
            </c:dLbl>
            <c:dLbl>
              <c:idx val="5"/>
              <c:delete val="1"/>
              <c:extLst>
                <c:ext xmlns:c15="http://schemas.microsoft.com/office/drawing/2012/chart" uri="{CE6537A1-D6FC-4f65-9D91-7224C49458BB}"/>
                <c:ext xmlns:c16="http://schemas.microsoft.com/office/drawing/2014/chart" uri="{C3380CC4-5D6E-409C-BE32-E72D297353CC}">
                  <c16:uniqueId val="{00000025-19A2-48DB-A59D-A20AA56EED00}"/>
                </c:ext>
              </c:extLst>
            </c:dLbl>
            <c:dLbl>
              <c:idx val="6"/>
              <c:delete val="1"/>
              <c:extLst>
                <c:ext xmlns:c15="http://schemas.microsoft.com/office/drawing/2012/chart" uri="{CE6537A1-D6FC-4f65-9D91-7224C49458BB}"/>
                <c:ext xmlns:c16="http://schemas.microsoft.com/office/drawing/2014/chart" uri="{C3380CC4-5D6E-409C-BE32-E72D297353CC}">
                  <c16:uniqueId val="{00000026-19A2-48DB-A59D-A20AA56EED00}"/>
                </c:ext>
              </c:extLst>
            </c:dLbl>
            <c:dLbl>
              <c:idx val="7"/>
              <c:delete val="1"/>
              <c:extLst>
                <c:ext xmlns:c15="http://schemas.microsoft.com/office/drawing/2012/chart" uri="{CE6537A1-D6FC-4f65-9D91-7224C49458BB}"/>
                <c:ext xmlns:c16="http://schemas.microsoft.com/office/drawing/2014/chart" uri="{C3380CC4-5D6E-409C-BE32-E72D297353CC}">
                  <c16:uniqueId val="{00000027-19A2-48DB-A59D-A20AA56EED00}"/>
                </c:ext>
              </c:extLst>
            </c:dLbl>
            <c:dLbl>
              <c:idx val="8"/>
              <c:delete val="1"/>
              <c:extLst>
                <c:ext xmlns:c15="http://schemas.microsoft.com/office/drawing/2012/chart" uri="{CE6537A1-D6FC-4f65-9D91-7224C49458BB}"/>
                <c:ext xmlns:c16="http://schemas.microsoft.com/office/drawing/2014/chart" uri="{C3380CC4-5D6E-409C-BE32-E72D297353CC}">
                  <c16:uniqueId val="{00000028-19A2-48DB-A59D-A20AA56EED00}"/>
                </c:ext>
              </c:extLst>
            </c:dLbl>
            <c:dLbl>
              <c:idx val="9"/>
              <c:layout>
                <c:manualLayout>
                  <c:x val="-6.3908105604446583E-2"/>
                  <c:y val="2.5011579434923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19A2-48DB-A59D-A20AA56EED00}"/>
                </c:ext>
              </c:extLst>
            </c:dLbl>
            <c:dLbl>
              <c:idx val="10"/>
              <c:delete val="1"/>
              <c:extLst>
                <c:ext xmlns:c15="http://schemas.microsoft.com/office/drawing/2012/chart" uri="{CE6537A1-D6FC-4f65-9D91-7224C49458BB}"/>
                <c:ext xmlns:c16="http://schemas.microsoft.com/office/drawing/2014/chart" uri="{C3380CC4-5D6E-409C-BE32-E72D297353CC}">
                  <c16:uniqueId val="{0000002A-19A2-48DB-A59D-A20AA56EED00}"/>
                </c:ext>
              </c:extLst>
            </c:dLbl>
            <c:dLbl>
              <c:idx val="11"/>
              <c:delete val="1"/>
              <c:extLst>
                <c:ext xmlns:c15="http://schemas.microsoft.com/office/drawing/2012/chart" uri="{CE6537A1-D6FC-4f65-9D91-7224C49458BB}"/>
                <c:ext xmlns:c16="http://schemas.microsoft.com/office/drawing/2014/chart" uri="{C3380CC4-5D6E-409C-BE32-E72D297353CC}">
                  <c16:uniqueId val="{0000002B-19A2-48DB-A59D-A20AA56EED00}"/>
                </c:ext>
              </c:extLst>
            </c:dLbl>
            <c:dLbl>
              <c:idx val="12"/>
              <c:delete val="1"/>
              <c:extLst>
                <c:ext xmlns:c15="http://schemas.microsoft.com/office/drawing/2012/chart" uri="{CE6537A1-D6FC-4f65-9D91-7224C49458BB}"/>
                <c:ext xmlns:c16="http://schemas.microsoft.com/office/drawing/2014/chart" uri="{C3380CC4-5D6E-409C-BE32-E72D297353CC}">
                  <c16:uniqueId val="{0000002C-19A2-48DB-A59D-A20AA56EED00}"/>
                </c:ext>
              </c:extLst>
            </c:dLbl>
            <c:dLbl>
              <c:idx val="13"/>
              <c:delete val="1"/>
              <c:extLst>
                <c:ext xmlns:c15="http://schemas.microsoft.com/office/drawing/2012/chart" uri="{CE6537A1-D6FC-4f65-9D91-7224C49458BB}"/>
                <c:ext xmlns:c16="http://schemas.microsoft.com/office/drawing/2014/chart" uri="{C3380CC4-5D6E-409C-BE32-E72D297353CC}">
                  <c16:uniqueId val="{0000002D-19A2-48DB-A59D-A20AA56EED00}"/>
                </c:ext>
              </c:extLst>
            </c:dLbl>
            <c:dLbl>
              <c:idx val="14"/>
              <c:layout>
                <c:manualLayout>
                  <c:x val="-1.8823529411764704E-2"/>
                  <c:y val="2.84629981024667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19A2-48DB-A59D-A20AA56EED0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'[RCPA Workforce Model draft_AUS_FSC_22042024.xlsx]CAPACITY'!$R$10:$R$24</c:f>
              <c:numCache>
                <c:formatCode>General</c:formatCode>
                <c:ptCount val="15"/>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numCache>
            </c:numRef>
          </c:cat>
          <c:val>
            <c:numRef>
              <c:f>'[RCPA Workforce Model draft_AUS_FSC_22042024.xlsx]CAPACITY'!$U$10:$U$24</c:f>
              <c:numCache>
                <c:formatCode>#,##0</c:formatCode>
                <c:ptCount val="15"/>
                <c:pt idx="0">
                  <c:v>16.409340709822601</c:v>
                </c:pt>
                <c:pt idx="1">
                  <c:v>30.862989410382227</c:v>
                </c:pt>
                <c:pt idx="2">
                  <c:v>39.104838370007855</c:v>
                </c:pt>
                <c:pt idx="3">
                  <c:v>46.809461015193449</c:v>
                </c:pt>
                <c:pt idx="4">
                  <c:v>58.798286580121868</c:v>
                </c:pt>
                <c:pt idx="5">
                  <c:v>68.151877500912548</c:v>
                </c:pt>
                <c:pt idx="6">
                  <c:v>76.295026991463288</c:v>
                </c:pt>
                <c:pt idx="7">
                  <c:v>89.395594517556702</c:v>
                </c:pt>
                <c:pt idx="8">
                  <c:v>98.412577880447458</c:v>
                </c:pt>
                <c:pt idx="9">
                  <c:v>106.89233492889815</c:v>
                </c:pt>
                <c:pt idx="10">
                  <c:v>118.08230664467661</c:v>
                </c:pt>
                <c:pt idx="11">
                  <c:v>125.86190931305242</c:v>
                </c:pt>
                <c:pt idx="12">
                  <c:v>132.43107055118813</c:v>
                </c:pt>
                <c:pt idx="13">
                  <c:v>143.95764982486645</c:v>
                </c:pt>
                <c:pt idx="14">
                  <c:v>151.40064493534226</c:v>
                </c:pt>
              </c:numCache>
            </c:numRef>
          </c:val>
          <c:smooth val="0"/>
          <c:extLst>
            <c:ext xmlns:c16="http://schemas.microsoft.com/office/drawing/2014/chart" uri="{C3380CC4-5D6E-409C-BE32-E72D297353CC}">
              <c16:uniqueId val="{0000002F-19A2-48DB-A59D-A20AA56EED00}"/>
            </c:ext>
          </c:extLst>
        </c:ser>
        <c:dLbls>
          <c:dLblPos val="t"/>
          <c:showLegendKey val="0"/>
          <c:showVal val="1"/>
          <c:showCatName val="0"/>
          <c:showSerName val="0"/>
          <c:showPercent val="0"/>
          <c:showBubbleSize val="0"/>
        </c:dLbls>
        <c:marker val="1"/>
        <c:smooth val="0"/>
        <c:axId val="1845368912"/>
        <c:axId val="335157264"/>
      </c:lineChart>
      <c:catAx>
        <c:axId val="1845368912"/>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Arial" panose="020B0604020202020204" pitchFamily="34" charset="0"/>
                  </a:defRPr>
                </a:pPr>
                <a:r>
                  <a:rPr lang="en-AU" b="1"/>
                  <a:t>Year</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335157264"/>
        <c:crosses val="autoZero"/>
        <c:auto val="1"/>
        <c:lblAlgn val="ctr"/>
        <c:lblOffset val="100"/>
        <c:noMultiLvlLbl val="0"/>
      </c:catAx>
      <c:valAx>
        <c:axId val="3351572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Arial" panose="020B0604020202020204" pitchFamily="34" charset="0"/>
                  </a:defRPr>
                </a:pPr>
                <a:r>
                  <a:rPr lang="en-AU" b="1"/>
                  <a:t>Number of FFSc</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1845368912"/>
        <c:crosses val="autoZero"/>
        <c:crossBetween val="between"/>
      </c:valAx>
      <c:spPr>
        <a:noFill/>
        <a:ln>
          <a:noFill/>
        </a:ln>
        <a:effectLst/>
      </c:spPr>
    </c:plotArea>
    <c:legend>
      <c:legendPos val="b"/>
      <c:layout>
        <c:manualLayout>
          <c:xMode val="edge"/>
          <c:yMode val="edge"/>
          <c:x val="0.14941102362204725"/>
          <c:y val="0.82680219854598846"/>
          <c:w val="0.73882501157943492"/>
          <c:h val="0.1379322074491625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mn-lt"/>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Arial" panose="020B0604020202020204" pitchFamily="34" charset="0"/>
              </a:defRPr>
            </a:pPr>
            <a:r>
              <a:rPr lang="en-AU" b="1"/>
              <a:t>Scenario 1 - Demand +5%</a:t>
            </a:r>
          </a:p>
        </c:rich>
      </c:tx>
      <c:layout>
        <c:manualLayout>
          <c:xMode val="edge"/>
          <c:yMode val="edge"/>
          <c:x val="0.22710690371738629"/>
          <c:y val="2.8017744571561989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Arial" panose="020B0604020202020204" pitchFamily="34" charset="0"/>
            </a:defRPr>
          </a:pPr>
          <a:endParaRPr lang="en-US"/>
        </a:p>
      </c:txPr>
    </c:title>
    <c:autoTitleDeleted val="0"/>
    <c:plotArea>
      <c:layout>
        <c:manualLayout>
          <c:layoutTarget val="inner"/>
          <c:xMode val="edge"/>
          <c:yMode val="edge"/>
          <c:x val="0.22278210374938412"/>
          <c:y val="0.14696961618999119"/>
          <c:w val="0.72455925692271617"/>
          <c:h val="0.50162572779033021"/>
        </c:manualLayout>
      </c:layout>
      <c:lineChart>
        <c:grouping val="standard"/>
        <c:varyColors val="0"/>
        <c:ser>
          <c:idx val="1"/>
          <c:order val="0"/>
          <c:tx>
            <c:strRef>
              <c:f>'[RCPA Workforce Model draft_AUS_FSC_22042024.xlsx]CAPACITY'!$S$8</c:f>
              <c:strCache>
                <c:ptCount val="1"/>
                <c:pt idx="0">
                  <c:v>Required workforce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9.5451215100075107E-2"/>
                  <c:y val="-6.0704929394915993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9.3927499422766098E-2"/>
                      <c:h val="7.0044361428904967E-2"/>
                    </c:manualLayout>
                  </c15:layout>
                </c:ext>
                <c:ext xmlns:c16="http://schemas.microsoft.com/office/drawing/2014/chart" uri="{C3380CC4-5D6E-409C-BE32-E72D297353CC}">
                  <c16:uniqueId val="{00000000-1367-46F9-8416-25106F521606}"/>
                </c:ext>
              </c:extLst>
            </c:dLbl>
            <c:dLbl>
              <c:idx val="1"/>
              <c:delete val="1"/>
              <c:extLst>
                <c:ext xmlns:c15="http://schemas.microsoft.com/office/drawing/2012/chart" uri="{CE6537A1-D6FC-4f65-9D91-7224C49458BB}"/>
                <c:ext xmlns:c16="http://schemas.microsoft.com/office/drawing/2014/chart" uri="{C3380CC4-5D6E-409C-BE32-E72D297353CC}">
                  <c16:uniqueId val="{00000001-1367-46F9-8416-25106F521606}"/>
                </c:ext>
              </c:extLst>
            </c:dLbl>
            <c:dLbl>
              <c:idx val="2"/>
              <c:delete val="1"/>
              <c:extLst>
                <c:ext xmlns:c15="http://schemas.microsoft.com/office/drawing/2012/chart" uri="{CE6537A1-D6FC-4f65-9D91-7224C49458BB}"/>
                <c:ext xmlns:c16="http://schemas.microsoft.com/office/drawing/2014/chart" uri="{C3380CC4-5D6E-409C-BE32-E72D297353CC}">
                  <c16:uniqueId val="{00000002-1367-46F9-8416-25106F521606}"/>
                </c:ext>
              </c:extLst>
            </c:dLbl>
            <c:dLbl>
              <c:idx val="3"/>
              <c:delete val="1"/>
              <c:extLst>
                <c:ext xmlns:c15="http://schemas.microsoft.com/office/drawing/2012/chart" uri="{CE6537A1-D6FC-4f65-9D91-7224C49458BB}"/>
                <c:ext xmlns:c16="http://schemas.microsoft.com/office/drawing/2014/chart" uri="{C3380CC4-5D6E-409C-BE32-E72D297353CC}">
                  <c16:uniqueId val="{00000003-1367-46F9-8416-25106F521606}"/>
                </c:ext>
              </c:extLst>
            </c:dLbl>
            <c:dLbl>
              <c:idx val="4"/>
              <c:layout>
                <c:manualLayout>
                  <c:x val="-7.3124171646634678E-2"/>
                  <c:y val="-7.00443614289049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67-46F9-8416-25106F521606}"/>
                </c:ext>
              </c:extLst>
            </c:dLbl>
            <c:dLbl>
              <c:idx val="5"/>
              <c:delete val="1"/>
              <c:extLst>
                <c:ext xmlns:c15="http://schemas.microsoft.com/office/drawing/2012/chart" uri="{CE6537A1-D6FC-4f65-9D91-7224C49458BB}"/>
                <c:ext xmlns:c16="http://schemas.microsoft.com/office/drawing/2014/chart" uri="{C3380CC4-5D6E-409C-BE32-E72D297353CC}">
                  <c16:uniqueId val="{00000005-1367-46F9-8416-25106F521606}"/>
                </c:ext>
              </c:extLst>
            </c:dLbl>
            <c:dLbl>
              <c:idx val="6"/>
              <c:delete val="1"/>
              <c:extLst>
                <c:ext xmlns:c15="http://schemas.microsoft.com/office/drawing/2012/chart" uri="{CE6537A1-D6FC-4f65-9D91-7224C49458BB}"/>
                <c:ext xmlns:c16="http://schemas.microsoft.com/office/drawing/2014/chart" uri="{C3380CC4-5D6E-409C-BE32-E72D297353CC}">
                  <c16:uniqueId val="{00000006-1367-46F9-8416-25106F521606}"/>
                </c:ext>
              </c:extLst>
            </c:dLbl>
            <c:dLbl>
              <c:idx val="7"/>
              <c:delete val="1"/>
              <c:extLst>
                <c:ext xmlns:c15="http://schemas.microsoft.com/office/drawing/2012/chart" uri="{CE6537A1-D6FC-4f65-9D91-7224C49458BB}"/>
                <c:ext xmlns:c16="http://schemas.microsoft.com/office/drawing/2014/chart" uri="{C3380CC4-5D6E-409C-BE32-E72D297353CC}">
                  <c16:uniqueId val="{00000007-1367-46F9-8416-25106F521606}"/>
                </c:ext>
              </c:extLst>
            </c:dLbl>
            <c:dLbl>
              <c:idx val="8"/>
              <c:delete val="1"/>
              <c:extLst>
                <c:ext xmlns:c15="http://schemas.microsoft.com/office/drawing/2012/chart" uri="{CE6537A1-D6FC-4f65-9D91-7224C49458BB}"/>
                <c:ext xmlns:c16="http://schemas.microsoft.com/office/drawing/2014/chart" uri="{C3380CC4-5D6E-409C-BE32-E72D297353CC}">
                  <c16:uniqueId val="{00000008-1367-46F9-8416-25106F521606}"/>
                </c:ext>
              </c:extLst>
            </c:dLbl>
            <c:dLbl>
              <c:idx val="9"/>
              <c:layout>
                <c:manualLayout>
                  <c:x val="-7.2269683675825439E-2"/>
                  <c:y val="-7.00443614289049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367-46F9-8416-25106F521606}"/>
                </c:ext>
              </c:extLst>
            </c:dLbl>
            <c:dLbl>
              <c:idx val="10"/>
              <c:delete val="1"/>
              <c:extLst>
                <c:ext xmlns:c15="http://schemas.microsoft.com/office/drawing/2012/chart" uri="{CE6537A1-D6FC-4f65-9D91-7224C49458BB}"/>
                <c:ext xmlns:c16="http://schemas.microsoft.com/office/drawing/2014/chart" uri="{C3380CC4-5D6E-409C-BE32-E72D297353CC}">
                  <c16:uniqueId val="{0000000A-1367-46F9-8416-25106F521606}"/>
                </c:ext>
              </c:extLst>
            </c:dLbl>
            <c:dLbl>
              <c:idx val="11"/>
              <c:delete val="1"/>
              <c:extLst>
                <c:ext xmlns:c15="http://schemas.microsoft.com/office/drawing/2012/chart" uri="{CE6537A1-D6FC-4f65-9D91-7224C49458BB}"/>
                <c:ext xmlns:c16="http://schemas.microsoft.com/office/drawing/2014/chart" uri="{C3380CC4-5D6E-409C-BE32-E72D297353CC}">
                  <c16:uniqueId val="{0000000B-1367-46F9-8416-25106F521606}"/>
                </c:ext>
              </c:extLst>
            </c:dLbl>
            <c:dLbl>
              <c:idx val="12"/>
              <c:delete val="1"/>
              <c:extLst>
                <c:ext xmlns:c15="http://schemas.microsoft.com/office/drawing/2012/chart" uri="{CE6537A1-D6FC-4f65-9D91-7224C49458BB}"/>
                <c:ext xmlns:c16="http://schemas.microsoft.com/office/drawing/2014/chart" uri="{C3380CC4-5D6E-409C-BE32-E72D297353CC}">
                  <c16:uniqueId val="{0000000C-1367-46F9-8416-25106F521606}"/>
                </c:ext>
              </c:extLst>
            </c:dLbl>
            <c:dLbl>
              <c:idx val="13"/>
              <c:delete val="1"/>
              <c:extLst>
                <c:ext xmlns:c15="http://schemas.microsoft.com/office/drawing/2012/chart" uri="{CE6537A1-D6FC-4f65-9D91-7224C49458BB}"/>
                <c:ext xmlns:c16="http://schemas.microsoft.com/office/drawing/2014/chart" uri="{C3380CC4-5D6E-409C-BE32-E72D297353CC}">
                  <c16:uniqueId val="{0000000D-1367-46F9-8416-25106F521606}"/>
                </c:ext>
              </c:extLst>
            </c:dLbl>
            <c:dLbl>
              <c:idx val="14"/>
              <c:layout>
                <c:manualLayout>
                  <c:x val="-2.4986319102169492E-2"/>
                  <c:y val="-7.00443614289049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367-46F9-8416-25106F52160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'[RCPA Workforce Model draft_AUS_FSC_22042024.xlsx]CAPACITY'!$R$10:$R$24</c:f>
              <c:numCache>
                <c:formatCode>General</c:formatCode>
                <c:ptCount val="15"/>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numCache>
            </c:numRef>
          </c:cat>
          <c:val>
            <c:numRef>
              <c:f>'[RCPA Workforce Model draft_AUS_FSC_22042024.xlsx]CAPACITY'!$S$10:$S$24</c:f>
              <c:numCache>
                <c:formatCode>#,##0</c:formatCode>
                <c:ptCount val="15"/>
                <c:pt idx="0">
                  <c:v>234.0271941271497</c:v>
                </c:pt>
                <c:pt idx="1">
                  <c:v>258.40363105728824</c:v>
                </c:pt>
                <c:pt idx="2">
                  <c:v>264.5563185530886</c:v>
                </c:pt>
                <c:pt idx="3">
                  <c:v>270.14491841872695</c:v>
                </c:pt>
                <c:pt idx="4">
                  <c:v>280.23193135009524</c:v>
                </c:pt>
                <c:pt idx="5">
                  <c:v>286.7380567816906</c:v>
                </c:pt>
                <c:pt idx="6">
                  <c:v>291.973218711534</c:v>
                </c:pt>
                <c:pt idx="7">
                  <c:v>302.41366957869718</c:v>
                </c:pt>
                <c:pt idx="8">
                  <c:v>308.56635707449766</c:v>
                </c:pt>
                <c:pt idx="9">
                  <c:v>314.154956940136</c:v>
                </c:pt>
                <c:pt idx="10">
                  <c:v>324.24196987150418</c:v>
                </c:pt>
                <c:pt idx="11">
                  <c:v>330.74809530309966</c:v>
                </c:pt>
                <c:pt idx="12">
                  <c:v>335.98325723294295</c:v>
                </c:pt>
                <c:pt idx="13">
                  <c:v>346.42370810010607</c:v>
                </c:pt>
                <c:pt idx="14">
                  <c:v>352.57639559590655</c:v>
                </c:pt>
              </c:numCache>
            </c:numRef>
          </c:val>
          <c:smooth val="0"/>
          <c:extLst>
            <c:ext xmlns:c16="http://schemas.microsoft.com/office/drawing/2014/chart" uri="{C3380CC4-5D6E-409C-BE32-E72D297353CC}">
              <c16:uniqueId val="{0000000F-1367-46F9-8416-25106F521606}"/>
            </c:ext>
          </c:extLst>
        </c:ser>
        <c:ser>
          <c:idx val="2"/>
          <c:order val="1"/>
          <c:tx>
            <c:strRef>
              <c:f>'[RCPA Workforce Model draft_AUS_FSC_22042024.xlsx]CAPACITY'!$T$8</c:f>
              <c:strCache>
                <c:ptCount val="1"/>
                <c:pt idx="0">
                  <c:v>Forecast workforce</c:v>
                </c:pt>
              </c:strCache>
            </c:strRef>
          </c:tx>
          <c:spPr>
            <a:ln w="28575" cap="rnd">
              <a:solidFill>
                <a:schemeClr val="accent1"/>
              </a:solidFill>
              <a:round/>
            </a:ln>
            <a:effectLst/>
          </c:spPr>
          <c:marker>
            <c:symbol val="circle"/>
            <c:size val="5"/>
            <c:spPr>
              <a:solidFill>
                <a:schemeClr val="accent3"/>
              </a:solidFill>
              <a:ln w="9525">
                <a:solidFill>
                  <a:schemeClr val="accent3"/>
                </a:solidFill>
              </a:ln>
              <a:effectLst/>
            </c:spPr>
          </c:marker>
          <c:dLbls>
            <c:dLbl>
              <c:idx val="0"/>
              <c:layout>
                <c:manualLayout>
                  <c:x val="-7.7310799091697469E-2"/>
                  <c:y val="6.74433440391513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367-46F9-8416-25106F521606}"/>
                </c:ext>
              </c:extLst>
            </c:dLbl>
            <c:dLbl>
              <c:idx val="1"/>
              <c:delete val="1"/>
              <c:extLst>
                <c:ext xmlns:c15="http://schemas.microsoft.com/office/drawing/2012/chart" uri="{CE6537A1-D6FC-4f65-9D91-7224C49458BB}"/>
                <c:ext xmlns:c16="http://schemas.microsoft.com/office/drawing/2014/chart" uri="{C3380CC4-5D6E-409C-BE32-E72D297353CC}">
                  <c16:uniqueId val="{00000011-1367-46F9-8416-25106F521606}"/>
                </c:ext>
              </c:extLst>
            </c:dLbl>
            <c:dLbl>
              <c:idx val="2"/>
              <c:delete val="1"/>
              <c:extLst>
                <c:ext xmlns:c15="http://schemas.microsoft.com/office/drawing/2012/chart" uri="{CE6537A1-D6FC-4f65-9D91-7224C49458BB}"/>
                <c:ext xmlns:c16="http://schemas.microsoft.com/office/drawing/2014/chart" uri="{C3380CC4-5D6E-409C-BE32-E72D297353CC}">
                  <c16:uniqueId val="{00000012-1367-46F9-8416-25106F521606}"/>
                </c:ext>
              </c:extLst>
            </c:dLbl>
            <c:dLbl>
              <c:idx val="3"/>
              <c:delete val="1"/>
              <c:extLst>
                <c:ext xmlns:c15="http://schemas.microsoft.com/office/drawing/2012/chart" uri="{CE6537A1-D6FC-4f65-9D91-7224C49458BB}"/>
                <c:ext xmlns:c16="http://schemas.microsoft.com/office/drawing/2014/chart" uri="{C3380CC4-5D6E-409C-BE32-E72D297353CC}">
                  <c16:uniqueId val="{00000013-1367-46F9-8416-25106F521606}"/>
                </c:ext>
              </c:extLst>
            </c:dLbl>
            <c:dLbl>
              <c:idx val="4"/>
              <c:layout>
                <c:manualLayout>
                  <c:x val="-8.276752291209509E-2"/>
                  <c:y val="5.81040958486306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367-46F9-8416-25106F521606}"/>
                </c:ext>
              </c:extLst>
            </c:dLbl>
            <c:dLbl>
              <c:idx val="5"/>
              <c:delete val="1"/>
              <c:extLst>
                <c:ext xmlns:c15="http://schemas.microsoft.com/office/drawing/2012/chart" uri="{CE6537A1-D6FC-4f65-9D91-7224C49458BB}"/>
                <c:ext xmlns:c16="http://schemas.microsoft.com/office/drawing/2014/chart" uri="{C3380CC4-5D6E-409C-BE32-E72D297353CC}">
                  <c16:uniqueId val="{00000015-1367-46F9-8416-25106F521606}"/>
                </c:ext>
              </c:extLst>
            </c:dLbl>
            <c:dLbl>
              <c:idx val="6"/>
              <c:delete val="1"/>
              <c:extLst>
                <c:ext xmlns:c15="http://schemas.microsoft.com/office/drawing/2012/chart" uri="{CE6537A1-D6FC-4f65-9D91-7224C49458BB}"/>
                <c:ext xmlns:c16="http://schemas.microsoft.com/office/drawing/2014/chart" uri="{C3380CC4-5D6E-409C-BE32-E72D297353CC}">
                  <c16:uniqueId val="{00000016-1367-46F9-8416-25106F521606}"/>
                </c:ext>
              </c:extLst>
            </c:dLbl>
            <c:dLbl>
              <c:idx val="7"/>
              <c:delete val="1"/>
              <c:extLst>
                <c:ext xmlns:c15="http://schemas.microsoft.com/office/drawing/2012/chart" uri="{CE6537A1-D6FC-4f65-9D91-7224C49458BB}"/>
                <c:ext xmlns:c16="http://schemas.microsoft.com/office/drawing/2014/chart" uri="{C3380CC4-5D6E-409C-BE32-E72D297353CC}">
                  <c16:uniqueId val="{00000017-1367-46F9-8416-25106F521606}"/>
                </c:ext>
              </c:extLst>
            </c:dLbl>
            <c:dLbl>
              <c:idx val="8"/>
              <c:delete val="1"/>
              <c:extLst>
                <c:ext xmlns:c15="http://schemas.microsoft.com/office/drawing/2012/chart" uri="{CE6537A1-D6FC-4f65-9D91-7224C49458BB}"/>
                <c:ext xmlns:c16="http://schemas.microsoft.com/office/drawing/2014/chart" uri="{C3380CC4-5D6E-409C-BE32-E72D297353CC}">
                  <c16:uniqueId val="{00000018-1367-46F9-8416-25106F521606}"/>
                </c:ext>
              </c:extLst>
            </c:dLbl>
            <c:dLbl>
              <c:idx val="9"/>
              <c:layout>
                <c:manualLayout>
                  <c:x val="-6.4296038266516697E-2"/>
                  <c:y val="-6.45867842284365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367-46F9-8416-25106F521606}"/>
                </c:ext>
              </c:extLst>
            </c:dLbl>
            <c:dLbl>
              <c:idx val="10"/>
              <c:delete val="1"/>
              <c:extLst>
                <c:ext xmlns:c15="http://schemas.microsoft.com/office/drawing/2012/chart" uri="{CE6537A1-D6FC-4f65-9D91-7224C49458BB}"/>
                <c:ext xmlns:c16="http://schemas.microsoft.com/office/drawing/2014/chart" uri="{C3380CC4-5D6E-409C-BE32-E72D297353CC}">
                  <c16:uniqueId val="{0000001A-1367-46F9-8416-25106F521606}"/>
                </c:ext>
              </c:extLst>
            </c:dLbl>
            <c:dLbl>
              <c:idx val="11"/>
              <c:delete val="1"/>
              <c:extLst>
                <c:ext xmlns:c15="http://schemas.microsoft.com/office/drawing/2012/chart" uri="{CE6537A1-D6FC-4f65-9D91-7224C49458BB}"/>
                <c:ext xmlns:c16="http://schemas.microsoft.com/office/drawing/2014/chart" uri="{C3380CC4-5D6E-409C-BE32-E72D297353CC}">
                  <c16:uniqueId val="{0000001B-1367-46F9-8416-25106F521606}"/>
                </c:ext>
              </c:extLst>
            </c:dLbl>
            <c:dLbl>
              <c:idx val="12"/>
              <c:delete val="1"/>
              <c:extLst>
                <c:ext xmlns:c15="http://schemas.microsoft.com/office/drawing/2012/chart" uri="{CE6537A1-D6FC-4f65-9D91-7224C49458BB}"/>
                <c:ext xmlns:c16="http://schemas.microsoft.com/office/drawing/2014/chart" uri="{C3380CC4-5D6E-409C-BE32-E72D297353CC}">
                  <c16:uniqueId val="{0000001C-1367-46F9-8416-25106F521606}"/>
                </c:ext>
              </c:extLst>
            </c:dLbl>
            <c:dLbl>
              <c:idx val="13"/>
              <c:delete val="1"/>
              <c:extLst>
                <c:ext xmlns:c15="http://schemas.microsoft.com/office/drawing/2012/chart" uri="{CE6537A1-D6FC-4f65-9D91-7224C49458BB}"/>
                <c:ext xmlns:c16="http://schemas.microsoft.com/office/drawing/2014/chart" uri="{C3380CC4-5D6E-409C-BE32-E72D297353CC}">
                  <c16:uniqueId val="{0000001D-1367-46F9-8416-25106F521606}"/>
                </c:ext>
              </c:extLst>
            </c:dLbl>
            <c:dLbl>
              <c:idx val="14"/>
              <c:layout>
                <c:manualLayout>
                  <c:x val="-1.2660602832173278E-2"/>
                  <c:y val="-6.15684421656025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1367-46F9-8416-25106F52160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'[RCPA Workforce Model draft_AUS_FSC_22042024.xlsx]CAPACITY'!$R$10:$R$24</c:f>
              <c:numCache>
                <c:formatCode>General</c:formatCode>
                <c:ptCount val="15"/>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numCache>
            </c:numRef>
          </c:cat>
          <c:val>
            <c:numRef>
              <c:f>'[RCPA Workforce Model draft_AUS_FSC_22042024.xlsx]CAPACITY'!$T$10:$T$24</c:f>
              <c:numCache>
                <c:formatCode>#,##0</c:formatCode>
                <c:ptCount val="15"/>
                <c:pt idx="0">
                  <c:v>217.6178534173271</c:v>
                </c:pt>
                <c:pt idx="1">
                  <c:v>215.2357068346542</c:v>
                </c:pt>
                <c:pt idx="2">
                  <c:v>212.85356025198129</c:v>
                </c:pt>
                <c:pt idx="3">
                  <c:v>210.47141366930839</c:v>
                </c:pt>
                <c:pt idx="4">
                  <c:v>208.08926708663549</c:v>
                </c:pt>
                <c:pt idx="5">
                  <c:v>204.93198610069751</c:v>
                </c:pt>
                <c:pt idx="6">
                  <c:v>201.77470511475954</c:v>
                </c:pt>
                <c:pt idx="7">
                  <c:v>198.61742412882157</c:v>
                </c:pt>
                <c:pt idx="8">
                  <c:v>195.4601431428836</c:v>
                </c:pt>
                <c:pt idx="9">
                  <c:v>192.30286215694559</c:v>
                </c:pt>
                <c:pt idx="10">
                  <c:v>190.7195694234226</c:v>
                </c:pt>
                <c:pt idx="11">
                  <c:v>189.1362766898996</c:v>
                </c:pt>
                <c:pt idx="12">
                  <c:v>187.55298395637661</c:v>
                </c:pt>
                <c:pt idx="13">
                  <c:v>185.96969122285361</c:v>
                </c:pt>
                <c:pt idx="14">
                  <c:v>184.38639848933065</c:v>
                </c:pt>
              </c:numCache>
            </c:numRef>
          </c:val>
          <c:smooth val="0"/>
          <c:extLst>
            <c:ext xmlns:c16="http://schemas.microsoft.com/office/drawing/2014/chart" uri="{C3380CC4-5D6E-409C-BE32-E72D297353CC}">
              <c16:uniqueId val="{0000001F-1367-46F9-8416-25106F521606}"/>
            </c:ext>
          </c:extLst>
        </c:ser>
        <c:ser>
          <c:idx val="3"/>
          <c:order val="2"/>
          <c:tx>
            <c:strRef>
              <c:f>'[RCPA Workforce Model draft_AUS_FSC_22042024.xlsx]CAPACITY'!$U$8</c:f>
              <c:strCache>
                <c:ptCount val="1"/>
                <c:pt idx="0">
                  <c:v>Workforce gap</c:v>
                </c:pt>
              </c:strCache>
            </c:strRef>
          </c:tx>
          <c:spPr>
            <a:ln w="19050" cap="rnd">
              <a:solidFill>
                <a:schemeClr val="accent4"/>
              </a:solidFill>
              <a:round/>
            </a:ln>
            <a:effectLst/>
          </c:spPr>
          <c:marker>
            <c:symbol val="triangle"/>
            <c:size val="4"/>
            <c:spPr>
              <a:solidFill>
                <a:schemeClr val="accent4"/>
              </a:solidFill>
              <a:ln w="9525">
                <a:solidFill>
                  <a:schemeClr val="accent4"/>
                </a:solidFill>
              </a:ln>
              <a:effectLst/>
            </c:spPr>
          </c:marker>
          <c:dLbls>
            <c:dLbl>
              <c:idx val="0"/>
              <c:layout>
                <c:manualLayout>
                  <c:x val="-4.9966820413899431E-2"/>
                  <c:y val="-3.38533039428909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1367-46F9-8416-25106F521606}"/>
                </c:ext>
              </c:extLst>
            </c:dLbl>
            <c:dLbl>
              <c:idx val="1"/>
              <c:delete val="1"/>
              <c:extLst>
                <c:ext xmlns:c15="http://schemas.microsoft.com/office/drawing/2012/chart" uri="{CE6537A1-D6FC-4f65-9D91-7224C49458BB}"/>
                <c:ext xmlns:c16="http://schemas.microsoft.com/office/drawing/2014/chart" uri="{C3380CC4-5D6E-409C-BE32-E72D297353CC}">
                  <c16:uniqueId val="{00000021-1367-46F9-8416-25106F521606}"/>
                </c:ext>
              </c:extLst>
            </c:dLbl>
            <c:dLbl>
              <c:idx val="2"/>
              <c:delete val="1"/>
              <c:extLst>
                <c:ext xmlns:c15="http://schemas.microsoft.com/office/drawing/2012/chart" uri="{CE6537A1-D6FC-4f65-9D91-7224C49458BB}"/>
                <c:ext xmlns:c16="http://schemas.microsoft.com/office/drawing/2014/chart" uri="{C3380CC4-5D6E-409C-BE32-E72D297353CC}">
                  <c16:uniqueId val="{00000022-1367-46F9-8416-25106F521606}"/>
                </c:ext>
              </c:extLst>
            </c:dLbl>
            <c:dLbl>
              <c:idx val="3"/>
              <c:delete val="1"/>
              <c:extLst>
                <c:ext xmlns:c15="http://schemas.microsoft.com/office/drawing/2012/chart" uri="{CE6537A1-D6FC-4f65-9D91-7224C49458BB}"/>
                <c:ext xmlns:c16="http://schemas.microsoft.com/office/drawing/2014/chart" uri="{C3380CC4-5D6E-409C-BE32-E72D297353CC}">
                  <c16:uniqueId val="{00000023-1367-46F9-8416-25106F521606}"/>
                </c:ext>
              </c:extLst>
            </c:dLbl>
            <c:dLbl>
              <c:idx val="4"/>
              <c:layout>
                <c:manualLayout>
                  <c:x val="-6.3567360013962695E-2"/>
                  <c:y val="-3.61811299387249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1367-46F9-8416-25106F521606}"/>
                </c:ext>
              </c:extLst>
            </c:dLbl>
            <c:dLbl>
              <c:idx val="5"/>
              <c:delete val="1"/>
              <c:extLst>
                <c:ext xmlns:c15="http://schemas.microsoft.com/office/drawing/2012/chart" uri="{CE6537A1-D6FC-4f65-9D91-7224C49458BB}"/>
                <c:ext xmlns:c16="http://schemas.microsoft.com/office/drawing/2014/chart" uri="{C3380CC4-5D6E-409C-BE32-E72D297353CC}">
                  <c16:uniqueId val="{00000025-1367-46F9-8416-25106F521606}"/>
                </c:ext>
              </c:extLst>
            </c:dLbl>
            <c:dLbl>
              <c:idx val="6"/>
              <c:delete val="1"/>
              <c:extLst>
                <c:ext xmlns:c15="http://schemas.microsoft.com/office/drawing/2012/chart" uri="{CE6537A1-D6FC-4f65-9D91-7224C49458BB}"/>
                <c:ext xmlns:c16="http://schemas.microsoft.com/office/drawing/2014/chart" uri="{C3380CC4-5D6E-409C-BE32-E72D297353CC}">
                  <c16:uniqueId val="{00000026-1367-46F9-8416-25106F521606}"/>
                </c:ext>
              </c:extLst>
            </c:dLbl>
            <c:dLbl>
              <c:idx val="7"/>
              <c:delete val="1"/>
              <c:extLst>
                <c:ext xmlns:c15="http://schemas.microsoft.com/office/drawing/2012/chart" uri="{CE6537A1-D6FC-4f65-9D91-7224C49458BB}"/>
                <c:ext xmlns:c16="http://schemas.microsoft.com/office/drawing/2014/chart" uri="{C3380CC4-5D6E-409C-BE32-E72D297353CC}">
                  <c16:uniqueId val="{00000027-1367-46F9-8416-25106F521606}"/>
                </c:ext>
              </c:extLst>
            </c:dLbl>
            <c:dLbl>
              <c:idx val="8"/>
              <c:delete val="1"/>
              <c:extLst>
                <c:ext xmlns:c15="http://schemas.microsoft.com/office/drawing/2012/chart" uri="{CE6537A1-D6FC-4f65-9D91-7224C49458BB}"/>
                <c:ext xmlns:c16="http://schemas.microsoft.com/office/drawing/2014/chart" uri="{C3380CC4-5D6E-409C-BE32-E72D297353CC}">
                  <c16:uniqueId val="{00000028-1367-46F9-8416-25106F521606}"/>
                </c:ext>
              </c:extLst>
            </c:dLbl>
            <c:dLbl>
              <c:idx val="9"/>
              <c:layout>
                <c:manualLayout>
                  <c:x val="-6.3204111723393158E-2"/>
                  <c:y val="3.34602466076283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1367-46F9-8416-25106F521606}"/>
                </c:ext>
              </c:extLst>
            </c:dLbl>
            <c:dLbl>
              <c:idx val="10"/>
              <c:delete val="1"/>
              <c:extLst>
                <c:ext xmlns:c15="http://schemas.microsoft.com/office/drawing/2012/chart" uri="{CE6537A1-D6FC-4f65-9D91-7224C49458BB}"/>
                <c:ext xmlns:c16="http://schemas.microsoft.com/office/drawing/2014/chart" uri="{C3380CC4-5D6E-409C-BE32-E72D297353CC}">
                  <c16:uniqueId val="{0000002A-1367-46F9-8416-25106F521606}"/>
                </c:ext>
              </c:extLst>
            </c:dLbl>
            <c:dLbl>
              <c:idx val="11"/>
              <c:delete val="1"/>
              <c:extLst>
                <c:ext xmlns:c15="http://schemas.microsoft.com/office/drawing/2012/chart" uri="{CE6537A1-D6FC-4f65-9D91-7224C49458BB}"/>
                <c:ext xmlns:c16="http://schemas.microsoft.com/office/drawing/2014/chart" uri="{C3380CC4-5D6E-409C-BE32-E72D297353CC}">
                  <c16:uniqueId val="{0000002B-1367-46F9-8416-25106F521606}"/>
                </c:ext>
              </c:extLst>
            </c:dLbl>
            <c:dLbl>
              <c:idx val="12"/>
              <c:delete val="1"/>
              <c:extLst>
                <c:ext xmlns:c15="http://schemas.microsoft.com/office/drawing/2012/chart" uri="{CE6537A1-D6FC-4f65-9D91-7224C49458BB}"/>
                <c:ext xmlns:c16="http://schemas.microsoft.com/office/drawing/2014/chart" uri="{C3380CC4-5D6E-409C-BE32-E72D297353CC}">
                  <c16:uniqueId val="{0000002C-1367-46F9-8416-25106F521606}"/>
                </c:ext>
              </c:extLst>
            </c:dLbl>
            <c:dLbl>
              <c:idx val="13"/>
              <c:delete val="1"/>
              <c:extLst>
                <c:ext xmlns:c15="http://schemas.microsoft.com/office/drawing/2012/chart" uri="{CE6537A1-D6FC-4f65-9D91-7224C49458BB}"/>
                <c:ext xmlns:c16="http://schemas.microsoft.com/office/drawing/2014/chart" uri="{C3380CC4-5D6E-409C-BE32-E72D297353CC}">
                  <c16:uniqueId val="{0000002D-1367-46F9-8416-25106F521606}"/>
                </c:ext>
              </c:extLst>
            </c:dLbl>
            <c:dLbl>
              <c:idx val="14"/>
              <c:layout>
                <c:manualLayout>
                  <c:x val="-2.3089355806972984E-2"/>
                  <c:y val="4.66962409526033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1367-46F9-8416-25106F52160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'[RCPA Workforce Model draft_AUS_FSC_22042024.xlsx]CAPACITY'!$R$10:$R$24</c:f>
              <c:numCache>
                <c:formatCode>General</c:formatCode>
                <c:ptCount val="15"/>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numCache>
            </c:numRef>
          </c:cat>
          <c:val>
            <c:numRef>
              <c:f>'[RCPA Workforce Model draft_AUS_FSC_22042024.xlsx]CAPACITY'!$U$10:$U$24</c:f>
              <c:numCache>
                <c:formatCode>#,##0</c:formatCode>
                <c:ptCount val="15"/>
                <c:pt idx="0">
                  <c:v>16.409340709822601</c:v>
                </c:pt>
                <c:pt idx="1">
                  <c:v>43.167924222634042</c:v>
                </c:pt>
                <c:pt idx="2">
                  <c:v>51.702758301107309</c:v>
                </c:pt>
                <c:pt idx="3">
                  <c:v>59.673504749418555</c:v>
                </c:pt>
                <c:pt idx="4">
                  <c:v>72.14266426345975</c:v>
                </c:pt>
                <c:pt idx="5">
                  <c:v>81.806070680993088</c:v>
                </c:pt>
                <c:pt idx="6">
                  <c:v>90.198513596774461</c:v>
                </c:pt>
                <c:pt idx="7">
                  <c:v>103.79624544987561</c:v>
                </c:pt>
                <c:pt idx="8">
                  <c:v>113.10621393161406</c:v>
                </c:pt>
                <c:pt idx="9">
                  <c:v>121.85209478319041</c:v>
                </c:pt>
                <c:pt idx="10">
                  <c:v>133.52240044808158</c:v>
                </c:pt>
                <c:pt idx="11">
                  <c:v>141.61181861320006</c:v>
                </c:pt>
                <c:pt idx="12">
                  <c:v>148.43027327656634</c:v>
                </c:pt>
                <c:pt idx="13">
                  <c:v>160.45401687725246</c:v>
                </c:pt>
                <c:pt idx="14">
                  <c:v>168.1899971065759</c:v>
                </c:pt>
              </c:numCache>
            </c:numRef>
          </c:val>
          <c:smooth val="0"/>
          <c:extLst>
            <c:ext xmlns:c16="http://schemas.microsoft.com/office/drawing/2014/chart" uri="{C3380CC4-5D6E-409C-BE32-E72D297353CC}">
              <c16:uniqueId val="{0000002F-1367-46F9-8416-25106F521606}"/>
            </c:ext>
          </c:extLst>
        </c:ser>
        <c:dLbls>
          <c:dLblPos val="t"/>
          <c:showLegendKey val="0"/>
          <c:showVal val="1"/>
          <c:showCatName val="0"/>
          <c:showSerName val="0"/>
          <c:showPercent val="0"/>
          <c:showBubbleSize val="0"/>
        </c:dLbls>
        <c:marker val="1"/>
        <c:smooth val="0"/>
        <c:axId val="1845368912"/>
        <c:axId val="335157264"/>
      </c:lineChart>
      <c:catAx>
        <c:axId val="1845368912"/>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Arial" panose="020B0604020202020204" pitchFamily="34" charset="0"/>
                  </a:defRPr>
                </a:pPr>
                <a:r>
                  <a:rPr lang="en-AU" b="1"/>
                  <a:t>Year</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335157264"/>
        <c:crosses val="autoZero"/>
        <c:auto val="1"/>
        <c:lblAlgn val="ctr"/>
        <c:lblOffset val="100"/>
        <c:noMultiLvlLbl val="0"/>
      </c:catAx>
      <c:valAx>
        <c:axId val="3351572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Arial" panose="020B0604020202020204" pitchFamily="34" charset="0"/>
                  </a:defRPr>
                </a:pPr>
                <a:r>
                  <a:rPr lang="en-AU" b="1"/>
                  <a:t>Number of FFSc</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1845368912"/>
        <c:crosses val="autoZero"/>
        <c:crossBetween val="between"/>
      </c:valAx>
      <c:spPr>
        <a:noFill/>
        <a:ln>
          <a:noFill/>
        </a:ln>
        <a:effectLst/>
      </c:spPr>
    </c:plotArea>
    <c:legend>
      <c:legendPos val="b"/>
      <c:layout>
        <c:manualLayout>
          <c:xMode val="edge"/>
          <c:yMode val="edge"/>
          <c:x val="0.10517110667100577"/>
          <c:y val="0.82082542040405138"/>
          <c:w val="0.80351103653026978"/>
          <c:h val="0.1340468911150290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mn-lt"/>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Arial" panose="020B0604020202020204" pitchFamily="34" charset="0"/>
              </a:defRPr>
            </a:pPr>
            <a:r>
              <a:rPr lang="en-AU" b="1"/>
              <a:t>Original Model</a:t>
            </a:r>
          </a:p>
        </c:rich>
      </c:tx>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Arial" panose="020B0604020202020204" pitchFamily="34" charset="0"/>
            </a:defRPr>
          </a:pPr>
          <a:endParaRPr lang="en-US"/>
        </a:p>
      </c:txPr>
    </c:title>
    <c:autoTitleDeleted val="0"/>
    <c:plotArea>
      <c:layout>
        <c:manualLayout>
          <c:layoutTarget val="inner"/>
          <c:xMode val="edge"/>
          <c:yMode val="edge"/>
          <c:x val="0.25942921334025709"/>
          <c:y val="0.15870818915801616"/>
          <c:w val="0.68499132763182524"/>
          <c:h val="0.46469601795179077"/>
        </c:manualLayout>
      </c:layout>
      <c:lineChart>
        <c:grouping val="standard"/>
        <c:varyColors val="0"/>
        <c:ser>
          <c:idx val="1"/>
          <c:order val="0"/>
          <c:tx>
            <c:strRef>
              <c:f>'[RCPA Workforce Model draft_AUS_PATHS_FTE_22042024.xlsx]CAPACITY'!$S$9</c:f>
              <c:strCache>
                <c:ptCount val="1"/>
                <c:pt idx="0">
                  <c:v>Required workforce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6101108155558613E-2"/>
                  <c:y val="-7.59170936115110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26-40C0-8C4E-78CE2CAEB9B0}"/>
                </c:ext>
              </c:extLst>
            </c:dLbl>
            <c:dLbl>
              <c:idx val="1"/>
              <c:delete val="1"/>
              <c:extLst>
                <c:ext xmlns:c15="http://schemas.microsoft.com/office/drawing/2012/chart" uri="{CE6537A1-D6FC-4f65-9D91-7224C49458BB}"/>
                <c:ext xmlns:c16="http://schemas.microsoft.com/office/drawing/2014/chart" uri="{C3380CC4-5D6E-409C-BE32-E72D297353CC}">
                  <c16:uniqueId val="{00000001-B926-40C0-8C4E-78CE2CAEB9B0}"/>
                </c:ext>
              </c:extLst>
            </c:dLbl>
            <c:dLbl>
              <c:idx val="2"/>
              <c:delete val="1"/>
              <c:extLst>
                <c:ext xmlns:c15="http://schemas.microsoft.com/office/drawing/2012/chart" uri="{CE6537A1-D6FC-4f65-9D91-7224C49458BB}"/>
                <c:ext xmlns:c16="http://schemas.microsoft.com/office/drawing/2014/chart" uri="{C3380CC4-5D6E-409C-BE32-E72D297353CC}">
                  <c16:uniqueId val="{00000002-B926-40C0-8C4E-78CE2CAEB9B0}"/>
                </c:ext>
              </c:extLst>
            </c:dLbl>
            <c:dLbl>
              <c:idx val="3"/>
              <c:delete val="1"/>
              <c:extLst>
                <c:ext xmlns:c15="http://schemas.microsoft.com/office/drawing/2012/chart" uri="{CE6537A1-D6FC-4f65-9D91-7224C49458BB}"/>
                <c:ext xmlns:c16="http://schemas.microsoft.com/office/drawing/2014/chart" uri="{C3380CC4-5D6E-409C-BE32-E72D297353CC}">
                  <c16:uniqueId val="{00000003-B926-40C0-8C4E-78CE2CAEB9B0}"/>
                </c:ext>
              </c:extLst>
            </c:dLbl>
            <c:dLbl>
              <c:idx val="4"/>
              <c:layout>
                <c:manualLayout>
                  <c:x val="-7.4761043481818584E-2"/>
                  <c:y val="-6.5096222833737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26-40C0-8C4E-78CE2CAEB9B0}"/>
                </c:ext>
              </c:extLst>
            </c:dLbl>
            <c:dLbl>
              <c:idx val="5"/>
              <c:delete val="1"/>
              <c:extLst>
                <c:ext xmlns:c15="http://schemas.microsoft.com/office/drawing/2012/chart" uri="{CE6537A1-D6FC-4f65-9D91-7224C49458BB}"/>
                <c:ext xmlns:c16="http://schemas.microsoft.com/office/drawing/2014/chart" uri="{C3380CC4-5D6E-409C-BE32-E72D297353CC}">
                  <c16:uniqueId val="{00000005-B926-40C0-8C4E-78CE2CAEB9B0}"/>
                </c:ext>
              </c:extLst>
            </c:dLbl>
            <c:dLbl>
              <c:idx val="6"/>
              <c:delete val="1"/>
              <c:extLst>
                <c:ext xmlns:c15="http://schemas.microsoft.com/office/drawing/2012/chart" uri="{CE6537A1-D6FC-4f65-9D91-7224C49458BB}"/>
                <c:ext xmlns:c16="http://schemas.microsoft.com/office/drawing/2014/chart" uri="{C3380CC4-5D6E-409C-BE32-E72D297353CC}">
                  <c16:uniqueId val="{00000006-B926-40C0-8C4E-78CE2CAEB9B0}"/>
                </c:ext>
              </c:extLst>
            </c:dLbl>
            <c:dLbl>
              <c:idx val="7"/>
              <c:delete val="1"/>
              <c:extLst>
                <c:ext xmlns:c15="http://schemas.microsoft.com/office/drawing/2012/chart" uri="{CE6537A1-D6FC-4f65-9D91-7224C49458BB}"/>
                <c:ext xmlns:c16="http://schemas.microsoft.com/office/drawing/2014/chart" uri="{C3380CC4-5D6E-409C-BE32-E72D297353CC}">
                  <c16:uniqueId val="{00000007-B926-40C0-8C4E-78CE2CAEB9B0}"/>
                </c:ext>
              </c:extLst>
            </c:dLbl>
            <c:dLbl>
              <c:idx val="8"/>
              <c:delete val="1"/>
              <c:extLst>
                <c:ext xmlns:c15="http://schemas.microsoft.com/office/drawing/2012/chart" uri="{CE6537A1-D6FC-4f65-9D91-7224C49458BB}"/>
                <c:ext xmlns:c16="http://schemas.microsoft.com/office/drawing/2014/chart" uri="{C3380CC4-5D6E-409C-BE32-E72D297353CC}">
                  <c16:uniqueId val="{00000008-B926-40C0-8C4E-78CE2CAEB9B0}"/>
                </c:ext>
              </c:extLst>
            </c:dLbl>
            <c:dLbl>
              <c:idx val="9"/>
              <c:layout>
                <c:manualLayout>
                  <c:x val="-7.4761112465248789E-2"/>
                  <c:y val="-8.08554446526666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926-40C0-8C4E-78CE2CAEB9B0}"/>
                </c:ext>
              </c:extLst>
            </c:dLbl>
            <c:dLbl>
              <c:idx val="10"/>
              <c:delete val="1"/>
              <c:extLst>
                <c:ext xmlns:c15="http://schemas.microsoft.com/office/drawing/2012/chart" uri="{CE6537A1-D6FC-4f65-9D91-7224C49458BB}"/>
                <c:ext xmlns:c16="http://schemas.microsoft.com/office/drawing/2014/chart" uri="{C3380CC4-5D6E-409C-BE32-E72D297353CC}">
                  <c16:uniqueId val="{0000000A-B926-40C0-8C4E-78CE2CAEB9B0}"/>
                </c:ext>
              </c:extLst>
            </c:dLbl>
            <c:dLbl>
              <c:idx val="11"/>
              <c:delete val="1"/>
              <c:extLst>
                <c:ext xmlns:c15="http://schemas.microsoft.com/office/drawing/2012/chart" uri="{CE6537A1-D6FC-4f65-9D91-7224C49458BB}"/>
                <c:ext xmlns:c16="http://schemas.microsoft.com/office/drawing/2014/chart" uri="{C3380CC4-5D6E-409C-BE32-E72D297353CC}">
                  <c16:uniqueId val="{0000000B-B926-40C0-8C4E-78CE2CAEB9B0}"/>
                </c:ext>
              </c:extLst>
            </c:dLbl>
            <c:dLbl>
              <c:idx val="12"/>
              <c:delete val="1"/>
              <c:extLst>
                <c:ext xmlns:c15="http://schemas.microsoft.com/office/drawing/2012/chart" uri="{CE6537A1-D6FC-4f65-9D91-7224C49458BB}"/>
                <c:ext xmlns:c16="http://schemas.microsoft.com/office/drawing/2014/chart" uri="{C3380CC4-5D6E-409C-BE32-E72D297353CC}">
                  <c16:uniqueId val="{0000000C-B926-40C0-8C4E-78CE2CAEB9B0}"/>
                </c:ext>
              </c:extLst>
            </c:dLbl>
            <c:dLbl>
              <c:idx val="13"/>
              <c:delete val="1"/>
              <c:extLst>
                <c:ext xmlns:c15="http://schemas.microsoft.com/office/drawing/2012/chart" uri="{CE6537A1-D6FC-4f65-9D91-7224C49458BB}"/>
                <c:ext xmlns:c16="http://schemas.microsoft.com/office/drawing/2014/chart" uri="{C3380CC4-5D6E-409C-BE32-E72D297353CC}">
                  <c16:uniqueId val="{0000000D-B926-40C0-8C4E-78CE2CAEB9B0}"/>
                </c:ext>
              </c:extLst>
            </c:dLbl>
            <c:dLbl>
              <c:idx val="14"/>
              <c:layout>
                <c:manualLayout>
                  <c:x val="-2.0573700207803101E-2"/>
                  <c:y val="-6.74774995686093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926-40C0-8C4E-78CE2CAEB9B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'[RCPA Workforce Model draft_AUS_PATHS_FTE_22042024.xlsx]CAPACITY'!$R$11:$R$25</c:f>
              <c:numCache>
                <c:formatCode>General</c:formatCode>
                <c:ptCount val="15"/>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numCache>
            </c:numRef>
          </c:cat>
          <c:val>
            <c:numRef>
              <c:f>'[RCPA Workforce Model draft_AUS_PATHS_FTE_22042024.xlsx]CAPACITY'!$S$11:$S$25</c:f>
              <c:numCache>
                <c:formatCode>#,##0</c:formatCode>
                <c:ptCount val="15"/>
                <c:pt idx="0">
                  <c:v>1524.6198319530401</c:v>
                </c:pt>
                <c:pt idx="1">
                  <c:v>1603.2621948589247</c:v>
                </c:pt>
                <c:pt idx="2">
                  <c:v>1641.4364698040431</c:v>
                </c:pt>
                <c:pt idx="3">
                  <c:v>1676.1108698893313</c:v>
                </c:pt>
                <c:pt idx="4">
                  <c:v>1738.6956192821544</c:v>
                </c:pt>
                <c:pt idx="5">
                  <c:v>1779.0627956132582</c:v>
                </c:pt>
                <c:pt idx="6">
                  <c:v>1811.5442943125615</c:v>
                </c:pt>
                <c:pt idx="7">
                  <c:v>1876.3219450913693</c:v>
                </c:pt>
                <c:pt idx="8">
                  <c:v>1914.4962200364882</c:v>
                </c:pt>
                <c:pt idx="9">
                  <c:v>1949.1706201217767</c:v>
                </c:pt>
                <c:pt idx="10">
                  <c:v>2011.7553695145994</c:v>
                </c:pt>
                <c:pt idx="11">
                  <c:v>2052.1225458457034</c:v>
                </c:pt>
                <c:pt idx="12">
                  <c:v>2084.6040445450067</c:v>
                </c:pt>
                <c:pt idx="13">
                  <c:v>2149.3816953238138</c:v>
                </c:pt>
                <c:pt idx="14">
                  <c:v>2187.5559702689334</c:v>
                </c:pt>
              </c:numCache>
            </c:numRef>
          </c:val>
          <c:smooth val="0"/>
          <c:extLst>
            <c:ext xmlns:c16="http://schemas.microsoft.com/office/drawing/2014/chart" uri="{C3380CC4-5D6E-409C-BE32-E72D297353CC}">
              <c16:uniqueId val="{0000000F-B926-40C0-8C4E-78CE2CAEB9B0}"/>
            </c:ext>
          </c:extLst>
        </c:ser>
        <c:ser>
          <c:idx val="2"/>
          <c:order val="1"/>
          <c:tx>
            <c:strRef>
              <c:f>'[RCPA Workforce Model draft_AUS_PATHS_FTE_22042024.xlsx]CAPACITY'!$T$9</c:f>
              <c:strCache>
                <c:ptCount val="1"/>
                <c:pt idx="0">
                  <c:v>Forecast workforce</c:v>
                </c:pt>
              </c:strCache>
            </c:strRef>
          </c:tx>
          <c:spPr>
            <a:ln w="28575" cap="rnd">
              <a:solidFill>
                <a:schemeClr val="accent1"/>
              </a:solidFill>
              <a:round/>
            </a:ln>
            <a:effectLst/>
          </c:spPr>
          <c:marker>
            <c:symbol val="circle"/>
            <c:size val="5"/>
            <c:spPr>
              <a:solidFill>
                <a:schemeClr val="accent3"/>
              </a:solidFill>
              <a:ln w="9525">
                <a:solidFill>
                  <a:schemeClr val="accent3"/>
                </a:solidFill>
              </a:ln>
              <a:effectLst/>
            </c:spPr>
          </c:marker>
          <c:dLbls>
            <c:dLbl>
              <c:idx val="0"/>
              <c:layout>
                <c:manualLayout>
                  <c:x val="-6.8850502801676747E-2"/>
                  <c:y val="6.75970175008400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926-40C0-8C4E-78CE2CAEB9B0}"/>
                </c:ext>
              </c:extLst>
            </c:dLbl>
            <c:dLbl>
              <c:idx val="1"/>
              <c:delete val="1"/>
              <c:extLst>
                <c:ext xmlns:c15="http://schemas.microsoft.com/office/drawing/2012/chart" uri="{CE6537A1-D6FC-4f65-9D91-7224C49458BB}"/>
                <c:ext xmlns:c16="http://schemas.microsoft.com/office/drawing/2014/chart" uri="{C3380CC4-5D6E-409C-BE32-E72D297353CC}">
                  <c16:uniqueId val="{00000011-B926-40C0-8C4E-78CE2CAEB9B0}"/>
                </c:ext>
              </c:extLst>
            </c:dLbl>
            <c:dLbl>
              <c:idx val="2"/>
              <c:delete val="1"/>
              <c:extLst>
                <c:ext xmlns:c15="http://schemas.microsoft.com/office/drawing/2012/chart" uri="{CE6537A1-D6FC-4f65-9D91-7224C49458BB}"/>
                <c:ext xmlns:c16="http://schemas.microsoft.com/office/drawing/2014/chart" uri="{C3380CC4-5D6E-409C-BE32-E72D297353CC}">
                  <c16:uniqueId val="{00000012-B926-40C0-8C4E-78CE2CAEB9B0}"/>
                </c:ext>
              </c:extLst>
            </c:dLbl>
            <c:dLbl>
              <c:idx val="3"/>
              <c:delete val="1"/>
              <c:extLst>
                <c:ext xmlns:c15="http://schemas.microsoft.com/office/drawing/2012/chart" uri="{CE6537A1-D6FC-4f65-9D91-7224C49458BB}"/>
                <c:ext xmlns:c16="http://schemas.microsoft.com/office/drawing/2014/chart" uri="{C3380CC4-5D6E-409C-BE32-E72D297353CC}">
                  <c16:uniqueId val="{00000013-B926-40C0-8C4E-78CE2CAEB9B0}"/>
                </c:ext>
              </c:extLst>
            </c:dLbl>
            <c:dLbl>
              <c:idx val="4"/>
              <c:layout>
                <c:manualLayout>
                  <c:x val="-7.6872827571158583E-2"/>
                  <c:y val="7.12632028262903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926-40C0-8C4E-78CE2CAEB9B0}"/>
                </c:ext>
              </c:extLst>
            </c:dLbl>
            <c:dLbl>
              <c:idx val="5"/>
              <c:delete val="1"/>
              <c:extLst>
                <c:ext xmlns:c15="http://schemas.microsoft.com/office/drawing/2012/chart" uri="{CE6537A1-D6FC-4f65-9D91-7224C49458BB}"/>
                <c:ext xmlns:c16="http://schemas.microsoft.com/office/drawing/2014/chart" uri="{C3380CC4-5D6E-409C-BE32-E72D297353CC}">
                  <c16:uniqueId val="{00000015-B926-40C0-8C4E-78CE2CAEB9B0}"/>
                </c:ext>
              </c:extLst>
            </c:dLbl>
            <c:dLbl>
              <c:idx val="6"/>
              <c:delete val="1"/>
              <c:extLst>
                <c:ext xmlns:c15="http://schemas.microsoft.com/office/drawing/2012/chart" uri="{CE6537A1-D6FC-4f65-9D91-7224C49458BB}"/>
                <c:ext xmlns:c16="http://schemas.microsoft.com/office/drawing/2014/chart" uri="{C3380CC4-5D6E-409C-BE32-E72D297353CC}">
                  <c16:uniqueId val="{00000016-B926-40C0-8C4E-78CE2CAEB9B0}"/>
                </c:ext>
              </c:extLst>
            </c:dLbl>
            <c:dLbl>
              <c:idx val="7"/>
              <c:delete val="1"/>
              <c:extLst>
                <c:ext xmlns:c15="http://schemas.microsoft.com/office/drawing/2012/chart" uri="{CE6537A1-D6FC-4f65-9D91-7224C49458BB}"/>
                <c:ext xmlns:c16="http://schemas.microsoft.com/office/drawing/2014/chart" uri="{C3380CC4-5D6E-409C-BE32-E72D297353CC}">
                  <c16:uniqueId val="{00000017-B926-40C0-8C4E-78CE2CAEB9B0}"/>
                </c:ext>
              </c:extLst>
            </c:dLbl>
            <c:dLbl>
              <c:idx val="8"/>
              <c:delete val="1"/>
              <c:extLst>
                <c:ext xmlns:c15="http://schemas.microsoft.com/office/drawing/2012/chart" uri="{CE6537A1-D6FC-4f65-9D91-7224C49458BB}"/>
                <c:ext xmlns:c16="http://schemas.microsoft.com/office/drawing/2014/chart" uri="{C3380CC4-5D6E-409C-BE32-E72D297353CC}">
                  <c16:uniqueId val="{00000018-B926-40C0-8C4E-78CE2CAEB9B0}"/>
                </c:ext>
              </c:extLst>
            </c:dLbl>
            <c:dLbl>
              <c:idx val="9"/>
              <c:layout>
                <c:manualLayout>
                  <c:x val="-7.002045336526759E-2"/>
                  <c:y val="6.71346303877489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926-40C0-8C4E-78CE2CAEB9B0}"/>
                </c:ext>
              </c:extLst>
            </c:dLbl>
            <c:dLbl>
              <c:idx val="10"/>
              <c:delete val="1"/>
              <c:extLst>
                <c:ext xmlns:c15="http://schemas.microsoft.com/office/drawing/2012/chart" uri="{CE6537A1-D6FC-4f65-9D91-7224C49458BB}"/>
                <c:ext xmlns:c16="http://schemas.microsoft.com/office/drawing/2014/chart" uri="{C3380CC4-5D6E-409C-BE32-E72D297353CC}">
                  <c16:uniqueId val="{0000001A-B926-40C0-8C4E-78CE2CAEB9B0}"/>
                </c:ext>
              </c:extLst>
            </c:dLbl>
            <c:dLbl>
              <c:idx val="11"/>
              <c:delete val="1"/>
              <c:extLst>
                <c:ext xmlns:c15="http://schemas.microsoft.com/office/drawing/2012/chart" uri="{CE6537A1-D6FC-4f65-9D91-7224C49458BB}"/>
                <c:ext xmlns:c16="http://schemas.microsoft.com/office/drawing/2014/chart" uri="{C3380CC4-5D6E-409C-BE32-E72D297353CC}">
                  <c16:uniqueId val="{0000001B-B926-40C0-8C4E-78CE2CAEB9B0}"/>
                </c:ext>
              </c:extLst>
            </c:dLbl>
            <c:dLbl>
              <c:idx val="12"/>
              <c:delete val="1"/>
              <c:extLst>
                <c:ext xmlns:c15="http://schemas.microsoft.com/office/drawing/2012/chart" uri="{CE6537A1-D6FC-4f65-9D91-7224C49458BB}"/>
                <c:ext xmlns:c16="http://schemas.microsoft.com/office/drawing/2014/chart" uri="{C3380CC4-5D6E-409C-BE32-E72D297353CC}">
                  <c16:uniqueId val="{0000001C-B926-40C0-8C4E-78CE2CAEB9B0}"/>
                </c:ext>
              </c:extLst>
            </c:dLbl>
            <c:dLbl>
              <c:idx val="13"/>
              <c:delete val="1"/>
              <c:extLst>
                <c:ext xmlns:c15="http://schemas.microsoft.com/office/drawing/2012/chart" uri="{CE6537A1-D6FC-4f65-9D91-7224C49458BB}"/>
                <c:ext xmlns:c16="http://schemas.microsoft.com/office/drawing/2014/chart" uri="{C3380CC4-5D6E-409C-BE32-E72D297353CC}">
                  <c16:uniqueId val="{0000001D-B926-40C0-8C4E-78CE2CAEB9B0}"/>
                </c:ext>
              </c:extLst>
            </c:dLbl>
            <c:dLbl>
              <c:idx val="14"/>
              <c:layout>
                <c:manualLayout>
                  <c:x val="-1.7566226159818853E-2"/>
                  <c:y val="7.40294209904047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926-40C0-8C4E-78CE2CAEB9B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'[RCPA Workforce Model draft_AUS_PATHS_FTE_22042024.xlsx]CAPACITY'!$R$11:$R$25</c:f>
              <c:numCache>
                <c:formatCode>General</c:formatCode>
                <c:ptCount val="15"/>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numCache>
            </c:numRef>
          </c:cat>
          <c:val>
            <c:numRef>
              <c:f>'[RCPA Workforce Model draft_AUS_PATHS_FTE_22042024.xlsx]CAPACITY'!$T$11:$T$25</c:f>
              <c:numCache>
                <c:formatCode>#,##0</c:formatCode>
                <c:ptCount val="15"/>
                <c:pt idx="0">
                  <c:v>1499.6096275355824</c:v>
                </c:pt>
                <c:pt idx="1">
                  <c:v>1528.8751646677222</c:v>
                </c:pt>
                <c:pt idx="2">
                  <c:v>1558.140701799862</c:v>
                </c:pt>
                <c:pt idx="3">
                  <c:v>1587.4062389320018</c:v>
                </c:pt>
                <c:pt idx="4">
                  <c:v>1616.6717760641416</c:v>
                </c:pt>
                <c:pt idx="5">
                  <c:v>1646.0696631128453</c:v>
                </c:pt>
                <c:pt idx="6">
                  <c:v>1675.4675501615491</c:v>
                </c:pt>
                <c:pt idx="7">
                  <c:v>1704.8654372102528</c:v>
                </c:pt>
                <c:pt idx="8">
                  <c:v>1734.2633242589566</c:v>
                </c:pt>
                <c:pt idx="9">
                  <c:v>1763.6612113076601</c:v>
                </c:pt>
                <c:pt idx="10">
                  <c:v>1790.1430152693167</c:v>
                </c:pt>
                <c:pt idx="11">
                  <c:v>1816.6248192309733</c:v>
                </c:pt>
                <c:pt idx="12">
                  <c:v>1843.10662319263</c:v>
                </c:pt>
                <c:pt idx="13">
                  <c:v>1869.5884271542866</c:v>
                </c:pt>
                <c:pt idx="14">
                  <c:v>1896.0702311159434</c:v>
                </c:pt>
              </c:numCache>
            </c:numRef>
          </c:val>
          <c:smooth val="0"/>
          <c:extLst>
            <c:ext xmlns:c16="http://schemas.microsoft.com/office/drawing/2014/chart" uri="{C3380CC4-5D6E-409C-BE32-E72D297353CC}">
              <c16:uniqueId val="{0000001F-B926-40C0-8C4E-78CE2CAEB9B0}"/>
            </c:ext>
          </c:extLst>
        </c:ser>
        <c:ser>
          <c:idx val="3"/>
          <c:order val="2"/>
          <c:tx>
            <c:strRef>
              <c:f>'[RCPA Workforce Model draft_AUS_PATHS_FTE_22042024.xlsx]CAPACITY'!$U$9</c:f>
              <c:strCache>
                <c:ptCount val="1"/>
                <c:pt idx="0">
                  <c:v>Workforce gap</c:v>
                </c:pt>
              </c:strCache>
            </c:strRef>
          </c:tx>
          <c:spPr>
            <a:ln w="19050" cap="rnd">
              <a:solidFill>
                <a:schemeClr val="accent4"/>
              </a:solidFill>
              <a:round/>
            </a:ln>
            <a:effectLst/>
          </c:spPr>
          <c:marker>
            <c:symbol val="triangle"/>
            <c:size val="4"/>
            <c:spPr>
              <a:solidFill>
                <a:schemeClr val="accent4"/>
              </a:solidFill>
              <a:ln w="9525">
                <a:solidFill>
                  <a:schemeClr val="accent4"/>
                </a:solidFill>
              </a:ln>
              <a:effectLst/>
            </c:spPr>
          </c:marker>
          <c:dLbls>
            <c:dLbl>
              <c:idx val="0"/>
              <c:layout>
                <c:manualLayout>
                  <c:x val="-5.8718098644250982E-2"/>
                  <c:y val="-4.27398305315641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B926-40C0-8C4E-78CE2CAEB9B0}"/>
                </c:ext>
              </c:extLst>
            </c:dLbl>
            <c:dLbl>
              <c:idx val="1"/>
              <c:delete val="1"/>
              <c:extLst>
                <c:ext xmlns:c15="http://schemas.microsoft.com/office/drawing/2012/chart" uri="{CE6537A1-D6FC-4f65-9D91-7224C49458BB}"/>
                <c:ext xmlns:c16="http://schemas.microsoft.com/office/drawing/2014/chart" uri="{C3380CC4-5D6E-409C-BE32-E72D297353CC}">
                  <c16:uniqueId val="{00000021-B926-40C0-8C4E-78CE2CAEB9B0}"/>
                </c:ext>
              </c:extLst>
            </c:dLbl>
            <c:dLbl>
              <c:idx val="2"/>
              <c:delete val="1"/>
              <c:extLst>
                <c:ext xmlns:c15="http://schemas.microsoft.com/office/drawing/2012/chart" uri="{CE6537A1-D6FC-4f65-9D91-7224C49458BB}"/>
                <c:ext xmlns:c16="http://schemas.microsoft.com/office/drawing/2014/chart" uri="{C3380CC4-5D6E-409C-BE32-E72D297353CC}">
                  <c16:uniqueId val="{00000022-B926-40C0-8C4E-78CE2CAEB9B0}"/>
                </c:ext>
              </c:extLst>
            </c:dLbl>
            <c:dLbl>
              <c:idx val="3"/>
              <c:delete val="1"/>
              <c:extLst>
                <c:ext xmlns:c15="http://schemas.microsoft.com/office/drawing/2012/chart" uri="{CE6537A1-D6FC-4f65-9D91-7224C49458BB}"/>
                <c:ext xmlns:c16="http://schemas.microsoft.com/office/drawing/2014/chart" uri="{C3380CC4-5D6E-409C-BE32-E72D297353CC}">
                  <c16:uniqueId val="{00000023-B926-40C0-8C4E-78CE2CAEB9B0}"/>
                </c:ext>
              </c:extLst>
            </c:dLbl>
            <c:dLbl>
              <c:idx val="4"/>
              <c:layout>
                <c:manualLayout>
                  <c:x val="-5.875287455272897E-2"/>
                  <c:y val="-3.01261477263438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B926-40C0-8C4E-78CE2CAEB9B0}"/>
                </c:ext>
              </c:extLst>
            </c:dLbl>
            <c:dLbl>
              <c:idx val="5"/>
              <c:delete val="1"/>
              <c:extLst>
                <c:ext xmlns:c15="http://schemas.microsoft.com/office/drawing/2012/chart" uri="{CE6537A1-D6FC-4f65-9D91-7224C49458BB}"/>
                <c:ext xmlns:c16="http://schemas.microsoft.com/office/drawing/2014/chart" uri="{C3380CC4-5D6E-409C-BE32-E72D297353CC}">
                  <c16:uniqueId val="{00000025-B926-40C0-8C4E-78CE2CAEB9B0}"/>
                </c:ext>
              </c:extLst>
            </c:dLbl>
            <c:dLbl>
              <c:idx val="6"/>
              <c:delete val="1"/>
              <c:extLst>
                <c:ext xmlns:c15="http://schemas.microsoft.com/office/drawing/2012/chart" uri="{CE6537A1-D6FC-4f65-9D91-7224C49458BB}"/>
                <c:ext xmlns:c16="http://schemas.microsoft.com/office/drawing/2014/chart" uri="{C3380CC4-5D6E-409C-BE32-E72D297353CC}">
                  <c16:uniqueId val="{00000026-B926-40C0-8C4E-78CE2CAEB9B0}"/>
                </c:ext>
              </c:extLst>
            </c:dLbl>
            <c:dLbl>
              <c:idx val="7"/>
              <c:delete val="1"/>
              <c:extLst>
                <c:ext xmlns:c15="http://schemas.microsoft.com/office/drawing/2012/chart" uri="{CE6537A1-D6FC-4f65-9D91-7224C49458BB}"/>
                <c:ext xmlns:c16="http://schemas.microsoft.com/office/drawing/2014/chart" uri="{C3380CC4-5D6E-409C-BE32-E72D297353CC}">
                  <c16:uniqueId val="{00000027-B926-40C0-8C4E-78CE2CAEB9B0}"/>
                </c:ext>
              </c:extLst>
            </c:dLbl>
            <c:dLbl>
              <c:idx val="8"/>
              <c:delete val="1"/>
              <c:extLst>
                <c:ext xmlns:c15="http://schemas.microsoft.com/office/drawing/2012/chart" uri="{CE6537A1-D6FC-4f65-9D91-7224C49458BB}"/>
                <c:ext xmlns:c16="http://schemas.microsoft.com/office/drawing/2014/chart" uri="{C3380CC4-5D6E-409C-BE32-E72D297353CC}">
                  <c16:uniqueId val="{00000028-B926-40C0-8C4E-78CE2CAEB9B0}"/>
                </c:ext>
              </c:extLst>
            </c:dLbl>
            <c:dLbl>
              <c:idx val="9"/>
              <c:layout>
                <c:manualLayout>
                  <c:x val="-6.0900457371384539E-2"/>
                  <c:y val="-3.19145573931287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B926-40C0-8C4E-78CE2CAEB9B0}"/>
                </c:ext>
              </c:extLst>
            </c:dLbl>
            <c:dLbl>
              <c:idx val="10"/>
              <c:delete val="1"/>
              <c:extLst>
                <c:ext xmlns:c15="http://schemas.microsoft.com/office/drawing/2012/chart" uri="{CE6537A1-D6FC-4f65-9D91-7224C49458BB}"/>
                <c:ext xmlns:c16="http://schemas.microsoft.com/office/drawing/2014/chart" uri="{C3380CC4-5D6E-409C-BE32-E72D297353CC}">
                  <c16:uniqueId val="{0000002A-B926-40C0-8C4E-78CE2CAEB9B0}"/>
                </c:ext>
              </c:extLst>
            </c:dLbl>
            <c:dLbl>
              <c:idx val="11"/>
              <c:delete val="1"/>
              <c:extLst>
                <c:ext xmlns:c15="http://schemas.microsoft.com/office/drawing/2012/chart" uri="{CE6537A1-D6FC-4f65-9D91-7224C49458BB}"/>
                <c:ext xmlns:c16="http://schemas.microsoft.com/office/drawing/2014/chart" uri="{C3380CC4-5D6E-409C-BE32-E72D297353CC}">
                  <c16:uniqueId val="{0000002B-B926-40C0-8C4E-78CE2CAEB9B0}"/>
                </c:ext>
              </c:extLst>
            </c:dLbl>
            <c:dLbl>
              <c:idx val="12"/>
              <c:delete val="1"/>
              <c:extLst>
                <c:ext xmlns:c15="http://schemas.microsoft.com/office/drawing/2012/chart" uri="{CE6537A1-D6FC-4f65-9D91-7224C49458BB}"/>
                <c:ext xmlns:c16="http://schemas.microsoft.com/office/drawing/2014/chart" uri="{C3380CC4-5D6E-409C-BE32-E72D297353CC}">
                  <c16:uniqueId val="{0000002C-B926-40C0-8C4E-78CE2CAEB9B0}"/>
                </c:ext>
              </c:extLst>
            </c:dLbl>
            <c:dLbl>
              <c:idx val="13"/>
              <c:delete val="1"/>
              <c:extLst>
                <c:ext xmlns:c15="http://schemas.microsoft.com/office/drawing/2012/chart" uri="{CE6537A1-D6FC-4f65-9D91-7224C49458BB}"/>
                <c:ext xmlns:c16="http://schemas.microsoft.com/office/drawing/2014/chart" uri="{C3380CC4-5D6E-409C-BE32-E72D297353CC}">
                  <c16:uniqueId val="{0000002D-B926-40C0-8C4E-78CE2CAEB9B0}"/>
                </c:ext>
              </c:extLst>
            </c:dLbl>
            <c:dLbl>
              <c:idx val="14"/>
              <c:layout>
                <c:manualLayout>
                  <c:x val="-2.38456041184868E-2"/>
                  <c:y val="-3.46091482606859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B926-40C0-8C4E-78CE2CAEB9B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'[RCPA Workforce Model draft_AUS_PATHS_FTE_22042024.xlsx]CAPACITY'!$R$11:$R$25</c:f>
              <c:numCache>
                <c:formatCode>General</c:formatCode>
                <c:ptCount val="15"/>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numCache>
            </c:numRef>
          </c:cat>
          <c:val>
            <c:numRef>
              <c:f>'[RCPA Workforce Model draft_AUS_PATHS_FTE_22042024.xlsx]CAPACITY'!$U$11:$U$25</c:f>
              <c:numCache>
                <c:formatCode>#,##0</c:formatCode>
                <c:ptCount val="15"/>
                <c:pt idx="0">
                  <c:v>25.010204417457771</c:v>
                </c:pt>
                <c:pt idx="1">
                  <c:v>74.387030191202484</c:v>
                </c:pt>
                <c:pt idx="2">
                  <c:v>83.295768004181127</c:v>
                </c:pt>
                <c:pt idx="3">
                  <c:v>88.704630957329528</c:v>
                </c:pt>
                <c:pt idx="4">
                  <c:v>122.02384321801287</c:v>
                </c:pt>
                <c:pt idx="5">
                  <c:v>132.99313250041291</c:v>
                </c:pt>
                <c:pt idx="6">
                  <c:v>136.07674415101246</c:v>
                </c:pt>
                <c:pt idx="7">
                  <c:v>171.45650788111652</c:v>
                </c:pt>
                <c:pt idx="8">
                  <c:v>180.23289577753167</c:v>
                </c:pt>
                <c:pt idx="9">
                  <c:v>185.50940881411657</c:v>
                </c:pt>
                <c:pt idx="10">
                  <c:v>221.61235424528263</c:v>
                </c:pt>
                <c:pt idx="11">
                  <c:v>235.49772661473003</c:v>
                </c:pt>
                <c:pt idx="12">
                  <c:v>241.4974213523767</c:v>
                </c:pt>
                <c:pt idx="13">
                  <c:v>279.79326816952721</c:v>
                </c:pt>
                <c:pt idx="14">
                  <c:v>291.48573915298994</c:v>
                </c:pt>
              </c:numCache>
            </c:numRef>
          </c:val>
          <c:smooth val="0"/>
          <c:extLst>
            <c:ext xmlns:c16="http://schemas.microsoft.com/office/drawing/2014/chart" uri="{C3380CC4-5D6E-409C-BE32-E72D297353CC}">
              <c16:uniqueId val="{0000002F-B926-40C0-8C4E-78CE2CAEB9B0}"/>
            </c:ext>
          </c:extLst>
        </c:ser>
        <c:dLbls>
          <c:dLblPos val="t"/>
          <c:showLegendKey val="0"/>
          <c:showVal val="1"/>
          <c:showCatName val="0"/>
          <c:showSerName val="0"/>
          <c:showPercent val="0"/>
          <c:showBubbleSize val="0"/>
        </c:dLbls>
        <c:marker val="1"/>
        <c:smooth val="0"/>
        <c:axId val="1845368912"/>
        <c:axId val="335157264"/>
      </c:lineChart>
      <c:catAx>
        <c:axId val="1845368912"/>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Arial" panose="020B0604020202020204" pitchFamily="34" charset="0"/>
                  </a:defRPr>
                </a:pPr>
                <a:r>
                  <a:rPr lang="en-AU" b="1"/>
                  <a:t>Year</a:t>
                </a:r>
              </a:p>
            </c:rich>
          </c:tx>
          <c:layout>
            <c:manualLayout>
              <c:xMode val="edge"/>
              <c:yMode val="edge"/>
              <c:x val="0.52755269655895976"/>
              <c:y val="0.69392558693186845"/>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335157264"/>
        <c:crosses val="autoZero"/>
        <c:auto val="1"/>
        <c:lblAlgn val="ctr"/>
        <c:lblOffset val="100"/>
        <c:noMultiLvlLbl val="0"/>
      </c:catAx>
      <c:valAx>
        <c:axId val="3351572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Arial" panose="020B0604020202020204" pitchFamily="34" charset="0"/>
                  </a:defRPr>
                </a:pPr>
                <a:r>
                  <a:rPr lang="en-AU" b="1"/>
                  <a:t>Number of pathologist FTEs</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1845368912"/>
        <c:crosses val="autoZero"/>
        <c:crossBetween val="between"/>
      </c:valAx>
      <c:spPr>
        <a:noFill/>
        <a:ln>
          <a:noFill/>
        </a:ln>
        <a:effectLst/>
      </c:spPr>
    </c:plotArea>
    <c:legend>
      <c:legendPos val="b"/>
      <c:layout>
        <c:manualLayout>
          <c:xMode val="edge"/>
          <c:yMode val="edge"/>
          <c:x val="0.18792756894621013"/>
          <c:y val="0.82348327566320667"/>
          <c:w val="0.67672963265389618"/>
          <c:h val="0.1580622837370242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mn-lt"/>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Arial" panose="020B0604020202020204" pitchFamily="34" charset="0"/>
              </a:defRPr>
            </a:pPr>
            <a:r>
              <a:rPr lang="en-AU" b="1"/>
              <a:t>Scenario 3 - increased retirement</a:t>
            </a:r>
          </a:p>
        </c:rich>
      </c:tx>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Arial" panose="020B0604020202020204" pitchFamily="34" charset="0"/>
            </a:defRPr>
          </a:pPr>
          <a:endParaRPr lang="en-US"/>
        </a:p>
      </c:txPr>
    </c:title>
    <c:autoTitleDeleted val="0"/>
    <c:plotArea>
      <c:layout>
        <c:manualLayout>
          <c:layoutTarget val="inner"/>
          <c:xMode val="edge"/>
          <c:yMode val="edge"/>
          <c:x val="0.23944832982833666"/>
          <c:y val="0.15870818915801616"/>
          <c:w val="0.71500301592735693"/>
          <c:h val="0.46232224432153585"/>
        </c:manualLayout>
      </c:layout>
      <c:lineChart>
        <c:grouping val="standard"/>
        <c:varyColors val="0"/>
        <c:ser>
          <c:idx val="1"/>
          <c:order val="0"/>
          <c:tx>
            <c:strRef>
              <c:f>'[RCPA Workforce Model draft_AUS_PATHS_FTE_22042024.xlsx]CAPACITY'!$S$9</c:f>
              <c:strCache>
                <c:ptCount val="1"/>
                <c:pt idx="0">
                  <c:v>Required workforce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7.7158792650918628E-2"/>
                  <c:y val="-7.6943099093745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49-40D7-AD5D-F6A123AF5FF5}"/>
                </c:ext>
              </c:extLst>
            </c:dLbl>
            <c:dLbl>
              <c:idx val="1"/>
              <c:delete val="1"/>
              <c:extLst>
                <c:ext xmlns:c15="http://schemas.microsoft.com/office/drawing/2012/chart" uri="{CE6537A1-D6FC-4f65-9D91-7224C49458BB}"/>
                <c:ext xmlns:c16="http://schemas.microsoft.com/office/drawing/2014/chart" uri="{C3380CC4-5D6E-409C-BE32-E72D297353CC}">
                  <c16:uniqueId val="{00000001-5549-40D7-AD5D-F6A123AF5FF5}"/>
                </c:ext>
              </c:extLst>
            </c:dLbl>
            <c:dLbl>
              <c:idx val="2"/>
              <c:delete val="1"/>
              <c:extLst>
                <c:ext xmlns:c15="http://schemas.microsoft.com/office/drawing/2012/chart" uri="{CE6537A1-D6FC-4f65-9D91-7224C49458BB}"/>
                <c:ext xmlns:c16="http://schemas.microsoft.com/office/drawing/2014/chart" uri="{C3380CC4-5D6E-409C-BE32-E72D297353CC}">
                  <c16:uniqueId val="{00000002-5549-40D7-AD5D-F6A123AF5FF5}"/>
                </c:ext>
              </c:extLst>
            </c:dLbl>
            <c:dLbl>
              <c:idx val="3"/>
              <c:delete val="1"/>
              <c:extLst>
                <c:ext xmlns:c15="http://schemas.microsoft.com/office/drawing/2012/chart" uri="{CE6537A1-D6FC-4f65-9D91-7224C49458BB}"/>
                <c:ext xmlns:c16="http://schemas.microsoft.com/office/drawing/2014/chart" uri="{C3380CC4-5D6E-409C-BE32-E72D297353CC}">
                  <c16:uniqueId val="{00000003-5549-40D7-AD5D-F6A123AF5FF5}"/>
                </c:ext>
              </c:extLst>
            </c:dLbl>
            <c:dLbl>
              <c:idx val="4"/>
              <c:layout>
                <c:manualLayout>
                  <c:x val="-8.6418051910177901E-2"/>
                  <c:y val="-7.68305848561382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49-40D7-AD5D-F6A123AF5FF5}"/>
                </c:ext>
              </c:extLst>
            </c:dLbl>
            <c:dLbl>
              <c:idx val="5"/>
              <c:delete val="1"/>
              <c:extLst>
                <c:ext xmlns:c15="http://schemas.microsoft.com/office/drawing/2012/chart" uri="{CE6537A1-D6FC-4f65-9D91-7224C49458BB}"/>
                <c:ext xmlns:c16="http://schemas.microsoft.com/office/drawing/2014/chart" uri="{C3380CC4-5D6E-409C-BE32-E72D297353CC}">
                  <c16:uniqueId val="{00000005-5549-40D7-AD5D-F6A123AF5FF5}"/>
                </c:ext>
              </c:extLst>
            </c:dLbl>
            <c:dLbl>
              <c:idx val="6"/>
              <c:delete val="1"/>
              <c:extLst>
                <c:ext xmlns:c15="http://schemas.microsoft.com/office/drawing/2012/chart" uri="{CE6537A1-D6FC-4f65-9D91-7224C49458BB}"/>
                <c:ext xmlns:c16="http://schemas.microsoft.com/office/drawing/2014/chart" uri="{C3380CC4-5D6E-409C-BE32-E72D297353CC}">
                  <c16:uniqueId val="{00000006-5549-40D7-AD5D-F6A123AF5FF5}"/>
                </c:ext>
              </c:extLst>
            </c:dLbl>
            <c:dLbl>
              <c:idx val="7"/>
              <c:delete val="1"/>
              <c:extLst>
                <c:ext xmlns:c15="http://schemas.microsoft.com/office/drawing/2012/chart" uri="{CE6537A1-D6FC-4f65-9D91-7224C49458BB}"/>
                <c:ext xmlns:c16="http://schemas.microsoft.com/office/drawing/2014/chart" uri="{C3380CC4-5D6E-409C-BE32-E72D297353CC}">
                  <c16:uniqueId val="{00000007-5549-40D7-AD5D-F6A123AF5FF5}"/>
                </c:ext>
              </c:extLst>
            </c:dLbl>
            <c:dLbl>
              <c:idx val="8"/>
              <c:delete val="1"/>
              <c:extLst>
                <c:ext xmlns:c15="http://schemas.microsoft.com/office/drawing/2012/chart" uri="{CE6537A1-D6FC-4f65-9D91-7224C49458BB}"/>
                <c:ext xmlns:c16="http://schemas.microsoft.com/office/drawing/2014/chart" uri="{C3380CC4-5D6E-409C-BE32-E72D297353CC}">
                  <c16:uniqueId val="{00000008-5549-40D7-AD5D-F6A123AF5FF5}"/>
                </c:ext>
              </c:extLst>
            </c:dLbl>
            <c:dLbl>
              <c:idx val="9"/>
              <c:layout>
                <c:manualLayout>
                  <c:x val="-7.7158792650918726E-2"/>
                  <c:y val="-8.18057742782152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549-40D7-AD5D-F6A123AF5FF5}"/>
                </c:ext>
              </c:extLst>
            </c:dLbl>
            <c:dLbl>
              <c:idx val="10"/>
              <c:delete val="1"/>
              <c:extLst>
                <c:ext xmlns:c15="http://schemas.microsoft.com/office/drawing/2012/chart" uri="{CE6537A1-D6FC-4f65-9D91-7224C49458BB}"/>
                <c:ext xmlns:c16="http://schemas.microsoft.com/office/drawing/2014/chart" uri="{C3380CC4-5D6E-409C-BE32-E72D297353CC}">
                  <c16:uniqueId val="{0000000A-5549-40D7-AD5D-F6A123AF5FF5}"/>
                </c:ext>
              </c:extLst>
            </c:dLbl>
            <c:dLbl>
              <c:idx val="11"/>
              <c:delete val="1"/>
              <c:extLst>
                <c:ext xmlns:c15="http://schemas.microsoft.com/office/drawing/2012/chart" uri="{CE6537A1-D6FC-4f65-9D91-7224C49458BB}"/>
                <c:ext xmlns:c16="http://schemas.microsoft.com/office/drawing/2014/chart" uri="{C3380CC4-5D6E-409C-BE32-E72D297353CC}">
                  <c16:uniqueId val="{0000000B-5549-40D7-AD5D-F6A123AF5FF5}"/>
                </c:ext>
              </c:extLst>
            </c:dLbl>
            <c:dLbl>
              <c:idx val="12"/>
              <c:delete val="1"/>
              <c:extLst>
                <c:ext xmlns:c15="http://schemas.microsoft.com/office/drawing/2012/chart" uri="{CE6537A1-D6FC-4f65-9D91-7224C49458BB}"/>
                <c:ext xmlns:c16="http://schemas.microsoft.com/office/drawing/2014/chart" uri="{C3380CC4-5D6E-409C-BE32-E72D297353CC}">
                  <c16:uniqueId val="{0000000C-5549-40D7-AD5D-F6A123AF5FF5}"/>
                </c:ext>
              </c:extLst>
            </c:dLbl>
            <c:dLbl>
              <c:idx val="13"/>
              <c:delete val="1"/>
              <c:extLst>
                <c:ext xmlns:c15="http://schemas.microsoft.com/office/drawing/2012/chart" uri="{CE6537A1-D6FC-4f65-9D91-7224C49458BB}"/>
                <c:ext xmlns:c16="http://schemas.microsoft.com/office/drawing/2014/chart" uri="{C3380CC4-5D6E-409C-BE32-E72D297353CC}">
                  <c16:uniqueId val="{0000000D-5549-40D7-AD5D-F6A123AF5FF5}"/>
                </c:ext>
              </c:extLst>
            </c:dLbl>
            <c:dLbl>
              <c:idx val="14"/>
              <c:layout>
                <c:manualLayout>
                  <c:x val="-6.9845435987168272E-3"/>
                  <c:y val="-7.37621948199871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549-40D7-AD5D-F6A123AF5FF5}"/>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'[RCPA Workforce Model draft_AUS_PATHS_FTE_22042024.xlsx]CAPACITY'!$R$11:$R$25</c:f>
              <c:numCache>
                <c:formatCode>General</c:formatCode>
                <c:ptCount val="15"/>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numCache>
            </c:numRef>
          </c:cat>
          <c:val>
            <c:numRef>
              <c:f>'[RCPA Workforce Model draft_AUS_PATHS_FTE_22042024.xlsx]CAPACITY'!$S$11:$S$25</c:f>
              <c:numCache>
                <c:formatCode>#,##0</c:formatCode>
                <c:ptCount val="15"/>
                <c:pt idx="0">
                  <c:v>1524.6198319530401</c:v>
                </c:pt>
                <c:pt idx="1">
                  <c:v>1603.2621948589247</c:v>
                </c:pt>
                <c:pt idx="2">
                  <c:v>1641.4364698040433</c:v>
                </c:pt>
                <c:pt idx="3">
                  <c:v>1676.1108698893313</c:v>
                </c:pt>
                <c:pt idx="4">
                  <c:v>1738.6956192821542</c:v>
                </c:pt>
                <c:pt idx="5">
                  <c:v>1779.0627956132582</c:v>
                </c:pt>
                <c:pt idx="6">
                  <c:v>1811.5442943125618</c:v>
                </c:pt>
                <c:pt idx="7">
                  <c:v>1876.3219450913691</c:v>
                </c:pt>
                <c:pt idx="8">
                  <c:v>1914.4962200364885</c:v>
                </c:pt>
                <c:pt idx="9">
                  <c:v>1949.1706201217764</c:v>
                </c:pt>
                <c:pt idx="10">
                  <c:v>2011.7553695145991</c:v>
                </c:pt>
                <c:pt idx="11">
                  <c:v>2052.1225458457034</c:v>
                </c:pt>
                <c:pt idx="12">
                  <c:v>2084.6040445450067</c:v>
                </c:pt>
                <c:pt idx="13">
                  <c:v>2149.3816953238138</c:v>
                </c:pt>
                <c:pt idx="14">
                  <c:v>2187.5559702689334</c:v>
                </c:pt>
              </c:numCache>
            </c:numRef>
          </c:val>
          <c:smooth val="0"/>
          <c:extLst>
            <c:ext xmlns:c16="http://schemas.microsoft.com/office/drawing/2014/chart" uri="{C3380CC4-5D6E-409C-BE32-E72D297353CC}">
              <c16:uniqueId val="{0000000F-5549-40D7-AD5D-F6A123AF5FF5}"/>
            </c:ext>
          </c:extLst>
        </c:ser>
        <c:ser>
          <c:idx val="2"/>
          <c:order val="1"/>
          <c:tx>
            <c:strRef>
              <c:f>'[RCPA Workforce Model draft_AUS_PATHS_FTE_22042024.xlsx]CAPACITY'!$T$9</c:f>
              <c:strCache>
                <c:ptCount val="1"/>
                <c:pt idx="0">
                  <c:v>Forecast workforce</c:v>
                </c:pt>
              </c:strCache>
            </c:strRef>
          </c:tx>
          <c:spPr>
            <a:ln w="28575" cap="rnd">
              <a:solidFill>
                <a:schemeClr val="accent1"/>
              </a:solidFill>
              <a:round/>
            </a:ln>
            <a:effectLst/>
          </c:spPr>
          <c:marker>
            <c:symbol val="circle"/>
            <c:size val="5"/>
            <c:spPr>
              <a:solidFill>
                <a:schemeClr val="accent3"/>
              </a:solidFill>
              <a:ln w="9525">
                <a:solidFill>
                  <a:schemeClr val="accent3"/>
                </a:solidFill>
              </a:ln>
              <a:effectLst/>
            </c:spPr>
          </c:marker>
          <c:dLbls>
            <c:dLbl>
              <c:idx val="0"/>
              <c:layout>
                <c:manualLayout>
                  <c:x val="-7.1847477398658502E-2"/>
                  <c:y val="7.01042935670776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549-40D7-AD5D-F6A123AF5FF5}"/>
                </c:ext>
              </c:extLst>
            </c:dLbl>
            <c:dLbl>
              <c:idx val="1"/>
              <c:delete val="1"/>
              <c:extLst>
                <c:ext xmlns:c15="http://schemas.microsoft.com/office/drawing/2012/chart" uri="{CE6537A1-D6FC-4f65-9D91-7224C49458BB}"/>
                <c:ext xmlns:c16="http://schemas.microsoft.com/office/drawing/2014/chart" uri="{C3380CC4-5D6E-409C-BE32-E72D297353CC}">
                  <c16:uniqueId val="{00000011-5549-40D7-AD5D-F6A123AF5FF5}"/>
                </c:ext>
              </c:extLst>
            </c:dLbl>
            <c:dLbl>
              <c:idx val="2"/>
              <c:delete val="1"/>
              <c:extLst>
                <c:ext xmlns:c15="http://schemas.microsoft.com/office/drawing/2012/chart" uri="{CE6537A1-D6FC-4f65-9D91-7224C49458BB}"/>
                <c:ext xmlns:c16="http://schemas.microsoft.com/office/drawing/2014/chart" uri="{C3380CC4-5D6E-409C-BE32-E72D297353CC}">
                  <c16:uniqueId val="{00000012-5549-40D7-AD5D-F6A123AF5FF5}"/>
                </c:ext>
              </c:extLst>
            </c:dLbl>
            <c:dLbl>
              <c:idx val="3"/>
              <c:delete val="1"/>
              <c:extLst>
                <c:ext xmlns:c15="http://schemas.microsoft.com/office/drawing/2012/chart" uri="{CE6537A1-D6FC-4f65-9D91-7224C49458BB}"/>
                <c:ext xmlns:c16="http://schemas.microsoft.com/office/drawing/2014/chart" uri="{C3380CC4-5D6E-409C-BE32-E72D297353CC}">
                  <c16:uniqueId val="{00000013-5549-40D7-AD5D-F6A123AF5FF5}"/>
                </c:ext>
              </c:extLst>
            </c:dLbl>
            <c:dLbl>
              <c:idx val="4"/>
              <c:layout>
                <c:manualLayout>
                  <c:x val="-8.4798775153105951E-2"/>
                  <c:y val="6.87390679938592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549-40D7-AD5D-F6A123AF5FF5}"/>
                </c:ext>
              </c:extLst>
            </c:dLbl>
            <c:dLbl>
              <c:idx val="5"/>
              <c:delete val="1"/>
              <c:extLst>
                <c:ext xmlns:c15="http://schemas.microsoft.com/office/drawing/2012/chart" uri="{CE6537A1-D6FC-4f65-9D91-7224C49458BB}"/>
                <c:ext xmlns:c16="http://schemas.microsoft.com/office/drawing/2014/chart" uri="{C3380CC4-5D6E-409C-BE32-E72D297353CC}">
                  <c16:uniqueId val="{00000015-5549-40D7-AD5D-F6A123AF5FF5}"/>
                </c:ext>
              </c:extLst>
            </c:dLbl>
            <c:dLbl>
              <c:idx val="6"/>
              <c:delete val="1"/>
              <c:extLst>
                <c:ext xmlns:c15="http://schemas.microsoft.com/office/drawing/2012/chart" uri="{CE6537A1-D6FC-4f65-9D91-7224C49458BB}"/>
                <c:ext xmlns:c16="http://schemas.microsoft.com/office/drawing/2014/chart" uri="{C3380CC4-5D6E-409C-BE32-E72D297353CC}">
                  <c16:uniqueId val="{00000016-5549-40D7-AD5D-F6A123AF5FF5}"/>
                </c:ext>
              </c:extLst>
            </c:dLbl>
            <c:dLbl>
              <c:idx val="7"/>
              <c:delete val="1"/>
              <c:extLst>
                <c:ext xmlns:c15="http://schemas.microsoft.com/office/drawing/2012/chart" uri="{CE6537A1-D6FC-4f65-9D91-7224C49458BB}"/>
                <c:ext xmlns:c16="http://schemas.microsoft.com/office/drawing/2014/chart" uri="{C3380CC4-5D6E-409C-BE32-E72D297353CC}">
                  <c16:uniqueId val="{00000017-5549-40D7-AD5D-F6A123AF5FF5}"/>
                </c:ext>
              </c:extLst>
            </c:dLbl>
            <c:dLbl>
              <c:idx val="8"/>
              <c:delete val="1"/>
              <c:extLst>
                <c:ext xmlns:c15="http://schemas.microsoft.com/office/drawing/2012/chart" uri="{CE6537A1-D6FC-4f65-9D91-7224C49458BB}"/>
                <c:ext xmlns:c16="http://schemas.microsoft.com/office/drawing/2014/chart" uri="{C3380CC4-5D6E-409C-BE32-E72D297353CC}">
                  <c16:uniqueId val="{00000018-5549-40D7-AD5D-F6A123AF5FF5}"/>
                </c:ext>
              </c:extLst>
            </c:dLbl>
            <c:dLbl>
              <c:idx val="9"/>
              <c:layout>
                <c:manualLayout>
                  <c:x val="-8.6606882473024296E-2"/>
                  <c:y val="8.3330659139305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549-40D7-AD5D-F6A123AF5FF5}"/>
                </c:ext>
              </c:extLst>
            </c:dLbl>
            <c:dLbl>
              <c:idx val="10"/>
              <c:delete val="1"/>
              <c:extLst>
                <c:ext xmlns:c15="http://schemas.microsoft.com/office/drawing/2012/chart" uri="{CE6537A1-D6FC-4f65-9D91-7224C49458BB}"/>
                <c:ext xmlns:c16="http://schemas.microsoft.com/office/drawing/2014/chart" uri="{C3380CC4-5D6E-409C-BE32-E72D297353CC}">
                  <c16:uniqueId val="{0000001A-5549-40D7-AD5D-F6A123AF5FF5}"/>
                </c:ext>
              </c:extLst>
            </c:dLbl>
            <c:dLbl>
              <c:idx val="11"/>
              <c:delete val="1"/>
              <c:extLst>
                <c:ext xmlns:c15="http://schemas.microsoft.com/office/drawing/2012/chart" uri="{CE6537A1-D6FC-4f65-9D91-7224C49458BB}"/>
                <c:ext xmlns:c16="http://schemas.microsoft.com/office/drawing/2014/chart" uri="{C3380CC4-5D6E-409C-BE32-E72D297353CC}">
                  <c16:uniqueId val="{0000001B-5549-40D7-AD5D-F6A123AF5FF5}"/>
                </c:ext>
              </c:extLst>
            </c:dLbl>
            <c:dLbl>
              <c:idx val="12"/>
              <c:delete val="1"/>
              <c:extLst>
                <c:ext xmlns:c15="http://schemas.microsoft.com/office/drawing/2012/chart" uri="{CE6537A1-D6FC-4f65-9D91-7224C49458BB}"/>
                <c:ext xmlns:c16="http://schemas.microsoft.com/office/drawing/2014/chart" uri="{C3380CC4-5D6E-409C-BE32-E72D297353CC}">
                  <c16:uniqueId val="{0000001C-5549-40D7-AD5D-F6A123AF5FF5}"/>
                </c:ext>
              </c:extLst>
            </c:dLbl>
            <c:dLbl>
              <c:idx val="13"/>
              <c:delete val="1"/>
              <c:extLst>
                <c:ext xmlns:c15="http://schemas.microsoft.com/office/drawing/2012/chart" uri="{CE6537A1-D6FC-4f65-9D91-7224C49458BB}"/>
                <c:ext xmlns:c16="http://schemas.microsoft.com/office/drawing/2014/chart" uri="{C3380CC4-5D6E-409C-BE32-E72D297353CC}">
                  <c16:uniqueId val="{0000001D-5549-40D7-AD5D-F6A123AF5FF5}"/>
                </c:ext>
              </c:extLst>
            </c:dLbl>
            <c:dLbl>
              <c:idx val="14"/>
              <c:layout>
                <c:manualLayout>
                  <c:x val="-2.6525955088947215E-2"/>
                  <c:y val="7.04418362798989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5549-40D7-AD5D-F6A123AF5FF5}"/>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'[RCPA Workforce Model draft_AUS_PATHS_FTE_22042024.xlsx]CAPACITY'!$R$11:$R$25</c:f>
              <c:numCache>
                <c:formatCode>General</c:formatCode>
                <c:ptCount val="15"/>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numCache>
            </c:numRef>
          </c:cat>
          <c:val>
            <c:numRef>
              <c:f>'[RCPA Workforce Model draft_AUS_PATHS_FTE_22042024.xlsx]CAPACITY'!$T$11:$T$25</c:f>
              <c:numCache>
                <c:formatCode>#,##0</c:formatCode>
                <c:ptCount val="15"/>
                <c:pt idx="0">
                  <c:v>1494.5537075054231</c:v>
                </c:pt>
                <c:pt idx="1">
                  <c:v>1518.7633246074035</c:v>
                </c:pt>
                <c:pt idx="2">
                  <c:v>1542.972941709384</c:v>
                </c:pt>
                <c:pt idx="3">
                  <c:v>1567.1825588113645</c:v>
                </c:pt>
                <c:pt idx="4">
                  <c:v>1591.3921759133455</c:v>
                </c:pt>
                <c:pt idx="5">
                  <c:v>1618.22461050176</c:v>
                </c:pt>
                <c:pt idx="6">
                  <c:v>1645.0570450901746</c:v>
                </c:pt>
                <c:pt idx="7">
                  <c:v>1671.8894796785892</c:v>
                </c:pt>
                <c:pt idx="8">
                  <c:v>1698.7219142670037</c:v>
                </c:pt>
                <c:pt idx="9">
                  <c:v>1725.5543488554188</c:v>
                </c:pt>
                <c:pt idx="10">
                  <c:v>1750.3057847029017</c:v>
                </c:pt>
                <c:pt idx="11">
                  <c:v>1775.0572205503847</c:v>
                </c:pt>
                <c:pt idx="12">
                  <c:v>1799.8086563978677</c:v>
                </c:pt>
                <c:pt idx="13">
                  <c:v>1824.5600922453507</c:v>
                </c:pt>
                <c:pt idx="14">
                  <c:v>1849.3115280928337</c:v>
                </c:pt>
              </c:numCache>
            </c:numRef>
          </c:val>
          <c:smooth val="0"/>
          <c:extLst>
            <c:ext xmlns:c16="http://schemas.microsoft.com/office/drawing/2014/chart" uri="{C3380CC4-5D6E-409C-BE32-E72D297353CC}">
              <c16:uniqueId val="{0000001F-5549-40D7-AD5D-F6A123AF5FF5}"/>
            </c:ext>
          </c:extLst>
        </c:ser>
        <c:ser>
          <c:idx val="3"/>
          <c:order val="2"/>
          <c:tx>
            <c:strRef>
              <c:f>'[RCPA Workforce Model draft_AUS_PATHS_FTE_22042024.xlsx]CAPACITY'!$U$9</c:f>
              <c:strCache>
                <c:ptCount val="1"/>
                <c:pt idx="0">
                  <c:v>Workforce gap</c:v>
                </c:pt>
              </c:strCache>
            </c:strRef>
          </c:tx>
          <c:spPr>
            <a:ln w="19050" cap="rnd">
              <a:solidFill>
                <a:schemeClr val="accent4"/>
              </a:solidFill>
              <a:round/>
            </a:ln>
            <a:effectLst/>
          </c:spPr>
          <c:marker>
            <c:symbol val="triangle"/>
            <c:size val="4"/>
            <c:spPr>
              <a:solidFill>
                <a:schemeClr val="accent4"/>
              </a:solidFill>
              <a:ln w="9525">
                <a:solidFill>
                  <a:schemeClr val="accent4"/>
                </a:solidFill>
              </a:ln>
              <a:effectLst/>
            </c:spPr>
          </c:marker>
          <c:dLbls>
            <c:dLbl>
              <c:idx val="0"/>
              <c:layout>
                <c:manualLayout>
                  <c:x val="-7.0375109361329874E-2"/>
                  <c:y val="-4.2739563214975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5549-40D7-AD5D-F6A123AF5FF5}"/>
                </c:ext>
              </c:extLst>
            </c:dLbl>
            <c:dLbl>
              <c:idx val="1"/>
              <c:delete val="1"/>
              <c:extLst>
                <c:ext xmlns:c15="http://schemas.microsoft.com/office/drawing/2012/chart" uri="{CE6537A1-D6FC-4f65-9D91-7224C49458BB}"/>
                <c:ext xmlns:c16="http://schemas.microsoft.com/office/drawing/2014/chart" uri="{C3380CC4-5D6E-409C-BE32-E72D297353CC}">
                  <c16:uniqueId val="{00000021-5549-40D7-AD5D-F6A123AF5FF5}"/>
                </c:ext>
              </c:extLst>
            </c:dLbl>
            <c:dLbl>
              <c:idx val="2"/>
              <c:delete val="1"/>
              <c:extLst>
                <c:ext xmlns:c15="http://schemas.microsoft.com/office/drawing/2012/chart" uri="{CE6537A1-D6FC-4f65-9D91-7224C49458BB}"/>
                <c:ext xmlns:c16="http://schemas.microsoft.com/office/drawing/2014/chart" uri="{C3380CC4-5D6E-409C-BE32-E72D297353CC}">
                  <c16:uniqueId val="{00000022-5549-40D7-AD5D-F6A123AF5FF5}"/>
                </c:ext>
              </c:extLst>
            </c:dLbl>
            <c:dLbl>
              <c:idx val="3"/>
              <c:delete val="1"/>
              <c:extLst>
                <c:ext xmlns:c15="http://schemas.microsoft.com/office/drawing/2012/chart" uri="{CE6537A1-D6FC-4f65-9D91-7224C49458BB}"/>
                <c:ext xmlns:c16="http://schemas.microsoft.com/office/drawing/2014/chart" uri="{C3380CC4-5D6E-409C-BE32-E72D297353CC}">
                  <c16:uniqueId val="{00000023-5549-40D7-AD5D-F6A123AF5FF5}"/>
                </c:ext>
              </c:extLst>
            </c:dLbl>
            <c:dLbl>
              <c:idx val="4"/>
              <c:layout>
                <c:manualLayout>
                  <c:x val="-6.0850831146106739E-2"/>
                  <c:y val="-2.92905462288911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5549-40D7-AD5D-F6A123AF5FF5}"/>
                </c:ext>
              </c:extLst>
            </c:dLbl>
            <c:dLbl>
              <c:idx val="5"/>
              <c:delete val="1"/>
              <c:extLst>
                <c:ext xmlns:c15="http://schemas.microsoft.com/office/drawing/2012/chart" uri="{CE6537A1-D6FC-4f65-9D91-7224C49458BB}"/>
                <c:ext xmlns:c16="http://schemas.microsoft.com/office/drawing/2014/chart" uri="{C3380CC4-5D6E-409C-BE32-E72D297353CC}">
                  <c16:uniqueId val="{00000025-5549-40D7-AD5D-F6A123AF5FF5}"/>
                </c:ext>
              </c:extLst>
            </c:dLbl>
            <c:dLbl>
              <c:idx val="6"/>
              <c:delete val="1"/>
              <c:extLst>
                <c:ext xmlns:c15="http://schemas.microsoft.com/office/drawing/2012/chart" uri="{CE6537A1-D6FC-4f65-9D91-7224C49458BB}"/>
                <c:ext xmlns:c16="http://schemas.microsoft.com/office/drawing/2014/chart" uri="{C3380CC4-5D6E-409C-BE32-E72D297353CC}">
                  <c16:uniqueId val="{00000026-5549-40D7-AD5D-F6A123AF5FF5}"/>
                </c:ext>
              </c:extLst>
            </c:dLbl>
            <c:dLbl>
              <c:idx val="7"/>
              <c:delete val="1"/>
              <c:extLst>
                <c:ext xmlns:c15="http://schemas.microsoft.com/office/drawing/2012/chart" uri="{CE6537A1-D6FC-4f65-9D91-7224C49458BB}"/>
                <c:ext xmlns:c16="http://schemas.microsoft.com/office/drawing/2014/chart" uri="{C3380CC4-5D6E-409C-BE32-E72D297353CC}">
                  <c16:uniqueId val="{00000027-5549-40D7-AD5D-F6A123AF5FF5}"/>
                </c:ext>
              </c:extLst>
            </c:dLbl>
            <c:dLbl>
              <c:idx val="8"/>
              <c:delete val="1"/>
              <c:extLst>
                <c:ext xmlns:c15="http://schemas.microsoft.com/office/drawing/2012/chart" uri="{CE6537A1-D6FC-4f65-9D91-7224C49458BB}"/>
                <c:ext xmlns:c16="http://schemas.microsoft.com/office/drawing/2014/chart" uri="{C3380CC4-5D6E-409C-BE32-E72D297353CC}">
                  <c16:uniqueId val="{00000028-5549-40D7-AD5D-F6A123AF5FF5}"/>
                </c:ext>
              </c:extLst>
            </c:dLbl>
            <c:dLbl>
              <c:idx val="9"/>
              <c:layout>
                <c:manualLayout>
                  <c:x val="-6.7927602799650044E-2"/>
                  <c:y val="-3.19144257911157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5549-40D7-AD5D-F6A123AF5FF5}"/>
                </c:ext>
              </c:extLst>
            </c:dLbl>
            <c:dLbl>
              <c:idx val="10"/>
              <c:delete val="1"/>
              <c:extLst>
                <c:ext xmlns:c15="http://schemas.microsoft.com/office/drawing/2012/chart" uri="{CE6537A1-D6FC-4f65-9D91-7224C49458BB}"/>
                <c:ext xmlns:c16="http://schemas.microsoft.com/office/drawing/2014/chart" uri="{C3380CC4-5D6E-409C-BE32-E72D297353CC}">
                  <c16:uniqueId val="{0000002A-5549-40D7-AD5D-F6A123AF5FF5}"/>
                </c:ext>
              </c:extLst>
            </c:dLbl>
            <c:dLbl>
              <c:idx val="11"/>
              <c:delete val="1"/>
              <c:extLst>
                <c:ext xmlns:c15="http://schemas.microsoft.com/office/drawing/2012/chart" uri="{CE6537A1-D6FC-4f65-9D91-7224C49458BB}"/>
                <c:ext xmlns:c16="http://schemas.microsoft.com/office/drawing/2014/chart" uri="{C3380CC4-5D6E-409C-BE32-E72D297353CC}">
                  <c16:uniqueId val="{0000002B-5549-40D7-AD5D-F6A123AF5FF5}"/>
                </c:ext>
              </c:extLst>
            </c:dLbl>
            <c:dLbl>
              <c:idx val="12"/>
              <c:delete val="1"/>
              <c:extLst>
                <c:ext xmlns:c15="http://schemas.microsoft.com/office/drawing/2012/chart" uri="{CE6537A1-D6FC-4f65-9D91-7224C49458BB}"/>
                <c:ext xmlns:c16="http://schemas.microsoft.com/office/drawing/2014/chart" uri="{C3380CC4-5D6E-409C-BE32-E72D297353CC}">
                  <c16:uniqueId val="{0000002C-5549-40D7-AD5D-F6A123AF5FF5}"/>
                </c:ext>
              </c:extLst>
            </c:dLbl>
            <c:dLbl>
              <c:idx val="13"/>
              <c:delete val="1"/>
              <c:extLst>
                <c:ext xmlns:c15="http://schemas.microsoft.com/office/drawing/2012/chart" uri="{CE6537A1-D6FC-4f65-9D91-7224C49458BB}"/>
                <c:ext xmlns:c16="http://schemas.microsoft.com/office/drawing/2014/chart" uri="{C3380CC4-5D6E-409C-BE32-E72D297353CC}">
                  <c16:uniqueId val="{0000002D-5549-40D7-AD5D-F6A123AF5FF5}"/>
                </c:ext>
              </c:extLst>
            </c:dLbl>
            <c:dLbl>
              <c:idx val="14"/>
              <c:layout>
                <c:manualLayout>
                  <c:x val="-9.9566200058326046E-3"/>
                  <c:y val="-3.46092210171841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5549-40D7-AD5D-F6A123AF5FF5}"/>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'[RCPA Workforce Model draft_AUS_PATHS_FTE_22042024.xlsx]CAPACITY'!$R$11:$R$25</c:f>
              <c:numCache>
                <c:formatCode>General</c:formatCode>
                <c:ptCount val="15"/>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numCache>
            </c:numRef>
          </c:cat>
          <c:val>
            <c:numRef>
              <c:f>'[RCPA Workforce Model draft_AUS_PATHS_FTE_22042024.xlsx]CAPACITY'!$U$11:$U$25</c:f>
              <c:numCache>
                <c:formatCode>#,##0</c:formatCode>
                <c:ptCount val="15"/>
                <c:pt idx="0">
                  <c:v>30.066124447617085</c:v>
                </c:pt>
                <c:pt idx="1">
                  <c:v>84.498870251521112</c:v>
                </c:pt>
                <c:pt idx="2">
                  <c:v>98.463528094659296</c:v>
                </c:pt>
                <c:pt idx="3">
                  <c:v>108.92831107796678</c:v>
                </c:pt>
                <c:pt idx="4">
                  <c:v>147.30344336880876</c:v>
                </c:pt>
                <c:pt idx="5">
                  <c:v>160.83818511149821</c:v>
                </c:pt>
                <c:pt idx="6">
                  <c:v>166.48724922238716</c:v>
                </c:pt>
                <c:pt idx="7">
                  <c:v>204.43246541277995</c:v>
                </c:pt>
                <c:pt idx="8">
                  <c:v>215.77430576948473</c:v>
                </c:pt>
                <c:pt idx="9">
                  <c:v>223.61627126635767</c:v>
                </c:pt>
                <c:pt idx="10">
                  <c:v>261.44958481169738</c:v>
                </c:pt>
                <c:pt idx="11">
                  <c:v>277.06532529531864</c:v>
                </c:pt>
                <c:pt idx="12">
                  <c:v>284.79538814713896</c:v>
                </c:pt>
                <c:pt idx="13">
                  <c:v>324.82160307846311</c:v>
                </c:pt>
                <c:pt idx="14">
                  <c:v>338.24444217609971</c:v>
                </c:pt>
              </c:numCache>
            </c:numRef>
          </c:val>
          <c:smooth val="0"/>
          <c:extLst>
            <c:ext xmlns:c16="http://schemas.microsoft.com/office/drawing/2014/chart" uri="{C3380CC4-5D6E-409C-BE32-E72D297353CC}">
              <c16:uniqueId val="{0000002F-5549-40D7-AD5D-F6A123AF5FF5}"/>
            </c:ext>
          </c:extLst>
        </c:ser>
        <c:dLbls>
          <c:dLblPos val="t"/>
          <c:showLegendKey val="0"/>
          <c:showVal val="1"/>
          <c:showCatName val="0"/>
          <c:showSerName val="0"/>
          <c:showPercent val="0"/>
          <c:showBubbleSize val="0"/>
        </c:dLbls>
        <c:marker val="1"/>
        <c:smooth val="0"/>
        <c:axId val="1845368912"/>
        <c:axId val="335157264"/>
      </c:lineChart>
      <c:catAx>
        <c:axId val="1845368912"/>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Arial" panose="020B0604020202020204" pitchFamily="34" charset="0"/>
                  </a:defRPr>
                </a:pPr>
                <a:r>
                  <a:rPr lang="en-AU" b="1"/>
                  <a:t>Year</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335157264"/>
        <c:crosses val="autoZero"/>
        <c:auto val="1"/>
        <c:lblAlgn val="ctr"/>
        <c:lblOffset val="100"/>
        <c:noMultiLvlLbl val="0"/>
      </c:catAx>
      <c:valAx>
        <c:axId val="3351572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Arial" panose="020B0604020202020204" pitchFamily="34" charset="0"/>
                  </a:defRPr>
                </a:pPr>
                <a:r>
                  <a:rPr lang="en-AU" b="1"/>
                  <a:t>Number of pathologist FTEs</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1845368912"/>
        <c:crosses val="autoZero"/>
        <c:crossBetween val="between"/>
      </c:valAx>
      <c:spPr>
        <a:noFill/>
        <a:ln>
          <a:noFill/>
        </a:ln>
        <a:effectLst/>
      </c:spPr>
    </c:plotArea>
    <c:legend>
      <c:legendPos val="b"/>
      <c:layout>
        <c:manualLayout>
          <c:xMode val="edge"/>
          <c:yMode val="edge"/>
          <c:x val="0.18736994832167719"/>
          <c:y val="0.81664259892041791"/>
          <c:w val="0.69979426484732887"/>
          <c:h val="0.1556757292130936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mn-lt"/>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77B25AF5FFD4DCAA92C7B2F2335A2E4"/>
        <w:category>
          <w:name w:val="General"/>
          <w:gallery w:val="placeholder"/>
        </w:category>
        <w:types>
          <w:type w:val="bbPlcHdr"/>
        </w:types>
        <w:behaviors>
          <w:behavior w:val="content"/>
        </w:behaviors>
        <w:guid w:val="{E542612A-957C-4789-9B71-BED0820CCEFA}"/>
      </w:docPartPr>
      <w:docPartBody>
        <w:p w:rsidR="008902CC" w:rsidRDefault="00595B7A" w:rsidP="00595B7A">
          <w:pPr>
            <w:pStyle w:val="477B25AF5FFD4DCAA92C7B2F2335A2E4"/>
          </w:pPr>
          <w:bookmarkStart w:id="0" w:name="_Toc80349679"/>
          <w:bookmarkEnd w:id="0"/>
          <w:r w:rsidRPr="00AE7823">
            <w:t>[Document Title]</w:t>
          </w:r>
        </w:p>
      </w:docPartBody>
    </w:docPart>
    <w:docPart>
      <w:docPartPr>
        <w:name w:val="BA0BD45C563843839BF990111B8D05A0"/>
        <w:category>
          <w:name w:val="General"/>
          <w:gallery w:val="placeholder"/>
        </w:category>
        <w:types>
          <w:type w:val="bbPlcHdr"/>
        </w:types>
        <w:behaviors>
          <w:behavior w:val="content"/>
        </w:behaviors>
        <w:guid w:val="{8A05036E-28CC-43BA-B176-5484E7AB66C3}"/>
      </w:docPartPr>
      <w:docPartBody>
        <w:p w:rsidR="008902CC" w:rsidRDefault="00595B7A" w:rsidP="00595B7A">
          <w:pPr>
            <w:pStyle w:val="BA0BD45C563843839BF990111B8D05A02"/>
          </w:pPr>
          <w:r w:rsidRPr="00FD76BB">
            <w:rPr>
              <w:shd w:val="clear" w:color="auto" w:fill="BFBFBF" w:themeFill="background1" w:themeFillShade="BF"/>
            </w:rPr>
            <w:t>[Client Name]</w:t>
          </w:r>
        </w:p>
      </w:docPartBody>
    </w:docPart>
    <w:docPart>
      <w:docPartPr>
        <w:name w:val="050F435CF6334A0B8788D75FF82F1C99"/>
        <w:category>
          <w:name w:val="General"/>
          <w:gallery w:val="placeholder"/>
        </w:category>
        <w:types>
          <w:type w:val="bbPlcHdr"/>
        </w:types>
        <w:behaviors>
          <w:behavior w:val="content"/>
        </w:behaviors>
        <w:guid w:val="{575DC8C2-E182-4983-BF25-D12CFF426AA5}"/>
      </w:docPartPr>
      <w:docPartBody>
        <w:p w:rsidR="008902CC" w:rsidRDefault="00595B7A" w:rsidP="00595B7A">
          <w:pPr>
            <w:pStyle w:val="050F435CF6334A0B8788D75FF82F1C99"/>
          </w:pPr>
          <w:r w:rsidRPr="00FD76BB">
            <w:t>[Client Name]</w:t>
          </w:r>
        </w:p>
      </w:docPartBody>
    </w:docPart>
    <w:docPart>
      <w:docPartPr>
        <w:name w:val="20EBECBBF22F441995C146C82C50EBC9"/>
        <w:category>
          <w:name w:val="General"/>
          <w:gallery w:val="placeholder"/>
        </w:category>
        <w:types>
          <w:type w:val="bbPlcHdr"/>
        </w:types>
        <w:behaviors>
          <w:behavior w:val="content"/>
        </w:behaviors>
        <w:guid w:val="{11F2E081-D30E-4123-BED8-05741653BD9E}"/>
      </w:docPartPr>
      <w:docPartBody>
        <w:p w:rsidR="008902CC" w:rsidRDefault="00595B7A" w:rsidP="00595B7A">
          <w:pPr>
            <w:pStyle w:val="20EBECBBF22F441995C146C82C50EBC9"/>
          </w:pPr>
          <w:r w:rsidRPr="00FD76BB">
            <w:t>[Project Name]</w:t>
          </w:r>
        </w:p>
      </w:docPartBody>
    </w:docPart>
    <w:docPart>
      <w:docPartPr>
        <w:name w:val="F9F73AAA2E984B799BDF24EBE494CF36"/>
        <w:category>
          <w:name w:val="General"/>
          <w:gallery w:val="placeholder"/>
        </w:category>
        <w:types>
          <w:type w:val="bbPlcHdr"/>
        </w:types>
        <w:behaviors>
          <w:behavior w:val="content"/>
        </w:behaviors>
        <w:guid w:val="{6BDCF2F6-3AE8-4945-A6F1-2E5F22145B1D}"/>
      </w:docPartPr>
      <w:docPartBody>
        <w:p w:rsidR="008902CC" w:rsidRDefault="00595B7A" w:rsidP="00595B7A">
          <w:pPr>
            <w:pStyle w:val="F9F73AAA2E984B799BDF24EBE494CF36"/>
          </w:pPr>
          <w:r w:rsidRPr="00FD76BB">
            <w:t>[Client Name]</w:t>
          </w:r>
        </w:p>
      </w:docPartBody>
    </w:docPart>
    <w:docPart>
      <w:docPartPr>
        <w:name w:val="E24E1037410447A3AE5014D00E4FAEAA"/>
        <w:category>
          <w:name w:val="General"/>
          <w:gallery w:val="placeholder"/>
        </w:category>
        <w:types>
          <w:type w:val="bbPlcHdr"/>
        </w:types>
        <w:behaviors>
          <w:behavior w:val="content"/>
        </w:behaviors>
        <w:guid w:val="{FD2BB7E7-6301-4B4A-908F-89B2B974B04E}"/>
      </w:docPartPr>
      <w:docPartBody>
        <w:p w:rsidR="008902CC" w:rsidRDefault="00595B7A" w:rsidP="00595B7A">
          <w:pPr>
            <w:pStyle w:val="E24E1037410447A3AE5014D00E4FAEAA"/>
          </w:pPr>
          <w:r w:rsidRPr="00FD76BB">
            <w:t>[Project Name]</w:t>
          </w:r>
        </w:p>
      </w:docPartBody>
    </w:docPart>
    <w:docPart>
      <w:docPartPr>
        <w:name w:val="C6AF2F559FFF4DE4B84761DA0DD453C6"/>
        <w:category>
          <w:name w:val="General"/>
          <w:gallery w:val="placeholder"/>
        </w:category>
        <w:types>
          <w:type w:val="bbPlcHdr"/>
        </w:types>
        <w:behaviors>
          <w:behavior w:val="content"/>
        </w:behaviors>
        <w:guid w:val="{E04D00E1-DC61-4C41-875C-C8563603AFD2}"/>
      </w:docPartPr>
      <w:docPartBody>
        <w:p w:rsidR="008902CC" w:rsidRDefault="00595B7A" w:rsidP="00595B7A">
          <w:pPr>
            <w:pStyle w:val="C6AF2F559FFF4DE4B84761DA0DD453C6"/>
          </w:pPr>
          <w:r w:rsidRPr="00AE7823">
            <w:t>[Document Title]</w:t>
          </w:r>
        </w:p>
      </w:docPartBody>
    </w:docPart>
    <w:docPart>
      <w:docPartPr>
        <w:name w:val="7BAFAD2F63CE4D91974FEED8130AEFAB"/>
        <w:category>
          <w:name w:val="General"/>
          <w:gallery w:val="placeholder"/>
        </w:category>
        <w:types>
          <w:type w:val="bbPlcHdr"/>
        </w:types>
        <w:behaviors>
          <w:behavior w:val="content"/>
        </w:behaviors>
        <w:guid w:val="{A5FFEF48-C40D-4AB9-9D62-E7176135530B}"/>
      </w:docPartPr>
      <w:docPartBody>
        <w:p w:rsidR="0005755C" w:rsidRDefault="00832E36" w:rsidP="00832E36">
          <w:pPr>
            <w:pStyle w:val="7BAFAD2F63CE4D91974FEED8130AEFAB"/>
          </w:pPr>
          <w:r w:rsidRPr="00FD76BB">
            <w:rPr>
              <w:shd w:val="clear" w:color="auto" w:fill="BFBFBF" w:themeFill="background1" w:themeFillShade="BF"/>
            </w:rPr>
            <w:t>[Project Name]</w:t>
          </w:r>
        </w:p>
        <w:bookmarkStart w:id="1" w:name="_Toc80349679"/>
        <w:bookmarkEnd w:id="1"/>
      </w:docPartBody>
    </w:docPart>
    <w:docPart>
      <w:docPartPr>
        <w:name w:val="922310EF239340B88D26D22C38F0DCC0"/>
        <w:category>
          <w:name w:val="General"/>
          <w:gallery w:val="placeholder"/>
        </w:category>
        <w:types>
          <w:type w:val="bbPlcHdr"/>
        </w:types>
        <w:behaviors>
          <w:behavior w:val="content"/>
        </w:behaviors>
        <w:guid w:val="{DE4838FF-B05C-477F-A6E2-A7D4F6908812}"/>
      </w:docPartPr>
      <w:docPartBody>
        <w:p w:rsidR="0005755C" w:rsidRDefault="00832E36" w:rsidP="00832E36">
          <w:pPr>
            <w:pStyle w:val="922310EF239340B88D26D22C38F0DCC0"/>
          </w:pPr>
          <w:r w:rsidRPr="00FD76BB">
            <w:rPr>
              <w:shd w:val="clear" w:color="auto" w:fill="BFBFBF" w:themeFill="background1" w:themeFillShade="BF"/>
            </w:rPr>
            <w:t>[Document Title]</w:t>
          </w:r>
        </w:p>
      </w:docPartBody>
    </w:docPart>
    <w:docPart>
      <w:docPartPr>
        <w:name w:val="E59ED4D092F6419992CDBFDD06D1AC48"/>
        <w:category>
          <w:name w:val="General"/>
          <w:gallery w:val="placeholder"/>
        </w:category>
        <w:types>
          <w:type w:val="bbPlcHdr"/>
        </w:types>
        <w:behaviors>
          <w:behavior w:val="content"/>
        </w:behaviors>
        <w:guid w:val="{C95043A1-0FDA-42E5-9641-3DCE67E3745A}"/>
      </w:docPartPr>
      <w:docPartBody>
        <w:p w:rsidR="0005755C" w:rsidRDefault="00832E36" w:rsidP="00832E36">
          <w:pPr>
            <w:pStyle w:val="E59ED4D092F6419992CDBFDD06D1AC48"/>
          </w:pPr>
          <w:r w:rsidRPr="00FD76BB">
            <w:rPr>
              <w:shd w:val="clear" w:color="auto" w:fill="BFBFBF" w:themeFill="background1" w:themeFillShade="BF"/>
            </w:rPr>
            <w:t>[click to insert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oppins">
    <w:charset w:val="00"/>
    <w:family w:val="auto"/>
    <w:pitch w:val="variable"/>
    <w:sig w:usb0="00008007" w:usb1="00000000" w:usb2="00000000" w:usb3="00000000" w:csb0="00000093" w:csb1="00000000"/>
  </w:font>
  <w:font w:name="Montserrat SemiBold">
    <w:charset w:val="00"/>
    <w:family w:val="auto"/>
    <w:pitch w:val="variable"/>
    <w:sig w:usb0="2000020F" w:usb1="00000003" w:usb2="00000000" w:usb3="00000000" w:csb0="00000197" w:csb1="00000000"/>
  </w:font>
  <w:font w:name="Poppins SemiBold">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Quattrocento Sans">
    <w:charset w:val="00"/>
    <w:family w:val="swiss"/>
    <w:pitch w:val="variable"/>
    <w:sig w:usb0="800000BF" w:usb1="4000005B"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C4853"/>
    <w:multiLevelType w:val="multilevel"/>
    <w:tmpl w:val="5AF8301E"/>
    <w:numStyleLink w:val="BodyTextbulleted"/>
  </w:abstractNum>
  <w:abstractNum w:abstractNumId="1" w15:restartNumberingAfterBreak="0">
    <w:nsid w:val="0ED40EE0"/>
    <w:multiLevelType w:val="multilevel"/>
    <w:tmpl w:val="03F66E3E"/>
    <w:numStyleLink w:val="Headings"/>
  </w:abstractNum>
  <w:abstractNum w:abstractNumId="2" w15:restartNumberingAfterBreak="0">
    <w:nsid w:val="16BD7DCF"/>
    <w:multiLevelType w:val="multilevel"/>
    <w:tmpl w:val="8DAEE7A4"/>
    <w:lvl w:ilvl="0">
      <w:start w:val="1"/>
      <w:numFmt w:val="bullet"/>
      <w:lvlText w:val=""/>
      <w:lvlJc w:val="left"/>
      <w:pPr>
        <w:ind w:left="1361" w:hanging="454"/>
      </w:pPr>
      <w:rPr>
        <w:rFonts w:ascii="Symbol" w:hAnsi="Symbol" w:hint="default"/>
        <w:color w:val="156082" w:themeColor="accent1"/>
      </w:rPr>
    </w:lvl>
    <w:lvl w:ilvl="1">
      <w:start w:val="1"/>
      <w:numFmt w:val="bullet"/>
      <w:lvlText w:val="‒"/>
      <w:lvlJc w:val="left"/>
      <w:pPr>
        <w:ind w:left="1814" w:hanging="453"/>
      </w:pPr>
      <w:rPr>
        <w:rFonts w:ascii="Verdana" w:hAnsi="Verdana" w:hint="default"/>
        <w:color w:val="auto"/>
      </w:rPr>
    </w:lvl>
    <w:lvl w:ilvl="2">
      <w:start w:val="1"/>
      <w:numFmt w:val="bullet"/>
      <w:lvlText w:val=""/>
      <w:lvlJc w:val="left"/>
      <w:pPr>
        <w:ind w:left="2268" w:hanging="454"/>
      </w:pPr>
      <w:rPr>
        <w:rFonts w:ascii="Wingdings" w:hAnsi="Wingdings" w:hint="default"/>
        <w:color w:val="7F7F7F" w:themeColor="text1" w:themeTint="80"/>
      </w:rPr>
    </w:lvl>
    <w:lvl w:ilvl="3">
      <w:start w:val="1"/>
      <w:numFmt w:val="bullet"/>
      <w:lvlText w:val=""/>
      <w:lvlJc w:val="left"/>
      <w:pPr>
        <w:ind w:left="2722" w:hanging="454"/>
      </w:pPr>
      <w:rPr>
        <w:rFonts w:ascii="Wingdings" w:hAnsi="Wingdings" w:hint="default"/>
        <w:color w:val="7F7F7F" w:themeColor="text1" w:themeTint="80"/>
      </w:rPr>
    </w:lvl>
    <w:lvl w:ilvl="4">
      <w:start w:val="1"/>
      <w:numFmt w:val="bullet"/>
      <w:lvlText w:val=""/>
      <w:lvlJc w:val="left"/>
      <w:pPr>
        <w:ind w:left="3175" w:hanging="453"/>
      </w:pPr>
      <w:rPr>
        <w:rFonts w:ascii="Symbol" w:hAnsi="Symbol" w:hint="default"/>
        <w:color w:val="7F7F7F" w:themeColor="text1" w:themeTint="8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17012684"/>
    <w:multiLevelType w:val="multilevel"/>
    <w:tmpl w:val="5AF8301E"/>
    <w:numStyleLink w:val="BodyTextbulleted"/>
  </w:abstractNum>
  <w:abstractNum w:abstractNumId="4" w15:restartNumberingAfterBreak="0">
    <w:nsid w:val="189F388A"/>
    <w:multiLevelType w:val="multilevel"/>
    <w:tmpl w:val="117E6650"/>
    <w:styleLink w:val="Recommendations"/>
    <w:lvl w:ilvl="0">
      <w:start w:val="1"/>
      <w:numFmt w:val="decimal"/>
      <w:lvlText w:val="R%1."/>
      <w:lvlJc w:val="left"/>
      <w:pPr>
        <w:ind w:left="454" w:hanging="454"/>
      </w:pPr>
      <w:rPr>
        <w:rFonts w:hint="default"/>
        <w:b w:val="0"/>
        <w:i w:val="0"/>
        <w:color w:val="E97132" w:themeColor="accent2"/>
        <w:sz w:val="20"/>
      </w:rPr>
    </w:lvl>
    <w:lvl w:ilvl="1">
      <w:start w:val="1"/>
      <w:numFmt w:val="bullet"/>
      <w:lvlText w:val=""/>
      <w:lvlJc w:val="left"/>
      <w:pPr>
        <w:ind w:left="907" w:hanging="453"/>
      </w:pPr>
      <w:rPr>
        <w:rFonts w:ascii="Symbol" w:hAnsi="Symbol" w:hint="default"/>
        <w:color w:val="196B24" w:themeColor="accent3"/>
      </w:rPr>
    </w:lvl>
    <w:lvl w:ilvl="2">
      <w:start w:val="1"/>
      <w:numFmt w:val="bullet"/>
      <w:lvlText w:val="‒"/>
      <w:lvlJc w:val="left"/>
      <w:pPr>
        <w:ind w:left="1361" w:hanging="454"/>
      </w:pPr>
      <w:rPr>
        <w:rFonts w:ascii="Verdana" w:hAnsi="Verdana" w:hint="default"/>
        <w:color w:val="0C3512" w:themeColor="accent3" w:themeShade="80"/>
      </w:rPr>
    </w:lvl>
    <w:lvl w:ilvl="3">
      <w:start w:val="1"/>
      <w:numFmt w:val="bullet"/>
      <w:lvlText w:val=""/>
      <w:lvlJc w:val="left"/>
      <w:pPr>
        <w:ind w:left="1814" w:hanging="453"/>
      </w:pPr>
      <w:rPr>
        <w:rFonts w:ascii="Wingdings" w:hAnsi="Wingdings" w:hint="default"/>
        <w:color w:val="196B24" w:themeColor="accent3"/>
      </w:rPr>
    </w:lvl>
    <w:lvl w:ilvl="4">
      <w:start w:val="1"/>
      <w:numFmt w:val="bullet"/>
      <w:lvlText w:val=""/>
      <w:lvlJc w:val="left"/>
      <w:pPr>
        <w:ind w:left="2268" w:hanging="454"/>
      </w:pPr>
      <w:rPr>
        <w:rFonts w:ascii="Wingdings" w:hAnsi="Wingdings" w:hint="default"/>
        <w:color w:val="196B24" w:themeColor="accent3"/>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1DDD5B94"/>
    <w:multiLevelType w:val="multilevel"/>
    <w:tmpl w:val="13AE55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0191788"/>
    <w:multiLevelType w:val="multilevel"/>
    <w:tmpl w:val="5AF8301E"/>
    <w:numStyleLink w:val="BodyTextbulleted"/>
  </w:abstractNum>
  <w:abstractNum w:abstractNumId="7" w15:restartNumberingAfterBreak="0">
    <w:nsid w:val="2174217A"/>
    <w:multiLevelType w:val="multilevel"/>
    <w:tmpl w:val="E97259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C183DB7"/>
    <w:multiLevelType w:val="multilevel"/>
    <w:tmpl w:val="5AF8301E"/>
    <w:styleLink w:val="BodyTextbulleted"/>
    <w:lvl w:ilvl="0">
      <w:start w:val="1"/>
      <w:numFmt w:val="bullet"/>
      <w:pStyle w:val="ListBullet"/>
      <w:lvlText w:val=""/>
      <w:lvlJc w:val="left"/>
      <w:pPr>
        <w:ind w:left="284" w:hanging="284"/>
      </w:pPr>
      <w:rPr>
        <w:rFonts w:ascii="Symbol" w:hAnsi="Symbol" w:hint="default"/>
        <w:color w:val="156082" w:themeColor="accent1"/>
      </w:rPr>
    </w:lvl>
    <w:lvl w:ilvl="1">
      <w:start w:val="1"/>
      <w:numFmt w:val="bullet"/>
      <w:pStyle w:val="ListBullet2"/>
      <w:lvlText w:val="o"/>
      <w:lvlJc w:val="left"/>
      <w:pPr>
        <w:ind w:left="568" w:hanging="284"/>
      </w:pPr>
      <w:rPr>
        <w:rFonts w:ascii="Courier New" w:hAnsi="Courier New" w:hint="default"/>
        <w:b/>
        <w:i w:val="0"/>
        <w:color w:val="156082" w:themeColor="accent1"/>
        <w:sz w:val="14"/>
      </w:rPr>
    </w:lvl>
    <w:lvl w:ilvl="2">
      <w:start w:val="1"/>
      <w:numFmt w:val="bullet"/>
      <w:pStyle w:val="ListBullet3"/>
      <w:lvlText w:val="-"/>
      <w:lvlJc w:val="left"/>
      <w:pPr>
        <w:ind w:left="852" w:hanging="284"/>
      </w:pPr>
      <w:rPr>
        <w:rFonts w:ascii="Poppins" w:hAnsi="Poppins" w:hint="default"/>
        <w:b/>
        <w:i w:val="0"/>
        <w:color w:val="156082" w:themeColor="accent1"/>
      </w:rPr>
    </w:lvl>
    <w:lvl w:ilvl="3">
      <w:start w:val="1"/>
      <w:numFmt w:val="bullet"/>
      <w:pStyle w:val="ListBullet4"/>
      <w:lvlText w:val=""/>
      <w:lvlJc w:val="left"/>
      <w:pPr>
        <w:ind w:left="1136" w:hanging="284"/>
      </w:pPr>
      <w:rPr>
        <w:rFonts w:ascii="Wingdings" w:hAnsi="Wingdings" w:hint="default"/>
        <w:color w:val="156082" w:themeColor="accent1"/>
      </w:rPr>
    </w:lvl>
    <w:lvl w:ilvl="4">
      <w:start w:val="1"/>
      <w:numFmt w:val="bullet"/>
      <w:pStyle w:val="ListBullet5"/>
      <w:lvlText w:val=""/>
      <w:lvlJc w:val="left"/>
      <w:pPr>
        <w:ind w:left="1420" w:hanging="284"/>
      </w:pPr>
      <w:rPr>
        <w:rFonts w:ascii="Symbol" w:hAnsi="Symbol" w:hint="default"/>
        <w:color w:val="156082" w:themeColor="accent1"/>
      </w:rPr>
    </w:lvl>
    <w:lvl w:ilvl="5">
      <w:start w:val="1"/>
      <w:numFmt w:val="none"/>
      <w:suff w:val="nothing"/>
      <w:lvlText w:val=""/>
      <w:lvlJc w:val="left"/>
      <w:pPr>
        <w:ind w:left="1704" w:hanging="284"/>
      </w:pPr>
      <w:rPr>
        <w:rFonts w:hint="default"/>
      </w:rPr>
    </w:lvl>
    <w:lvl w:ilvl="6">
      <w:start w:val="1"/>
      <w:numFmt w:val="none"/>
      <w:suff w:val="nothing"/>
      <w:lvlText w:val=""/>
      <w:lvlJc w:val="left"/>
      <w:pPr>
        <w:ind w:left="1988" w:hanging="284"/>
      </w:pPr>
      <w:rPr>
        <w:rFonts w:hint="default"/>
      </w:rPr>
    </w:lvl>
    <w:lvl w:ilvl="7">
      <w:start w:val="1"/>
      <w:numFmt w:val="none"/>
      <w:suff w:val="nothing"/>
      <w:lvlText w:val=""/>
      <w:lvlJc w:val="left"/>
      <w:pPr>
        <w:ind w:left="2272" w:hanging="284"/>
      </w:pPr>
      <w:rPr>
        <w:rFonts w:hint="default"/>
      </w:rPr>
    </w:lvl>
    <w:lvl w:ilvl="8">
      <w:start w:val="1"/>
      <w:numFmt w:val="none"/>
      <w:suff w:val="nothing"/>
      <w:lvlText w:val=""/>
      <w:lvlJc w:val="left"/>
      <w:pPr>
        <w:ind w:left="2556" w:hanging="284"/>
      </w:pPr>
      <w:rPr>
        <w:rFonts w:hint="default"/>
      </w:rPr>
    </w:lvl>
  </w:abstractNum>
  <w:abstractNum w:abstractNumId="9" w15:restartNumberingAfterBreak="0">
    <w:nsid w:val="2EB05F3C"/>
    <w:multiLevelType w:val="multilevel"/>
    <w:tmpl w:val="B0DC90A6"/>
    <w:styleLink w:val="GraphicBullet"/>
    <w:lvl w:ilvl="0">
      <w:start w:val="1"/>
      <w:numFmt w:val="bullet"/>
      <w:lvlText w:val="•"/>
      <w:lvlJc w:val="left"/>
      <w:pPr>
        <w:ind w:left="142" w:hanging="142"/>
      </w:pPr>
      <w:rPr>
        <w:rFonts w:ascii="Montserrat SemiBold" w:hAnsi="Montserrat SemiBold" w:hint="default"/>
        <w:color w:val="auto"/>
      </w:rPr>
    </w:lvl>
    <w:lvl w:ilvl="1">
      <w:start w:val="1"/>
      <w:numFmt w:val="bullet"/>
      <w:lvlText w:val="•"/>
      <w:lvlJc w:val="left"/>
      <w:pPr>
        <w:ind w:left="284" w:hanging="142"/>
      </w:pPr>
      <w:rPr>
        <w:rFonts w:ascii="Montserrat SemiBold" w:hAnsi="Montserrat SemiBold" w:hint="default"/>
        <w:color w:val="auto"/>
      </w:rPr>
    </w:lvl>
    <w:lvl w:ilvl="2">
      <w:start w:val="1"/>
      <w:numFmt w:val="lowerRoman"/>
      <w:lvlText w:val="%3)"/>
      <w:lvlJc w:val="left"/>
      <w:pPr>
        <w:ind w:left="426" w:hanging="142"/>
      </w:pPr>
      <w:rPr>
        <w:rFonts w:hint="default"/>
      </w:rPr>
    </w:lvl>
    <w:lvl w:ilvl="3">
      <w:start w:val="1"/>
      <w:numFmt w:val="decimal"/>
      <w:lvlText w:val="(%4)"/>
      <w:lvlJc w:val="left"/>
      <w:pPr>
        <w:ind w:left="568" w:hanging="142"/>
      </w:pPr>
      <w:rPr>
        <w:rFonts w:hint="default"/>
      </w:rPr>
    </w:lvl>
    <w:lvl w:ilvl="4">
      <w:start w:val="1"/>
      <w:numFmt w:val="lowerLetter"/>
      <w:lvlText w:val="(%5)"/>
      <w:lvlJc w:val="left"/>
      <w:pPr>
        <w:ind w:left="710" w:hanging="142"/>
      </w:pPr>
      <w:rPr>
        <w:rFonts w:hint="default"/>
      </w:rPr>
    </w:lvl>
    <w:lvl w:ilvl="5">
      <w:start w:val="1"/>
      <w:numFmt w:val="lowerRoman"/>
      <w:lvlText w:val="(%6)"/>
      <w:lvlJc w:val="left"/>
      <w:pPr>
        <w:ind w:left="852" w:hanging="142"/>
      </w:pPr>
      <w:rPr>
        <w:rFonts w:hint="default"/>
      </w:rPr>
    </w:lvl>
    <w:lvl w:ilvl="6">
      <w:start w:val="1"/>
      <w:numFmt w:val="decimal"/>
      <w:lvlText w:val="%7."/>
      <w:lvlJc w:val="left"/>
      <w:pPr>
        <w:ind w:left="994" w:hanging="142"/>
      </w:pPr>
      <w:rPr>
        <w:rFonts w:hint="default"/>
      </w:rPr>
    </w:lvl>
    <w:lvl w:ilvl="7">
      <w:start w:val="1"/>
      <w:numFmt w:val="lowerLetter"/>
      <w:lvlText w:val="%8."/>
      <w:lvlJc w:val="left"/>
      <w:pPr>
        <w:ind w:left="1136" w:hanging="142"/>
      </w:pPr>
      <w:rPr>
        <w:rFonts w:hint="default"/>
      </w:rPr>
    </w:lvl>
    <w:lvl w:ilvl="8">
      <w:start w:val="1"/>
      <w:numFmt w:val="lowerRoman"/>
      <w:lvlText w:val="%9."/>
      <w:lvlJc w:val="left"/>
      <w:pPr>
        <w:ind w:left="1278" w:hanging="142"/>
      </w:pPr>
      <w:rPr>
        <w:rFonts w:hint="default"/>
      </w:rPr>
    </w:lvl>
  </w:abstractNum>
  <w:abstractNum w:abstractNumId="10" w15:restartNumberingAfterBreak="0">
    <w:nsid w:val="34C0648A"/>
    <w:multiLevelType w:val="multilevel"/>
    <w:tmpl w:val="03F66E3E"/>
    <w:numStyleLink w:val="Headings"/>
  </w:abstractNum>
  <w:abstractNum w:abstractNumId="11" w15:restartNumberingAfterBreak="0">
    <w:nsid w:val="39D55D37"/>
    <w:multiLevelType w:val="multilevel"/>
    <w:tmpl w:val="FD36C848"/>
    <w:styleLink w:val="Appendices"/>
    <w:lvl w:ilvl="0">
      <w:start w:val="1"/>
      <w:numFmt w:val="upperLetter"/>
      <w:pStyle w:val="Heading7"/>
      <w:lvlText w:val="Appendix %1"/>
      <w:lvlJc w:val="left"/>
      <w:pPr>
        <w:ind w:left="0" w:firstLine="0"/>
      </w:pPr>
      <w:rPr>
        <w:rFonts w:hint="default"/>
        <w:color w:val="E97132" w:themeColor="accent2"/>
      </w:rPr>
    </w:lvl>
    <w:lvl w:ilvl="1">
      <w:start w:val="1"/>
      <w:numFmt w:val="decimal"/>
      <w:pStyle w:val="Heading8"/>
      <w:lvlText w:val="%1.%2."/>
      <w:lvlJc w:val="left"/>
      <w:pPr>
        <w:ind w:left="851" w:hanging="851"/>
      </w:pPr>
      <w:rPr>
        <w:rFonts w:hint="default"/>
      </w:rPr>
    </w:lvl>
    <w:lvl w:ilvl="2">
      <w:start w:val="1"/>
      <w:numFmt w:val="decimal"/>
      <w:pStyle w:val="Heading9"/>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437B0AB6"/>
    <w:multiLevelType w:val="hybridMultilevel"/>
    <w:tmpl w:val="0C7A2230"/>
    <w:lvl w:ilvl="0" w:tplc="BF4C6184">
      <w:start w:val="1"/>
      <w:numFmt w:val="bullet"/>
      <w:lvlText w:val="•"/>
      <w:lvlJc w:val="left"/>
      <w:pPr>
        <w:ind w:left="720" w:hanging="360"/>
      </w:pPr>
      <w:rPr>
        <w:rFonts w:ascii="Montserrat SemiBold" w:hAnsi="Montserrat SemiBold" w:hint="default"/>
        <w:b/>
        <w:bCs/>
        <w:i w:val="0"/>
        <w:color w:val="156082" w:themeColor="accent1"/>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686A23"/>
    <w:multiLevelType w:val="multilevel"/>
    <w:tmpl w:val="5C268B6C"/>
    <w:styleLink w:val="Findings"/>
    <w:lvl w:ilvl="0">
      <w:start w:val="1"/>
      <w:numFmt w:val="decimal"/>
      <w:lvlText w:val="F%1."/>
      <w:lvlJc w:val="left"/>
      <w:pPr>
        <w:ind w:left="454" w:hanging="454"/>
      </w:pPr>
      <w:rPr>
        <w:rFonts w:hint="default"/>
        <w:b w:val="0"/>
        <w:i w:val="0"/>
        <w:color w:val="E97132" w:themeColor="accent2"/>
        <w:sz w:val="20"/>
      </w:rPr>
    </w:lvl>
    <w:lvl w:ilvl="1">
      <w:start w:val="1"/>
      <w:numFmt w:val="bullet"/>
      <w:lvlText w:val=""/>
      <w:lvlJc w:val="left"/>
      <w:pPr>
        <w:ind w:left="907" w:hanging="453"/>
      </w:pPr>
      <w:rPr>
        <w:rFonts w:ascii="Symbol" w:hAnsi="Symbol" w:hint="default"/>
        <w:color w:val="196B24" w:themeColor="accent3"/>
      </w:rPr>
    </w:lvl>
    <w:lvl w:ilvl="2">
      <w:start w:val="1"/>
      <w:numFmt w:val="bullet"/>
      <w:lvlText w:val="‒"/>
      <w:lvlJc w:val="left"/>
      <w:pPr>
        <w:ind w:left="1361" w:hanging="454"/>
      </w:pPr>
      <w:rPr>
        <w:rFonts w:ascii="Verdana" w:hAnsi="Verdana" w:hint="default"/>
        <w:color w:val="0C3512" w:themeColor="accent3" w:themeShade="80"/>
      </w:rPr>
    </w:lvl>
    <w:lvl w:ilvl="3">
      <w:start w:val="1"/>
      <w:numFmt w:val="bullet"/>
      <w:lvlText w:val=""/>
      <w:lvlJc w:val="left"/>
      <w:pPr>
        <w:ind w:left="1814" w:hanging="453"/>
      </w:pPr>
      <w:rPr>
        <w:rFonts w:ascii="Wingdings" w:hAnsi="Wingdings" w:hint="default"/>
        <w:color w:val="196B24" w:themeColor="accent3"/>
      </w:rPr>
    </w:lvl>
    <w:lvl w:ilvl="4">
      <w:start w:val="1"/>
      <w:numFmt w:val="bullet"/>
      <w:lvlText w:val=""/>
      <w:lvlJc w:val="left"/>
      <w:pPr>
        <w:ind w:left="2268" w:hanging="454"/>
      </w:pPr>
      <w:rPr>
        <w:rFonts w:ascii="Wingdings" w:hAnsi="Wingdings" w:hint="default"/>
        <w:color w:val="196B24" w:themeColor="accent3"/>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4B99717F"/>
    <w:multiLevelType w:val="multilevel"/>
    <w:tmpl w:val="8DAEE7A4"/>
    <w:lvl w:ilvl="0">
      <w:start w:val="1"/>
      <w:numFmt w:val="bullet"/>
      <w:lvlText w:val=""/>
      <w:lvlJc w:val="left"/>
      <w:pPr>
        <w:ind w:left="1361" w:hanging="454"/>
      </w:pPr>
      <w:rPr>
        <w:rFonts w:ascii="Symbol" w:hAnsi="Symbol" w:hint="default"/>
        <w:color w:val="156082" w:themeColor="accent1"/>
      </w:rPr>
    </w:lvl>
    <w:lvl w:ilvl="1">
      <w:start w:val="1"/>
      <w:numFmt w:val="bullet"/>
      <w:lvlText w:val="‒"/>
      <w:lvlJc w:val="left"/>
      <w:pPr>
        <w:ind w:left="1814" w:hanging="453"/>
      </w:pPr>
      <w:rPr>
        <w:rFonts w:ascii="Verdana" w:hAnsi="Verdana" w:hint="default"/>
        <w:color w:val="auto"/>
      </w:rPr>
    </w:lvl>
    <w:lvl w:ilvl="2">
      <w:start w:val="1"/>
      <w:numFmt w:val="bullet"/>
      <w:lvlText w:val=""/>
      <w:lvlJc w:val="left"/>
      <w:pPr>
        <w:ind w:left="2268" w:hanging="454"/>
      </w:pPr>
      <w:rPr>
        <w:rFonts w:ascii="Wingdings" w:hAnsi="Wingdings" w:hint="default"/>
        <w:color w:val="7F7F7F" w:themeColor="text1" w:themeTint="80"/>
      </w:rPr>
    </w:lvl>
    <w:lvl w:ilvl="3">
      <w:start w:val="1"/>
      <w:numFmt w:val="bullet"/>
      <w:lvlText w:val=""/>
      <w:lvlJc w:val="left"/>
      <w:pPr>
        <w:ind w:left="2722" w:hanging="454"/>
      </w:pPr>
      <w:rPr>
        <w:rFonts w:ascii="Wingdings" w:hAnsi="Wingdings" w:hint="default"/>
        <w:color w:val="7F7F7F" w:themeColor="text1" w:themeTint="80"/>
      </w:rPr>
    </w:lvl>
    <w:lvl w:ilvl="4">
      <w:start w:val="1"/>
      <w:numFmt w:val="bullet"/>
      <w:lvlText w:val=""/>
      <w:lvlJc w:val="left"/>
      <w:pPr>
        <w:ind w:left="3175" w:hanging="453"/>
      </w:pPr>
      <w:rPr>
        <w:rFonts w:ascii="Symbol" w:hAnsi="Symbol" w:hint="default"/>
        <w:color w:val="7F7F7F" w:themeColor="text1" w:themeTint="8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5ACE4BA9"/>
    <w:multiLevelType w:val="multilevel"/>
    <w:tmpl w:val="D446FB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C572F5E"/>
    <w:multiLevelType w:val="multilevel"/>
    <w:tmpl w:val="03F66E3E"/>
    <w:numStyleLink w:val="Headings"/>
  </w:abstractNum>
  <w:abstractNum w:abstractNumId="17" w15:restartNumberingAfterBreak="0">
    <w:nsid w:val="5CD776E2"/>
    <w:multiLevelType w:val="multilevel"/>
    <w:tmpl w:val="FD36C848"/>
    <w:numStyleLink w:val="Appendices"/>
  </w:abstractNum>
  <w:abstractNum w:abstractNumId="18" w15:restartNumberingAfterBreak="0">
    <w:nsid w:val="5EAB1797"/>
    <w:multiLevelType w:val="multilevel"/>
    <w:tmpl w:val="6E8EA2F0"/>
    <w:styleLink w:val="HeadingsExecutiveSummary"/>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5FDE19AD"/>
    <w:multiLevelType w:val="multilevel"/>
    <w:tmpl w:val="B0DC90A6"/>
    <w:numStyleLink w:val="GraphicBullet"/>
  </w:abstractNum>
  <w:abstractNum w:abstractNumId="20" w15:restartNumberingAfterBreak="0">
    <w:nsid w:val="6F0D261A"/>
    <w:multiLevelType w:val="multilevel"/>
    <w:tmpl w:val="03F66E3E"/>
    <w:styleLink w:val="Heading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1149399420">
    <w:abstractNumId w:val="8"/>
  </w:num>
  <w:num w:numId="2" w16cid:durableId="1131872538">
    <w:abstractNumId w:val="0"/>
  </w:num>
  <w:num w:numId="3" w16cid:durableId="156465026">
    <w:abstractNumId w:val="15"/>
  </w:num>
  <w:num w:numId="4" w16cid:durableId="1969235500">
    <w:abstractNumId w:val="10"/>
  </w:num>
  <w:num w:numId="5" w16cid:durableId="1793864210">
    <w:abstractNumId w:val="20"/>
  </w:num>
  <w:num w:numId="6" w16cid:durableId="409085007">
    <w:abstractNumId w:val="14"/>
  </w:num>
  <w:num w:numId="7" w16cid:durableId="1789002951">
    <w:abstractNumId w:val="11"/>
  </w:num>
  <w:num w:numId="8" w16cid:durableId="684327975">
    <w:abstractNumId w:val="13"/>
  </w:num>
  <w:num w:numId="9" w16cid:durableId="1952079731">
    <w:abstractNumId w:val="6"/>
  </w:num>
  <w:num w:numId="10" w16cid:durableId="1316304533">
    <w:abstractNumId w:val="4"/>
  </w:num>
  <w:num w:numId="11" w16cid:durableId="826826114">
    <w:abstractNumId w:val="5"/>
  </w:num>
  <w:num w:numId="12" w16cid:durableId="19917114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69635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291802">
    <w:abstractNumId w:val="16"/>
  </w:num>
  <w:num w:numId="15" w16cid:durableId="975649115">
    <w:abstractNumId w:val="3"/>
  </w:num>
  <w:num w:numId="16" w16cid:durableId="239289050">
    <w:abstractNumId w:val="1"/>
  </w:num>
  <w:num w:numId="17" w16cid:durableId="2134789774">
    <w:abstractNumId w:val="18"/>
  </w:num>
  <w:num w:numId="18" w16cid:durableId="334650544">
    <w:abstractNumId w:val="9"/>
  </w:num>
  <w:num w:numId="19" w16cid:durableId="1986734531">
    <w:abstractNumId w:val="19"/>
  </w:num>
  <w:num w:numId="20" w16cid:durableId="9111584">
    <w:abstractNumId w:val="2"/>
  </w:num>
  <w:num w:numId="21" w16cid:durableId="1182545524">
    <w:abstractNumId w:val="12"/>
  </w:num>
  <w:num w:numId="22" w16cid:durableId="1240673939">
    <w:abstractNumId w:val="7"/>
  </w:num>
  <w:num w:numId="23" w16cid:durableId="2032539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738648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78065131">
    <w:abstractNumId w:val="17"/>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31D"/>
    <w:rsid w:val="0003528D"/>
    <w:rsid w:val="00051EFA"/>
    <w:rsid w:val="0005755C"/>
    <w:rsid w:val="000B1C03"/>
    <w:rsid w:val="000C555C"/>
    <w:rsid w:val="000D1B20"/>
    <w:rsid w:val="00121261"/>
    <w:rsid w:val="00134AD2"/>
    <w:rsid w:val="00153EC8"/>
    <w:rsid w:val="001A2C00"/>
    <w:rsid w:val="001D300F"/>
    <w:rsid w:val="0023573C"/>
    <w:rsid w:val="002368B3"/>
    <w:rsid w:val="00272810"/>
    <w:rsid w:val="00284E2F"/>
    <w:rsid w:val="002A7743"/>
    <w:rsid w:val="002B54C2"/>
    <w:rsid w:val="002B62E8"/>
    <w:rsid w:val="002D4149"/>
    <w:rsid w:val="002D717C"/>
    <w:rsid w:val="002F39CC"/>
    <w:rsid w:val="002F644C"/>
    <w:rsid w:val="0032479B"/>
    <w:rsid w:val="00326454"/>
    <w:rsid w:val="00362A53"/>
    <w:rsid w:val="00395CFF"/>
    <w:rsid w:val="003B1817"/>
    <w:rsid w:val="003B5265"/>
    <w:rsid w:val="003D06F8"/>
    <w:rsid w:val="003D5938"/>
    <w:rsid w:val="003E3EBF"/>
    <w:rsid w:val="003F3CFE"/>
    <w:rsid w:val="00405E4A"/>
    <w:rsid w:val="00417877"/>
    <w:rsid w:val="00442680"/>
    <w:rsid w:val="004670AF"/>
    <w:rsid w:val="004B33A4"/>
    <w:rsid w:val="004D2018"/>
    <w:rsid w:val="004D24B6"/>
    <w:rsid w:val="004D3D30"/>
    <w:rsid w:val="004E0552"/>
    <w:rsid w:val="00502D39"/>
    <w:rsid w:val="005047C3"/>
    <w:rsid w:val="005235BD"/>
    <w:rsid w:val="0053502D"/>
    <w:rsid w:val="00535583"/>
    <w:rsid w:val="00543225"/>
    <w:rsid w:val="00556E40"/>
    <w:rsid w:val="00577FDF"/>
    <w:rsid w:val="00595B7A"/>
    <w:rsid w:val="005A7824"/>
    <w:rsid w:val="005B1762"/>
    <w:rsid w:val="005B18F2"/>
    <w:rsid w:val="005B2368"/>
    <w:rsid w:val="005C5E59"/>
    <w:rsid w:val="005E67CB"/>
    <w:rsid w:val="00602DBB"/>
    <w:rsid w:val="00607A35"/>
    <w:rsid w:val="00633CF6"/>
    <w:rsid w:val="00657BB3"/>
    <w:rsid w:val="00670D0B"/>
    <w:rsid w:val="0069708F"/>
    <w:rsid w:val="006A650D"/>
    <w:rsid w:val="006A6F89"/>
    <w:rsid w:val="006C3B90"/>
    <w:rsid w:val="006D754F"/>
    <w:rsid w:val="0070231D"/>
    <w:rsid w:val="00737FAA"/>
    <w:rsid w:val="007475A8"/>
    <w:rsid w:val="00763016"/>
    <w:rsid w:val="0076348C"/>
    <w:rsid w:val="00764CB3"/>
    <w:rsid w:val="00784AA3"/>
    <w:rsid w:val="007A3DC7"/>
    <w:rsid w:val="007C02A0"/>
    <w:rsid w:val="007D2374"/>
    <w:rsid w:val="007E3B90"/>
    <w:rsid w:val="007F4781"/>
    <w:rsid w:val="007F5461"/>
    <w:rsid w:val="00832E36"/>
    <w:rsid w:val="00840D9F"/>
    <w:rsid w:val="008572B5"/>
    <w:rsid w:val="00857761"/>
    <w:rsid w:val="00864AA7"/>
    <w:rsid w:val="008704CB"/>
    <w:rsid w:val="008902CC"/>
    <w:rsid w:val="008B78A3"/>
    <w:rsid w:val="008C31E7"/>
    <w:rsid w:val="008C6148"/>
    <w:rsid w:val="008F5766"/>
    <w:rsid w:val="008F5C29"/>
    <w:rsid w:val="00905C60"/>
    <w:rsid w:val="00915D68"/>
    <w:rsid w:val="00927B29"/>
    <w:rsid w:val="0093065F"/>
    <w:rsid w:val="00934424"/>
    <w:rsid w:val="00937DC2"/>
    <w:rsid w:val="00952B59"/>
    <w:rsid w:val="00964536"/>
    <w:rsid w:val="00975B9B"/>
    <w:rsid w:val="009A7DC3"/>
    <w:rsid w:val="009C15D3"/>
    <w:rsid w:val="009F6DB2"/>
    <w:rsid w:val="00A06CE6"/>
    <w:rsid w:val="00A15C39"/>
    <w:rsid w:val="00A17A64"/>
    <w:rsid w:val="00A20480"/>
    <w:rsid w:val="00A204A3"/>
    <w:rsid w:val="00A27CDD"/>
    <w:rsid w:val="00A40BB2"/>
    <w:rsid w:val="00A57AF0"/>
    <w:rsid w:val="00A66A74"/>
    <w:rsid w:val="00A82C53"/>
    <w:rsid w:val="00AA4567"/>
    <w:rsid w:val="00AD3E64"/>
    <w:rsid w:val="00AE0079"/>
    <w:rsid w:val="00AE326C"/>
    <w:rsid w:val="00B11B95"/>
    <w:rsid w:val="00B27004"/>
    <w:rsid w:val="00B40E45"/>
    <w:rsid w:val="00B55839"/>
    <w:rsid w:val="00B66DC1"/>
    <w:rsid w:val="00B67611"/>
    <w:rsid w:val="00B71EEA"/>
    <w:rsid w:val="00B80971"/>
    <w:rsid w:val="00BB2150"/>
    <w:rsid w:val="00BB763E"/>
    <w:rsid w:val="00BC3214"/>
    <w:rsid w:val="00BC6CBC"/>
    <w:rsid w:val="00BE0A9F"/>
    <w:rsid w:val="00BE74A4"/>
    <w:rsid w:val="00BF6CA1"/>
    <w:rsid w:val="00C26F88"/>
    <w:rsid w:val="00C31C6C"/>
    <w:rsid w:val="00C4660D"/>
    <w:rsid w:val="00C47298"/>
    <w:rsid w:val="00C71639"/>
    <w:rsid w:val="00C9020D"/>
    <w:rsid w:val="00C902D6"/>
    <w:rsid w:val="00C9157B"/>
    <w:rsid w:val="00CA178C"/>
    <w:rsid w:val="00CB1531"/>
    <w:rsid w:val="00CB2B50"/>
    <w:rsid w:val="00CD5EF0"/>
    <w:rsid w:val="00CE4AFF"/>
    <w:rsid w:val="00CE6EBE"/>
    <w:rsid w:val="00D002E4"/>
    <w:rsid w:val="00D04690"/>
    <w:rsid w:val="00D25F21"/>
    <w:rsid w:val="00D439B6"/>
    <w:rsid w:val="00D532DA"/>
    <w:rsid w:val="00D5713D"/>
    <w:rsid w:val="00D663DD"/>
    <w:rsid w:val="00D73470"/>
    <w:rsid w:val="00D80076"/>
    <w:rsid w:val="00D90D85"/>
    <w:rsid w:val="00D91B9F"/>
    <w:rsid w:val="00D9354B"/>
    <w:rsid w:val="00DA6866"/>
    <w:rsid w:val="00DA7970"/>
    <w:rsid w:val="00DD0F51"/>
    <w:rsid w:val="00E159D4"/>
    <w:rsid w:val="00E700A4"/>
    <w:rsid w:val="00E923C7"/>
    <w:rsid w:val="00E9565F"/>
    <w:rsid w:val="00EB204D"/>
    <w:rsid w:val="00ED38D3"/>
    <w:rsid w:val="00ED4120"/>
    <w:rsid w:val="00EE02E0"/>
    <w:rsid w:val="00EF6A2D"/>
    <w:rsid w:val="00F10603"/>
    <w:rsid w:val="00F15507"/>
    <w:rsid w:val="00F35F58"/>
    <w:rsid w:val="00F46AB2"/>
    <w:rsid w:val="00F47FC2"/>
    <w:rsid w:val="00F661EB"/>
    <w:rsid w:val="00F7284F"/>
    <w:rsid w:val="00F73702"/>
    <w:rsid w:val="00F90011"/>
    <w:rsid w:val="00F92E62"/>
    <w:rsid w:val="00F97BC7"/>
    <w:rsid w:val="00FB7B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DA6B532"/>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9" w:unhideWhenUsed="1" w:qFormat="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lsdException w:name="List Bullet 3" w:semiHidden="1" w:uiPriority="11" w:unhideWhenUsed="1"/>
    <w:lsdException w:name="List Bullet 4" w:semiHidden="1" w:uiPriority="11" w:unhideWhenUsed="1"/>
    <w:lsdException w:name="List Bullet 5" w:semiHidden="1" w:uiPriority="1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31D"/>
    <w:rPr>
      <w:rFonts w:cs="Times New Roman"/>
      <w:sz w:val="3276"/>
      <w:szCs w:val="3276"/>
    </w:rPr>
  </w:style>
  <w:style w:type="paragraph" w:styleId="Heading1">
    <w:name w:val="heading 1"/>
    <w:basedOn w:val="Normal"/>
    <w:next w:val="BodyText"/>
    <w:link w:val="Heading1Char"/>
    <w:uiPriority w:val="4"/>
    <w:qFormat/>
    <w:rsid w:val="00D5713D"/>
    <w:pPr>
      <w:keepNext/>
      <w:keepLines/>
      <w:pageBreakBefore/>
      <w:numPr>
        <w:numId w:val="14"/>
      </w:numPr>
      <w:pBdr>
        <w:bottom w:val="single" w:sz="6" w:space="6" w:color="156082" w:themeColor="accent1"/>
      </w:pBdr>
      <w:spacing w:before="120" w:after="480" w:line="216" w:lineRule="auto"/>
      <w:outlineLvl w:val="0"/>
    </w:pPr>
    <w:rPr>
      <w:rFonts w:asciiTheme="majorHAnsi" w:eastAsiaTheme="majorEastAsia" w:hAnsiTheme="majorHAnsi" w:cstheme="majorBidi"/>
      <w:color w:val="156082" w:themeColor="accent1"/>
      <w:sz w:val="48"/>
      <w:szCs w:val="32"/>
      <w:lang w:eastAsia="en-US"/>
    </w:rPr>
  </w:style>
  <w:style w:type="paragraph" w:styleId="Heading2">
    <w:name w:val="heading 2"/>
    <w:basedOn w:val="Normal"/>
    <w:next w:val="BodyText"/>
    <w:link w:val="Heading2Char"/>
    <w:uiPriority w:val="4"/>
    <w:qFormat/>
    <w:rsid w:val="00D5713D"/>
    <w:pPr>
      <w:keepNext/>
      <w:keepLines/>
      <w:numPr>
        <w:ilvl w:val="1"/>
        <w:numId w:val="14"/>
      </w:numPr>
      <w:spacing w:before="320" w:after="120" w:line="216" w:lineRule="auto"/>
      <w:outlineLvl w:val="1"/>
    </w:pPr>
    <w:rPr>
      <w:rFonts w:asciiTheme="majorHAnsi" w:eastAsiaTheme="majorEastAsia" w:hAnsiTheme="majorHAnsi" w:cstheme="majorBidi"/>
      <w:color w:val="156082" w:themeColor="accent1"/>
      <w:sz w:val="36"/>
      <w:szCs w:val="26"/>
      <w:lang w:eastAsia="en-US"/>
    </w:rPr>
  </w:style>
  <w:style w:type="paragraph" w:styleId="Heading3">
    <w:name w:val="heading 3"/>
    <w:basedOn w:val="Normal"/>
    <w:next w:val="BodyText"/>
    <w:link w:val="Heading3Char"/>
    <w:uiPriority w:val="4"/>
    <w:qFormat/>
    <w:rsid w:val="00D5713D"/>
    <w:pPr>
      <w:keepNext/>
      <w:keepLines/>
      <w:numPr>
        <w:ilvl w:val="2"/>
        <w:numId w:val="14"/>
      </w:numPr>
      <w:spacing w:before="320" w:after="120" w:line="216" w:lineRule="auto"/>
      <w:outlineLvl w:val="2"/>
    </w:pPr>
    <w:rPr>
      <w:rFonts w:asciiTheme="majorHAnsi" w:eastAsiaTheme="majorEastAsia" w:hAnsiTheme="majorHAnsi" w:cstheme="majorBidi"/>
      <w:color w:val="156082" w:themeColor="accent1"/>
      <w:sz w:val="24"/>
      <w:szCs w:val="24"/>
      <w:lang w:eastAsia="en-US"/>
    </w:rPr>
  </w:style>
  <w:style w:type="paragraph" w:styleId="Heading7">
    <w:name w:val="heading 7"/>
    <w:basedOn w:val="Heading1"/>
    <w:next w:val="BodyText"/>
    <w:link w:val="Heading7Char"/>
    <w:uiPriority w:val="19"/>
    <w:qFormat/>
    <w:rsid w:val="004D3D30"/>
    <w:pPr>
      <w:numPr>
        <w:numId w:val="25"/>
      </w:numPr>
      <w:outlineLvl w:val="6"/>
    </w:pPr>
    <w:rPr>
      <w:szCs w:val="24"/>
    </w:rPr>
  </w:style>
  <w:style w:type="paragraph" w:styleId="Heading8">
    <w:name w:val="heading 8"/>
    <w:basedOn w:val="Heading2"/>
    <w:next w:val="BodyText"/>
    <w:link w:val="Heading8Char"/>
    <w:uiPriority w:val="19"/>
    <w:qFormat/>
    <w:rsid w:val="004D3D30"/>
    <w:pPr>
      <w:numPr>
        <w:numId w:val="25"/>
      </w:numPr>
      <w:spacing w:before="240"/>
      <w:outlineLvl w:val="7"/>
    </w:pPr>
    <w:rPr>
      <w:szCs w:val="21"/>
    </w:rPr>
  </w:style>
  <w:style w:type="paragraph" w:styleId="Heading9">
    <w:name w:val="heading 9"/>
    <w:basedOn w:val="Heading3"/>
    <w:next w:val="BodyText"/>
    <w:link w:val="Heading9Char"/>
    <w:uiPriority w:val="19"/>
    <w:qFormat/>
    <w:rsid w:val="004D3D30"/>
    <w:pPr>
      <w:numPr>
        <w:numId w:val="25"/>
      </w:numPr>
      <w:spacing w:before="240"/>
      <w:outlineLvl w:val="8"/>
    </w:pPr>
    <w:rPr>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3D30"/>
    <w:rPr>
      <w:color w:val="808080"/>
    </w:rPr>
  </w:style>
  <w:style w:type="paragraph" w:styleId="BodyText">
    <w:name w:val="Body Text"/>
    <w:basedOn w:val="Normal"/>
    <w:link w:val="BodyTextChar"/>
    <w:uiPriority w:val="9"/>
    <w:qFormat/>
    <w:rsid w:val="00D5713D"/>
    <w:pPr>
      <w:spacing w:before="120" w:after="120" w:line="276" w:lineRule="auto"/>
    </w:pPr>
    <w:rPr>
      <w:rFonts w:eastAsiaTheme="minorHAnsi" w:cstheme="minorBidi"/>
      <w:sz w:val="20"/>
      <w:szCs w:val="24"/>
      <w:lang w:eastAsia="en-US"/>
    </w:rPr>
  </w:style>
  <w:style w:type="character" w:customStyle="1" w:styleId="BodyTextChar">
    <w:name w:val="Body Text Char"/>
    <w:basedOn w:val="DefaultParagraphFont"/>
    <w:link w:val="BodyText"/>
    <w:uiPriority w:val="9"/>
    <w:rsid w:val="00D5713D"/>
    <w:rPr>
      <w:rFonts w:eastAsiaTheme="minorHAnsi"/>
      <w:sz w:val="20"/>
      <w:szCs w:val="24"/>
      <w:lang w:eastAsia="en-US"/>
    </w:rPr>
  </w:style>
  <w:style w:type="paragraph" w:styleId="Caption">
    <w:name w:val="caption"/>
    <w:next w:val="BodyText"/>
    <w:uiPriority w:val="35"/>
    <w:qFormat/>
    <w:rsid w:val="00326454"/>
    <w:pPr>
      <w:keepNext/>
      <w:spacing w:before="680" w:line="276" w:lineRule="auto"/>
      <w:jc w:val="center"/>
    </w:pPr>
    <w:rPr>
      <w:rFonts w:asciiTheme="majorHAnsi" w:eastAsiaTheme="minorHAnsi" w:hAnsiTheme="majorHAnsi"/>
      <w:iCs/>
      <w:color w:val="156082" w:themeColor="accent1"/>
      <w:sz w:val="20"/>
      <w:szCs w:val="20"/>
      <w:lang w:eastAsia="en-US"/>
    </w:rPr>
  </w:style>
  <w:style w:type="numbering" w:customStyle="1" w:styleId="BodyTextbulleted">
    <w:name w:val="Body Text &gt; bulleted"/>
    <w:uiPriority w:val="99"/>
    <w:rsid w:val="008902CC"/>
    <w:pPr>
      <w:numPr>
        <w:numId w:val="1"/>
      </w:numPr>
    </w:pPr>
  </w:style>
  <w:style w:type="paragraph" w:styleId="ListBullet">
    <w:name w:val="List Bullet"/>
    <w:basedOn w:val="BodyText"/>
    <w:uiPriority w:val="11"/>
    <w:qFormat/>
    <w:rsid w:val="008902CC"/>
    <w:pPr>
      <w:numPr>
        <w:numId w:val="15"/>
      </w:numPr>
    </w:pPr>
    <w:rPr>
      <w:szCs w:val="20"/>
    </w:rPr>
  </w:style>
  <w:style w:type="paragraph" w:styleId="ListBullet2">
    <w:name w:val="List Bullet 2"/>
    <w:basedOn w:val="BodyText"/>
    <w:uiPriority w:val="11"/>
    <w:semiHidden/>
    <w:rsid w:val="008902CC"/>
    <w:pPr>
      <w:numPr>
        <w:ilvl w:val="1"/>
        <w:numId w:val="15"/>
      </w:numPr>
    </w:pPr>
    <w:rPr>
      <w:szCs w:val="20"/>
    </w:rPr>
  </w:style>
  <w:style w:type="paragraph" w:styleId="ListBullet3">
    <w:name w:val="List Bullet 3"/>
    <w:basedOn w:val="BodyText"/>
    <w:uiPriority w:val="11"/>
    <w:semiHidden/>
    <w:rsid w:val="008902CC"/>
    <w:pPr>
      <w:numPr>
        <w:ilvl w:val="2"/>
        <w:numId w:val="15"/>
      </w:numPr>
    </w:pPr>
    <w:rPr>
      <w:szCs w:val="20"/>
    </w:rPr>
  </w:style>
  <w:style w:type="paragraph" w:styleId="ListBullet4">
    <w:name w:val="List Bullet 4"/>
    <w:basedOn w:val="BodyText"/>
    <w:uiPriority w:val="11"/>
    <w:semiHidden/>
    <w:rsid w:val="008902CC"/>
    <w:pPr>
      <w:numPr>
        <w:ilvl w:val="3"/>
        <w:numId w:val="15"/>
      </w:numPr>
    </w:pPr>
    <w:rPr>
      <w:szCs w:val="20"/>
    </w:rPr>
  </w:style>
  <w:style w:type="paragraph" w:styleId="ListBullet5">
    <w:name w:val="List Bullet 5"/>
    <w:basedOn w:val="BodyText"/>
    <w:uiPriority w:val="11"/>
    <w:semiHidden/>
    <w:rsid w:val="008902CC"/>
    <w:pPr>
      <w:numPr>
        <w:ilvl w:val="4"/>
        <w:numId w:val="15"/>
      </w:numPr>
    </w:pPr>
    <w:rPr>
      <w:szCs w:val="20"/>
    </w:rPr>
  </w:style>
  <w:style w:type="character" w:customStyle="1" w:styleId="Heading1Char">
    <w:name w:val="Heading 1 Char"/>
    <w:basedOn w:val="DefaultParagraphFont"/>
    <w:link w:val="Heading1"/>
    <w:uiPriority w:val="4"/>
    <w:rsid w:val="00595B7A"/>
    <w:rPr>
      <w:rFonts w:asciiTheme="majorHAnsi" w:eastAsiaTheme="majorEastAsia" w:hAnsiTheme="majorHAnsi" w:cstheme="majorBidi"/>
      <w:color w:val="156082" w:themeColor="accent1"/>
      <w:sz w:val="48"/>
      <w:szCs w:val="32"/>
      <w:lang w:eastAsia="en-US"/>
    </w:rPr>
  </w:style>
  <w:style w:type="character" w:customStyle="1" w:styleId="Heading2Char">
    <w:name w:val="Heading 2 Char"/>
    <w:basedOn w:val="DefaultParagraphFont"/>
    <w:link w:val="Heading2"/>
    <w:uiPriority w:val="4"/>
    <w:rsid w:val="007475A8"/>
    <w:rPr>
      <w:rFonts w:asciiTheme="majorHAnsi" w:eastAsiaTheme="majorEastAsia" w:hAnsiTheme="majorHAnsi" w:cstheme="majorBidi"/>
      <w:color w:val="156082" w:themeColor="accent1"/>
      <w:sz w:val="36"/>
      <w:szCs w:val="26"/>
      <w:lang w:eastAsia="en-US"/>
    </w:rPr>
  </w:style>
  <w:style w:type="character" w:customStyle="1" w:styleId="Heading3Char">
    <w:name w:val="Heading 3 Char"/>
    <w:basedOn w:val="DefaultParagraphFont"/>
    <w:link w:val="Heading3"/>
    <w:uiPriority w:val="4"/>
    <w:rsid w:val="007475A8"/>
    <w:rPr>
      <w:rFonts w:asciiTheme="majorHAnsi" w:eastAsiaTheme="majorEastAsia" w:hAnsiTheme="majorHAnsi" w:cstheme="majorBidi"/>
      <w:color w:val="156082" w:themeColor="accent1"/>
      <w:sz w:val="24"/>
      <w:szCs w:val="24"/>
      <w:lang w:eastAsia="en-US"/>
    </w:rPr>
  </w:style>
  <w:style w:type="numbering" w:customStyle="1" w:styleId="Headings">
    <w:name w:val="Headings"/>
    <w:uiPriority w:val="99"/>
    <w:rsid w:val="00D5713D"/>
    <w:pPr>
      <w:numPr>
        <w:numId w:val="5"/>
      </w:numPr>
    </w:pPr>
  </w:style>
  <w:style w:type="table" w:customStyle="1" w:styleId="TableHealthConsult">
    <w:name w:val="Table_HealthConsult"/>
    <w:basedOn w:val="TableNormal"/>
    <w:uiPriority w:val="99"/>
    <w:rsid w:val="008902CC"/>
    <w:pPr>
      <w:spacing w:before="60" w:after="60" w:line="216" w:lineRule="auto"/>
    </w:pPr>
    <w:rPr>
      <w:rFonts w:eastAsiaTheme="minorHAnsi"/>
      <w:sz w:val="18"/>
      <w:szCs w:val="18"/>
      <w:lang w:eastAsia="en-US"/>
    </w:rPr>
    <w:tblPr>
      <w:tblStyleRowBandSize w:val="1"/>
      <w:tblStyleColBandSize w:val="1"/>
      <w:tblBorders>
        <w:top w:val="single" w:sz="4" w:space="0" w:color="E97132" w:themeColor="accent2"/>
        <w:bottom w:val="single" w:sz="4" w:space="0" w:color="E97132" w:themeColor="accent2"/>
        <w:insideH w:val="single" w:sz="4" w:space="0" w:color="E97132" w:themeColor="accent2"/>
      </w:tblBorders>
      <w:tblCellMar>
        <w:top w:w="28" w:type="dxa"/>
        <w:left w:w="57" w:type="dxa"/>
        <w:right w:w="57" w:type="dxa"/>
      </w:tblCellMar>
    </w:tblPr>
    <w:tcPr>
      <w:shd w:val="clear" w:color="auto" w:fill="auto"/>
    </w:tcPr>
    <w:tblStylePr w:type="firstRow">
      <w:pPr>
        <w:keepNext/>
        <w:wordWrap/>
        <w:spacing w:beforeLines="0" w:before="60" w:beforeAutospacing="0" w:afterLines="0" w:after="60" w:afterAutospacing="0"/>
        <w:jc w:val="left"/>
      </w:pPr>
      <w:rPr>
        <w:b/>
        <w:i w:val="0"/>
        <w:color w:val="FFFFFF" w:themeColor="background1"/>
        <w:spacing w:val="0"/>
      </w:rPr>
      <w:tblPr/>
      <w:trPr>
        <w:tblHeader/>
      </w:trPr>
      <w:tcPr>
        <w:tcBorders>
          <w:top w:val="nil"/>
          <w:left w:val="nil"/>
          <w:bottom w:val="nil"/>
          <w:right w:val="nil"/>
          <w:insideH w:val="nil"/>
          <w:insideV w:val="nil"/>
          <w:tl2br w:val="nil"/>
          <w:tr2bl w:val="nil"/>
        </w:tcBorders>
        <w:shd w:val="clear" w:color="auto" w:fill="E97132" w:themeFill="accent2"/>
      </w:tcPr>
    </w:tblStylePr>
    <w:tblStylePr w:type="lastRow">
      <w:rPr>
        <w:b/>
        <w:i w:val="0"/>
        <w:color w:val="0C3512" w:themeColor="accent3" w:themeShade="80"/>
      </w:rPr>
      <w:tblPr/>
      <w:tcPr>
        <w:shd w:val="clear" w:color="auto" w:fill="B3E5A1" w:themeFill="accent6" w:themeFillTint="66"/>
      </w:tcPr>
    </w:tblStylePr>
    <w:tblStylePr w:type="firstCol">
      <w:pPr>
        <w:wordWrap/>
        <w:jc w:val="left"/>
      </w:pPr>
      <w:rPr>
        <w:b/>
        <w:i w:val="0"/>
        <w:color w:val="FFFFFF" w:themeColor="background1"/>
      </w:rPr>
      <w:tblPr/>
      <w:tcPr>
        <w:shd w:val="clear" w:color="auto" w:fill="E97132" w:themeFill="accent2"/>
      </w:tcPr>
    </w:tblStylePr>
    <w:tblStylePr w:type="lastCol">
      <w:tblPr/>
      <w:tcPr>
        <w:shd w:val="clear" w:color="auto" w:fill="B3E5A1" w:themeFill="accent6" w:themeFillTint="66"/>
      </w:tcPr>
    </w:tblStylePr>
    <w:tblStylePr w:type="band2Vert">
      <w:tblPr/>
      <w:tcPr>
        <w:shd w:val="clear" w:color="auto" w:fill="B3E5A1" w:themeFill="accent6" w:themeFillTint="66"/>
      </w:tcPr>
    </w:tblStylePr>
    <w:tblStylePr w:type="band2Horz">
      <w:tblPr/>
      <w:tcPr>
        <w:shd w:val="clear" w:color="auto" w:fill="B3E5A1" w:themeFill="accent6" w:themeFillTint="66"/>
      </w:tcPr>
    </w:tblStylePr>
    <w:tblStylePr w:type="nwCell">
      <w:pPr>
        <w:wordWrap/>
        <w:jc w:val="left"/>
      </w:pPr>
      <w:tblPr/>
      <w:tcPr>
        <w:vAlign w:val="center"/>
      </w:tcPr>
    </w:tblStylePr>
  </w:style>
  <w:style w:type="numbering" w:customStyle="1" w:styleId="Findings">
    <w:name w:val="Findings"/>
    <w:uiPriority w:val="99"/>
    <w:rsid w:val="007475A8"/>
    <w:pPr>
      <w:numPr>
        <w:numId w:val="8"/>
      </w:numPr>
    </w:pPr>
  </w:style>
  <w:style w:type="numbering" w:customStyle="1" w:styleId="Recommendations">
    <w:name w:val="Recommendations"/>
    <w:uiPriority w:val="99"/>
    <w:rsid w:val="007475A8"/>
    <w:pPr>
      <w:numPr>
        <w:numId w:val="10"/>
      </w:numPr>
    </w:pPr>
  </w:style>
  <w:style w:type="numbering" w:customStyle="1" w:styleId="Appendices">
    <w:name w:val="Appendices"/>
    <w:uiPriority w:val="99"/>
    <w:rsid w:val="004D3D30"/>
    <w:pPr>
      <w:numPr>
        <w:numId w:val="7"/>
      </w:numPr>
    </w:pPr>
  </w:style>
  <w:style w:type="paragraph" w:customStyle="1" w:styleId="477B25AF5FFD4DCAA92C7B2F2335A2E4">
    <w:name w:val="477B25AF5FFD4DCAA92C7B2F2335A2E4"/>
    <w:rsid w:val="00595B7A"/>
    <w:rPr>
      <w:kern w:val="2"/>
      <w14:ligatures w14:val="standardContextual"/>
    </w:rPr>
  </w:style>
  <w:style w:type="paragraph" w:customStyle="1" w:styleId="050F435CF6334A0B8788D75FF82F1C99">
    <w:name w:val="050F435CF6334A0B8788D75FF82F1C99"/>
    <w:rsid w:val="00595B7A"/>
    <w:rPr>
      <w:kern w:val="2"/>
      <w14:ligatures w14:val="standardContextual"/>
    </w:rPr>
  </w:style>
  <w:style w:type="paragraph" w:customStyle="1" w:styleId="20EBECBBF22F441995C146C82C50EBC9">
    <w:name w:val="20EBECBBF22F441995C146C82C50EBC9"/>
    <w:rsid w:val="00595B7A"/>
    <w:rPr>
      <w:kern w:val="2"/>
      <w14:ligatures w14:val="standardContextual"/>
    </w:rPr>
  </w:style>
  <w:style w:type="paragraph" w:customStyle="1" w:styleId="F9F73AAA2E984B799BDF24EBE494CF36">
    <w:name w:val="F9F73AAA2E984B799BDF24EBE494CF36"/>
    <w:rsid w:val="00595B7A"/>
    <w:rPr>
      <w:kern w:val="2"/>
      <w14:ligatures w14:val="standardContextual"/>
    </w:rPr>
  </w:style>
  <w:style w:type="paragraph" w:customStyle="1" w:styleId="E24E1037410447A3AE5014D00E4FAEAA">
    <w:name w:val="E24E1037410447A3AE5014D00E4FAEAA"/>
    <w:rsid w:val="00595B7A"/>
    <w:rPr>
      <w:kern w:val="2"/>
      <w14:ligatures w14:val="standardContextual"/>
    </w:rPr>
  </w:style>
  <w:style w:type="paragraph" w:customStyle="1" w:styleId="C6AF2F559FFF4DE4B84761DA0DD453C6">
    <w:name w:val="C6AF2F559FFF4DE4B84761DA0DD453C6"/>
    <w:rsid w:val="00595B7A"/>
    <w:rPr>
      <w:kern w:val="2"/>
      <w14:ligatures w14:val="standardContextual"/>
    </w:rPr>
  </w:style>
  <w:style w:type="numbering" w:customStyle="1" w:styleId="HeadingsExecutiveSummary">
    <w:name w:val="Headings &gt; Executive Summary"/>
    <w:uiPriority w:val="99"/>
    <w:rsid w:val="00595B7A"/>
    <w:pPr>
      <w:numPr>
        <w:numId w:val="17"/>
      </w:numPr>
    </w:pPr>
  </w:style>
  <w:style w:type="numbering" w:customStyle="1" w:styleId="GraphicBullet">
    <w:name w:val="GraphicBullet"/>
    <w:uiPriority w:val="99"/>
    <w:rsid w:val="004670AF"/>
    <w:pPr>
      <w:numPr>
        <w:numId w:val="18"/>
      </w:numPr>
    </w:pPr>
  </w:style>
  <w:style w:type="paragraph" w:customStyle="1" w:styleId="BA0BD45C563843839BF990111B8D05A02">
    <w:name w:val="BA0BD45C563843839BF990111B8D05A02"/>
    <w:rsid w:val="00595B7A"/>
    <w:pPr>
      <w:spacing w:after="380" w:line="216" w:lineRule="auto"/>
    </w:pPr>
    <w:rPr>
      <w:rFonts w:asciiTheme="majorHAnsi" w:eastAsiaTheme="minorHAnsi" w:hAnsiTheme="majorHAnsi"/>
      <w:color w:val="E97132" w:themeColor="accent2"/>
      <w:sz w:val="28"/>
      <w:szCs w:val="18"/>
      <w:lang w:eastAsia="en-US"/>
    </w:rPr>
  </w:style>
  <w:style w:type="paragraph" w:customStyle="1" w:styleId="7BAFAD2F63CE4D91974FEED8130AEFAB">
    <w:name w:val="7BAFAD2F63CE4D91974FEED8130AEFAB"/>
    <w:rsid w:val="00832E36"/>
    <w:pPr>
      <w:spacing w:line="278" w:lineRule="auto"/>
    </w:pPr>
    <w:rPr>
      <w:kern w:val="2"/>
      <w:sz w:val="24"/>
      <w:szCs w:val="24"/>
      <w14:ligatures w14:val="standardContextual"/>
    </w:rPr>
  </w:style>
  <w:style w:type="paragraph" w:customStyle="1" w:styleId="922310EF239340B88D26D22C38F0DCC0">
    <w:name w:val="922310EF239340B88D26D22C38F0DCC0"/>
    <w:rsid w:val="00832E36"/>
    <w:pPr>
      <w:spacing w:line="278" w:lineRule="auto"/>
    </w:pPr>
    <w:rPr>
      <w:kern w:val="2"/>
      <w:sz w:val="24"/>
      <w:szCs w:val="24"/>
      <w14:ligatures w14:val="standardContextual"/>
    </w:rPr>
  </w:style>
  <w:style w:type="table" w:customStyle="1" w:styleId="TableHealthConsultPurple">
    <w:name w:val="Table_HealthConsult_Purple"/>
    <w:basedOn w:val="TableNormal"/>
    <w:uiPriority w:val="99"/>
    <w:rsid w:val="00326454"/>
    <w:pPr>
      <w:spacing w:before="60" w:after="60" w:line="276" w:lineRule="auto"/>
    </w:pPr>
    <w:rPr>
      <w:rFonts w:eastAsiaTheme="minorHAnsi"/>
      <w:sz w:val="20"/>
      <w:szCs w:val="20"/>
      <w:lang w:eastAsia="en-US"/>
    </w:rPr>
    <w:tblPr>
      <w:tblStyleRowBandSize w:val="1"/>
      <w:tblStyleColBandSize w:val="1"/>
      <w:tblBorders>
        <w:top w:val="single" w:sz="4" w:space="0" w:color="156082" w:themeColor="accent1"/>
        <w:bottom w:val="single" w:sz="4" w:space="0" w:color="156082" w:themeColor="accent1"/>
        <w:insideH w:val="single" w:sz="4" w:space="0" w:color="156082" w:themeColor="accent1"/>
      </w:tblBorders>
      <w:tblCellMar>
        <w:top w:w="28" w:type="dxa"/>
        <w:left w:w="57" w:type="dxa"/>
        <w:right w:w="57" w:type="dxa"/>
      </w:tblCellMar>
    </w:tblPr>
    <w:tcPr>
      <w:shd w:val="clear" w:color="auto" w:fill="auto"/>
    </w:tcPr>
    <w:tblStylePr w:type="firstRow">
      <w:pPr>
        <w:keepNext/>
        <w:wordWrap/>
        <w:spacing w:beforeLines="0" w:before="60" w:beforeAutospacing="0" w:afterLines="0" w:after="60" w:afterAutospacing="0"/>
        <w:jc w:val="left"/>
      </w:pPr>
      <w:rPr>
        <w:b/>
        <w:i w:val="0"/>
        <w:color w:val="FFFFFF" w:themeColor="background1"/>
        <w:spacing w:val="0"/>
      </w:rPr>
      <w:tblPr/>
      <w:trPr>
        <w:tblHeader/>
      </w:trPr>
      <w:tcPr>
        <w:tcBorders>
          <w:top w:val="nil"/>
          <w:left w:val="nil"/>
          <w:bottom w:val="nil"/>
          <w:right w:val="nil"/>
          <w:insideH w:val="nil"/>
          <w:insideV w:val="nil"/>
          <w:tl2br w:val="nil"/>
          <w:tr2bl w:val="nil"/>
        </w:tcBorders>
        <w:shd w:val="clear" w:color="auto" w:fill="156082" w:themeFill="accent1"/>
      </w:tcPr>
    </w:tblStylePr>
    <w:tblStylePr w:type="lastRow">
      <w:rPr>
        <w:b/>
        <w:i w:val="0"/>
        <w:color w:val="0C3512" w:themeColor="accent3" w:themeShade="80"/>
      </w:rPr>
      <w:tblPr/>
      <w:tcPr>
        <w:shd w:val="clear" w:color="auto" w:fill="E59EDC" w:themeFill="accent5" w:themeFillTint="66"/>
      </w:tcPr>
    </w:tblStylePr>
    <w:tblStylePr w:type="firstCol">
      <w:pPr>
        <w:wordWrap/>
        <w:jc w:val="left"/>
      </w:pPr>
      <w:rPr>
        <w:b/>
        <w:i w:val="0"/>
        <w:color w:val="FFFFFF" w:themeColor="background1"/>
      </w:rPr>
      <w:tblPr/>
      <w:tcPr>
        <w:shd w:val="clear" w:color="auto" w:fill="156082" w:themeFill="accent1"/>
      </w:tcPr>
    </w:tblStylePr>
    <w:tblStylePr w:type="lastCol">
      <w:tblPr/>
      <w:tcPr>
        <w:shd w:val="clear" w:color="auto" w:fill="E59EDC" w:themeFill="accent5" w:themeFillTint="66"/>
      </w:tcPr>
    </w:tblStylePr>
    <w:tblStylePr w:type="band2Vert">
      <w:tblPr/>
      <w:tcPr>
        <w:shd w:val="clear" w:color="auto" w:fill="E59EDC" w:themeFill="accent5" w:themeFillTint="66"/>
      </w:tcPr>
    </w:tblStylePr>
    <w:tblStylePr w:type="band2Horz">
      <w:tblPr/>
      <w:tcPr>
        <w:shd w:val="clear" w:color="auto" w:fill="E59EDC" w:themeFill="accent5" w:themeFillTint="66"/>
      </w:tcPr>
    </w:tblStylePr>
    <w:tblStylePr w:type="nwCell">
      <w:pPr>
        <w:wordWrap/>
        <w:jc w:val="left"/>
      </w:pPr>
      <w:tblPr/>
      <w:tcPr>
        <w:vAlign w:val="center"/>
      </w:tcPr>
    </w:tblStylePr>
  </w:style>
  <w:style w:type="table" w:customStyle="1" w:styleId="TableHealthConsultRed">
    <w:name w:val="Table_HealthConsult_Red"/>
    <w:basedOn w:val="TableNormal"/>
    <w:uiPriority w:val="99"/>
    <w:rsid w:val="00326454"/>
    <w:pPr>
      <w:spacing w:before="60" w:after="60" w:line="276" w:lineRule="auto"/>
    </w:pPr>
    <w:rPr>
      <w:rFonts w:eastAsiaTheme="minorHAnsi"/>
      <w:sz w:val="20"/>
      <w:szCs w:val="20"/>
      <w:lang w:eastAsia="en-US"/>
    </w:rPr>
    <w:tblPr>
      <w:tblStyleRowBandSize w:val="1"/>
      <w:tblStyleColBandSize w:val="1"/>
      <w:tblBorders>
        <w:top w:val="single" w:sz="4" w:space="0" w:color="E97132" w:themeColor="accent2"/>
        <w:bottom w:val="single" w:sz="4" w:space="0" w:color="E97132" w:themeColor="accent2"/>
        <w:insideH w:val="single" w:sz="4" w:space="0" w:color="E97132" w:themeColor="accent2"/>
      </w:tblBorders>
      <w:tblCellMar>
        <w:top w:w="28" w:type="dxa"/>
        <w:left w:w="57" w:type="dxa"/>
        <w:right w:w="57" w:type="dxa"/>
      </w:tblCellMar>
    </w:tblPr>
    <w:tcPr>
      <w:shd w:val="clear" w:color="auto" w:fill="auto"/>
    </w:tcPr>
    <w:tblStylePr w:type="firstRow">
      <w:pPr>
        <w:keepNext/>
        <w:wordWrap/>
        <w:spacing w:beforeLines="0" w:before="60" w:beforeAutospacing="0" w:afterLines="0" w:after="60" w:afterAutospacing="0"/>
        <w:jc w:val="left"/>
      </w:pPr>
      <w:rPr>
        <w:b/>
        <w:i w:val="0"/>
        <w:color w:val="FFFFFF" w:themeColor="background1"/>
        <w:spacing w:val="0"/>
      </w:rPr>
      <w:tblPr/>
      <w:trPr>
        <w:tblHeader/>
      </w:trPr>
      <w:tcPr>
        <w:tcBorders>
          <w:top w:val="nil"/>
          <w:left w:val="nil"/>
          <w:bottom w:val="nil"/>
          <w:right w:val="nil"/>
          <w:insideH w:val="nil"/>
          <w:insideV w:val="nil"/>
          <w:tl2br w:val="nil"/>
          <w:tr2bl w:val="nil"/>
        </w:tcBorders>
        <w:shd w:val="clear" w:color="auto" w:fill="E97132" w:themeFill="accent2"/>
      </w:tcPr>
    </w:tblStylePr>
    <w:tblStylePr w:type="lastRow">
      <w:rPr>
        <w:b/>
        <w:i w:val="0"/>
        <w:color w:val="0C3512" w:themeColor="accent3" w:themeShade="80"/>
      </w:rPr>
      <w:tblPr/>
      <w:tcPr>
        <w:shd w:val="clear" w:color="auto" w:fill="B3E5A1" w:themeFill="accent6" w:themeFillTint="66"/>
      </w:tcPr>
    </w:tblStylePr>
    <w:tblStylePr w:type="firstCol">
      <w:pPr>
        <w:wordWrap/>
        <w:jc w:val="left"/>
      </w:pPr>
      <w:rPr>
        <w:b/>
        <w:i w:val="0"/>
        <w:color w:val="FFFFFF" w:themeColor="background1"/>
      </w:rPr>
      <w:tblPr/>
      <w:tcPr>
        <w:shd w:val="clear" w:color="auto" w:fill="E97132" w:themeFill="accent2"/>
      </w:tcPr>
    </w:tblStylePr>
    <w:tblStylePr w:type="lastCol">
      <w:tblPr/>
      <w:tcPr>
        <w:shd w:val="clear" w:color="auto" w:fill="B3E5A1" w:themeFill="accent6" w:themeFillTint="66"/>
      </w:tcPr>
    </w:tblStylePr>
    <w:tblStylePr w:type="band2Vert">
      <w:tblPr/>
      <w:tcPr>
        <w:shd w:val="clear" w:color="auto" w:fill="B3E5A1" w:themeFill="accent6" w:themeFillTint="66"/>
      </w:tcPr>
    </w:tblStylePr>
    <w:tblStylePr w:type="band2Horz">
      <w:tblPr/>
      <w:tcPr>
        <w:shd w:val="clear" w:color="auto" w:fill="B3E5A1" w:themeFill="accent6" w:themeFillTint="66"/>
      </w:tcPr>
    </w:tblStylePr>
    <w:tblStylePr w:type="nwCell">
      <w:pPr>
        <w:wordWrap/>
        <w:jc w:val="left"/>
      </w:pPr>
      <w:tblPr/>
      <w:tcPr>
        <w:vAlign w:val="center"/>
      </w:tcPr>
    </w:tblStylePr>
  </w:style>
  <w:style w:type="character" w:customStyle="1" w:styleId="Heading7Char">
    <w:name w:val="Heading 7 Char"/>
    <w:basedOn w:val="DefaultParagraphFont"/>
    <w:link w:val="Heading7"/>
    <w:uiPriority w:val="19"/>
    <w:rsid w:val="004D3D30"/>
    <w:rPr>
      <w:rFonts w:asciiTheme="majorHAnsi" w:eastAsiaTheme="majorEastAsia" w:hAnsiTheme="majorHAnsi" w:cstheme="majorBidi"/>
      <w:color w:val="156082" w:themeColor="accent1"/>
      <w:sz w:val="48"/>
      <w:szCs w:val="24"/>
      <w:lang w:eastAsia="en-US"/>
    </w:rPr>
  </w:style>
  <w:style w:type="character" w:customStyle="1" w:styleId="Heading8Char">
    <w:name w:val="Heading 8 Char"/>
    <w:basedOn w:val="DefaultParagraphFont"/>
    <w:link w:val="Heading8"/>
    <w:uiPriority w:val="19"/>
    <w:rsid w:val="004D3D30"/>
    <w:rPr>
      <w:rFonts w:asciiTheme="majorHAnsi" w:eastAsiaTheme="majorEastAsia" w:hAnsiTheme="majorHAnsi" w:cstheme="majorBidi"/>
      <w:color w:val="156082" w:themeColor="accent1"/>
      <w:sz w:val="36"/>
      <w:szCs w:val="21"/>
      <w:lang w:eastAsia="en-US"/>
    </w:rPr>
  </w:style>
  <w:style w:type="character" w:customStyle="1" w:styleId="Heading9Char">
    <w:name w:val="Heading 9 Char"/>
    <w:basedOn w:val="DefaultParagraphFont"/>
    <w:link w:val="Heading9"/>
    <w:uiPriority w:val="19"/>
    <w:rsid w:val="004D3D30"/>
    <w:rPr>
      <w:rFonts w:asciiTheme="majorHAnsi" w:eastAsiaTheme="majorEastAsia" w:hAnsiTheme="majorHAnsi" w:cstheme="majorBidi"/>
      <w:iCs/>
      <w:color w:val="156082" w:themeColor="accent1"/>
      <w:sz w:val="24"/>
      <w:szCs w:val="21"/>
      <w:lang w:eastAsia="en-US"/>
    </w:rPr>
  </w:style>
  <w:style w:type="paragraph" w:customStyle="1" w:styleId="E59ED4D092F6419992CDBFDD06D1AC48">
    <w:name w:val="E59ED4D092F6419992CDBFDD06D1AC48"/>
    <w:rsid w:val="00832E3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HealthConsult">
      <a:dk1>
        <a:sysClr val="windowText" lastClr="000000"/>
      </a:dk1>
      <a:lt1>
        <a:sysClr val="window" lastClr="FFFFFF"/>
      </a:lt1>
      <a:dk2>
        <a:srgbClr val="44546A"/>
      </a:dk2>
      <a:lt2>
        <a:srgbClr val="E7E6E6"/>
      </a:lt2>
      <a:accent1>
        <a:srgbClr val="3B0083"/>
      </a:accent1>
      <a:accent2>
        <a:srgbClr val="C60C30"/>
      </a:accent2>
      <a:accent3>
        <a:srgbClr val="00338D"/>
      </a:accent3>
      <a:accent4>
        <a:srgbClr val="00685B"/>
      </a:accent4>
      <a:accent5>
        <a:srgbClr val="9D80C1"/>
      </a:accent5>
      <a:accent6>
        <a:srgbClr val="E38698"/>
      </a:accent6>
      <a:hlink>
        <a:srgbClr val="3B0083"/>
      </a:hlink>
      <a:folHlink>
        <a:srgbClr val="C60C30"/>
      </a:folHlink>
    </a:clrScheme>
    <a:fontScheme name="Poppins">
      <a:majorFont>
        <a:latin typeface="Poppins SemiBold"/>
        <a:ea typeface=""/>
        <a:cs typeface=""/>
      </a:majorFont>
      <a:minorFont>
        <a:latin typeface="Poppi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6350">
          <a:solidFill>
            <a:schemeClr val="accent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solidFill>
            <a:schemeClr val="accent1"/>
          </a:solidFill>
        </a:ln>
      </a:spPr>
      <a:bodyPr rot="0" spcFirstLastPara="0" vertOverflow="overflow" horzOverflow="overflow" vert="horz" wrap="square" lIns="72000" tIns="72000" rIns="72000" bIns="7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The Royal College of Pathologists of Australasia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db34511-2bf0-4daf-bece-d1f19809ac0c" xsi:nil="true"/>
    <lcf76f155ced4ddcb4097134ff3c332f xmlns="5ea53eb3-ceeb-4aea-adec-1cebb1c108c9">
      <Terms xmlns="http://schemas.microsoft.com/office/infopath/2007/PartnerControls"/>
    </lcf76f155ced4ddcb4097134ff3c332f>
    <SharedWithUsers xmlns="adb34511-2bf0-4daf-bece-d1f19809ac0c">
      <UserInfo>
        <DisplayName>Sophie  Clarke</DisplayName>
        <AccountId>21</AccountId>
        <AccountType/>
      </UserInfo>
      <UserInfo>
        <DisplayName>Dean McKay</DisplayName>
        <AccountId>14</AccountId>
        <AccountType/>
      </UserInfo>
      <UserInfo>
        <DisplayName>Cathy Hoadley</DisplayName>
        <AccountId>19</AccountId>
        <AccountType/>
      </UserInfo>
      <UserInfo>
        <DisplayName>Joe Scuteri</DisplayName>
        <AccountId>11</AccountId>
        <AccountType/>
      </UserInfo>
    </SharedWithUsers>
    <Location xmlns="5ea53eb3-ceeb-4aea-adec-1cebb1c108c9"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8709EC0B6767642857278FCDEC44E46" ma:contentTypeVersion="30" ma:contentTypeDescription="Create a new document." ma:contentTypeScope="" ma:versionID="1ee03691639a8f05ebefacf9516d4381">
  <xsd:schema xmlns:xsd="http://www.w3.org/2001/XMLSchema" xmlns:xs="http://www.w3.org/2001/XMLSchema" xmlns:p="http://schemas.microsoft.com/office/2006/metadata/properties" xmlns:ns2="5ea53eb3-ceeb-4aea-adec-1cebb1c108c9" xmlns:ns3="adb34511-2bf0-4daf-bece-d1f19809ac0c" targetNamespace="http://schemas.microsoft.com/office/2006/metadata/properties" ma:root="true" ma:fieldsID="6e1319af19b2c6c217d8cc00c7ff94de" ns2:_="" ns3:_="">
    <xsd:import namespace="5ea53eb3-ceeb-4aea-adec-1cebb1c108c9"/>
    <xsd:import namespace="adb34511-2bf0-4daf-bece-d1f19809ac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Location" minOccurs="0"/>
                <xsd:element ref="ns2:bd48896b-cf5f-4922-9026-f05db1cb8f9fCountryOrRegion" minOccurs="0"/>
                <xsd:element ref="ns2:bd48896b-cf5f-4922-9026-f05db1cb8f9fState" minOccurs="0"/>
                <xsd:element ref="ns2:bd48896b-cf5f-4922-9026-f05db1cb8f9fCity" minOccurs="0"/>
                <xsd:element ref="ns2:bd48896b-cf5f-4922-9026-f05db1cb8f9fPostalCode" minOccurs="0"/>
                <xsd:element ref="ns2:bd48896b-cf5f-4922-9026-f05db1cb8f9fStreet" minOccurs="0"/>
                <xsd:element ref="ns2:bd48896b-cf5f-4922-9026-f05db1cb8f9fGeoLoc" minOccurs="0"/>
                <xsd:element ref="ns2:bd48896b-cf5f-4922-9026-f05db1cb8f9fDisp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a53eb3-ceeb-4aea-adec-1cebb1c108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b1207d3-53f3-4e00-bb8a-e464cad0dc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Location" ma:index="26" nillable="true" ma:displayName="Location" ma:format="Dropdown" ma:internalName="Location">
      <xsd:simpleType>
        <xsd:restriction base="dms:Unknown"/>
      </xsd:simpleType>
    </xsd:element>
    <xsd:element name="bd48896b-cf5f-4922-9026-f05db1cb8f9fCountryOrRegion" ma:index="27" nillable="true" ma:displayName="Location: Country/Region" ma:internalName="CountryOrRegion" ma:readOnly="true">
      <xsd:simpleType>
        <xsd:restriction base="dms:Text"/>
      </xsd:simpleType>
    </xsd:element>
    <xsd:element name="bd48896b-cf5f-4922-9026-f05db1cb8f9fState" ma:index="28" nillable="true" ma:displayName="Location: State" ma:internalName="State" ma:readOnly="true">
      <xsd:simpleType>
        <xsd:restriction base="dms:Text"/>
      </xsd:simpleType>
    </xsd:element>
    <xsd:element name="bd48896b-cf5f-4922-9026-f05db1cb8f9fCity" ma:index="29" nillable="true" ma:displayName="Location: City" ma:internalName="City" ma:readOnly="true">
      <xsd:simpleType>
        <xsd:restriction base="dms:Text"/>
      </xsd:simpleType>
    </xsd:element>
    <xsd:element name="bd48896b-cf5f-4922-9026-f05db1cb8f9fPostalCode" ma:index="30" nillable="true" ma:displayName="Location: Postal Code" ma:internalName="PostalCode" ma:readOnly="true">
      <xsd:simpleType>
        <xsd:restriction base="dms:Text"/>
      </xsd:simpleType>
    </xsd:element>
    <xsd:element name="bd48896b-cf5f-4922-9026-f05db1cb8f9fStreet" ma:index="31" nillable="true" ma:displayName="Location: Street" ma:internalName="Street" ma:readOnly="true">
      <xsd:simpleType>
        <xsd:restriction base="dms:Text"/>
      </xsd:simpleType>
    </xsd:element>
    <xsd:element name="bd48896b-cf5f-4922-9026-f05db1cb8f9fGeoLoc" ma:index="32" nillable="true" ma:displayName="Location: Coordinates" ma:internalName="GeoLoc" ma:readOnly="true">
      <xsd:simpleType>
        <xsd:restriction base="dms:Unknown"/>
      </xsd:simpleType>
    </xsd:element>
    <xsd:element name="bd48896b-cf5f-4922-9026-f05db1cb8f9fDispName" ma:index="33" nillable="true" ma:displayName="Location: Name" ma:internalName="Disp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b34511-2bf0-4daf-bece-d1f19809ac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e0e4ac1-cde6-488f-b45a-0db1a5bf49d2}" ma:internalName="TaxCatchAll" ma:showField="CatchAllData" ma:web="adb34511-2bf0-4daf-bece-d1f19809ac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620AE0-5C60-4585-916E-1F9DAB828720}">
  <ds:schemaRefs>
    <ds:schemaRef ds:uri="http://schemas.openxmlformats.org/officeDocument/2006/bibliography"/>
  </ds:schemaRefs>
</ds:datastoreItem>
</file>

<file path=customXml/itemProps3.xml><?xml version="1.0" encoding="utf-8"?>
<ds:datastoreItem xmlns:ds="http://schemas.openxmlformats.org/officeDocument/2006/customXml" ds:itemID="{683EF4DB-C478-4FF1-BC95-97F93B8FB228}">
  <ds:schemaRefs>
    <ds:schemaRef ds:uri="http://schemas.microsoft.com/sharepoint/v3/contenttype/forms"/>
  </ds:schemaRefs>
</ds:datastoreItem>
</file>

<file path=customXml/itemProps4.xml><?xml version="1.0" encoding="utf-8"?>
<ds:datastoreItem xmlns:ds="http://schemas.openxmlformats.org/officeDocument/2006/customXml" ds:itemID="{D5625529-F228-42E1-8025-3231AF762211}">
  <ds:schemaRefs>
    <ds:schemaRef ds:uri="http://schemas.microsoft.com/office/2006/metadata/properties"/>
    <ds:schemaRef ds:uri="http://schemas.microsoft.com/office/infopath/2007/PartnerControls"/>
    <ds:schemaRef ds:uri="adb34511-2bf0-4daf-bece-d1f19809ac0c"/>
    <ds:schemaRef ds:uri="5ea53eb3-ceeb-4aea-adec-1cebb1c108c9"/>
  </ds:schemaRefs>
</ds:datastoreItem>
</file>

<file path=customXml/itemProps5.xml><?xml version="1.0" encoding="utf-8"?>
<ds:datastoreItem xmlns:ds="http://schemas.openxmlformats.org/officeDocument/2006/customXml" ds:itemID="{D260F753-C6FC-4405-B4AE-4401DE9F35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a53eb3-ceeb-4aea-adec-1cebb1c108c9"/>
    <ds:schemaRef ds:uri="adb34511-2bf0-4daf-bece-d1f19809ac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29191</Words>
  <Characters>160551</Characters>
  <Application>Microsoft Office Word</Application>
  <DocSecurity>0</DocSecurity>
  <Lines>3567</Lines>
  <Paragraphs>1790</Paragraphs>
  <ScaleCrop>false</ScaleCrop>
  <HeadingPairs>
    <vt:vector size="2" baseType="variant">
      <vt:variant>
        <vt:lpstr>Title</vt:lpstr>
      </vt:variant>
      <vt:variant>
        <vt:i4>1</vt:i4>
      </vt:variant>
    </vt:vector>
  </HeadingPairs>
  <TitlesOfParts>
    <vt:vector size="1" baseType="lpstr">
      <vt:lpstr>Health Consult final report for the Australia pathology workforce review project</vt:lpstr>
    </vt:vector>
  </TitlesOfParts>
  <Company/>
  <LinksUpToDate>false</LinksUpToDate>
  <CharactersWithSpaces>187952</CharactersWithSpaces>
  <SharedDoc>false</SharedDoc>
  <HLinks>
    <vt:vector size="576" baseType="variant">
      <vt:variant>
        <vt:i4>1048631</vt:i4>
      </vt:variant>
      <vt:variant>
        <vt:i4>554</vt:i4>
      </vt:variant>
      <vt:variant>
        <vt:i4>0</vt:i4>
      </vt:variant>
      <vt:variant>
        <vt:i4>5</vt:i4>
      </vt:variant>
      <vt:variant>
        <vt:lpwstr/>
      </vt:variant>
      <vt:variant>
        <vt:lpwstr>_Toc169183732</vt:lpwstr>
      </vt:variant>
      <vt:variant>
        <vt:i4>1048631</vt:i4>
      </vt:variant>
      <vt:variant>
        <vt:i4>548</vt:i4>
      </vt:variant>
      <vt:variant>
        <vt:i4>0</vt:i4>
      </vt:variant>
      <vt:variant>
        <vt:i4>5</vt:i4>
      </vt:variant>
      <vt:variant>
        <vt:lpwstr/>
      </vt:variant>
      <vt:variant>
        <vt:lpwstr>_Toc169183731</vt:lpwstr>
      </vt:variant>
      <vt:variant>
        <vt:i4>1048631</vt:i4>
      </vt:variant>
      <vt:variant>
        <vt:i4>542</vt:i4>
      </vt:variant>
      <vt:variant>
        <vt:i4>0</vt:i4>
      </vt:variant>
      <vt:variant>
        <vt:i4>5</vt:i4>
      </vt:variant>
      <vt:variant>
        <vt:lpwstr/>
      </vt:variant>
      <vt:variant>
        <vt:lpwstr>_Toc169183730</vt:lpwstr>
      </vt:variant>
      <vt:variant>
        <vt:i4>1114167</vt:i4>
      </vt:variant>
      <vt:variant>
        <vt:i4>536</vt:i4>
      </vt:variant>
      <vt:variant>
        <vt:i4>0</vt:i4>
      </vt:variant>
      <vt:variant>
        <vt:i4>5</vt:i4>
      </vt:variant>
      <vt:variant>
        <vt:lpwstr/>
      </vt:variant>
      <vt:variant>
        <vt:lpwstr>_Toc169183729</vt:lpwstr>
      </vt:variant>
      <vt:variant>
        <vt:i4>1114167</vt:i4>
      </vt:variant>
      <vt:variant>
        <vt:i4>530</vt:i4>
      </vt:variant>
      <vt:variant>
        <vt:i4>0</vt:i4>
      </vt:variant>
      <vt:variant>
        <vt:i4>5</vt:i4>
      </vt:variant>
      <vt:variant>
        <vt:lpwstr/>
      </vt:variant>
      <vt:variant>
        <vt:lpwstr>_Toc169183728</vt:lpwstr>
      </vt:variant>
      <vt:variant>
        <vt:i4>1114167</vt:i4>
      </vt:variant>
      <vt:variant>
        <vt:i4>524</vt:i4>
      </vt:variant>
      <vt:variant>
        <vt:i4>0</vt:i4>
      </vt:variant>
      <vt:variant>
        <vt:i4>5</vt:i4>
      </vt:variant>
      <vt:variant>
        <vt:lpwstr/>
      </vt:variant>
      <vt:variant>
        <vt:lpwstr>_Toc169183727</vt:lpwstr>
      </vt:variant>
      <vt:variant>
        <vt:i4>1114167</vt:i4>
      </vt:variant>
      <vt:variant>
        <vt:i4>518</vt:i4>
      </vt:variant>
      <vt:variant>
        <vt:i4>0</vt:i4>
      </vt:variant>
      <vt:variant>
        <vt:i4>5</vt:i4>
      </vt:variant>
      <vt:variant>
        <vt:lpwstr/>
      </vt:variant>
      <vt:variant>
        <vt:lpwstr>_Toc169183726</vt:lpwstr>
      </vt:variant>
      <vt:variant>
        <vt:i4>1114167</vt:i4>
      </vt:variant>
      <vt:variant>
        <vt:i4>512</vt:i4>
      </vt:variant>
      <vt:variant>
        <vt:i4>0</vt:i4>
      </vt:variant>
      <vt:variant>
        <vt:i4>5</vt:i4>
      </vt:variant>
      <vt:variant>
        <vt:lpwstr/>
      </vt:variant>
      <vt:variant>
        <vt:lpwstr>_Toc169183725</vt:lpwstr>
      </vt:variant>
      <vt:variant>
        <vt:i4>1114167</vt:i4>
      </vt:variant>
      <vt:variant>
        <vt:i4>506</vt:i4>
      </vt:variant>
      <vt:variant>
        <vt:i4>0</vt:i4>
      </vt:variant>
      <vt:variant>
        <vt:i4>5</vt:i4>
      </vt:variant>
      <vt:variant>
        <vt:lpwstr/>
      </vt:variant>
      <vt:variant>
        <vt:lpwstr>_Toc169183724</vt:lpwstr>
      </vt:variant>
      <vt:variant>
        <vt:i4>1114167</vt:i4>
      </vt:variant>
      <vt:variant>
        <vt:i4>500</vt:i4>
      </vt:variant>
      <vt:variant>
        <vt:i4>0</vt:i4>
      </vt:variant>
      <vt:variant>
        <vt:i4>5</vt:i4>
      </vt:variant>
      <vt:variant>
        <vt:lpwstr/>
      </vt:variant>
      <vt:variant>
        <vt:lpwstr>_Toc169183723</vt:lpwstr>
      </vt:variant>
      <vt:variant>
        <vt:i4>1114167</vt:i4>
      </vt:variant>
      <vt:variant>
        <vt:i4>494</vt:i4>
      </vt:variant>
      <vt:variant>
        <vt:i4>0</vt:i4>
      </vt:variant>
      <vt:variant>
        <vt:i4>5</vt:i4>
      </vt:variant>
      <vt:variant>
        <vt:lpwstr/>
      </vt:variant>
      <vt:variant>
        <vt:lpwstr>_Toc169183722</vt:lpwstr>
      </vt:variant>
      <vt:variant>
        <vt:i4>1114167</vt:i4>
      </vt:variant>
      <vt:variant>
        <vt:i4>488</vt:i4>
      </vt:variant>
      <vt:variant>
        <vt:i4>0</vt:i4>
      </vt:variant>
      <vt:variant>
        <vt:i4>5</vt:i4>
      </vt:variant>
      <vt:variant>
        <vt:lpwstr/>
      </vt:variant>
      <vt:variant>
        <vt:lpwstr>_Toc169183721</vt:lpwstr>
      </vt:variant>
      <vt:variant>
        <vt:i4>1114167</vt:i4>
      </vt:variant>
      <vt:variant>
        <vt:i4>482</vt:i4>
      </vt:variant>
      <vt:variant>
        <vt:i4>0</vt:i4>
      </vt:variant>
      <vt:variant>
        <vt:i4>5</vt:i4>
      </vt:variant>
      <vt:variant>
        <vt:lpwstr/>
      </vt:variant>
      <vt:variant>
        <vt:lpwstr>_Toc169183720</vt:lpwstr>
      </vt:variant>
      <vt:variant>
        <vt:i4>1179703</vt:i4>
      </vt:variant>
      <vt:variant>
        <vt:i4>476</vt:i4>
      </vt:variant>
      <vt:variant>
        <vt:i4>0</vt:i4>
      </vt:variant>
      <vt:variant>
        <vt:i4>5</vt:i4>
      </vt:variant>
      <vt:variant>
        <vt:lpwstr/>
      </vt:variant>
      <vt:variant>
        <vt:lpwstr>_Toc169183719</vt:lpwstr>
      </vt:variant>
      <vt:variant>
        <vt:i4>1179703</vt:i4>
      </vt:variant>
      <vt:variant>
        <vt:i4>470</vt:i4>
      </vt:variant>
      <vt:variant>
        <vt:i4>0</vt:i4>
      </vt:variant>
      <vt:variant>
        <vt:i4>5</vt:i4>
      </vt:variant>
      <vt:variant>
        <vt:lpwstr/>
      </vt:variant>
      <vt:variant>
        <vt:lpwstr>_Toc169183718</vt:lpwstr>
      </vt:variant>
      <vt:variant>
        <vt:i4>1179703</vt:i4>
      </vt:variant>
      <vt:variant>
        <vt:i4>464</vt:i4>
      </vt:variant>
      <vt:variant>
        <vt:i4>0</vt:i4>
      </vt:variant>
      <vt:variant>
        <vt:i4>5</vt:i4>
      </vt:variant>
      <vt:variant>
        <vt:lpwstr/>
      </vt:variant>
      <vt:variant>
        <vt:lpwstr>_Toc169183717</vt:lpwstr>
      </vt:variant>
      <vt:variant>
        <vt:i4>1179703</vt:i4>
      </vt:variant>
      <vt:variant>
        <vt:i4>458</vt:i4>
      </vt:variant>
      <vt:variant>
        <vt:i4>0</vt:i4>
      </vt:variant>
      <vt:variant>
        <vt:i4>5</vt:i4>
      </vt:variant>
      <vt:variant>
        <vt:lpwstr/>
      </vt:variant>
      <vt:variant>
        <vt:lpwstr>_Toc169183716</vt:lpwstr>
      </vt:variant>
      <vt:variant>
        <vt:i4>1179703</vt:i4>
      </vt:variant>
      <vt:variant>
        <vt:i4>452</vt:i4>
      </vt:variant>
      <vt:variant>
        <vt:i4>0</vt:i4>
      </vt:variant>
      <vt:variant>
        <vt:i4>5</vt:i4>
      </vt:variant>
      <vt:variant>
        <vt:lpwstr/>
      </vt:variant>
      <vt:variant>
        <vt:lpwstr>_Toc169183715</vt:lpwstr>
      </vt:variant>
      <vt:variant>
        <vt:i4>1179703</vt:i4>
      </vt:variant>
      <vt:variant>
        <vt:i4>446</vt:i4>
      </vt:variant>
      <vt:variant>
        <vt:i4>0</vt:i4>
      </vt:variant>
      <vt:variant>
        <vt:i4>5</vt:i4>
      </vt:variant>
      <vt:variant>
        <vt:lpwstr/>
      </vt:variant>
      <vt:variant>
        <vt:lpwstr>_Toc169183714</vt:lpwstr>
      </vt:variant>
      <vt:variant>
        <vt:i4>1179703</vt:i4>
      </vt:variant>
      <vt:variant>
        <vt:i4>440</vt:i4>
      </vt:variant>
      <vt:variant>
        <vt:i4>0</vt:i4>
      </vt:variant>
      <vt:variant>
        <vt:i4>5</vt:i4>
      </vt:variant>
      <vt:variant>
        <vt:lpwstr/>
      </vt:variant>
      <vt:variant>
        <vt:lpwstr>_Toc169183713</vt:lpwstr>
      </vt:variant>
      <vt:variant>
        <vt:i4>1179703</vt:i4>
      </vt:variant>
      <vt:variant>
        <vt:i4>434</vt:i4>
      </vt:variant>
      <vt:variant>
        <vt:i4>0</vt:i4>
      </vt:variant>
      <vt:variant>
        <vt:i4>5</vt:i4>
      </vt:variant>
      <vt:variant>
        <vt:lpwstr/>
      </vt:variant>
      <vt:variant>
        <vt:lpwstr>_Toc169183712</vt:lpwstr>
      </vt:variant>
      <vt:variant>
        <vt:i4>1179703</vt:i4>
      </vt:variant>
      <vt:variant>
        <vt:i4>428</vt:i4>
      </vt:variant>
      <vt:variant>
        <vt:i4>0</vt:i4>
      </vt:variant>
      <vt:variant>
        <vt:i4>5</vt:i4>
      </vt:variant>
      <vt:variant>
        <vt:lpwstr/>
      </vt:variant>
      <vt:variant>
        <vt:lpwstr>_Toc169183711</vt:lpwstr>
      </vt:variant>
      <vt:variant>
        <vt:i4>1179703</vt:i4>
      </vt:variant>
      <vt:variant>
        <vt:i4>422</vt:i4>
      </vt:variant>
      <vt:variant>
        <vt:i4>0</vt:i4>
      </vt:variant>
      <vt:variant>
        <vt:i4>5</vt:i4>
      </vt:variant>
      <vt:variant>
        <vt:lpwstr/>
      </vt:variant>
      <vt:variant>
        <vt:lpwstr>_Toc169183710</vt:lpwstr>
      </vt:variant>
      <vt:variant>
        <vt:i4>1245239</vt:i4>
      </vt:variant>
      <vt:variant>
        <vt:i4>416</vt:i4>
      </vt:variant>
      <vt:variant>
        <vt:i4>0</vt:i4>
      </vt:variant>
      <vt:variant>
        <vt:i4>5</vt:i4>
      </vt:variant>
      <vt:variant>
        <vt:lpwstr/>
      </vt:variant>
      <vt:variant>
        <vt:lpwstr>_Toc169183709</vt:lpwstr>
      </vt:variant>
      <vt:variant>
        <vt:i4>1245239</vt:i4>
      </vt:variant>
      <vt:variant>
        <vt:i4>410</vt:i4>
      </vt:variant>
      <vt:variant>
        <vt:i4>0</vt:i4>
      </vt:variant>
      <vt:variant>
        <vt:i4>5</vt:i4>
      </vt:variant>
      <vt:variant>
        <vt:lpwstr/>
      </vt:variant>
      <vt:variant>
        <vt:lpwstr>_Toc169183708</vt:lpwstr>
      </vt:variant>
      <vt:variant>
        <vt:i4>1245239</vt:i4>
      </vt:variant>
      <vt:variant>
        <vt:i4>404</vt:i4>
      </vt:variant>
      <vt:variant>
        <vt:i4>0</vt:i4>
      </vt:variant>
      <vt:variant>
        <vt:i4>5</vt:i4>
      </vt:variant>
      <vt:variant>
        <vt:lpwstr/>
      </vt:variant>
      <vt:variant>
        <vt:lpwstr>_Toc169183707</vt:lpwstr>
      </vt:variant>
      <vt:variant>
        <vt:i4>1245239</vt:i4>
      </vt:variant>
      <vt:variant>
        <vt:i4>398</vt:i4>
      </vt:variant>
      <vt:variant>
        <vt:i4>0</vt:i4>
      </vt:variant>
      <vt:variant>
        <vt:i4>5</vt:i4>
      </vt:variant>
      <vt:variant>
        <vt:lpwstr/>
      </vt:variant>
      <vt:variant>
        <vt:lpwstr>_Toc169183706</vt:lpwstr>
      </vt:variant>
      <vt:variant>
        <vt:i4>1245239</vt:i4>
      </vt:variant>
      <vt:variant>
        <vt:i4>392</vt:i4>
      </vt:variant>
      <vt:variant>
        <vt:i4>0</vt:i4>
      </vt:variant>
      <vt:variant>
        <vt:i4>5</vt:i4>
      </vt:variant>
      <vt:variant>
        <vt:lpwstr/>
      </vt:variant>
      <vt:variant>
        <vt:lpwstr>_Toc169183705</vt:lpwstr>
      </vt:variant>
      <vt:variant>
        <vt:i4>1245239</vt:i4>
      </vt:variant>
      <vt:variant>
        <vt:i4>386</vt:i4>
      </vt:variant>
      <vt:variant>
        <vt:i4>0</vt:i4>
      </vt:variant>
      <vt:variant>
        <vt:i4>5</vt:i4>
      </vt:variant>
      <vt:variant>
        <vt:lpwstr/>
      </vt:variant>
      <vt:variant>
        <vt:lpwstr>_Toc169183704</vt:lpwstr>
      </vt:variant>
      <vt:variant>
        <vt:i4>1245239</vt:i4>
      </vt:variant>
      <vt:variant>
        <vt:i4>380</vt:i4>
      </vt:variant>
      <vt:variant>
        <vt:i4>0</vt:i4>
      </vt:variant>
      <vt:variant>
        <vt:i4>5</vt:i4>
      </vt:variant>
      <vt:variant>
        <vt:lpwstr/>
      </vt:variant>
      <vt:variant>
        <vt:lpwstr>_Toc169183703</vt:lpwstr>
      </vt:variant>
      <vt:variant>
        <vt:i4>1245239</vt:i4>
      </vt:variant>
      <vt:variant>
        <vt:i4>374</vt:i4>
      </vt:variant>
      <vt:variant>
        <vt:i4>0</vt:i4>
      </vt:variant>
      <vt:variant>
        <vt:i4>5</vt:i4>
      </vt:variant>
      <vt:variant>
        <vt:lpwstr/>
      </vt:variant>
      <vt:variant>
        <vt:lpwstr>_Toc169183702</vt:lpwstr>
      </vt:variant>
      <vt:variant>
        <vt:i4>1245239</vt:i4>
      </vt:variant>
      <vt:variant>
        <vt:i4>368</vt:i4>
      </vt:variant>
      <vt:variant>
        <vt:i4>0</vt:i4>
      </vt:variant>
      <vt:variant>
        <vt:i4>5</vt:i4>
      </vt:variant>
      <vt:variant>
        <vt:lpwstr/>
      </vt:variant>
      <vt:variant>
        <vt:lpwstr>_Toc169183701</vt:lpwstr>
      </vt:variant>
      <vt:variant>
        <vt:i4>1245239</vt:i4>
      </vt:variant>
      <vt:variant>
        <vt:i4>362</vt:i4>
      </vt:variant>
      <vt:variant>
        <vt:i4>0</vt:i4>
      </vt:variant>
      <vt:variant>
        <vt:i4>5</vt:i4>
      </vt:variant>
      <vt:variant>
        <vt:lpwstr/>
      </vt:variant>
      <vt:variant>
        <vt:lpwstr>_Toc169183700</vt:lpwstr>
      </vt:variant>
      <vt:variant>
        <vt:i4>1703990</vt:i4>
      </vt:variant>
      <vt:variant>
        <vt:i4>356</vt:i4>
      </vt:variant>
      <vt:variant>
        <vt:i4>0</vt:i4>
      </vt:variant>
      <vt:variant>
        <vt:i4>5</vt:i4>
      </vt:variant>
      <vt:variant>
        <vt:lpwstr/>
      </vt:variant>
      <vt:variant>
        <vt:lpwstr>_Toc169183699</vt:lpwstr>
      </vt:variant>
      <vt:variant>
        <vt:i4>1703990</vt:i4>
      </vt:variant>
      <vt:variant>
        <vt:i4>350</vt:i4>
      </vt:variant>
      <vt:variant>
        <vt:i4>0</vt:i4>
      </vt:variant>
      <vt:variant>
        <vt:i4>5</vt:i4>
      </vt:variant>
      <vt:variant>
        <vt:lpwstr/>
      </vt:variant>
      <vt:variant>
        <vt:lpwstr>_Toc169183698</vt:lpwstr>
      </vt:variant>
      <vt:variant>
        <vt:i4>1703990</vt:i4>
      </vt:variant>
      <vt:variant>
        <vt:i4>344</vt:i4>
      </vt:variant>
      <vt:variant>
        <vt:i4>0</vt:i4>
      </vt:variant>
      <vt:variant>
        <vt:i4>5</vt:i4>
      </vt:variant>
      <vt:variant>
        <vt:lpwstr/>
      </vt:variant>
      <vt:variant>
        <vt:lpwstr>_Toc169183697</vt:lpwstr>
      </vt:variant>
      <vt:variant>
        <vt:i4>1703990</vt:i4>
      </vt:variant>
      <vt:variant>
        <vt:i4>338</vt:i4>
      </vt:variant>
      <vt:variant>
        <vt:i4>0</vt:i4>
      </vt:variant>
      <vt:variant>
        <vt:i4>5</vt:i4>
      </vt:variant>
      <vt:variant>
        <vt:lpwstr/>
      </vt:variant>
      <vt:variant>
        <vt:lpwstr>_Toc169183696</vt:lpwstr>
      </vt:variant>
      <vt:variant>
        <vt:i4>1703990</vt:i4>
      </vt:variant>
      <vt:variant>
        <vt:i4>332</vt:i4>
      </vt:variant>
      <vt:variant>
        <vt:i4>0</vt:i4>
      </vt:variant>
      <vt:variant>
        <vt:i4>5</vt:i4>
      </vt:variant>
      <vt:variant>
        <vt:lpwstr/>
      </vt:variant>
      <vt:variant>
        <vt:lpwstr>_Toc169183695</vt:lpwstr>
      </vt:variant>
      <vt:variant>
        <vt:i4>1703990</vt:i4>
      </vt:variant>
      <vt:variant>
        <vt:i4>326</vt:i4>
      </vt:variant>
      <vt:variant>
        <vt:i4>0</vt:i4>
      </vt:variant>
      <vt:variant>
        <vt:i4>5</vt:i4>
      </vt:variant>
      <vt:variant>
        <vt:lpwstr/>
      </vt:variant>
      <vt:variant>
        <vt:lpwstr>_Toc169183694</vt:lpwstr>
      </vt:variant>
      <vt:variant>
        <vt:i4>1703990</vt:i4>
      </vt:variant>
      <vt:variant>
        <vt:i4>320</vt:i4>
      </vt:variant>
      <vt:variant>
        <vt:i4>0</vt:i4>
      </vt:variant>
      <vt:variant>
        <vt:i4>5</vt:i4>
      </vt:variant>
      <vt:variant>
        <vt:lpwstr/>
      </vt:variant>
      <vt:variant>
        <vt:lpwstr>_Toc169183693</vt:lpwstr>
      </vt:variant>
      <vt:variant>
        <vt:i4>1703990</vt:i4>
      </vt:variant>
      <vt:variant>
        <vt:i4>314</vt:i4>
      </vt:variant>
      <vt:variant>
        <vt:i4>0</vt:i4>
      </vt:variant>
      <vt:variant>
        <vt:i4>5</vt:i4>
      </vt:variant>
      <vt:variant>
        <vt:lpwstr/>
      </vt:variant>
      <vt:variant>
        <vt:lpwstr>_Toc169183692</vt:lpwstr>
      </vt:variant>
      <vt:variant>
        <vt:i4>1703990</vt:i4>
      </vt:variant>
      <vt:variant>
        <vt:i4>308</vt:i4>
      </vt:variant>
      <vt:variant>
        <vt:i4>0</vt:i4>
      </vt:variant>
      <vt:variant>
        <vt:i4>5</vt:i4>
      </vt:variant>
      <vt:variant>
        <vt:lpwstr/>
      </vt:variant>
      <vt:variant>
        <vt:lpwstr>_Toc169183691</vt:lpwstr>
      </vt:variant>
      <vt:variant>
        <vt:i4>1703990</vt:i4>
      </vt:variant>
      <vt:variant>
        <vt:i4>302</vt:i4>
      </vt:variant>
      <vt:variant>
        <vt:i4>0</vt:i4>
      </vt:variant>
      <vt:variant>
        <vt:i4>5</vt:i4>
      </vt:variant>
      <vt:variant>
        <vt:lpwstr/>
      </vt:variant>
      <vt:variant>
        <vt:lpwstr>_Toc169183690</vt:lpwstr>
      </vt:variant>
      <vt:variant>
        <vt:i4>1769526</vt:i4>
      </vt:variant>
      <vt:variant>
        <vt:i4>296</vt:i4>
      </vt:variant>
      <vt:variant>
        <vt:i4>0</vt:i4>
      </vt:variant>
      <vt:variant>
        <vt:i4>5</vt:i4>
      </vt:variant>
      <vt:variant>
        <vt:lpwstr/>
      </vt:variant>
      <vt:variant>
        <vt:lpwstr>_Toc169183689</vt:lpwstr>
      </vt:variant>
      <vt:variant>
        <vt:i4>1769526</vt:i4>
      </vt:variant>
      <vt:variant>
        <vt:i4>290</vt:i4>
      </vt:variant>
      <vt:variant>
        <vt:i4>0</vt:i4>
      </vt:variant>
      <vt:variant>
        <vt:i4>5</vt:i4>
      </vt:variant>
      <vt:variant>
        <vt:lpwstr/>
      </vt:variant>
      <vt:variant>
        <vt:lpwstr>_Toc169183688</vt:lpwstr>
      </vt:variant>
      <vt:variant>
        <vt:i4>1769526</vt:i4>
      </vt:variant>
      <vt:variant>
        <vt:i4>284</vt:i4>
      </vt:variant>
      <vt:variant>
        <vt:i4>0</vt:i4>
      </vt:variant>
      <vt:variant>
        <vt:i4>5</vt:i4>
      </vt:variant>
      <vt:variant>
        <vt:lpwstr/>
      </vt:variant>
      <vt:variant>
        <vt:lpwstr>_Toc169183687</vt:lpwstr>
      </vt:variant>
      <vt:variant>
        <vt:i4>1769526</vt:i4>
      </vt:variant>
      <vt:variant>
        <vt:i4>278</vt:i4>
      </vt:variant>
      <vt:variant>
        <vt:i4>0</vt:i4>
      </vt:variant>
      <vt:variant>
        <vt:i4>5</vt:i4>
      </vt:variant>
      <vt:variant>
        <vt:lpwstr/>
      </vt:variant>
      <vt:variant>
        <vt:lpwstr>_Toc169183686</vt:lpwstr>
      </vt:variant>
      <vt:variant>
        <vt:i4>1769526</vt:i4>
      </vt:variant>
      <vt:variant>
        <vt:i4>272</vt:i4>
      </vt:variant>
      <vt:variant>
        <vt:i4>0</vt:i4>
      </vt:variant>
      <vt:variant>
        <vt:i4>5</vt:i4>
      </vt:variant>
      <vt:variant>
        <vt:lpwstr/>
      </vt:variant>
      <vt:variant>
        <vt:lpwstr>_Toc169183685</vt:lpwstr>
      </vt:variant>
      <vt:variant>
        <vt:i4>1769526</vt:i4>
      </vt:variant>
      <vt:variant>
        <vt:i4>266</vt:i4>
      </vt:variant>
      <vt:variant>
        <vt:i4>0</vt:i4>
      </vt:variant>
      <vt:variant>
        <vt:i4>5</vt:i4>
      </vt:variant>
      <vt:variant>
        <vt:lpwstr/>
      </vt:variant>
      <vt:variant>
        <vt:lpwstr>_Toc169183684</vt:lpwstr>
      </vt:variant>
      <vt:variant>
        <vt:i4>1769526</vt:i4>
      </vt:variant>
      <vt:variant>
        <vt:i4>260</vt:i4>
      </vt:variant>
      <vt:variant>
        <vt:i4>0</vt:i4>
      </vt:variant>
      <vt:variant>
        <vt:i4>5</vt:i4>
      </vt:variant>
      <vt:variant>
        <vt:lpwstr/>
      </vt:variant>
      <vt:variant>
        <vt:lpwstr>_Toc169183683</vt:lpwstr>
      </vt:variant>
      <vt:variant>
        <vt:i4>1769526</vt:i4>
      </vt:variant>
      <vt:variant>
        <vt:i4>254</vt:i4>
      </vt:variant>
      <vt:variant>
        <vt:i4>0</vt:i4>
      </vt:variant>
      <vt:variant>
        <vt:i4>5</vt:i4>
      </vt:variant>
      <vt:variant>
        <vt:lpwstr/>
      </vt:variant>
      <vt:variant>
        <vt:lpwstr>_Toc169183682</vt:lpwstr>
      </vt:variant>
      <vt:variant>
        <vt:i4>1769526</vt:i4>
      </vt:variant>
      <vt:variant>
        <vt:i4>248</vt:i4>
      </vt:variant>
      <vt:variant>
        <vt:i4>0</vt:i4>
      </vt:variant>
      <vt:variant>
        <vt:i4>5</vt:i4>
      </vt:variant>
      <vt:variant>
        <vt:lpwstr/>
      </vt:variant>
      <vt:variant>
        <vt:lpwstr>_Toc169183681</vt:lpwstr>
      </vt:variant>
      <vt:variant>
        <vt:i4>1769526</vt:i4>
      </vt:variant>
      <vt:variant>
        <vt:i4>242</vt:i4>
      </vt:variant>
      <vt:variant>
        <vt:i4>0</vt:i4>
      </vt:variant>
      <vt:variant>
        <vt:i4>5</vt:i4>
      </vt:variant>
      <vt:variant>
        <vt:lpwstr/>
      </vt:variant>
      <vt:variant>
        <vt:lpwstr>_Toc169183680</vt:lpwstr>
      </vt:variant>
      <vt:variant>
        <vt:i4>1310774</vt:i4>
      </vt:variant>
      <vt:variant>
        <vt:i4>236</vt:i4>
      </vt:variant>
      <vt:variant>
        <vt:i4>0</vt:i4>
      </vt:variant>
      <vt:variant>
        <vt:i4>5</vt:i4>
      </vt:variant>
      <vt:variant>
        <vt:lpwstr/>
      </vt:variant>
      <vt:variant>
        <vt:lpwstr>_Toc169183679</vt:lpwstr>
      </vt:variant>
      <vt:variant>
        <vt:i4>1310774</vt:i4>
      </vt:variant>
      <vt:variant>
        <vt:i4>230</vt:i4>
      </vt:variant>
      <vt:variant>
        <vt:i4>0</vt:i4>
      </vt:variant>
      <vt:variant>
        <vt:i4>5</vt:i4>
      </vt:variant>
      <vt:variant>
        <vt:lpwstr/>
      </vt:variant>
      <vt:variant>
        <vt:lpwstr>_Toc169183678</vt:lpwstr>
      </vt:variant>
      <vt:variant>
        <vt:i4>1310774</vt:i4>
      </vt:variant>
      <vt:variant>
        <vt:i4>224</vt:i4>
      </vt:variant>
      <vt:variant>
        <vt:i4>0</vt:i4>
      </vt:variant>
      <vt:variant>
        <vt:i4>5</vt:i4>
      </vt:variant>
      <vt:variant>
        <vt:lpwstr/>
      </vt:variant>
      <vt:variant>
        <vt:lpwstr>_Toc169183677</vt:lpwstr>
      </vt:variant>
      <vt:variant>
        <vt:i4>1310774</vt:i4>
      </vt:variant>
      <vt:variant>
        <vt:i4>218</vt:i4>
      </vt:variant>
      <vt:variant>
        <vt:i4>0</vt:i4>
      </vt:variant>
      <vt:variant>
        <vt:i4>5</vt:i4>
      </vt:variant>
      <vt:variant>
        <vt:lpwstr/>
      </vt:variant>
      <vt:variant>
        <vt:lpwstr>_Toc169183676</vt:lpwstr>
      </vt:variant>
      <vt:variant>
        <vt:i4>1310774</vt:i4>
      </vt:variant>
      <vt:variant>
        <vt:i4>212</vt:i4>
      </vt:variant>
      <vt:variant>
        <vt:i4>0</vt:i4>
      </vt:variant>
      <vt:variant>
        <vt:i4>5</vt:i4>
      </vt:variant>
      <vt:variant>
        <vt:lpwstr/>
      </vt:variant>
      <vt:variant>
        <vt:lpwstr>_Toc169183675</vt:lpwstr>
      </vt:variant>
      <vt:variant>
        <vt:i4>1310774</vt:i4>
      </vt:variant>
      <vt:variant>
        <vt:i4>206</vt:i4>
      </vt:variant>
      <vt:variant>
        <vt:i4>0</vt:i4>
      </vt:variant>
      <vt:variant>
        <vt:i4>5</vt:i4>
      </vt:variant>
      <vt:variant>
        <vt:lpwstr/>
      </vt:variant>
      <vt:variant>
        <vt:lpwstr>_Toc169183674</vt:lpwstr>
      </vt:variant>
      <vt:variant>
        <vt:i4>1310774</vt:i4>
      </vt:variant>
      <vt:variant>
        <vt:i4>200</vt:i4>
      </vt:variant>
      <vt:variant>
        <vt:i4>0</vt:i4>
      </vt:variant>
      <vt:variant>
        <vt:i4>5</vt:i4>
      </vt:variant>
      <vt:variant>
        <vt:lpwstr/>
      </vt:variant>
      <vt:variant>
        <vt:lpwstr>_Toc169183673</vt:lpwstr>
      </vt:variant>
      <vt:variant>
        <vt:i4>1310774</vt:i4>
      </vt:variant>
      <vt:variant>
        <vt:i4>194</vt:i4>
      </vt:variant>
      <vt:variant>
        <vt:i4>0</vt:i4>
      </vt:variant>
      <vt:variant>
        <vt:i4>5</vt:i4>
      </vt:variant>
      <vt:variant>
        <vt:lpwstr/>
      </vt:variant>
      <vt:variant>
        <vt:lpwstr>_Toc169183672</vt:lpwstr>
      </vt:variant>
      <vt:variant>
        <vt:i4>1310774</vt:i4>
      </vt:variant>
      <vt:variant>
        <vt:i4>188</vt:i4>
      </vt:variant>
      <vt:variant>
        <vt:i4>0</vt:i4>
      </vt:variant>
      <vt:variant>
        <vt:i4>5</vt:i4>
      </vt:variant>
      <vt:variant>
        <vt:lpwstr/>
      </vt:variant>
      <vt:variant>
        <vt:lpwstr>_Toc169183671</vt:lpwstr>
      </vt:variant>
      <vt:variant>
        <vt:i4>1310774</vt:i4>
      </vt:variant>
      <vt:variant>
        <vt:i4>182</vt:i4>
      </vt:variant>
      <vt:variant>
        <vt:i4>0</vt:i4>
      </vt:variant>
      <vt:variant>
        <vt:i4>5</vt:i4>
      </vt:variant>
      <vt:variant>
        <vt:lpwstr/>
      </vt:variant>
      <vt:variant>
        <vt:lpwstr>_Toc169183670</vt:lpwstr>
      </vt:variant>
      <vt:variant>
        <vt:i4>1376310</vt:i4>
      </vt:variant>
      <vt:variant>
        <vt:i4>176</vt:i4>
      </vt:variant>
      <vt:variant>
        <vt:i4>0</vt:i4>
      </vt:variant>
      <vt:variant>
        <vt:i4>5</vt:i4>
      </vt:variant>
      <vt:variant>
        <vt:lpwstr/>
      </vt:variant>
      <vt:variant>
        <vt:lpwstr>_Toc169183669</vt:lpwstr>
      </vt:variant>
      <vt:variant>
        <vt:i4>1376310</vt:i4>
      </vt:variant>
      <vt:variant>
        <vt:i4>170</vt:i4>
      </vt:variant>
      <vt:variant>
        <vt:i4>0</vt:i4>
      </vt:variant>
      <vt:variant>
        <vt:i4>5</vt:i4>
      </vt:variant>
      <vt:variant>
        <vt:lpwstr/>
      </vt:variant>
      <vt:variant>
        <vt:lpwstr>_Toc169183668</vt:lpwstr>
      </vt:variant>
      <vt:variant>
        <vt:i4>1376310</vt:i4>
      </vt:variant>
      <vt:variant>
        <vt:i4>164</vt:i4>
      </vt:variant>
      <vt:variant>
        <vt:i4>0</vt:i4>
      </vt:variant>
      <vt:variant>
        <vt:i4>5</vt:i4>
      </vt:variant>
      <vt:variant>
        <vt:lpwstr/>
      </vt:variant>
      <vt:variant>
        <vt:lpwstr>_Toc169183667</vt:lpwstr>
      </vt:variant>
      <vt:variant>
        <vt:i4>1376310</vt:i4>
      </vt:variant>
      <vt:variant>
        <vt:i4>158</vt:i4>
      </vt:variant>
      <vt:variant>
        <vt:i4>0</vt:i4>
      </vt:variant>
      <vt:variant>
        <vt:i4>5</vt:i4>
      </vt:variant>
      <vt:variant>
        <vt:lpwstr/>
      </vt:variant>
      <vt:variant>
        <vt:lpwstr>_Toc169183666</vt:lpwstr>
      </vt:variant>
      <vt:variant>
        <vt:i4>1376310</vt:i4>
      </vt:variant>
      <vt:variant>
        <vt:i4>152</vt:i4>
      </vt:variant>
      <vt:variant>
        <vt:i4>0</vt:i4>
      </vt:variant>
      <vt:variant>
        <vt:i4>5</vt:i4>
      </vt:variant>
      <vt:variant>
        <vt:lpwstr/>
      </vt:variant>
      <vt:variant>
        <vt:lpwstr>_Toc169183665</vt:lpwstr>
      </vt:variant>
      <vt:variant>
        <vt:i4>1376310</vt:i4>
      </vt:variant>
      <vt:variant>
        <vt:i4>146</vt:i4>
      </vt:variant>
      <vt:variant>
        <vt:i4>0</vt:i4>
      </vt:variant>
      <vt:variant>
        <vt:i4>5</vt:i4>
      </vt:variant>
      <vt:variant>
        <vt:lpwstr/>
      </vt:variant>
      <vt:variant>
        <vt:lpwstr>_Toc169183664</vt:lpwstr>
      </vt:variant>
      <vt:variant>
        <vt:i4>1376310</vt:i4>
      </vt:variant>
      <vt:variant>
        <vt:i4>140</vt:i4>
      </vt:variant>
      <vt:variant>
        <vt:i4>0</vt:i4>
      </vt:variant>
      <vt:variant>
        <vt:i4>5</vt:i4>
      </vt:variant>
      <vt:variant>
        <vt:lpwstr/>
      </vt:variant>
      <vt:variant>
        <vt:lpwstr>_Toc169183663</vt:lpwstr>
      </vt:variant>
      <vt:variant>
        <vt:i4>1376310</vt:i4>
      </vt:variant>
      <vt:variant>
        <vt:i4>134</vt:i4>
      </vt:variant>
      <vt:variant>
        <vt:i4>0</vt:i4>
      </vt:variant>
      <vt:variant>
        <vt:i4>5</vt:i4>
      </vt:variant>
      <vt:variant>
        <vt:lpwstr/>
      </vt:variant>
      <vt:variant>
        <vt:lpwstr>_Toc169183662</vt:lpwstr>
      </vt:variant>
      <vt:variant>
        <vt:i4>1376310</vt:i4>
      </vt:variant>
      <vt:variant>
        <vt:i4>125</vt:i4>
      </vt:variant>
      <vt:variant>
        <vt:i4>0</vt:i4>
      </vt:variant>
      <vt:variant>
        <vt:i4>5</vt:i4>
      </vt:variant>
      <vt:variant>
        <vt:lpwstr/>
      </vt:variant>
      <vt:variant>
        <vt:lpwstr>_Toc169183661</vt:lpwstr>
      </vt:variant>
      <vt:variant>
        <vt:i4>1376310</vt:i4>
      </vt:variant>
      <vt:variant>
        <vt:i4>119</vt:i4>
      </vt:variant>
      <vt:variant>
        <vt:i4>0</vt:i4>
      </vt:variant>
      <vt:variant>
        <vt:i4>5</vt:i4>
      </vt:variant>
      <vt:variant>
        <vt:lpwstr/>
      </vt:variant>
      <vt:variant>
        <vt:lpwstr>_Toc169183660</vt:lpwstr>
      </vt:variant>
      <vt:variant>
        <vt:i4>1441846</vt:i4>
      </vt:variant>
      <vt:variant>
        <vt:i4>113</vt:i4>
      </vt:variant>
      <vt:variant>
        <vt:i4>0</vt:i4>
      </vt:variant>
      <vt:variant>
        <vt:i4>5</vt:i4>
      </vt:variant>
      <vt:variant>
        <vt:lpwstr/>
      </vt:variant>
      <vt:variant>
        <vt:lpwstr>_Toc169183659</vt:lpwstr>
      </vt:variant>
      <vt:variant>
        <vt:i4>1441846</vt:i4>
      </vt:variant>
      <vt:variant>
        <vt:i4>107</vt:i4>
      </vt:variant>
      <vt:variant>
        <vt:i4>0</vt:i4>
      </vt:variant>
      <vt:variant>
        <vt:i4>5</vt:i4>
      </vt:variant>
      <vt:variant>
        <vt:lpwstr/>
      </vt:variant>
      <vt:variant>
        <vt:lpwstr>_Toc169183658</vt:lpwstr>
      </vt:variant>
      <vt:variant>
        <vt:i4>1441846</vt:i4>
      </vt:variant>
      <vt:variant>
        <vt:i4>101</vt:i4>
      </vt:variant>
      <vt:variant>
        <vt:i4>0</vt:i4>
      </vt:variant>
      <vt:variant>
        <vt:i4>5</vt:i4>
      </vt:variant>
      <vt:variant>
        <vt:lpwstr/>
      </vt:variant>
      <vt:variant>
        <vt:lpwstr>_Toc169183657</vt:lpwstr>
      </vt:variant>
      <vt:variant>
        <vt:i4>1441846</vt:i4>
      </vt:variant>
      <vt:variant>
        <vt:i4>95</vt:i4>
      </vt:variant>
      <vt:variant>
        <vt:i4>0</vt:i4>
      </vt:variant>
      <vt:variant>
        <vt:i4>5</vt:i4>
      </vt:variant>
      <vt:variant>
        <vt:lpwstr/>
      </vt:variant>
      <vt:variant>
        <vt:lpwstr>_Toc169183656</vt:lpwstr>
      </vt:variant>
      <vt:variant>
        <vt:i4>1441846</vt:i4>
      </vt:variant>
      <vt:variant>
        <vt:i4>89</vt:i4>
      </vt:variant>
      <vt:variant>
        <vt:i4>0</vt:i4>
      </vt:variant>
      <vt:variant>
        <vt:i4>5</vt:i4>
      </vt:variant>
      <vt:variant>
        <vt:lpwstr/>
      </vt:variant>
      <vt:variant>
        <vt:lpwstr>_Toc169183655</vt:lpwstr>
      </vt:variant>
      <vt:variant>
        <vt:i4>1441846</vt:i4>
      </vt:variant>
      <vt:variant>
        <vt:i4>83</vt:i4>
      </vt:variant>
      <vt:variant>
        <vt:i4>0</vt:i4>
      </vt:variant>
      <vt:variant>
        <vt:i4>5</vt:i4>
      </vt:variant>
      <vt:variant>
        <vt:lpwstr/>
      </vt:variant>
      <vt:variant>
        <vt:lpwstr>_Toc169183654</vt:lpwstr>
      </vt:variant>
      <vt:variant>
        <vt:i4>1441846</vt:i4>
      </vt:variant>
      <vt:variant>
        <vt:i4>77</vt:i4>
      </vt:variant>
      <vt:variant>
        <vt:i4>0</vt:i4>
      </vt:variant>
      <vt:variant>
        <vt:i4>5</vt:i4>
      </vt:variant>
      <vt:variant>
        <vt:lpwstr/>
      </vt:variant>
      <vt:variant>
        <vt:lpwstr>_Toc169183653</vt:lpwstr>
      </vt:variant>
      <vt:variant>
        <vt:i4>1441846</vt:i4>
      </vt:variant>
      <vt:variant>
        <vt:i4>71</vt:i4>
      </vt:variant>
      <vt:variant>
        <vt:i4>0</vt:i4>
      </vt:variant>
      <vt:variant>
        <vt:i4>5</vt:i4>
      </vt:variant>
      <vt:variant>
        <vt:lpwstr/>
      </vt:variant>
      <vt:variant>
        <vt:lpwstr>_Toc169183652</vt:lpwstr>
      </vt:variant>
      <vt:variant>
        <vt:i4>1507382</vt:i4>
      </vt:variant>
      <vt:variant>
        <vt:i4>62</vt:i4>
      </vt:variant>
      <vt:variant>
        <vt:i4>0</vt:i4>
      </vt:variant>
      <vt:variant>
        <vt:i4>5</vt:i4>
      </vt:variant>
      <vt:variant>
        <vt:lpwstr/>
      </vt:variant>
      <vt:variant>
        <vt:lpwstr>_Toc169183648</vt:lpwstr>
      </vt:variant>
      <vt:variant>
        <vt:i4>1507382</vt:i4>
      </vt:variant>
      <vt:variant>
        <vt:i4>56</vt:i4>
      </vt:variant>
      <vt:variant>
        <vt:i4>0</vt:i4>
      </vt:variant>
      <vt:variant>
        <vt:i4>5</vt:i4>
      </vt:variant>
      <vt:variant>
        <vt:lpwstr/>
      </vt:variant>
      <vt:variant>
        <vt:lpwstr>_Toc169183647</vt:lpwstr>
      </vt:variant>
      <vt:variant>
        <vt:i4>1507382</vt:i4>
      </vt:variant>
      <vt:variant>
        <vt:i4>50</vt:i4>
      </vt:variant>
      <vt:variant>
        <vt:i4>0</vt:i4>
      </vt:variant>
      <vt:variant>
        <vt:i4>5</vt:i4>
      </vt:variant>
      <vt:variant>
        <vt:lpwstr/>
      </vt:variant>
      <vt:variant>
        <vt:lpwstr>_Toc169183646</vt:lpwstr>
      </vt:variant>
      <vt:variant>
        <vt:i4>1507382</vt:i4>
      </vt:variant>
      <vt:variant>
        <vt:i4>44</vt:i4>
      </vt:variant>
      <vt:variant>
        <vt:i4>0</vt:i4>
      </vt:variant>
      <vt:variant>
        <vt:i4>5</vt:i4>
      </vt:variant>
      <vt:variant>
        <vt:lpwstr/>
      </vt:variant>
      <vt:variant>
        <vt:lpwstr>_Toc169183645</vt:lpwstr>
      </vt:variant>
      <vt:variant>
        <vt:i4>1507382</vt:i4>
      </vt:variant>
      <vt:variant>
        <vt:i4>38</vt:i4>
      </vt:variant>
      <vt:variant>
        <vt:i4>0</vt:i4>
      </vt:variant>
      <vt:variant>
        <vt:i4>5</vt:i4>
      </vt:variant>
      <vt:variant>
        <vt:lpwstr/>
      </vt:variant>
      <vt:variant>
        <vt:lpwstr>_Toc169183644</vt:lpwstr>
      </vt:variant>
      <vt:variant>
        <vt:i4>1507382</vt:i4>
      </vt:variant>
      <vt:variant>
        <vt:i4>32</vt:i4>
      </vt:variant>
      <vt:variant>
        <vt:i4>0</vt:i4>
      </vt:variant>
      <vt:variant>
        <vt:i4>5</vt:i4>
      </vt:variant>
      <vt:variant>
        <vt:lpwstr/>
      </vt:variant>
      <vt:variant>
        <vt:lpwstr>_Toc169183643</vt:lpwstr>
      </vt:variant>
      <vt:variant>
        <vt:i4>1507382</vt:i4>
      </vt:variant>
      <vt:variant>
        <vt:i4>26</vt:i4>
      </vt:variant>
      <vt:variant>
        <vt:i4>0</vt:i4>
      </vt:variant>
      <vt:variant>
        <vt:i4>5</vt:i4>
      </vt:variant>
      <vt:variant>
        <vt:lpwstr/>
      </vt:variant>
      <vt:variant>
        <vt:lpwstr>_Toc169183642</vt:lpwstr>
      </vt:variant>
      <vt:variant>
        <vt:i4>1507382</vt:i4>
      </vt:variant>
      <vt:variant>
        <vt:i4>20</vt:i4>
      </vt:variant>
      <vt:variant>
        <vt:i4>0</vt:i4>
      </vt:variant>
      <vt:variant>
        <vt:i4>5</vt:i4>
      </vt:variant>
      <vt:variant>
        <vt:lpwstr/>
      </vt:variant>
      <vt:variant>
        <vt:lpwstr>_Toc169183641</vt:lpwstr>
      </vt:variant>
      <vt:variant>
        <vt:i4>1507382</vt:i4>
      </vt:variant>
      <vt:variant>
        <vt:i4>14</vt:i4>
      </vt:variant>
      <vt:variant>
        <vt:i4>0</vt:i4>
      </vt:variant>
      <vt:variant>
        <vt:i4>5</vt:i4>
      </vt:variant>
      <vt:variant>
        <vt:lpwstr/>
      </vt:variant>
      <vt:variant>
        <vt:lpwstr>_Toc169183640</vt:lpwstr>
      </vt:variant>
      <vt:variant>
        <vt:i4>1048630</vt:i4>
      </vt:variant>
      <vt:variant>
        <vt:i4>8</vt:i4>
      </vt:variant>
      <vt:variant>
        <vt:i4>0</vt:i4>
      </vt:variant>
      <vt:variant>
        <vt:i4>5</vt:i4>
      </vt:variant>
      <vt:variant>
        <vt:lpwstr/>
      </vt:variant>
      <vt:variant>
        <vt:lpwstr>_Toc169183639</vt:lpwstr>
      </vt:variant>
      <vt:variant>
        <vt:i4>1048630</vt:i4>
      </vt:variant>
      <vt:variant>
        <vt:i4>2</vt:i4>
      </vt:variant>
      <vt:variant>
        <vt:i4>0</vt:i4>
      </vt:variant>
      <vt:variant>
        <vt:i4>5</vt:i4>
      </vt:variant>
      <vt:variant>
        <vt:lpwstr/>
      </vt:variant>
      <vt:variant>
        <vt:lpwstr>_Toc169183638</vt:lpwstr>
      </vt:variant>
      <vt:variant>
        <vt:i4>7471220</vt:i4>
      </vt:variant>
      <vt:variant>
        <vt:i4>9</vt:i4>
      </vt:variant>
      <vt:variant>
        <vt:i4>0</vt:i4>
      </vt:variant>
      <vt:variant>
        <vt:i4>5</vt:i4>
      </vt:variant>
      <vt:variant>
        <vt:lpwstr>https://www.afr.com/markets/debt-markets/the-great-retirement-has-covid-19-fast-forwarded-demographics-20230106-p5caqi</vt:lpwstr>
      </vt:variant>
      <vt:variant>
        <vt:lpwstr/>
      </vt:variant>
      <vt:variant>
        <vt:i4>327755</vt:i4>
      </vt:variant>
      <vt:variant>
        <vt:i4>6</vt:i4>
      </vt:variant>
      <vt:variant>
        <vt:i4>0</vt:i4>
      </vt:variant>
      <vt:variant>
        <vt:i4>5</vt:i4>
      </vt:variant>
      <vt:variant>
        <vt:lpwstr>https://www.health.gov.au/sites/default/files/documents/2022/03/national-medical-workforce-strategy-2021-2031.pdf</vt:lpwstr>
      </vt:variant>
      <vt:variant>
        <vt:lpwstr/>
      </vt:variant>
      <vt:variant>
        <vt:i4>6684784</vt:i4>
      </vt:variant>
      <vt:variant>
        <vt:i4>3</vt:i4>
      </vt:variant>
      <vt:variant>
        <vt:i4>0</vt:i4>
      </vt:variant>
      <vt:variant>
        <vt:i4>5</vt:i4>
      </vt:variant>
      <vt:variant>
        <vt:lpwstr>https://www.rcpa.edu.au/Fellows/Specialist-Training-Program</vt:lpwstr>
      </vt:variant>
      <vt:variant>
        <vt:lpwstr/>
      </vt:variant>
      <vt:variant>
        <vt:i4>5046290</vt:i4>
      </vt:variant>
      <vt:variant>
        <vt:i4>0</vt:i4>
      </vt:variant>
      <vt:variant>
        <vt:i4>0</vt:i4>
      </vt:variant>
      <vt:variant>
        <vt:i4>5</vt:i4>
      </vt:variant>
      <vt:variant>
        <vt:lpwstr>https://publicpathology.org.au/wp-content/uploads/2016/01/Scope-of-Practice-Document.pdf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Consult final report for the Australia pathology workforce review project</dc:title>
  <dc:subject>Quality Use of Pathology</dc:subject>
  <dc:creator>Australian Government Department of Health, Disability and Ageing</dc:creator>
  <cp:keywords>pathology workforce; HealthConsult; workforce planning; healthcare sustainability; subdiscipline shortages; pathologist shortages</cp:keywords>
  <dc:description/>
  <cp:lastModifiedBy>MASCHKE, Elvia</cp:lastModifiedBy>
  <cp:revision>9</cp:revision>
  <cp:lastPrinted>2025-11-05T07:35:00Z</cp:lastPrinted>
  <dcterms:created xsi:type="dcterms:W3CDTF">2025-11-04T23:42:00Z</dcterms:created>
  <dcterms:modified xsi:type="dcterms:W3CDTF">2025-11-05T07:36:00Z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af25d719e5ea9e76b5ae0bd8eb03dcae6fb3ed5293cb96e32e404665a70daf23</vt:lpwstr>
  </property>
  <property fmtid="{D5CDD505-2E9C-101B-9397-08002B2CF9AE}" pid="4" name="ContentTypeId">
    <vt:lpwstr>0x010100E8709EC0B6767642857278FCDEC44E46</vt:lpwstr>
  </property>
  <property fmtid="{D5CDD505-2E9C-101B-9397-08002B2CF9AE}" pid="5" name="MSIP_Label_7cd3e8b9-ffed-43a8-b7f4-cc2fa0382d36_Enabled">
    <vt:lpwstr>true</vt:lpwstr>
  </property>
  <property fmtid="{D5CDD505-2E9C-101B-9397-08002B2CF9AE}" pid="6" name="MSIP_Label_7cd3e8b9-ffed-43a8-b7f4-cc2fa0382d36_SetDate">
    <vt:lpwstr>2025-09-17T04:19:06Z</vt:lpwstr>
  </property>
  <property fmtid="{D5CDD505-2E9C-101B-9397-08002B2CF9AE}" pid="7" name="MSIP_Label_7cd3e8b9-ffed-43a8-b7f4-cc2fa0382d36_Method">
    <vt:lpwstr>Privileged</vt:lpwstr>
  </property>
  <property fmtid="{D5CDD505-2E9C-101B-9397-08002B2CF9AE}" pid="8" name="MSIP_Label_7cd3e8b9-ffed-43a8-b7f4-cc2fa0382d36_Name">
    <vt:lpwstr>O</vt:lpwstr>
  </property>
  <property fmtid="{D5CDD505-2E9C-101B-9397-08002B2CF9AE}" pid="9" name="MSIP_Label_7cd3e8b9-ffed-43a8-b7f4-cc2fa0382d36_SiteId">
    <vt:lpwstr>34a3929c-73cf-4954-abfe-147dc3517892</vt:lpwstr>
  </property>
  <property fmtid="{D5CDD505-2E9C-101B-9397-08002B2CF9AE}" pid="10" name="MSIP_Label_7cd3e8b9-ffed-43a8-b7f4-cc2fa0382d36_ActionId">
    <vt:lpwstr>cde2c9f5-18c1-44d1-b1d2-f44332444063</vt:lpwstr>
  </property>
  <property fmtid="{D5CDD505-2E9C-101B-9397-08002B2CF9AE}" pid="11" name="MSIP_Label_7cd3e8b9-ffed-43a8-b7f4-cc2fa0382d36_ContentBits">
    <vt:lpwstr>3</vt:lpwstr>
  </property>
  <property fmtid="{D5CDD505-2E9C-101B-9397-08002B2CF9AE}" pid="12" name="MSIP_Label_7cd3e8b9-ffed-43a8-b7f4-cc2fa0382d36_Tag">
    <vt:lpwstr>10, 0, 1, 1</vt:lpwstr>
  </property>
</Properties>
</file>