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600A" w14:textId="49DB1BA0" w:rsidR="00751A23" w:rsidRPr="00B35164" w:rsidRDefault="00AF28A2" w:rsidP="00B35164">
      <w:pPr>
        <w:pStyle w:val="Title"/>
        <w:jc w:val="both"/>
        <w:rPr>
          <w:rFonts w:cs="Arial"/>
        </w:rPr>
      </w:pPr>
      <w:r w:rsidRPr="00B35164">
        <w:rPr>
          <w:rFonts w:cs="Arial"/>
        </w:rPr>
        <w:t>Freedom of Information</w:t>
      </w:r>
    </w:p>
    <w:p w14:paraId="77C10013" w14:textId="601E0FD2" w:rsidR="0077447A" w:rsidRPr="00B35164" w:rsidRDefault="00B761D7" w:rsidP="00B35164">
      <w:pPr>
        <w:pStyle w:val="Subtitle"/>
        <w:jc w:val="both"/>
        <w:rPr>
          <w:rFonts w:cs="Arial"/>
        </w:rPr>
        <w:sectPr w:rsidR="0077447A" w:rsidRPr="00B35164"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rsidRPr="00B35164">
        <w:rPr>
          <w:rFonts w:cs="Arial"/>
        </w:rPr>
        <w:t>Operatio</w:t>
      </w:r>
      <w:r w:rsidR="008F3297" w:rsidRPr="00B35164">
        <w:rPr>
          <w:rFonts w:cs="Arial"/>
        </w:rPr>
        <w:t>ns</w:t>
      </w:r>
      <w:r w:rsidRPr="00B35164">
        <w:rPr>
          <w:rFonts w:cs="Arial"/>
        </w:rPr>
        <w:t xml:space="preserve"> </w:t>
      </w:r>
      <w:r w:rsidR="008F3297" w:rsidRPr="00B35164">
        <w:rPr>
          <w:rFonts w:cs="Arial"/>
        </w:rPr>
        <w:t>M</w:t>
      </w:r>
      <w:r w:rsidRPr="00B35164">
        <w:rPr>
          <w:rFonts w:cs="Arial"/>
        </w:rPr>
        <w:t xml:space="preserve">anual </w:t>
      </w:r>
      <w:r w:rsidR="00DA16ED" w:rsidRPr="00B35164">
        <w:rPr>
          <w:rFonts w:cs="Arial"/>
        </w:rPr>
        <w:t>202</w:t>
      </w:r>
      <w:r w:rsidR="00034536" w:rsidRPr="00B35164">
        <w:rPr>
          <w:rFonts w:cs="Arial"/>
        </w:rPr>
        <w:t>6</w:t>
      </w:r>
      <w:r w:rsidR="217288E5" w:rsidRPr="00B35164">
        <w:rPr>
          <w:rFonts w:cs="Arial"/>
        </w:rPr>
        <w:t xml:space="preserve"> – </w:t>
      </w:r>
      <w:r w:rsidR="00DA16ED" w:rsidRPr="00B35164">
        <w:rPr>
          <w:rFonts w:cs="Arial"/>
        </w:rPr>
        <w:t>2029</w:t>
      </w:r>
    </w:p>
    <w:p w14:paraId="2DF15777" w14:textId="77777777" w:rsidR="001A474E" w:rsidRPr="00B35164" w:rsidRDefault="001A474E" w:rsidP="00B35164">
      <w:pPr>
        <w:pStyle w:val="Paragraphtext"/>
        <w:jc w:val="both"/>
        <w:rPr>
          <w:rFonts w:cs="Arial"/>
        </w:rPr>
      </w:pPr>
      <w:r w:rsidRPr="00B35164">
        <w:rPr>
          <w:rFonts w:cs="Arial"/>
        </w:rPr>
        <w:br w:type="page"/>
      </w:r>
    </w:p>
    <w:sdt>
      <w:sdtPr>
        <w:rPr>
          <w:rFonts w:ascii="Arial" w:eastAsia="Times New Roman" w:hAnsi="Arial" w:cs="Arial"/>
          <w:color w:val="auto"/>
          <w:sz w:val="22"/>
          <w:szCs w:val="24"/>
          <w:lang w:val="en-AU"/>
        </w:rPr>
        <w:id w:val="2003004954"/>
        <w:docPartObj>
          <w:docPartGallery w:val="Table of Contents"/>
          <w:docPartUnique/>
        </w:docPartObj>
      </w:sdtPr>
      <w:sdtEndPr>
        <w:rPr>
          <w:b/>
          <w:bCs/>
          <w:noProof/>
          <w:szCs w:val="22"/>
        </w:rPr>
      </w:sdtEndPr>
      <w:sdtContent>
        <w:p w14:paraId="672E1E3C" w14:textId="03D5C9F9" w:rsidR="001A474E" w:rsidRPr="00B35164" w:rsidRDefault="001A474E" w:rsidP="00B35164">
          <w:pPr>
            <w:pStyle w:val="TOCHeading"/>
            <w:jc w:val="both"/>
            <w:rPr>
              <w:rFonts w:ascii="Arial" w:hAnsi="Arial" w:cs="Arial"/>
            </w:rPr>
          </w:pPr>
          <w:r w:rsidRPr="00B35164">
            <w:rPr>
              <w:rFonts w:ascii="Arial" w:hAnsi="Arial" w:cs="Arial"/>
            </w:rPr>
            <w:t>Contents</w:t>
          </w:r>
        </w:p>
        <w:p w14:paraId="2E767D7C" w14:textId="1A78D52F" w:rsidR="006E341D" w:rsidRDefault="000F5FE2">
          <w:pPr>
            <w:pStyle w:val="TOC1"/>
            <w:tabs>
              <w:tab w:val="right" w:leader="dot" w:pos="9060"/>
            </w:tabs>
            <w:rPr>
              <w:rFonts w:cstheme="minorBidi"/>
              <w:noProof/>
              <w:kern w:val="2"/>
              <w:sz w:val="24"/>
              <w:szCs w:val="24"/>
              <w:lang w:val="en-AU" w:eastAsia="en-AU"/>
              <w14:ligatures w14:val="standardContextual"/>
            </w:rPr>
          </w:pPr>
          <w:r w:rsidRPr="00B35164">
            <w:rPr>
              <w:rFonts w:ascii="Arial" w:hAnsi="Arial" w:cs="Arial"/>
            </w:rPr>
            <w:fldChar w:fldCharType="begin"/>
          </w:r>
          <w:r w:rsidRPr="00B35164">
            <w:rPr>
              <w:rFonts w:ascii="Arial" w:hAnsi="Arial" w:cs="Arial"/>
            </w:rPr>
            <w:instrText xml:space="preserve"> TOC \o "1-2" \h \z \u </w:instrText>
          </w:r>
          <w:r w:rsidRPr="00B35164">
            <w:rPr>
              <w:rFonts w:ascii="Arial" w:hAnsi="Arial" w:cs="Arial"/>
            </w:rPr>
            <w:fldChar w:fldCharType="separate"/>
          </w:r>
          <w:hyperlink w:anchor="_Toc214345485" w:history="1">
            <w:r w:rsidR="006E341D" w:rsidRPr="00625507">
              <w:rPr>
                <w:rStyle w:val="Hyperlink"/>
                <w:noProof/>
              </w:rPr>
              <w:t>Purpose</w:t>
            </w:r>
            <w:r w:rsidR="006E341D">
              <w:rPr>
                <w:noProof/>
                <w:webHidden/>
              </w:rPr>
              <w:tab/>
            </w:r>
            <w:r w:rsidR="006E341D">
              <w:rPr>
                <w:noProof/>
                <w:webHidden/>
              </w:rPr>
              <w:fldChar w:fldCharType="begin"/>
            </w:r>
            <w:r w:rsidR="006E341D">
              <w:rPr>
                <w:noProof/>
                <w:webHidden/>
              </w:rPr>
              <w:instrText xml:space="preserve"> PAGEREF _Toc214345485 \h </w:instrText>
            </w:r>
            <w:r w:rsidR="006E341D">
              <w:rPr>
                <w:noProof/>
                <w:webHidden/>
              </w:rPr>
            </w:r>
            <w:r w:rsidR="006E341D">
              <w:rPr>
                <w:noProof/>
                <w:webHidden/>
              </w:rPr>
              <w:fldChar w:fldCharType="separate"/>
            </w:r>
            <w:r w:rsidR="006E341D">
              <w:rPr>
                <w:noProof/>
                <w:webHidden/>
              </w:rPr>
              <w:t>3</w:t>
            </w:r>
            <w:r w:rsidR="006E341D">
              <w:rPr>
                <w:noProof/>
                <w:webHidden/>
              </w:rPr>
              <w:fldChar w:fldCharType="end"/>
            </w:r>
          </w:hyperlink>
        </w:p>
        <w:p w14:paraId="12B8C9BA" w14:textId="4C3CEC61"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86" w:history="1">
            <w:r w:rsidRPr="00625507">
              <w:rPr>
                <w:rStyle w:val="Hyperlink"/>
                <w:noProof/>
              </w:rPr>
              <w:t>Version control</w:t>
            </w:r>
            <w:r>
              <w:rPr>
                <w:noProof/>
                <w:webHidden/>
              </w:rPr>
              <w:tab/>
            </w:r>
            <w:r>
              <w:rPr>
                <w:noProof/>
                <w:webHidden/>
              </w:rPr>
              <w:fldChar w:fldCharType="begin"/>
            </w:r>
            <w:r>
              <w:rPr>
                <w:noProof/>
                <w:webHidden/>
              </w:rPr>
              <w:instrText xml:space="preserve"> PAGEREF _Toc214345486 \h </w:instrText>
            </w:r>
            <w:r>
              <w:rPr>
                <w:noProof/>
                <w:webHidden/>
              </w:rPr>
            </w:r>
            <w:r>
              <w:rPr>
                <w:noProof/>
                <w:webHidden/>
              </w:rPr>
              <w:fldChar w:fldCharType="separate"/>
            </w:r>
            <w:r>
              <w:rPr>
                <w:noProof/>
                <w:webHidden/>
              </w:rPr>
              <w:t>3</w:t>
            </w:r>
            <w:r>
              <w:rPr>
                <w:noProof/>
                <w:webHidden/>
              </w:rPr>
              <w:fldChar w:fldCharType="end"/>
            </w:r>
          </w:hyperlink>
        </w:p>
        <w:p w14:paraId="561FA994" w14:textId="71AE9270"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87" w:history="1">
            <w:r w:rsidRPr="00625507">
              <w:rPr>
                <w:rStyle w:val="Hyperlink"/>
                <w:noProof/>
              </w:rPr>
              <w:t>Introduction</w:t>
            </w:r>
            <w:r>
              <w:rPr>
                <w:noProof/>
                <w:webHidden/>
              </w:rPr>
              <w:tab/>
            </w:r>
            <w:r>
              <w:rPr>
                <w:noProof/>
                <w:webHidden/>
              </w:rPr>
              <w:fldChar w:fldCharType="begin"/>
            </w:r>
            <w:r>
              <w:rPr>
                <w:noProof/>
                <w:webHidden/>
              </w:rPr>
              <w:instrText xml:space="preserve"> PAGEREF _Toc214345487 \h </w:instrText>
            </w:r>
            <w:r>
              <w:rPr>
                <w:noProof/>
                <w:webHidden/>
              </w:rPr>
            </w:r>
            <w:r>
              <w:rPr>
                <w:noProof/>
                <w:webHidden/>
              </w:rPr>
              <w:fldChar w:fldCharType="separate"/>
            </w:r>
            <w:r>
              <w:rPr>
                <w:noProof/>
                <w:webHidden/>
              </w:rPr>
              <w:t>4</w:t>
            </w:r>
            <w:r>
              <w:rPr>
                <w:noProof/>
                <w:webHidden/>
              </w:rPr>
              <w:fldChar w:fldCharType="end"/>
            </w:r>
          </w:hyperlink>
        </w:p>
        <w:p w14:paraId="17B977C6" w14:textId="737F9B81"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88" w:history="1">
            <w:r w:rsidRPr="00625507">
              <w:rPr>
                <w:rStyle w:val="Hyperlink"/>
                <w:noProof/>
              </w:rPr>
              <w:t>Freedom of Information Act</w:t>
            </w:r>
            <w:r>
              <w:rPr>
                <w:noProof/>
                <w:webHidden/>
              </w:rPr>
              <w:tab/>
            </w:r>
            <w:r>
              <w:rPr>
                <w:noProof/>
                <w:webHidden/>
              </w:rPr>
              <w:fldChar w:fldCharType="begin"/>
            </w:r>
            <w:r>
              <w:rPr>
                <w:noProof/>
                <w:webHidden/>
              </w:rPr>
              <w:instrText xml:space="preserve"> PAGEREF _Toc214345488 \h </w:instrText>
            </w:r>
            <w:r>
              <w:rPr>
                <w:noProof/>
                <w:webHidden/>
              </w:rPr>
            </w:r>
            <w:r>
              <w:rPr>
                <w:noProof/>
                <w:webHidden/>
              </w:rPr>
              <w:fldChar w:fldCharType="separate"/>
            </w:r>
            <w:r>
              <w:rPr>
                <w:noProof/>
                <w:webHidden/>
              </w:rPr>
              <w:t>4</w:t>
            </w:r>
            <w:r>
              <w:rPr>
                <w:noProof/>
                <w:webHidden/>
              </w:rPr>
              <w:fldChar w:fldCharType="end"/>
            </w:r>
          </w:hyperlink>
        </w:p>
        <w:p w14:paraId="413494B6" w14:textId="4B3A1B70"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89" w:history="1">
            <w:r w:rsidRPr="00625507">
              <w:rPr>
                <w:rStyle w:val="Hyperlink"/>
                <w:noProof/>
              </w:rPr>
              <w:t>Regulation of the FOI Act</w:t>
            </w:r>
            <w:r>
              <w:rPr>
                <w:noProof/>
                <w:webHidden/>
              </w:rPr>
              <w:tab/>
            </w:r>
            <w:r>
              <w:rPr>
                <w:noProof/>
                <w:webHidden/>
              </w:rPr>
              <w:fldChar w:fldCharType="begin"/>
            </w:r>
            <w:r>
              <w:rPr>
                <w:noProof/>
                <w:webHidden/>
              </w:rPr>
              <w:instrText xml:space="preserve"> PAGEREF _Toc214345489 \h </w:instrText>
            </w:r>
            <w:r>
              <w:rPr>
                <w:noProof/>
                <w:webHidden/>
              </w:rPr>
            </w:r>
            <w:r>
              <w:rPr>
                <w:noProof/>
                <w:webHidden/>
              </w:rPr>
              <w:fldChar w:fldCharType="separate"/>
            </w:r>
            <w:r>
              <w:rPr>
                <w:noProof/>
                <w:webHidden/>
              </w:rPr>
              <w:t>4</w:t>
            </w:r>
            <w:r>
              <w:rPr>
                <w:noProof/>
                <w:webHidden/>
              </w:rPr>
              <w:fldChar w:fldCharType="end"/>
            </w:r>
          </w:hyperlink>
        </w:p>
        <w:p w14:paraId="1939E349" w14:textId="779BB85F"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90" w:history="1">
            <w:r w:rsidRPr="00625507">
              <w:rPr>
                <w:rStyle w:val="Hyperlink"/>
                <w:noProof/>
              </w:rPr>
              <w:t>Roles and responsibilities</w:t>
            </w:r>
            <w:r>
              <w:rPr>
                <w:noProof/>
                <w:webHidden/>
              </w:rPr>
              <w:tab/>
            </w:r>
            <w:r>
              <w:rPr>
                <w:noProof/>
                <w:webHidden/>
              </w:rPr>
              <w:fldChar w:fldCharType="begin"/>
            </w:r>
            <w:r>
              <w:rPr>
                <w:noProof/>
                <w:webHidden/>
              </w:rPr>
              <w:instrText xml:space="preserve"> PAGEREF _Toc214345490 \h </w:instrText>
            </w:r>
            <w:r>
              <w:rPr>
                <w:noProof/>
                <w:webHidden/>
              </w:rPr>
            </w:r>
            <w:r>
              <w:rPr>
                <w:noProof/>
                <w:webHidden/>
              </w:rPr>
              <w:fldChar w:fldCharType="separate"/>
            </w:r>
            <w:r>
              <w:rPr>
                <w:noProof/>
                <w:webHidden/>
              </w:rPr>
              <w:t>5</w:t>
            </w:r>
            <w:r>
              <w:rPr>
                <w:noProof/>
                <w:webHidden/>
              </w:rPr>
              <w:fldChar w:fldCharType="end"/>
            </w:r>
          </w:hyperlink>
        </w:p>
        <w:p w14:paraId="5CD120D7" w14:textId="27E538A9"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1" w:history="1">
            <w:r w:rsidRPr="00625507">
              <w:rPr>
                <w:rStyle w:val="Hyperlink"/>
                <w:noProof/>
              </w:rPr>
              <w:t>FOI Case Officers</w:t>
            </w:r>
            <w:r>
              <w:rPr>
                <w:noProof/>
                <w:webHidden/>
              </w:rPr>
              <w:tab/>
            </w:r>
            <w:r>
              <w:rPr>
                <w:noProof/>
                <w:webHidden/>
              </w:rPr>
              <w:fldChar w:fldCharType="begin"/>
            </w:r>
            <w:r>
              <w:rPr>
                <w:noProof/>
                <w:webHidden/>
              </w:rPr>
              <w:instrText xml:space="preserve"> PAGEREF _Toc214345491 \h </w:instrText>
            </w:r>
            <w:r>
              <w:rPr>
                <w:noProof/>
                <w:webHidden/>
              </w:rPr>
            </w:r>
            <w:r>
              <w:rPr>
                <w:noProof/>
                <w:webHidden/>
              </w:rPr>
              <w:fldChar w:fldCharType="separate"/>
            </w:r>
            <w:r>
              <w:rPr>
                <w:noProof/>
                <w:webHidden/>
              </w:rPr>
              <w:t>5</w:t>
            </w:r>
            <w:r>
              <w:rPr>
                <w:noProof/>
                <w:webHidden/>
              </w:rPr>
              <w:fldChar w:fldCharType="end"/>
            </w:r>
          </w:hyperlink>
        </w:p>
        <w:p w14:paraId="5DE5B038" w14:textId="73783411"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2" w:history="1">
            <w:r w:rsidRPr="00625507">
              <w:rPr>
                <w:rStyle w:val="Hyperlink"/>
                <w:noProof/>
              </w:rPr>
              <w:t>FOI Action Officers</w:t>
            </w:r>
            <w:r>
              <w:rPr>
                <w:noProof/>
                <w:webHidden/>
              </w:rPr>
              <w:tab/>
            </w:r>
            <w:r>
              <w:rPr>
                <w:noProof/>
                <w:webHidden/>
              </w:rPr>
              <w:fldChar w:fldCharType="begin"/>
            </w:r>
            <w:r>
              <w:rPr>
                <w:noProof/>
                <w:webHidden/>
              </w:rPr>
              <w:instrText xml:space="preserve"> PAGEREF _Toc214345492 \h </w:instrText>
            </w:r>
            <w:r>
              <w:rPr>
                <w:noProof/>
                <w:webHidden/>
              </w:rPr>
            </w:r>
            <w:r>
              <w:rPr>
                <w:noProof/>
                <w:webHidden/>
              </w:rPr>
              <w:fldChar w:fldCharType="separate"/>
            </w:r>
            <w:r>
              <w:rPr>
                <w:noProof/>
                <w:webHidden/>
              </w:rPr>
              <w:t>5</w:t>
            </w:r>
            <w:r>
              <w:rPr>
                <w:noProof/>
                <w:webHidden/>
              </w:rPr>
              <w:fldChar w:fldCharType="end"/>
            </w:r>
          </w:hyperlink>
        </w:p>
        <w:p w14:paraId="4FA6458F" w14:textId="7170B504"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3" w:history="1">
            <w:r w:rsidRPr="00625507">
              <w:rPr>
                <w:rStyle w:val="Hyperlink"/>
                <w:noProof/>
              </w:rPr>
              <w:t>FOI Decision Makers</w:t>
            </w:r>
            <w:r>
              <w:rPr>
                <w:noProof/>
                <w:webHidden/>
              </w:rPr>
              <w:tab/>
            </w:r>
            <w:r>
              <w:rPr>
                <w:noProof/>
                <w:webHidden/>
              </w:rPr>
              <w:fldChar w:fldCharType="begin"/>
            </w:r>
            <w:r>
              <w:rPr>
                <w:noProof/>
                <w:webHidden/>
              </w:rPr>
              <w:instrText xml:space="preserve"> PAGEREF _Toc214345493 \h </w:instrText>
            </w:r>
            <w:r>
              <w:rPr>
                <w:noProof/>
                <w:webHidden/>
              </w:rPr>
            </w:r>
            <w:r>
              <w:rPr>
                <w:noProof/>
                <w:webHidden/>
              </w:rPr>
              <w:fldChar w:fldCharType="separate"/>
            </w:r>
            <w:r>
              <w:rPr>
                <w:noProof/>
                <w:webHidden/>
              </w:rPr>
              <w:t>5</w:t>
            </w:r>
            <w:r>
              <w:rPr>
                <w:noProof/>
                <w:webHidden/>
              </w:rPr>
              <w:fldChar w:fldCharType="end"/>
            </w:r>
          </w:hyperlink>
        </w:p>
        <w:p w14:paraId="38C76A66" w14:textId="43C0E9D0"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94" w:history="1">
            <w:r w:rsidRPr="00625507">
              <w:rPr>
                <w:rStyle w:val="Hyperlink"/>
                <w:noProof/>
              </w:rPr>
              <w:t>Application requirements</w:t>
            </w:r>
            <w:r>
              <w:rPr>
                <w:noProof/>
                <w:webHidden/>
              </w:rPr>
              <w:tab/>
            </w:r>
            <w:r>
              <w:rPr>
                <w:noProof/>
                <w:webHidden/>
              </w:rPr>
              <w:fldChar w:fldCharType="begin"/>
            </w:r>
            <w:r>
              <w:rPr>
                <w:noProof/>
                <w:webHidden/>
              </w:rPr>
              <w:instrText xml:space="preserve"> PAGEREF _Toc214345494 \h </w:instrText>
            </w:r>
            <w:r>
              <w:rPr>
                <w:noProof/>
                <w:webHidden/>
              </w:rPr>
            </w:r>
            <w:r>
              <w:rPr>
                <w:noProof/>
                <w:webHidden/>
              </w:rPr>
              <w:fldChar w:fldCharType="separate"/>
            </w:r>
            <w:r>
              <w:rPr>
                <w:noProof/>
                <w:webHidden/>
              </w:rPr>
              <w:t>6</w:t>
            </w:r>
            <w:r>
              <w:rPr>
                <w:noProof/>
                <w:webHidden/>
              </w:rPr>
              <w:fldChar w:fldCharType="end"/>
            </w:r>
          </w:hyperlink>
        </w:p>
        <w:p w14:paraId="554990A9" w14:textId="78CF9D87"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95" w:history="1">
            <w:r w:rsidRPr="00625507">
              <w:rPr>
                <w:rStyle w:val="Hyperlink"/>
                <w:noProof/>
              </w:rPr>
              <w:t>Statutory timeframes</w:t>
            </w:r>
            <w:r>
              <w:rPr>
                <w:noProof/>
                <w:webHidden/>
              </w:rPr>
              <w:tab/>
            </w:r>
            <w:r>
              <w:rPr>
                <w:noProof/>
                <w:webHidden/>
              </w:rPr>
              <w:fldChar w:fldCharType="begin"/>
            </w:r>
            <w:r>
              <w:rPr>
                <w:noProof/>
                <w:webHidden/>
              </w:rPr>
              <w:instrText xml:space="preserve"> PAGEREF _Toc214345495 \h </w:instrText>
            </w:r>
            <w:r>
              <w:rPr>
                <w:noProof/>
                <w:webHidden/>
              </w:rPr>
            </w:r>
            <w:r>
              <w:rPr>
                <w:noProof/>
                <w:webHidden/>
              </w:rPr>
              <w:fldChar w:fldCharType="separate"/>
            </w:r>
            <w:r>
              <w:rPr>
                <w:noProof/>
                <w:webHidden/>
              </w:rPr>
              <w:t>7</w:t>
            </w:r>
            <w:r>
              <w:rPr>
                <w:noProof/>
                <w:webHidden/>
              </w:rPr>
              <w:fldChar w:fldCharType="end"/>
            </w:r>
          </w:hyperlink>
        </w:p>
        <w:p w14:paraId="023F99C9" w14:textId="26358055"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6" w:history="1">
            <w:r w:rsidRPr="00625507">
              <w:rPr>
                <w:rStyle w:val="Hyperlink"/>
                <w:noProof/>
              </w:rPr>
              <w:t>General principles</w:t>
            </w:r>
            <w:r>
              <w:rPr>
                <w:noProof/>
                <w:webHidden/>
              </w:rPr>
              <w:tab/>
            </w:r>
            <w:r>
              <w:rPr>
                <w:noProof/>
                <w:webHidden/>
              </w:rPr>
              <w:fldChar w:fldCharType="begin"/>
            </w:r>
            <w:r>
              <w:rPr>
                <w:noProof/>
                <w:webHidden/>
              </w:rPr>
              <w:instrText xml:space="preserve"> PAGEREF _Toc214345496 \h </w:instrText>
            </w:r>
            <w:r>
              <w:rPr>
                <w:noProof/>
                <w:webHidden/>
              </w:rPr>
            </w:r>
            <w:r>
              <w:rPr>
                <w:noProof/>
                <w:webHidden/>
              </w:rPr>
              <w:fldChar w:fldCharType="separate"/>
            </w:r>
            <w:r>
              <w:rPr>
                <w:noProof/>
                <w:webHidden/>
              </w:rPr>
              <w:t>7</w:t>
            </w:r>
            <w:r>
              <w:rPr>
                <w:noProof/>
                <w:webHidden/>
              </w:rPr>
              <w:fldChar w:fldCharType="end"/>
            </w:r>
          </w:hyperlink>
        </w:p>
        <w:p w14:paraId="5CFB6732" w14:textId="3D6A9756"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7" w:history="1">
            <w:r w:rsidRPr="00625507">
              <w:rPr>
                <w:rStyle w:val="Hyperlink"/>
                <w:noProof/>
              </w:rPr>
              <w:t>Deemed decisions</w:t>
            </w:r>
            <w:r>
              <w:rPr>
                <w:noProof/>
                <w:webHidden/>
              </w:rPr>
              <w:tab/>
            </w:r>
            <w:r>
              <w:rPr>
                <w:noProof/>
                <w:webHidden/>
              </w:rPr>
              <w:fldChar w:fldCharType="begin"/>
            </w:r>
            <w:r>
              <w:rPr>
                <w:noProof/>
                <w:webHidden/>
              </w:rPr>
              <w:instrText xml:space="preserve"> PAGEREF _Toc214345497 \h </w:instrText>
            </w:r>
            <w:r>
              <w:rPr>
                <w:noProof/>
                <w:webHidden/>
              </w:rPr>
            </w:r>
            <w:r>
              <w:rPr>
                <w:noProof/>
                <w:webHidden/>
              </w:rPr>
              <w:fldChar w:fldCharType="separate"/>
            </w:r>
            <w:r>
              <w:rPr>
                <w:noProof/>
                <w:webHidden/>
              </w:rPr>
              <w:t>7</w:t>
            </w:r>
            <w:r>
              <w:rPr>
                <w:noProof/>
                <w:webHidden/>
              </w:rPr>
              <w:fldChar w:fldCharType="end"/>
            </w:r>
          </w:hyperlink>
        </w:p>
        <w:p w14:paraId="33B2C554" w14:textId="5A46DC6B"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498" w:history="1">
            <w:r w:rsidRPr="00625507">
              <w:rPr>
                <w:rStyle w:val="Hyperlink"/>
                <w:noProof/>
              </w:rPr>
              <w:t>Withdrawal of requests</w:t>
            </w:r>
            <w:r>
              <w:rPr>
                <w:noProof/>
                <w:webHidden/>
              </w:rPr>
              <w:tab/>
            </w:r>
            <w:r>
              <w:rPr>
                <w:noProof/>
                <w:webHidden/>
              </w:rPr>
              <w:fldChar w:fldCharType="begin"/>
            </w:r>
            <w:r>
              <w:rPr>
                <w:noProof/>
                <w:webHidden/>
              </w:rPr>
              <w:instrText xml:space="preserve"> PAGEREF _Toc214345498 \h </w:instrText>
            </w:r>
            <w:r>
              <w:rPr>
                <w:noProof/>
                <w:webHidden/>
              </w:rPr>
            </w:r>
            <w:r>
              <w:rPr>
                <w:noProof/>
                <w:webHidden/>
              </w:rPr>
              <w:fldChar w:fldCharType="separate"/>
            </w:r>
            <w:r>
              <w:rPr>
                <w:noProof/>
                <w:webHidden/>
              </w:rPr>
              <w:t>7</w:t>
            </w:r>
            <w:r>
              <w:rPr>
                <w:noProof/>
                <w:webHidden/>
              </w:rPr>
              <w:fldChar w:fldCharType="end"/>
            </w:r>
          </w:hyperlink>
        </w:p>
        <w:p w14:paraId="6C490207" w14:textId="1601599E"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499" w:history="1">
            <w:r w:rsidRPr="00625507">
              <w:rPr>
                <w:rStyle w:val="Hyperlink"/>
                <w:noProof/>
              </w:rPr>
              <w:t>Search and retrieval</w:t>
            </w:r>
            <w:r>
              <w:rPr>
                <w:noProof/>
                <w:webHidden/>
              </w:rPr>
              <w:tab/>
            </w:r>
            <w:r>
              <w:rPr>
                <w:noProof/>
                <w:webHidden/>
              </w:rPr>
              <w:fldChar w:fldCharType="begin"/>
            </w:r>
            <w:r>
              <w:rPr>
                <w:noProof/>
                <w:webHidden/>
              </w:rPr>
              <w:instrText xml:space="preserve"> PAGEREF _Toc214345499 \h </w:instrText>
            </w:r>
            <w:r>
              <w:rPr>
                <w:noProof/>
                <w:webHidden/>
              </w:rPr>
            </w:r>
            <w:r>
              <w:rPr>
                <w:noProof/>
                <w:webHidden/>
              </w:rPr>
              <w:fldChar w:fldCharType="separate"/>
            </w:r>
            <w:r>
              <w:rPr>
                <w:noProof/>
                <w:webHidden/>
              </w:rPr>
              <w:t>8</w:t>
            </w:r>
            <w:r>
              <w:rPr>
                <w:noProof/>
                <w:webHidden/>
              </w:rPr>
              <w:fldChar w:fldCharType="end"/>
            </w:r>
          </w:hyperlink>
        </w:p>
        <w:p w14:paraId="47DFB091" w14:textId="0BC21488"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0" w:history="1">
            <w:r w:rsidRPr="00625507">
              <w:rPr>
                <w:rStyle w:val="Hyperlink"/>
                <w:noProof/>
              </w:rPr>
              <w:t>Contract service provider documents</w:t>
            </w:r>
            <w:r>
              <w:rPr>
                <w:noProof/>
                <w:webHidden/>
              </w:rPr>
              <w:tab/>
            </w:r>
            <w:r>
              <w:rPr>
                <w:noProof/>
                <w:webHidden/>
              </w:rPr>
              <w:fldChar w:fldCharType="begin"/>
            </w:r>
            <w:r>
              <w:rPr>
                <w:noProof/>
                <w:webHidden/>
              </w:rPr>
              <w:instrText xml:space="preserve"> PAGEREF _Toc214345500 \h </w:instrText>
            </w:r>
            <w:r>
              <w:rPr>
                <w:noProof/>
                <w:webHidden/>
              </w:rPr>
            </w:r>
            <w:r>
              <w:rPr>
                <w:noProof/>
                <w:webHidden/>
              </w:rPr>
              <w:fldChar w:fldCharType="separate"/>
            </w:r>
            <w:r>
              <w:rPr>
                <w:noProof/>
                <w:webHidden/>
              </w:rPr>
              <w:t>9</w:t>
            </w:r>
            <w:r>
              <w:rPr>
                <w:noProof/>
                <w:webHidden/>
              </w:rPr>
              <w:fldChar w:fldCharType="end"/>
            </w:r>
          </w:hyperlink>
        </w:p>
        <w:p w14:paraId="6B858569" w14:textId="4FE0614E"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1" w:history="1">
            <w:r w:rsidRPr="00625507">
              <w:rPr>
                <w:rStyle w:val="Hyperlink"/>
                <w:noProof/>
              </w:rPr>
              <w:t>Practical refusal consultations</w:t>
            </w:r>
            <w:r>
              <w:rPr>
                <w:noProof/>
                <w:webHidden/>
              </w:rPr>
              <w:tab/>
            </w:r>
            <w:r>
              <w:rPr>
                <w:noProof/>
                <w:webHidden/>
              </w:rPr>
              <w:fldChar w:fldCharType="begin"/>
            </w:r>
            <w:r>
              <w:rPr>
                <w:noProof/>
                <w:webHidden/>
              </w:rPr>
              <w:instrText xml:space="preserve"> PAGEREF _Toc214345501 \h </w:instrText>
            </w:r>
            <w:r>
              <w:rPr>
                <w:noProof/>
                <w:webHidden/>
              </w:rPr>
            </w:r>
            <w:r>
              <w:rPr>
                <w:noProof/>
                <w:webHidden/>
              </w:rPr>
              <w:fldChar w:fldCharType="separate"/>
            </w:r>
            <w:r>
              <w:rPr>
                <w:noProof/>
                <w:webHidden/>
              </w:rPr>
              <w:t>9</w:t>
            </w:r>
            <w:r>
              <w:rPr>
                <w:noProof/>
                <w:webHidden/>
              </w:rPr>
              <w:fldChar w:fldCharType="end"/>
            </w:r>
          </w:hyperlink>
        </w:p>
        <w:p w14:paraId="7C5C0C12" w14:textId="58CF3227"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2" w:history="1">
            <w:r w:rsidRPr="00625507">
              <w:rPr>
                <w:rStyle w:val="Hyperlink"/>
                <w:noProof/>
              </w:rPr>
              <w:t>Documents not held by the department</w:t>
            </w:r>
            <w:r>
              <w:rPr>
                <w:noProof/>
                <w:webHidden/>
              </w:rPr>
              <w:tab/>
            </w:r>
            <w:r>
              <w:rPr>
                <w:noProof/>
                <w:webHidden/>
              </w:rPr>
              <w:fldChar w:fldCharType="begin"/>
            </w:r>
            <w:r>
              <w:rPr>
                <w:noProof/>
                <w:webHidden/>
              </w:rPr>
              <w:instrText xml:space="preserve"> PAGEREF _Toc214345502 \h </w:instrText>
            </w:r>
            <w:r>
              <w:rPr>
                <w:noProof/>
                <w:webHidden/>
              </w:rPr>
            </w:r>
            <w:r>
              <w:rPr>
                <w:noProof/>
                <w:webHidden/>
              </w:rPr>
              <w:fldChar w:fldCharType="separate"/>
            </w:r>
            <w:r>
              <w:rPr>
                <w:noProof/>
                <w:webHidden/>
              </w:rPr>
              <w:t>10</w:t>
            </w:r>
            <w:r>
              <w:rPr>
                <w:noProof/>
                <w:webHidden/>
              </w:rPr>
              <w:fldChar w:fldCharType="end"/>
            </w:r>
          </w:hyperlink>
        </w:p>
        <w:p w14:paraId="72480359" w14:textId="3821074C"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3" w:history="1">
            <w:r w:rsidRPr="00625507">
              <w:rPr>
                <w:rStyle w:val="Hyperlink"/>
                <w:noProof/>
              </w:rPr>
              <w:t>Sensitive documents</w:t>
            </w:r>
            <w:r>
              <w:rPr>
                <w:noProof/>
                <w:webHidden/>
              </w:rPr>
              <w:tab/>
            </w:r>
            <w:r>
              <w:rPr>
                <w:noProof/>
                <w:webHidden/>
              </w:rPr>
              <w:fldChar w:fldCharType="begin"/>
            </w:r>
            <w:r>
              <w:rPr>
                <w:noProof/>
                <w:webHidden/>
              </w:rPr>
              <w:instrText xml:space="preserve"> PAGEREF _Toc214345503 \h </w:instrText>
            </w:r>
            <w:r>
              <w:rPr>
                <w:noProof/>
                <w:webHidden/>
              </w:rPr>
            </w:r>
            <w:r>
              <w:rPr>
                <w:noProof/>
                <w:webHidden/>
              </w:rPr>
              <w:fldChar w:fldCharType="separate"/>
            </w:r>
            <w:r>
              <w:rPr>
                <w:noProof/>
                <w:webHidden/>
              </w:rPr>
              <w:t>10</w:t>
            </w:r>
            <w:r>
              <w:rPr>
                <w:noProof/>
                <w:webHidden/>
              </w:rPr>
              <w:fldChar w:fldCharType="end"/>
            </w:r>
          </w:hyperlink>
        </w:p>
        <w:p w14:paraId="4FB5746D" w14:textId="35AF9C82"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04" w:history="1">
            <w:r w:rsidRPr="00625507">
              <w:rPr>
                <w:rStyle w:val="Hyperlink"/>
                <w:noProof/>
              </w:rPr>
              <w:t>Processing the request</w:t>
            </w:r>
            <w:r>
              <w:rPr>
                <w:noProof/>
                <w:webHidden/>
              </w:rPr>
              <w:tab/>
            </w:r>
            <w:r>
              <w:rPr>
                <w:noProof/>
                <w:webHidden/>
              </w:rPr>
              <w:fldChar w:fldCharType="begin"/>
            </w:r>
            <w:r>
              <w:rPr>
                <w:noProof/>
                <w:webHidden/>
              </w:rPr>
              <w:instrText xml:space="preserve"> PAGEREF _Toc214345504 \h </w:instrText>
            </w:r>
            <w:r>
              <w:rPr>
                <w:noProof/>
                <w:webHidden/>
              </w:rPr>
            </w:r>
            <w:r>
              <w:rPr>
                <w:noProof/>
                <w:webHidden/>
              </w:rPr>
              <w:fldChar w:fldCharType="separate"/>
            </w:r>
            <w:r>
              <w:rPr>
                <w:noProof/>
                <w:webHidden/>
              </w:rPr>
              <w:t>10</w:t>
            </w:r>
            <w:r>
              <w:rPr>
                <w:noProof/>
                <w:webHidden/>
              </w:rPr>
              <w:fldChar w:fldCharType="end"/>
            </w:r>
          </w:hyperlink>
        </w:p>
        <w:p w14:paraId="7F40669D" w14:textId="7032609C"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05" w:history="1">
            <w:r w:rsidRPr="00625507">
              <w:rPr>
                <w:rStyle w:val="Hyperlink"/>
                <w:noProof/>
              </w:rPr>
              <w:t>Charges</w:t>
            </w:r>
            <w:r>
              <w:rPr>
                <w:noProof/>
                <w:webHidden/>
              </w:rPr>
              <w:tab/>
            </w:r>
            <w:r>
              <w:rPr>
                <w:noProof/>
                <w:webHidden/>
              </w:rPr>
              <w:fldChar w:fldCharType="begin"/>
            </w:r>
            <w:r>
              <w:rPr>
                <w:noProof/>
                <w:webHidden/>
              </w:rPr>
              <w:instrText xml:space="preserve"> PAGEREF _Toc214345505 \h </w:instrText>
            </w:r>
            <w:r>
              <w:rPr>
                <w:noProof/>
                <w:webHidden/>
              </w:rPr>
            </w:r>
            <w:r>
              <w:rPr>
                <w:noProof/>
                <w:webHidden/>
              </w:rPr>
              <w:fldChar w:fldCharType="separate"/>
            </w:r>
            <w:r>
              <w:rPr>
                <w:noProof/>
                <w:webHidden/>
              </w:rPr>
              <w:t>12</w:t>
            </w:r>
            <w:r>
              <w:rPr>
                <w:noProof/>
                <w:webHidden/>
              </w:rPr>
              <w:fldChar w:fldCharType="end"/>
            </w:r>
          </w:hyperlink>
        </w:p>
        <w:p w14:paraId="64ADA040" w14:textId="425E0DCD"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6" w:history="1">
            <w:r w:rsidRPr="00625507">
              <w:rPr>
                <w:rStyle w:val="Hyperlink"/>
                <w:noProof/>
              </w:rPr>
              <w:t>Charge waiver or reduction</w:t>
            </w:r>
            <w:r>
              <w:rPr>
                <w:noProof/>
                <w:webHidden/>
              </w:rPr>
              <w:tab/>
            </w:r>
            <w:r>
              <w:rPr>
                <w:noProof/>
                <w:webHidden/>
              </w:rPr>
              <w:fldChar w:fldCharType="begin"/>
            </w:r>
            <w:r>
              <w:rPr>
                <w:noProof/>
                <w:webHidden/>
              </w:rPr>
              <w:instrText xml:space="preserve"> PAGEREF _Toc214345506 \h </w:instrText>
            </w:r>
            <w:r>
              <w:rPr>
                <w:noProof/>
                <w:webHidden/>
              </w:rPr>
            </w:r>
            <w:r>
              <w:rPr>
                <w:noProof/>
                <w:webHidden/>
              </w:rPr>
              <w:fldChar w:fldCharType="separate"/>
            </w:r>
            <w:r>
              <w:rPr>
                <w:noProof/>
                <w:webHidden/>
              </w:rPr>
              <w:t>12</w:t>
            </w:r>
            <w:r>
              <w:rPr>
                <w:noProof/>
                <w:webHidden/>
              </w:rPr>
              <w:fldChar w:fldCharType="end"/>
            </w:r>
          </w:hyperlink>
        </w:p>
        <w:p w14:paraId="73E9A3F8" w14:textId="2DD986F4"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07" w:history="1">
            <w:r w:rsidRPr="00625507">
              <w:rPr>
                <w:rStyle w:val="Hyperlink"/>
                <w:noProof/>
              </w:rPr>
              <w:t>Decision making</w:t>
            </w:r>
            <w:r>
              <w:rPr>
                <w:noProof/>
                <w:webHidden/>
              </w:rPr>
              <w:tab/>
            </w:r>
            <w:r>
              <w:rPr>
                <w:noProof/>
                <w:webHidden/>
              </w:rPr>
              <w:fldChar w:fldCharType="begin"/>
            </w:r>
            <w:r>
              <w:rPr>
                <w:noProof/>
                <w:webHidden/>
              </w:rPr>
              <w:instrText xml:space="preserve"> PAGEREF _Toc214345507 \h </w:instrText>
            </w:r>
            <w:r>
              <w:rPr>
                <w:noProof/>
                <w:webHidden/>
              </w:rPr>
            </w:r>
            <w:r>
              <w:rPr>
                <w:noProof/>
                <w:webHidden/>
              </w:rPr>
              <w:fldChar w:fldCharType="separate"/>
            </w:r>
            <w:r>
              <w:rPr>
                <w:noProof/>
                <w:webHidden/>
              </w:rPr>
              <w:t>13</w:t>
            </w:r>
            <w:r>
              <w:rPr>
                <w:noProof/>
                <w:webHidden/>
              </w:rPr>
              <w:fldChar w:fldCharType="end"/>
            </w:r>
          </w:hyperlink>
        </w:p>
        <w:p w14:paraId="6544506F" w14:textId="63281C9F"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8" w:history="1">
            <w:r w:rsidRPr="00625507">
              <w:rPr>
                <w:rStyle w:val="Hyperlink"/>
                <w:noProof/>
              </w:rPr>
              <w:t>Executive notification and briefings</w:t>
            </w:r>
            <w:r>
              <w:rPr>
                <w:noProof/>
                <w:webHidden/>
              </w:rPr>
              <w:tab/>
            </w:r>
            <w:r>
              <w:rPr>
                <w:noProof/>
                <w:webHidden/>
              </w:rPr>
              <w:fldChar w:fldCharType="begin"/>
            </w:r>
            <w:r>
              <w:rPr>
                <w:noProof/>
                <w:webHidden/>
              </w:rPr>
              <w:instrText xml:space="preserve"> PAGEREF _Toc214345508 \h </w:instrText>
            </w:r>
            <w:r>
              <w:rPr>
                <w:noProof/>
                <w:webHidden/>
              </w:rPr>
            </w:r>
            <w:r>
              <w:rPr>
                <w:noProof/>
                <w:webHidden/>
              </w:rPr>
              <w:fldChar w:fldCharType="separate"/>
            </w:r>
            <w:r>
              <w:rPr>
                <w:noProof/>
                <w:webHidden/>
              </w:rPr>
              <w:t>13</w:t>
            </w:r>
            <w:r>
              <w:rPr>
                <w:noProof/>
                <w:webHidden/>
              </w:rPr>
              <w:fldChar w:fldCharType="end"/>
            </w:r>
          </w:hyperlink>
        </w:p>
        <w:p w14:paraId="08CEAF88" w14:textId="475F7750"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09" w:history="1">
            <w:r w:rsidRPr="00625507">
              <w:rPr>
                <w:rStyle w:val="Hyperlink"/>
                <w:noProof/>
              </w:rPr>
              <w:t>Internal review decision making</w:t>
            </w:r>
            <w:r>
              <w:rPr>
                <w:noProof/>
                <w:webHidden/>
              </w:rPr>
              <w:tab/>
            </w:r>
            <w:r>
              <w:rPr>
                <w:noProof/>
                <w:webHidden/>
              </w:rPr>
              <w:fldChar w:fldCharType="begin"/>
            </w:r>
            <w:r>
              <w:rPr>
                <w:noProof/>
                <w:webHidden/>
              </w:rPr>
              <w:instrText xml:space="preserve"> PAGEREF _Toc214345509 \h </w:instrText>
            </w:r>
            <w:r>
              <w:rPr>
                <w:noProof/>
                <w:webHidden/>
              </w:rPr>
            </w:r>
            <w:r>
              <w:rPr>
                <w:noProof/>
                <w:webHidden/>
              </w:rPr>
              <w:fldChar w:fldCharType="separate"/>
            </w:r>
            <w:r>
              <w:rPr>
                <w:noProof/>
                <w:webHidden/>
              </w:rPr>
              <w:t>13</w:t>
            </w:r>
            <w:r>
              <w:rPr>
                <w:noProof/>
                <w:webHidden/>
              </w:rPr>
              <w:fldChar w:fldCharType="end"/>
            </w:r>
          </w:hyperlink>
        </w:p>
        <w:p w14:paraId="7C30BBE2" w14:textId="6ED752F6" w:rsidR="006E341D" w:rsidRDefault="006E341D">
          <w:pPr>
            <w:pStyle w:val="TOC2"/>
            <w:tabs>
              <w:tab w:val="right" w:leader="dot" w:pos="9060"/>
            </w:tabs>
            <w:rPr>
              <w:rFonts w:cstheme="minorBidi"/>
              <w:noProof/>
              <w:kern w:val="2"/>
              <w:sz w:val="24"/>
              <w:szCs w:val="24"/>
              <w:lang w:val="en-AU" w:eastAsia="en-AU"/>
              <w14:ligatures w14:val="standardContextual"/>
            </w:rPr>
          </w:pPr>
          <w:hyperlink w:anchor="_Toc214345510" w:history="1">
            <w:r w:rsidRPr="00625507">
              <w:rPr>
                <w:rStyle w:val="Hyperlink"/>
                <w:noProof/>
              </w:rPr>
              <w:t>Information Commissioner review decision</w:t>
            </w:r>
            <w:r>
              <w:rPr>
                <w:noProof/>
                <w:webHidden/>
              </w:rPr>
              <w:tab/>
            </w:r>
            <w:r>
              <w:rPr>
                <w:noProof/>
                <w:webHidden/>
              </w:rPr>
              <w:fldChar w:fldCharType="begin"/>
            </w:r>
            <w:r>
              <w:rPr>
                <w:noProof/>
                <w:webHidden/>
              </w:rPr>
              <w:instrText xml:space="preserve"> PAGEREF _Toc214345510 \h </w:instrText>
            </w:r>
            <w:r>
              <w:rPr>
                <w:noProof/>
                <w:webHidden/>
              </w:rPr>
            </w:r>
            <w:r>
              <w:rPr>
                <w:noProof/>
                <w:webHidden/>
              </w:rPr>
              <w:fldChar w:fldCharType="separate"/>
            </w:r>
            <w:r>
              <w:rPr>
                <w:noProof/>
                <w:webHidden/>
              </w:rPr>
              <w:t>14</w:t>
            </w:r>
            <w:r>
              <w:rPr>
                <w:noProof/>
                <w:webHidden/>
              </w:rPr>
              <w:fldChar w:fldCharType="end"/>
            </w:r>
          </w:hyperlink>
        </w:p>
        <w:p w14:paraId="74A4D83E" w14:textId="0D31DA09"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11" w:history="1">
            <w:r w:rsidRPr="00625507">
              <w:rPr>
                <w:rStyle w:val="Hyperlink"/>
                <w:noProof/>
              </w:rPr>
              <w:t>Disclosure Log</w:t>
            </w:r>
            <w:r>
              <w:rPr>
                <w:noProof/>
                <w:webHidden/>
              </w:rPr>
              <w:tab/>
            </w:r>
            <w:r>
              <w:rPr>
                <w:noProof/>
                <w:webHidden/>
              </w:rPr>
              <w:fldChar w:fldCharType="begin"/>
            </w:r>
            <w:r>
              <w:rPr>
                <w:noProof/>
                <w:webHidden/>
              </w:rPr>
              <w:instrText xml:space="preserve"> PAGEREF _Toc214345511 \h </w:instrText>
            </w:r>
            <w:r>
              <w:rPr>
                <w:noProof/>
                <w:webHidden/>
              </w:rPr>
            </w:r>
            <w:r>
              <w:rPr>
                <w:noProof/>
                <w:webHidden/>
              </w:rPr>
              <w:fldChar w:fldCharType="separate"/>
            </w:r>
            <w:r>
              <w:rPr>
                <w:noProof/>
                <w:webHidden/>
              </w:rPr>
              <w:t>14</w:t>
            </w:r>
            <w:r>
              <w:rPr>
                <w:noProof/>
                <w:webHidden/>
              </w:rPr>
              <w:fldChar w:fldCharType="end"/>
            </w:r>
          </w:hyperlink>
        </w:p>
        <w:p w14:paraId="7308A833" w14:textId="5815F50B"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12" w:history="1">
            <w:r w:rsidRPr="00625507">
              <w:rPr>
                <w:rStyle w:val="Hyperlink"/>
                <w:noProof/>
              </w:rPr>
              <w:t>Records management</w:t>
            </w:r>
            <w:r>
              <w:rPr>
                <w:noProof/>
                <w:webHidden/>
              </w:rPr>
              <w:tab/>
            </w:r>
            <w:r>
              <w:rPr>
                <w:noProof/>
                <w:webHidden/>
              </w:rPr>
              <w:fldChar w:fldCharType="begin"/>
            </w:r>
            <w:r>
              <w:rPr>
                <w:noProof/>
                <w:webHidden/>
              </w:rPr>
              <w:instrText xml:space="preserve"> PAGEREF _Toc214345512 \h </w:instrText>
            </w:r>
            <w:r>
              <w:rPr>
                <w:noProof/>
                <w:webHidden/>
              </w:rPr>
            </w:r>
            <w:r>
              <w:rPr>
                <w:noProof/>
                <w:webHidden/>
              </w:rPr>
              <w:fldChar w:fldCharType="separate"/>
            </w:r>
            <w:r>
              <w:rPr>
                <w:noProof/>
                <w:webHidden/>
              </w:rPr>
              <w:t>14</w:t>
            </w:r>
            <w:r>
              <w:rPr>
                <w:noProof/>
                <w:webHidden/>
              </w:rPr>
              <w:fldChar w:fldCharType="end"/>
            </w:r>
          </w:hyperlink>
        </w:p>
        <w:p w14:paraId="2E29991A" w14:textId="44A512A9" w:rsidR="006E341D" w:rsidRDefault="006E341D">
          <w:pPr>
            <w:pStyle w:val="TOC1"/>
            <w:tabs>
              <w:tab w:val="right" w:leader="dot" w:pos="9060"/>
            </w:tabs>
            <w:rPr>
              <w:rFonts w:cstheme="minorBidi"/>
              <w:noProof/>
              <w:kern w:val="2"/>
              <w:sz w:val="24"/>
              <w:szCs w:val="24"/>
              <w:lang w:val="en-AU" w:eastAsia="en-AU"/>
              <w14:ligatures w14:val="standardContextual"/>
            </w:rPr>
          </w:pPr>
          <w:hyperlink w:anchor="_Toc214345513" w:history="1">
            <w:r w:rsidRPr="00625507">
              <w:rPr>
                <w:rStyle w:val="Hyperlink"/>
                <w:noProof/>
              </w:rPr>
              <w:t>Further information</w:t>
            </w:r>
            <w:r>
              <w:rPr>
                <w:noProof/>
                <w:webHidden/>
              </w:rPr>
              <w:tab/>
            </w:r>
            <w:r>
              <w:rPr>
                <w:noProof/>
                <w:webHidden/>
              </w:rPr>
              <w:fldChar w:fldCharType="begin"/>
            </w:r>
            <w:r>
              <w:rPr>
                <w:noProof/>
                <w:webHidden/>
              </w:rPr>
              <w:instrText xml:space="preserve"> PAGEREF _Toc214345513 \h </w:instrText>
            </w:r>
            <w:r>
              <w:rPr>
                <w:noProof/>
                <w:webHidden/>
              </w:rPr>
            </w:r>
            <w:r>
              <w:rPr>
                <w:noProof/>
                <w:webHidden/>
              </w:rPr>
              <w:fldChar w:fldCharType="separate"/>
            </w:r>
            <w:r>
              <w:rPr>
                <w:noProof/>
                <w:webHidden/>
              </w:rPr>
              <w:t>14</w:t>
            </w:r>
            <w:r>
              <w:rPr>
                <w:noProof/>
                <w:webHidden/>
              </w:rPr>
              <w:fldChar w:fldCharType="end"/>
            </w:r>
          </w:hyperlink>
        </w:p>
        <w:p w14:paraId="6F4AC979" w14:textId="0CE33591" w:rsidR="001A474E" w:rsidRPr="00B35164" w:rsidRDefault="000F5FE2" w:rsidP="00B35164">
          <w:pPr>
            <w:jc w:val="both"/>
            <w:rPr>
              <w:rFonts w:cs="Arial"/>
            </w:rPr>
          </w:pPr>
          <w:r w:rsidRPr="00B35164">
            <w:rPr>
              <w:rFonts w:eastAsiaTheme="minorEastAsia" w:cs="Arial"/>
              <w:szCs w:val="22"/>
              <w:lang w:val="en-US"/>
            </w:rPr>
            <w:fldChar w:fldCharType="end"/>
          </w:r>
        </w:p>
      </w:sdtContent>
    </w:sdt>
    <w:p w14:paraId="7C184DF9" w14:textId="77777777" w:rsidR="00FE3C2C" w:rsidRPr="00B35164" w:rsidRDefault="00FE3C2C" w:rsidP="00B35164">
      <w:pPr>
        <w:jc w:val="both"/>
        <w:rPr>
          <w:rFonts w:cs="Arial"/>
        </w:rPr>
      </w:pPr>
      <w:r w:rsidRPr="00B35164">
        <w:rPr>
          <w:rFonts w:cs="Arial"/>
        </w:rPr>
        <w:br w:type="page"/>
      </w:r>
    </w:p>
    <w:p w14:paraId="3D8EEB20" w14:textId="086FCEC0" w:rsidR="001B7740" w:rsidRPr="00B35164" w:rsidRDefault="001B7740" w:rsidP="00B35164">
      <w:pPr>
        <w:pStyle w:val="Heading1"/>
        <w:jc w:val="both"/>
      </w:pPr>
      <w:bookmarkStart w:id="0" w:name="_Toc214345485"/>
      <w:r w:rsidRPr="00B35164">
        <w:lastRenderedPageBreak/>
        <w:t>Purpose</w:t>
      </w:r>
      <w:bookmarkEnd w:id="0"/>
    </w:p>
    <w:p w14:paraId="39FE27B1" w14:textId="38A47626" w:rsidR="00B301D9" w:rsidRPr="00B35164" w:rsidRDefault="00D421E7" w:rsidP="00B35164">
      <w:pPr>
        <w:pStyle w:val="Paragraphtext"/>
        <w:jc w:val="both"/>
        <w:rPr>
          <w:rFonts w:cs="Arial"/>
          <w:sz w:val="22"/>
          <w:szCs w:val="22"/>
        </w:rPr>
      </w:pPr>
      <w:r w:rsidRPr="00B35164">
        <w:rPr>
          <w:rFonts w:cs="Arial"/>
          <w:sz w:val="22"/>
          <w:szCs w:val="22"/>
        </w:rPr>
        <w:t>The purpose of this Operation</w:t>
      </w:r>
      <w:r w:rsidR="008459A8" w:rsidRPr="00B35164">
        <w:rPr>
          <w:rFonts w:cs="Arial"/>
          <w:sz w:val="22"/>
          <w:szCs w:val="22"/>
        </w:rPr>
        <w:t>s</w:t>
      </w:r>
      <w:r w:rsidRPr="00B35164">
        <w:rPr>
          <w:rFonts w:cs="Arial"/>
          <w:sz w:val="22"/>
          <w:szCs w:val="22"/>
        </w:rPr>
        <w:t xml:space="preserve"> Manual</w:t>
      </w:r>
      <w:r w:rsidR="008459A8" w:rsidRPr="00B35164">
        <w:rPr>
          <w:rFonts w:cs="Arial"/>
          <w:sz w:val="22"/>
          <w:szCs w:val="22"/>
        </w:rPr>
        <w:t xml:space="preserve"> (the Manual)</w:t>
      </w:r>
      <w:r w:rsidRPr="00B35164">
        <w:rPr>
          <w:rFonts w:cs="Arial"/>
          <w:sz w:val="22"/>
          <w:szCs w:val="22"/>
        </w:rPr>
        <w:t xml:space="preserve"> is to </w:t>
      </w:r>
      <w:r w:rsidR="0008397D" w:rsidRPr="00B35164">
        <w:rPr>
          <w:rFonts w:cs="Arial"/>
          <w:sz w:val="22"/>
          <w:szCs w:val="22"/>
        </w:rPr>
        <w:t xml:space="preserve">ensure </w:t>
      </w:r>
      <w:r w:rsidRPr="00B35164">
        <w:rPr>
          <w:rFonts w:cs="Arial"/>
          <w:sz w:val="22"/>
          <w:szCs w:val="22"/>
        </w:rPr>
        <w:t>staff</w:t>
      </w:r>
      <w:r w:rsidR="0008397D" w:rsidRPr="00B35164">
        <w:rPr>
          <w:rFonts w:cs="Arial"/>
          <w:sz w:val="22"/>
          <w:szCs w:val="22"/>
        </w:rPr>
        <w:t xml:space="preserve"> within the Department of Health</w:t>
      </w:r>
      <w:r w:rsidR="00E24A16" w:rsidRPr="00B35164">
        <w:rPr>
          <w:rFonts w:cs="Arial"/>
          <w:sz w:val="22"/>
          <w:szCs w:val="22"/>
        </w:rPr>
        <w:t xml:space="preserve">, Disability and Ageing </w:t>
      </w:r>
      <w:r w:rsidR="0008397D" w:rsidRPr="00B35164">
        <w:rPr>
          <w:rFonts w:cs="Arial"/>
          <w:sz w:val="22"/>
          <w:szCs w:val="22"/>
        </w:rPr>
        <w:t xml:space="preserve">(the </w:t>
      </w:r>
      <w:r w:rsidR="00ED6EA4">
        <w:rPr>
          <w:rFonts w:cs="Arial"/>
          <w:sz w:val="22"/>
          <w:szCs w:val="22"/>
        </w:rPr>
        <w:t>d</w:t>
      </w:r>
      <w:r w:rsidR="0008397D" w:rsidRPr="00B35164">
        <w:rPr>
          <w:rFonts w:cs="Arial"/>
          <w:sz w:val="22"/>
          <w:szCs w:val="22"/>
        </w:rPr>
        <w:t>epartment) are aware of their obligations</w:t>
      </w:r>
      <w:r w:rsidRPr="00B35164">
        <w:rPr>
          <w:rFonts w:cs="Arial"/>
          <w:sz w:val="22"/>
          <w:szCs w:val="22"/>
        </w:rPr>
        <w:t xml:space="preserve"> for handling Freedom of Information (FOI) requests. </w:t>
      </w:r>
    </w:p>
    <w:p w14:paraId="02A63D9B" w14:textId="16488F2E" w:rsidR="00C2349A" w:rsidRPr="00B35164" w:rsidRDefault="00D421E7" w:rsidP="00B35164">
      <w:pPr>
        <w:pStyle w:val="Paragraphtext"/>
        <w:jc w:val="both"/>
        <w:rPr>
          <w:rFonts w:cs="Arial"/>
          <w:sz w:val="22"/>
          <w:szCs w:val="22"/>
        </w:rPr>
      </w:pPr>
      <w:r w:rsidRPr="00B35164">
        <w:rPr>
          <w:rFonts w:cs="Arial"/>
          <w:sz w:val="22"/>
          <w:szCs w:val="22"/>
        </w:rPr>
        <w:t xml:space="preserve">The Manual </w:t>
      </w:r>
      <w:r w:rsidR="00C2349A" w:rsidRPr="00B35164">
        <w:rPr>
          <w:rFonts w:cs="Arial"/>
          <w:sz w:val="22"/>
          <w:szCs w:val="22"/>
        </w:rPr>
        <w:t>is</w:t>
      </w:r>
      <w:r w:rsidR="0008397D" w:rsidRPr="00B35164">
        <w:rPr>
          <w:rFonts w:cs="Arial"/>
          <w:sz w:val="22"/>
          <w:szCs w:val="22"/>
        </w:rPr>
        <w:t xml:space="preserve"> to be read and used in conjunction with</w:t>
      </w:r>
      <w:r w:rsidR="00C2349A" w:rsidRPr="00B35164">
        <w:rPr>
          <w:rFonts w:cs="Arial"/>
          <w:sz w:val="22"/>
          <w:szCs w:val="22"/>
        </w:rPr>
        <w:t xml:space="preserve"> </w:t>
      </w:r>
      <w:r w:rsidR="00045947">
        <w:rPr>
          <w:rFonts w:cs="Arial"/>
          <w:sz w:val="22"/>
          <w:szCs w:val="22"/>
        </w:rPr>
        <w:t xml:space="preserve">Corporate Business Rule 10, </w:t>
      </w:r>
      <w:r w:rsidR="00116FCA" w:rsidRPr="00B35164">
        <w:rPr>
          <w:rFonts w:cs="Arial"/>
          <w:sz w:val="22"/>
          <w:szCs w:val="22"/>
        </w:rPr>
        <w:t xml:space="preserve">the </w:t>
      </w:r>
      <w:r w:rsidR="00C2349A" w:rsidRPr="00B35164">
        <w:rPr>
          <w:rFonts w:cs="Arial"/>
          <w:i/>
          <w:iCs/>
          <w:sz w:val="22"/>
          <w:szCs w:val="22"/>
        </w:rPr>
        <w:t>Freedom of Information Act 1982</w:t>
      </w:r>
      <w:r w:rsidR="00C2349A" w:rsidRPr="00B35164">
        <w:rPr>
          <w:rFonts w:cs="Arial"/>
          <w:sz w:val="22"/>
          <w:szCs w:val="22"/>
        </w:rPr>
        <w:t xml:space="preserve"> (FOI Act)</w:t>
      </w:r>
      <w:r w:rsidR="00045947">
        <w:rPr>
          <w:rFonts w:cs="Arial"/>
          <w:sz w:val="22"/>
          <w:szCs w:val="22"/>
        </w:rPr>
        <w:t>,</w:t>
      </w:r>
      <w:r w:rsidR="00C2349A" w:rsidRPr="00B35164">
        <w:rPr>
          <w:rFonts w:cs="Arial"/>
          <w:sz w:val="22"/>
          <w:szCs w:val="22"/>
        </w:rPr>
        <w:t xml:space="preserve"> </w:t>
      </w:r>
      <w:r w:rsidR="0008397D" w:rsidRPr="00B35164">
        <w:rPr>
          <w:rFonts w:cs="Arial"/>
          <w:sz w:val="22"/>
          <w:szCs w:val="22"/>
        </w:rPr>
        <w:t xml:space="preserve">and the Office of the </w:t>
      </w:r>
      <w:r w:rsidR="00166FE9" w:rsidRPr="00B35164">
        <w:rPr>
          <w:rFonts w:cs="Arial"/>
          <w:sz w:val="22"/>
          <w:szCs w:val="22"/>
        </w:rPr>
        <w:t xml:space="preserve">Australian </w:t>
      </w:r>
      <w:r w:rsidR="0008397D" w:rsidRPr="00B35164">
        <w:rPr>
          <w:rFonts w:cs="Arial"/>
          <w:sz w:val="22"/>
          <w:szCs w:val="22"/>
        </w:rPr>
        <w:t>Information Commissioner</w:t>
      </w:r>
      <w:r w:rsidR="000E0022" w:rsidRPr="00B35164">
        <w:rPr>
          <w:rFonts w:cs="Arial"/>
          <w:sz w:val="22"/>
          <w:szCs w:val="22"/>
        </w:rPr>
        <w:t>’s</w:t>
      </w:r>
      <w:r w:rsidR="00E73ED1" w:rsidRPr="00B35164">
        <w:rPr>
          <w:rFonts w:cs="Arial"/>
          <w:sz w:val="22"/>
          <w:szCs w:val="22"/>
        </w:rPr>
        <w:t xml:space="preserve"> </w:t>
      </w:r>
      <w:r w:rsidR="00A158C3" w:rsidRPr="00B35164">
        <w:rPr>
          <w:rFonts w:cs="Arial"/>
          <w:sz w:val="22"/>
          <w:szCs w:val="22"/>
        </w:rPr>
        <w:t xml:space="preserve">FOI </w:t>
      </w:r>
      <w:r w:rsidR="0008397D" w:rsidRPr="00B35164">
        <w:rPr>
          <w:rFonts w:cs="Arial"/>
          <w:sz w:val="22"/>
          <w:szCs w:val="22"/>
        </w:rPr>
        <w:t>Guidelines (the Guidelines)</w:t>
      </w:r>
      <w:r w:rsidR="00C2349A" w:rsidRPr="00B35164">
        <w:rPr>
          <w:rFonts w:cs="Arial"/>
          <w:sz w:val="22"/>
          <w:szCs w:val="22"/>
        </w:rPr>
        <w:t xml:space="preserve">. </w:t>
      </w:r>
    </w:p>
    <w:p w14:paraId="4CF0F2AE" w14:textId="36F5F8B2" w:rsidR="00993346" w:rsidRPr="00B35164" w:rsidRDefault="00993346" w:rsidP="00B35164">
      <w:pPr>
        <w:pStyle w:val="Heading1"/>
        <w:jc w:val="both"/>
      </w:pPr>
      <w:bookmarkStart w:id="1" w:name="_Toc214345486"/>
      <w:r w:rsidRPr="00B35164">
        <w:t>Version control</w:t>
      </w:r>
      <w:bookmarkEnd w:id="1"/>
      <w:r w:rsidRPr="00B35164">
        <w:t xml:space="preserve"> </w:t>
      </w:r>
    </w:p>
    <w:tbl>
      <w:tblPr>
        <w:tblStyle w:val="DepartmentofHealthtable"/>
        <w:tblW w:w="0" w:type="auto"/>
        <w:tblLook w:val="04A0" w:firstRow="1" w:lastRow="0" w:firstColumn="1" w:lastColumn="0" w:noHBand="0" w:noVBand="1"/>
        <w:tblDescription w:val="version control list"/>
      </w:tblPr>
      <w:tblGrid>
        <w:gridCol w:w="1023"/>
        <w:gridCol w:w="2238"/>
        <w:gridCol w:w="3827"/>
        <w:gridCol w:w="1982"/>
      </w:tblGrid>
      <w:tr w:rsidR="00993346" w:rsidRPr="00B35164" w14:paraId="7798A7D2" w14:textId="77777777" w:rsidTr="00147F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dxa"/>
          </w:tcPr>
          <w:p w14:paraId="23505C64" w14:textId="13EDA2EE" w:rsidR="00993346" w:rsidRPr="00B35164" w:rsidRDefault="00993346" w:rsidP="00B35164">
            <w:pPr>
              <w:pStyle w:val="TableHeader"/>
              <w:jc w:val="both"/>
              <w:rPr>
                <w:rFonts w:cs="Arial"/>
              </w:rPr>
            </w:pPr>
            <w:r w:rsidRPr="00B35164">
              <w:rPr>
                <w:rFonts w:cs="Arial"/>
              </w:rPr>
              <w:t>Version</w:t>
            </w:r>
          </w:p>
        </w:tc>
        <w:tc>
          <w:tcPr>
            <w:tcW w:w="2238" w:type="dxa"/>
          </w:tcPr>
          <w:p w14:paraId="6CB6AD6C" w14:textId="0BD5C76D" w:rsidR="00993346" w:rsidRPr="00B35164" w:rsidRDefault="00993346" w:rsidP="00B35164">
            <w:pPr>
              <w:pStyle w:val="TableHeader"/>
              <w:jc w:val="both"/>
              <w:cnfStyle w:val="100000000000" w:firstRow="1" w:lastRow="0" w:firstColumn="0" w:lastColumn="0" w:oddVBand="0" w:evenVBand="0" w:oddHBand="0" w:evenHBand="0" w:firstRowFirstColumn="0" w:firstRowLastColumn="0" w:lastRowFirstColumn="0" w:lastRowLastColumn="0"/>
              <w:rPr>
                <w:rFonts w:cs="Arial"/>
              </w:rPr>
            </w:pPr>
            <w:r w:rsidRPr="00B35164">
              <w:rPr>
                <w:rFonts w:cs="Arial"/>
              </w:rPr>
              <w:t>Date</w:t>
            </w:r>
          </w:p>
        </w:tc>
        <w:tc>
          <w:tcPr>
            <w:tcW w:w="3827" w:type="dxa"/>
          </w:tcPr>
          <w:p w14:paraId="3727ED9D" w14:textId="77B90B0B" w:rsidR="00993346" w:rsidRPr="00B35164" w:rsidRDefault="00993346" w:rsidP="00B35164">
            <w:pPr>
              <w:pStyle w:val="TableHeader"/>
              <w:jc w:val="both"/>
              <w:cnfStyle w:val="100000000000" w:firstRow="1" w:lastRow="0" w:firstColumn="0" w:lastColumn="0" w:oddVBand="0" w:evenVBand="0" w:oddHBand="0" w:evenHBand="0" w:firstRowFirstColumn="0" w:firstRowLastColumn="0" w:lastRowFirstColumn="0" w:lastRowLastColumn="0"/>
              <w:rPr>
                <w:rFonts w:cs="Arial"/>
              </w:rPr>
            </w:pPr>
            <w:r w:rsidRPr="00B35164">
              <w:rPr>
                <w:rFonts w:cs="Arial"/>
              </w:rPr>
              <w:t>Revision description</w:t>
            </w:r>
          </w:p>
        </w:tc>
        <w:tc>
          <w:tcPr>
            <w:tcW w:w="1982" w:type="dxa"/>
          </w:tcPr>
          <w:p w14:paraId="11D370BC" w14:textId="60808D0B" w:rsidR="00993346" w:rsidRPr="00B35164" w:rsidRDefault="00993346" w:rsidP="00B35164">
            <w:pPr>
              <w:pStyle w:val="TableHeader"/>
              <w:jc w:val="both"/>
              <w:cnfStyle w:val="100000000000" w:firstRow="1" w:lastRow="0" w:firstColumn="0" w:lastColumn="0" w:oddVBand="0" w:evenVBand="0" w:oddHBand="0" w:evenHBand="0" w:firstRowFirstColumn="0" w:firstRowLastColumn="0" w:lastRowFirstColumn="0" w:lastRowLastColumn="0"/>
              <w:rPr>
                <w:rFonts w:cs="Arial"/>
              </w:rPr>
            </w:pPr>
            <w:r w:rsidRPr="00B35164">
              <w:rPr>
                <w:rFonts w:cs="Arial"/>
              </w:rPr>
              <w:t>Author</w:t>
            </w:r>
          </w:p>
        </w:tc>
      </w:tr>
      <w:tr w:rsidR="00993346" w:rsidRPr="00B35164" w14:paraId="5713DD23"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7AD80A8" w14:textId="6C1AA3C2" w:rsidR="00993346" w:rsidRPr="00B35164" w:rsidRDefault="00993346" w:rsidP="00B35164">
            <w:pPr>
              <w:pStyle w:val="Tabletextleft"/>
              <w:jc w:val="both"/>
              <w:rPr>
                <w:rFonts w:cs="Arial"/>
                <w:sz w:val="22"/>
                <w:szCs w:val="22"/>
              </w:rPr>
            </w:pPr>
            <w:r w:rsidRPr="00B35164">
              <w:rPr>
                <w:rFonts w:cs="Arial"/>
                <w:sz w:val="22"/>
                <w:szCs w:val="22"/>
              </w:rPr>
              <w:t>0.1</w:t>
            </w:r>
          </w:p>
        </w:tc>
        <w:tc>
          <w:tcPr>
            <w:tcW w:w="2238" w:type="dxa"/>
          </w:tcPr>
          <w:p w14:paraId="5C3629E0" w14:textId="43C2E970" w:rsidR="00993346" w:rsidRPr="00B35164" w:rsidRDefault="00531407"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B35164">
              <w:rPr>
                <w:rFonts w:cs="Arial"/>
                <w:sz w:val="22"/>
                <w:szCs w:val="22"/>
              </w:rPr>
              <w:t>October</w:t>
            </w:r>
            <w:r w:rsidR="00993346" w:rsidRPr="00B35164">
              <w:rPr>
                <w:rFonts w:cs="Arial"/>
                <w:sz w:val="22"/>
                <w:szCs w:val="22"/>
              </w:rPr>
              <w:t xml:space="preserve"> 202</w:t>
            </w:r>
            <w:r w:rsidR="00872A23" w:rsidRPr="00B35164">
              <w:rPr>
                <w:rFonts w:cs="Arial"/>
                <w:sz w:val="22"/>
                <w:szCs w:val="22"/>
              </w:rPr>
              <w:t>5</w:t>
            </w:r>
          </w:p>
        </w:tc>
        <w:tc>
          <w:tcPr>
            <w:tcW w:w="3827" w:type="dxa"/>
          </w:tcPr>
          <w:p w14:paraId="24F16FB0" w14:textId="27825251" w:rsidR="00993346" w:rsidRPr="00B35164" w:rsidRDefault="00993346"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B35164">
              <w:rPr>
                <w:rFonts w:cs="Arial"/>
                <w:sz w:val="22"/>
                <w:szCs w:val="22"/>
              </w:rPr>
              <w:t>Initial draf</w:t>
            </w:r>
            <w:r w:rsidR="0067337D" w:rsidRPr="00B35164">
              <w:rPr>
                <w:rFonts w:cs="Arial"/>
                <w:sz w:val="22"/>
                <w:szCs w:val="22"/>
              </w:rPr>
              <w:t>t updated from Operational Manual 2021-2025</w:t>
            </w:r>
          </w:p>
        </w:tc>
        <w:tc>
          <w:tcPr>
            <w:tcW w:w="1982" w:type="dxa"/>
          </w:tcPr>
          <w:p w14:paraId="5D566955" w14:textId="4D9CC517" w:rsidR="00993346" w:rsidRPr="00B35164" w:rsidRDefault="00872A23"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B35164">
              <w:rPr>
                <w:rFonts w:cs="Arial"/>
                <w:sz w:val="22"/>
                <w:szCs w:val="22"/>
              </w:rPr>
              <w:t>Director</w:t>
            </w:r>
            <w:r w:rsidR="00993346" w:rsidRPr="00B35164">
              <w:rPr>
                <w:rFonts w:cs="Arial"/>
                <w:sz w:val="22"/>
                <w:szCs w:val="22"/>
              </w:rPr>
              <w:t xml:space="preserve"> FOI</w:t>
            </w:r>
          </w:p>
        </w:tc>
      </w:tr>
      <w:tr w:rsidR="00993346" w:rsidRPr="00B35164" w14:paraId="0E2C1BB6" w14:textId="77777777" w:rsidTr="008E36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1BDA927" w14:textId="1AE62D4D" w:rsidR="00993346" w:rsidRPr="00B35164" w:rsidRDefault="00993346" w:rsidP="00B35164">
            <w:pPr>
              <w:pStyle w:val="Tabletextleft"/>
              <w:jc w:val="both"/>
              <w:rPr>
                <w:rFonts w:cs="Arial"/>
                <w:sz w:val="22"/>
                <w:szCs w:val="22"/>
              </w:rPr>
            </w:pPr>
            <w:r w:rsidRPr="00B35164">
              <w:rPr>
                <w:rFonts w:cs="Arial"/>
                <w:sz w:val="22"/>
                <w:szCs w:val="22"/>
              </w:rPr>
              <w:t>0.2</w:t>
            </w:r>
          </w:p>
        </w:tc>
        <w:tc>
          <w:tcPr>
            <w:tcW w:w="2238" w:type="dxa"/>
          </w:tcPr>
          <w:p w14:paraId="540EF85C" w14:textId="5DD4A013" w:rsidR="00993346" w:rsidRPr="00B35164" w:rsidRDefault="00993346"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827" w:type="dxa"/>
          </w:tcPr>
          <w:p w14:paraId="5D5ACE4B" w14:textId="076602D6" w:rsidR="00993346" w:rsidRPr="00B35164" w:rsidRDefault="00993346"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1982" w:type="dxa"/>
          </w:tcPr>
          <w:p w14:paraId="7FA8EA29" w14:textId="6795783F" w:rsidR="00993346" w:rsidRPr="00B35164" w:rsidRDefault="00993346"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r>
      <w:tr w:rsidR="00D80B9F" w:rsidRPr="00B35164" w14:paraId="30260EBF" w14:textId="77777777" w:rsidTr="008D2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3612FC" w14:textId="49F013BD" w:rsidR="00D80B9F" w:rsidRPr="00B35164" w:rsidRDefault="00D80B9F" w:rsidP="00B35164">
            <w:pPr>
              <w:pStyle w:val="Tabletextleft"/>
              <w:jc w:val="both"/>
              <w:rPr>
                <w:rFonts w:cs="Arial"/>
                <w:sz w:val="22"/>
                <w:szCs w:val="22"/>
              </w:rPr>
            </w:pPr>
            <w:r w:rsidRPr="00B35164">
              <w:rPr>
                <w:rFonts w:cs="Arial"/>
                <w:sz w:val="22"/>
                <w:szCs w:val="22"/>
              </w:rPr>
              <w:t>0.3</w:t>
            </w:r>
          </w:p>
        </w:tc>
        <w:tc>
          <w:tcPr>
            <w:tcW w:w="2238" w:type="dxa"/>
          </w:tcPr>
          <w:p w14:paraId="4A831208" w14:textId="0C7AFE04" w:rsidR="00D80B9F" w:rsidRPr="00B35164" w:rsidRDefault="00D80B9F"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827" w:type="dxa"/>
          </w:tcPr>
          <w:p w14:paraId="2157977F" w14:textId="656F8E35" w:rsidR="00D80B9F" w:rsidRPr="00B35164" w:rsidRDefault="00D80B9F"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982" w:type="dxa"/>
          </w:tcPr>
          <w:p w14:paraId="385BADC4" w14:textId="03AF6E49" w:rsidR="00D80B9F" w:rsidRPr="00B35164" w:rsidRDefault="00D80B9F"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D80B9F" w:rsidRPr="00B35164" w14:paraId="2F720A45" w14:textId="77777777" w:rsidTr="008D2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21D04E05" w14:textId="08DD1BFC" w:rsidR="00D80B9F" w:rsidRPr="00B35164" w:rsidRDefault="00D80B9F" w:rsidP="00B35164">
            <w:pPr>
              <w:pStyle w:val="Tabletextleft"/>
              <w:jc w:val="both"/>
              <w:rPr>
                <w:rFonts w:cs="Arial"/>
                <w:sz w:val="22"/>
                <w:szCs w:val="22"/>
              </w:rPr>
            </w:pPr>
            <w:r w:rsidRPr="00B35164">
              <w:rPr>
                <w:rFonts w:cs="Arial"/>
                <w:sz w:val="22"/>
                <w:szCs w:val="22"/>
              </w:rPr>
              <w:t>0.</w:t>
            </w:r>
            <w:r w:rsidR="00476BC4" w:rsidRPr="00B35164">
              <w:rPr>
                <w:rFonts w:cs="Arial"/>
                <w:sz w:val="22"/>
                <w:szCs w:val="22"/>
              </w:rPr>
              <w:t>4</w:t>
            </w:r>
          </w:p>
        </w:tc>
        <w:tc>
          <w:tcPr>
            <w:tcW w:w="2238" w:type="dxa"/>
          </w:tcPr>
          <w:p w14:paraId="4F4DE9E3" w14:textId="64679E61" w:rsidR="00D80B9F" w:rsidRPr="00B35164" w:rsidRDefault="00D80B9F"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3827" w:type="dxa"/>
          </w:tcPr>
          <w:p w14:paraId="7B127BA8" w14:textId="7633CFD1" w:rsidR="00D80B9F" w:rsidRPr="00B35164" w:rsidRDefault="00D80B9F"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c>
          <w:tcPr>
            <w:tcW w:w="1982" w:type="dxa"/>
          </w:tcPr>
          <w:p w14:paraId="0F1EE634" w14:textId="3CB88A4C" w:rsidR="00D80B9F" w:rsidRPr="00B35164" w:rsidRDefault="00D80B9F" w:rsidP="00B35164">
            <w:pPr>
              <w:pStyle w:val="Tabletextleft"/>
              <w:jc w:val="both"/>
              <w:cnfStyle w:val="000000010000" w:firstRow="0" w:lastRow="0" w:firstColumn="0" w:lastColumn="0" w:oddVBand="0" w:evenVBand="0" w:oddHBand="0" w:evenHBand="1" w:firstRowFirstColumn="0" w:firstRowLastColumn="0" w:lastRowFirstColumn="0" w:lastRowLastColumn="0"/>
              <w:rPr>
                <w:rFonts w:cs="Arial"/>
                <w:sz w:val="22"/>
                <w:szCs w:val="22"/>
              </w:rPr>
            </w:pPr>
          </w:p>
        </w:tc>
      </w:tr>
      <w:tr w:rsidR="00993346" w:rsidRPr="00B35164" w14:paraId="779AD6CE" w14:textId="77777777" w:rsidTr="008E3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0F5110" w14:textId="5B41AE4D" w:rsidR="00993346" w:rsidRPr="00B35164" w:rsidRDefault="00993346" w:rsidP="00B35164">
            <w:pPr>
              <w:pStyle w:val="Tabletextleft"/>
              <w:jc w:val="both"/>
              <w:rPr>
                <w:rFonts w:cs="Arial"/>
                <w:sz w:val="22"/>
                <w:szCs w:val="22"/>
              </w:rPr>
            </w:pPr>
            <w:r w:rsidRPr="00B35164">
              <w:rPr>
                <w:rFonts w:cs="Arial"/>
                <w:sz w:val="22"/>
                <w:szCs w:val="22"/>
              </w:rPr>
              <w:t>1.0</w:t>
            </w:r>
          </w:p>
        </w:tc>
        <w:tc>
          <w:tcPr>
            <w:tcW w:w="2238" w:type="dxa"/>
          </w:tcPr>
          <w:p w14:paraId="7BA58AA1" w14:textId="1C804628" w:rsidR="00993346" w:rsidRPr="00B35164" w:rsidRDefault="00993346"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3827" w:type="dxa"/>
          </w:tcPr>
          <w:p w14:paraId="18C44F0E" w14:textId="0010234F" w:rsidR="00993346" w:rsidRPr="00B35164" w:rsidRDefault="00993346"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1982" w:type="dxa"/>
          </w:tcPr>
          <w:p w14:paraId="3E199CA2" w14:textId="062738B6" w:rsidR="00993346" w:rsidRPr="00B35164" w:rsidRDefault="00993346" w:rsidP="00B35164">
            <w:pPr>
              <w:pStyle w:val="Tabletextleft"/>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r>
    </w:tbl>
    <w:p w14:paraId="7A6407C4" w14:textId="2FE3AC94" w:rsidR="00993346" w:rsidRPr="00B35164" w:rsidRDefault="00993346" w:rsidP="00B35164">
      <w:pPr>
        <w:pStyle w:val="Heading1"/>
        <w:pageBreakBefore/>
        <w:jc w:val="both"/>
      </w:pPr>
      <w:bookmarkStart w:id="2" w:name="_Toc214345487"/>
      <w:r w:rsidRPr="00B35164">
        <w:lastRenderedPageBreak/>
        <w:t>Introduction</w:t>
      </w:r>
      <w:bookmarkEnd w:id="2"/>
    </w:p>
    <w:p w14:paraId="68E60F14" w14:textId="061FFC0B" w:rsidR="00FC1D96" w:rsidRPr="00B35164" w:rsidRDefault="00FC1D96" w:rsidP="00B35164">
      <w:pPr>
        <w:pStyle w:val="Heading2"/>
        <w:jc w:val="both"/>
      </w:pPr>
      <w:bookmarkStart w:id="3" w:name="_Toc214345488"/>
      <w:r w:rsidRPr="00B35164">
        <w:t>Freedom of Information Act</w:t>
      </w:r>
      <w:bookmarkEnd w:id="3"/>
      <w:r w:rsidRPr="00B35164">
        <w:t xml:space="preserve"> </w:t>
      </w:r>
    </w:p>
    <w:p w14:paraId="393D0AFB" w14:textId="4BDF05D0" w:rsidR="00F02903" w:rsidRPr="00B35164" w:rsidRDefault="00F02903" w:rsidP="00B35164">
      <w:pPr>
        <w:pStyle w:val="Body"/>
        <w:rPr>
          <w:rFonts w:ascii="Arial" w:hAnsi="Arial" w:cs="Arial"/>
          <w:color w:val="000000" w:themeColor="text1"/>
          <w:sz w:val="22"/>
          <w:szCs w:val="22"/>
        </w:rPr>
      </w:pPr>
      <w:r w:rsidRPr="00B35164">
        <w:rPr>
          <w:rFonts w:ascii="Arial" w:hAnsi="Arial" w:cs="Arial"/>
          <w:color w:val="000000" w:themeColor="text1"/>
          <w:sz w:val="22"/>
          <w:szCs w:val="22"/>
        </w:rPr>
        <w:t>The </w:t>
      </w:r>
      <w:r w:rsidRPr="00B35164">
        <w:rPr>
          <w:rFonts w:ascii="Arial" w:hAnsi="Arial" w:cs="Arial"/>
          <w:i/>
          <w:iCs/>
          <w:color w:val="000000" w:themeColor="text1"/>
          <w:sz w:val="22"/>
          <w:szCs w:val="22"/>
        </w:rPr>
        <w:t>Freedom of Information Act 1982 </w:t>
      </w:r>
      <w:r w:rsidRPr="00B35164">
        <w:rPr>
          <w:rFonts w:ascii="Arial" w:hAnsi="Arial" w:cs="Arial"/>
          <w:color w:val="000000" w:themeColor="text1"/>
          <w:sz w:val="22"/>
          <w:szCs w:val="22"/>
        </w:rPr>
        <w:t>(the FOI Act) provides the Australian community with a right of access to documents held by most Australian Government agencies and to official documents held by Ministers.</w:t>
      </w:r>
    </w:p>
    <w:p w14:paraId="75DB162C" w14:textId="77777777" w:rsidR="00F02903" w:rsidRPr="00B35164" w:rsidRDefault="00F02903" w:rsidP="00B35164">
      <w:pPr>
        <w:pStyle w:val="Paragraphtext"/>
        <w:jc w:val="both"/>
        <w:rPr>
          <w:rFonts w:cs="Arial"/>
          <w:sz w:val="22"/>
          <w:szCs w:val="22"/>
        </w:rPr>
      </w:pPr>
      <w:r w:rsidRPr="00B35164">
        <w:rPr>
          <w:rFonts w:cs="Arial"/>
          <w:sz w:val="22"/>
          <w:szCs w:val="22"/>
        </w:rPr>
        <w:t>Under the FOI Act, applicants can request a wide variety of documents, including those relating to the department's policies, operations, administration and service delivery. Individuals can also request access to, or amendment of, personal information held by the department.</w:t>
      </w:r>
    </w:p>
    <w:p w14:paraId="70EE91C3" w14:textId="77777777" w:rsidR="00F02903" w:rsidRPr="00B35164" w:rsidRDefault="00F02903" w:rsidP="00B35164">
      <w:pPr>
        <w:pStyle w:val="Paragraphtext"/>
        <w:jc w:val="both"/>
        <w:rPr>
          <w:rFonts w:cs="Arial"/>
          <w:sz w:val="22"/>
          <w:szCs w:val="22"/>
        </w:rPr>
      </w:pPr>
      <w:r w:rsidRPr="00B35164">
        <w:rPr>
          <w:rFonts w:cs="Arial"/>
          <w:sz w:val="22"/>
          <w:szCs w:val="22"/>
        </w:rPr>
        <w:t>The FOI Act promotes Australia’s representative democracy by:</w:t>
      </w:r>
    </w:p>
    <w:p w14:paraId="0B5AE8BE" w14:textId="167332BD" w:rsidR="00F02903" w:rsidRPr="00B35164" w:rsidRDefault="00F02903" w:rsidP="00B35164">
      <w:pPr>
        <w:pStyle w:val="Paragraphtext"/>
        <w:numPr>
          <w:ilvl w:val="0"/>
          <w:numId w:val="31"/>
        </w:numPr>
        <w:jc w:val="both"/>
        <w:rPr>
          <w:rFonts w:cs="Arial"/>
          <w:sz w:val="22"/>
          <w:szCs w:val="22"/>
        </w:rPr>
      </w:pPr>
      <w:r w:rsidRPr="00B35164">
        <w:rPr>
          <w:rFonts w:cs="Arial"/>
          <w:sz w:val="22"/>
          <w:szCs w:val="22"/>
        </w:rPr>
        <w:t>increasing public participation in Government processes with a view to promoting better-informed decision making</w:t>
      </w:r>
    </w:p>
    <w:p w14:paraId="399F8116" w14:textId="7D529E57" w:rsidR="00F02903" w:rsidRPr="00B35164" w:rsidRDefault="00F02903" w:rsidP="00B35164">
      <w:pPr>
        <w:pStyle w:val="Paragraphtext"/>
        <w:numPr>
          <w:ilvl w:val="0"/>
          <w:numId w:val="31"/>
        </w:numPr>
        <w:jc w:val="both"/>
        <w:rPr>
          <w:rFonts w:cs="Arial"/>
          <w:sz w:val="22"/>
          <w:szCs w:val="22"/>
        </w:rPr>
      </w:pPr>
      <w:r w:rsidRPr="00B35164">
        <w:rPr>
          <w:rFonts w:cs="Arial"/>
          <w:sz w:val="22"/>
          <w:szCs w:val="22"/>
        </w:rPr>
        <w:t>increasing scrutiny, discussion, comment and review of Government activities</w:t>
      </w:r>
      <w:r w:rsidR="00E8079B" w:rsidRPr="00B35164">
        <w:rPr>
          <w:rFonts w:cs="Arial"/>
          <w:sz w:val="22"/>
          <w:szCs w:val="22"/>
        </w:rPr>
        <w:t>, and</w:t>
      </w:r>
    </w:p>
    <w:p w14:paraId="4A5C155B" w14:textId="6FFB4A94" w:rsidR="008226C4" w:rsidRPr="00B35164" w:rsidRDefault="008226C4" w:rsidP="00B35164">
      <w:pPr>
        <w:pStyle w:val="Paragraphtext"/>
        <w:numPr>
          <w:ilvl w:val="0"/>
          <w:numId w:val="31"/>
        </w:numPr>
        <w:jc w:val="both"/>
        <w:rPr>
          <w:rFonts w:cs="Arial"/>
          <w:sz w:val="22"/>
          <w:szCs w:val="22"/>
        </w:rPr>
      </w:pPr>
      <w:r w:rsidRPr="00B35164">
        <w:rPr>
          <w:rFonts w:cs="Arial"/>
          <w:sz w:val="22"/>
          <w:szCs w:val="22"/>
        </w:rPr>
        <w:t>facilitating and promoting public access to information promptly and at the lowest reasonable cost where possible.</w:t>
      </w:r>
    </w:p>
    <w:p w14:paraId="37280E72" w14:textId="77777777" w:rsidR="00F02903" w:rsidRPr="00B35164" w:rsidRDefault="00F02903" w:rsidP="00B35164">
      <w:pPr>
        <w:pStyle w:val="Paragraphtext"/>
        <w:jc w:val="both"/>
        <w:rPr>
          <w:rFonts w:cs="Arial"/>
          <w:sz w:val="22"/>
          <w:szCs w:val="22"/>
        </w:rPr>
      </w:pPr>
      <w:r w:rsidRPr="00B35164">
        <w:rPr>
          <w:rFonts w:cs="Arial"/>
          <w:sz w:val="22"/>
          <w:szCs w:val="22"/>
        </w:rPr>
        <w:t>Whilst the FOI Act promotes the release of information where possible, a range of exemptions and conditional exemptions within the Act protect certain types of information from disclosure.</w:t>
      </w:r>
    </w:p>
    <w:p w14:paraId="1E0E5976" w14:textId="2F0A2A6E" w:rsidR="00D46B2C" w:rsidRPr="00B35164" w:rsidRDefault="00D46B2C" w:rsidP="00B35164">
      <w:pPr>
        <w:pStyle w:val="Paragraphtext"/>
        <w:jc w:val="both"/>
        <w:rPr>
          <w:rFonts w:cs="Arial"/>
          <w:sz w:val="22"/>
          <w:szCs w:val="22"/>
        </w:rPr>
      </w:pPr>
      <w:r w:rsidRPr="00B35164">
        <w:rPr>
          <w:rFonts w:cs="Arial"/>
          <w:sz w:val="22"/>
          <w:szCs w:val="22"/>
        </w:rPr>
        <w:t xml:space="preserve">The </w:t>
      </w:r>
      <w:r w:rsidR="00ED6EA4">
        <w:rPr>
          <w:rFonts w:cs="Arial"/>
          <w:sz w:val="22"/>
          <w:szCs w:val="22"/>
        </w:rPr>
        <w:t>d</w:t>
      </w:r>
      <w:r w:rsidRPr="00B35164">
        <w:rPr>
          <w:rFonts w:cs="Arial"/>
          <w:sz w:val="22"/>
          <w:szCs w:val="22"/>
        </w:rPr>
        <w:t>epartment encourages administrative access to documents outside the formal FOI process whenever possible to facilitate and promote public access to information.</w:t>
      </w:r>
    </w:p>
    <w:p w14:paraId="70A5B6DD" w14:textId="3CA57166" w:rsidR="0044454E" w:rsidRPr="00B35164" w:rsidRDefault="0044454E" w:rsidP="00B35164">
      <w:pPr>
        <w:pStyle w:val="Paragraphtext"/>
        <w:jc w:val="both"/>
        <w:rPr>
          <w:rFonts w:cs="Arial"/>
          <w:sz w:val="22"/>
          <w:szCs w:val="22"/>
        </w:rPr>
      </w:pPr>
      <w:r w:rsidRPr="00B35164">
        <w:rPr>
          <w:rFonts w:cs="Arial"/>
          <w:sz w:val="22"/>
          <w:szCs w:val="22"/>
        </w:rPr>
        <w:t xml:space="preserve">When interpreting or applying the provisions of the FOI Act, </w:t>
      </w:r>
      <w:r w:rsidR="00DE3643" w:rsidRPr="00B35164">
        <w:rPr>
          <w:rFonts w:cs="Arial"/>
          <w:sz w:val="22"/>
          <w:szCs w:val="22"/>
        </w:rPr>
        <w:t xml:space="preserve">departmental </w:t>
      </w:r>
      <w:r w:rsidRPr="00B35164">
        <w:rPr>
          <w:rFonts w:cs="Arial"/>
          <w:sz w:val="22"/>
          <w:szCs w:val="22"/>
        </w:rPr>
        <w:t xml:space="preserve">staff must seek to uphold the </w:t>
      </w:r>
      <w:r w:rsidR="008226C4" w:rsidRPr="00B35164">
        <w:rPr>
          <w:rFonts w:cs="Arial"/>
          <w:sz w:val="22"/>
          <w:szCs w:val="22"/>
        </w:rPr>
        <w:t xml:space="preserve">spirit of the act and its </w:t>
      </w:r>
      <w:r w:rsidR="001E0BDF" w:rsidRPr="00B35164">
        <w:rPr>
          <w:rFonts w:cs="Arial"/>
          <w:sz w:val="22"/>
          <w:szCs w:val="22"/>
        </w:rPr>
        <w:t xml:space="preserve">stated </w:t>
      </w:r>
      <w:r w:rsidRPr="00B35164">
        <w:rPr>
          <w:rFonts w:cs="Arial"/>
          <w:sz w:val="22"/>
          <w:szCs w:val="22"/>
        </w:rPr>
        <w:t>objectives.</w:t>
      </w:r>
    </w:p>
    <w:p w14:paraId="2703911A" w14:textId="10F7EF68" w:rsidR="00C54955" w:rsidRPr="00B35164" w:rsidRDefault="00FC355C" w:rsidP="00B35164">
      <w:pPr>
        <w:pStyle w:val="Heading2"/>
        <w:jc w:val="both"/>
      </w:pPr>
      <w:bookmarkStart w:id="4" w:name="_Toc214345489"/>
      <w:r w:rsidRPr="00B35164">
        <w:t>Regulat</w:t>
      </w:r>
      <w:r w:rsidR="00A22399" w:rsidRPr="00B35164">
        <w:t>ion</w:t>
      </w:r>
      <w:r w:rsidR="00FB2BA9" w:rsidRPr="00B35164">
        <w:t xml:space="preserve"> of the FOI Act</w:t>
      </w:r>
      <w:bookmarkEnd w:id="4"/>
    </w:p>
    <w:p w14:paraId="18779FCD" w14:textId="7BD50923" w:rsidR="00C54955" w:rsidRPr="00B35164" w:rsidRDefault="004A270E" w:rsidP="00B35164">
      <w:pPr>
        <w:pStyle w:val="Paragraphtext"/>
        <w:jc w:val="both"/>
        <w:rPr>
          <w:rFonts w:cs="Arial"/>
          <w:sz w:val="22"/>
          <w:szCs w:val="22"/>
        </w:rPr>
      </w:pPr>
      <w:r w:rsidRPr="00B35164">
        <w:rPr>
          <w:rFonts w:cs="Arial"/>
          <w:sz w:val="22"/>
          <w:szCs w:val="22"/>
        </w:rPr>
        <w:t>The O</w:t>
      </w:r>
      <w:r w:rsidR="00166FE9" w:rsidRPr="00B35164">
        <w:rPr>
          <w:rFonts w:cs="Arial"/>
          <w:sz w:val="22"/>
          <w:szCs w:val="22"/>
        </w:rPr>
        <w:t>ffice of the Australian Information Commissioner (O</w:t>
      </w:r>
      <w:r w:rsidRPr="00B35164">
        <w:rPr>
          <w:rFonts w:cs="Arial"/>
          <w:sz w:val="22"/>
          <w:szCs w:val="22"/>
        </w:rPr>
        <w:t>AIC</w:t>
      </w:r>
      <w:r w:rsidR="00166FE9" w:rsidRPr="00B35164">
        <w:rPr>
          <w:rFonts w:cs="Arial"/>
          <w:sz w:val="22"/>
          <w:szCs w:val="22"/>
        </w:rPr>
        <w:t>)</w:t>
      </w:r>
      <w:r w:rsidRPr="00B35164">
        <w:rPr>
          <w:rFonts w:cs="Arial"/>
          <w:sz w:val="22"/>
          <w:szCs w:val="22"/>
        </w:rPr>
        <w:t xml:space="preserve"> is an independent statutory agency </w:t>
      </w:r>
      <w:r w:rsidR="00C434B4" w:rsidRPr="00B35164">
        <w:rPr>
          <w:rFonts w:cs="Arial"/>
          <w:sz w:val="22"/>
          <w:szCs w:val="22"/>
        </w:rPr>
        <w:t>which provides</w:t>
      </w:r>
      <w:r w:rsidR="00547ABC" w:rsidRPr="00B35164">
        <w:rPr>
          <w:rFonts w:cs="Arial"/>
          <w:sz w:val="22"/>
          <w:szCs w:val="22"/>
        </w:rPr>
        <w:t xml:space="preserve"> oversight of the operation of the FOI Act and review of</w:t>
      </w:r>
      <w:r w:rsidR="00476BC4" w:rsidRPr="00B35164">
        <w:rPr>
          <w:rFonts w:cs="Arial"/>
          <w:sz w:val="22"/>
          <w:szCs w:val="22"/>
        </w:rPr>
        <w:t> </w:t>
      </w:r>
      <w:r w:rsidR="00547ABC" w:rsidRPr="00B35164">
        <w:rPr>
          <w:rFonts w:cs="Arial"/>
          <w:sz w:val="22"/>
          <w:szCs w:val="22"/>
        </w:rPr>
        <w:t>decisions made by agencies and ministers under that Act.</w:t>
      </w:r>
    </w:p>
    <w:p w14:paraId="760F94C4" w14:textId="1B6E6FA5" w:rsidR="00547ABC" w:rsidRPr="00B35164" w:rsidRDefault="00547ABC" w:rsidP="00B35164">
      <w:pPr>
        <w:pStyle w:val="Paragraphtext"/>
        <w:jc w:val="both"/>
        <w:rPr>
          <w:rFonts w:cs="Arial"/>
          <w:sz w:val="22"/>
          <w:szCs w:val="22"/>
        </w:rPr>
      </w:pPr>
      <w:r w:rsidRPr="00B35164">
        <w:rPr>
          <w:rFonts w:cs="Arial"/>
          <w:sz w:val="22"/>
          <w:szCs w:val="22"/>
        </w:rPr>
        <w:t>The OAIC’s responsibilities include:</w:t>
      </w:r>
    </w:p>
    <w:p w14:paraId="76BDDA31" w14:textId="73E97559" w:rsidR="00547ABC" w:rsidRPr="00B35164" w:rsidRDefault="00547ABC" w:rsidP="00B35164">
      <w:pPr>
        <w:pStyle w:val="Paragraphtext"/>
        <w:numPr>
          <w:ilvl w:val="0"/>
          <w:numId w:val="31"/>
        </w:numPr>
        <w:jc w:val="both"/>
        <w:rPr>
          <w:rFonts w:cs="Arial"/>
          <w:sz w:val="22"/>
          <w:szCs w:val="22"/>
        </w:rPr>
      </w:pPr>
      <w:r w:rsidRPr="00B35164">
        <w:rPr>
          <w:rFonts w:cs="Arial"/>
          <w:sz w:val="22"/>
          <w:szCs w:val="22"/>
        </w:rPr>
        <w:t>grant</w:t>
      </w:r>
      <w:r w:rsidR="00EE0EFA" w:rsidRPr="00B35164">
        <w:rPr>
          <w:rFonts w:cs="Arial"/>
          <w:sz w:val="22"/>
          <w:szCs w:val="22"/>
        </w:rPr>
        <w:t>ing</w:t>
      </w:r>
      <w:r w:rsidRPr="00B35164">
        <w:rPr>
          <w:rFonts w:cs="Arial"/>
          <w:sz w:val="22"/>
          <w:szCs w:val="22"/>
        </w:rPr>
        <w:t xml:space="preserve"> extension</w:t>
      </w:r>
      <w:r w:rsidR="00EE0EFA" w:rsidRPr="00B35164">
        <w:rPr>
          <w:rFonts w:cs="Arial"/>
          <w:sz w:val="22"/>
          <w:szCs w:val="22"/>
        </w:rPr>
        <w:t>s</w:t>
      </w:r>
      <w:r w:rsidRPr="00B35164">
        <w:rPr>
          <w:rFonts w:cs="Arial"/>
          <w:sz w:val="22"/>
          <w:szCs w:val="22"/>
        </w:rPr>
        <w:t xml:space="preserve"> of FOI processing times where statutory timeframes may not be met</w:t>
      </w:r>
    </w:p>
    <w:p w14:paraId="4BF0D157" w14:textId="0E68F5D5" w:rsidR="00547ABC" w:rsidRPr="00B35164" w:rsidRDefault="00547ABC" w:rsidP="00B35164">
      <w:pPr>
        <w:pStyle w:val="Paragraphtext"/>
        <w:numPr>
          <w:ilvl w:val="0"/>
          <w:numId w:val="31"/>
        </w:numPr>
        <w:jc w:val="both"/>
        <w:rPr>
          <w:rFonts w:cs="Arial"/>
          <w:sz w:val="22"/>
          <w:szCs w:val="22"/>
        </w:rPr>
      </w:pPr>
      <w:r w:rsidRPr="00B35164">
        <w:rPr>
          <w:rFonts w:cs="Arial"/>
          <w:sz w:val="22"/>
          <w:szCs w:val="22"/>
        </w:rPr>
        <w:t>provid</w:t>
      </w:r>
      <w:r w:rsidR="00EE0EFA" w:rsidRPr="00B35164">
        <w:rPr>
          <w:rFonts w:cs="Arial"/>
          <w:sz w:val="22"/>
          <w:szCs w:val="22"/>
        </w:rPr>
        <w:t>ing</w:t>
      </w:r>
      <w:r w:rsidRPr="00B35164">
        <w:rPr>
          <w:rFonts w:cs="Arial"/>
          <w:sz w:val="22"/>
          <w:szCs w:val="22"/>
        </w:rPr>
        <w:t xml:space="preserve"> advice to the public, government agencies and businesses</w:t>
      </w:r>
    </w:p>
    <w:p w14:paraId="7F89A27A" w14:textId="5BD443CF" w:rsidR="00547ABC" w:rsidRPr="00B35164" w:rsidRDefault="00547ABC" w:rsidP="00B35164">
      <w:pPr>
        <w:pStyle w:val="Paragraphtext"/>
        <w:numPr>
          <w:ilvl w:val="0"/>
          <w:numId w:val="31"/>
        </w:numPr>
        <w:jc w:val="both"/>
        <w:rPr>
          <w:rFonts w:cs="Arial"/>
          <w:sz w:val="22"/>
          <w:szCs w:val="22"/>
        </w:rPr>
      </w:pPr>
      <w:r w:rsidRPr="00B35164">
        <w:rPr>
          <w:rFonts w:cs="Arial"/>
          <w:sz w:val="22"/>
          <w:szCs w:val="22"/>
        </w:rPr>
        <w:t>review</w:t>
      </w:r>
      <w:r w:rsidR="00EE0EFA" w:rsidRPr="00B35164">
        <w:rPr>
          <w:rFonts w:cs="Arial"/>
          <w:sz w:val="22"/>
          <w:szCs w:val="22"/>
        </w:rPr>
        <w:t>ing</w:t>
      </w:r>
      <w:r w:rsidRPr="00B35164">
        <w:rPr>
          <w:rFonts w:cs="Arial"/>
          <w:sz w:val="22"/>
          <w:szCs w:val="22"/>
        </w:rPr>
        <w:t xml:space="preserve"> </w:t>
      </w:r>
      <w:r w:rsidR="0007109D" w:rsidRPr="00B35164">
        <w:rPr>
          <w:rFonts w:cs="Arial"/>
          <w:sz w:val="22"/>
          <w:szCs w:val="22"/>
        </w:rPr>
        <w:t xml:space="preserve">FOI access and amendment </w:t>
      </w:r>
      <w:r w:rsidRPr="00B35164">
        <w:rPr>
          <w:rFonts w:cs="Arial"/>
          <w:sz w:val="22"/>
          <w:szCs w:val="22"/>
        </w:rPr>
        <w:t>decisions made by agencies</w:t>
      </w:r>
      <w:r w:rsidR="00EA0CA9" w:rsidRPr="00B35164">
        <w:rPr>
          <w:rFonts w:cs="Arial"/>
          <w:sz w:val="22"/>
          <w:szCs w:val="22"/>
        </w:rPr>
        <w:t>, and</w:t>
      </w:r>
    </w:p>
    <w:p w14:paraId="453F4C7F" w14:textId="793A556E" w:rsidR="00547ABC" w:rsidRPr="00B35164" w:rsidRDefault="00EB77B3" w:rsidP="00B35164">
      <w:pPr>
        <w:pStyle w:val="Paragraphtext"/>
        <w:numPr>
          <w:ilvl w:val="0"/>
          <w:numId w:val="31"/>
        </w:numPr>
        <w:jc w:val="both"/>
        <w:rPr>
          <w:rFonts w:cs="Arial"/>
          <w:sz w:val="22"/>
          <w:szCs w:val="22"/>
        </w:rPr>
      </w:pPr>
      <w:r w:rsidRPr="00B35164">
        <w:rPr>
          <w:rFonts w:cs="Arial"/>
          <w:sz w:val="22"/>
          <w:szCs w:val="22"/>
        </w:rPr>
        <w:t>handl</w:t>
      </w:r>
      <w:r w:rsidR="00FE366B" w:rsidRPr="00B35164">
        <w:rPr>
          <w:rFonts w:cs="Arial"/>
          <w:sz w:val="22"/>
          <w:szCs w:val="22"/>
        </w:rPr>
        <w:t>ing</w:t>
      </w:r>
      <w:r w:rsidRPr="00B35164">
        <w:rPr>
          <w:rFonts w:cs="Arial"/>
          <w:sz w:val="22"/>
          <w:szCs w:val="22"/>
        </w:rPr>
        <w:t xml:space="preserve"> complaints and</w:t>
      </w:r>
      <w:r w:rsidR="00547ABC" w:rsidRPr="00B35164">
        <w:rPr>
          <w:rFonts w:cs="Arial"/>
          <w:sz w:val="22"/>
          <w:szCs w:val="22"/>
        </w:rPr>
        <w:t xml:space="preserve"> conduct</w:t>
      </w:r>
      <w:r w:rsidR="00FE366B" w:rsidRPr="00B35164">
        <w:rPr>
          <w:rFonts w:cs="Arial"/>
          <w:sz w:val="22"/>
          <w:szCs w:val="22"/>
        </w:rPr>
        <w:t>ing</w:t>
      </w:r>
      <w:r w:rsidR="00547ABC" w:rsidRPr="00B35164">
        <w:rPr>
          <w:rFonts w:cs="Arial"/>
          <w:sz w:val="22"/>
          <w:szCs w:val="22"/>
        </w:rPr>
        <w:t xml:space="preserve"> investigations and monitor</w:t>
      </w:r>
      <w:r w:rsidR="00FE366B" w:rsidRPr="00B35164">
        <w:rPr>
          <w:rFonts w:cs="Arial"/>
          <w:sz w:val="22"/>
          <w:szCs w:val="22"/>
        </w:rPr>
        <w:t>ing</w:t>
      </w:r>
      <w:r w:rsidR="00547ABC" w:rsidRPr="00B35164">
        <w:rPr>
          <w:rFonts w:cs="Arial"/>
          <w:sz w:val="22"/>
          <w:szCs w:val="22"/>
        </w:rPr>
        <w:t xml:space="preserve"> agency</w:t>
      </w:r>
      <w:r w:rsidR="00EA0CA9" w:rsidRPr="00B35164">
        <w:rPr>
          <w:rFonts w:cs="Arial"/>
          <w:sz w:val="22"/>
          <w:szCs w:val="22"/>
        </w:rPr>
        <w:t xml:space="preserve">, and </w:t>
      </w:r>
      <w:r w:rsidR="00547ABC" w:rsidRPr="00B35164">
        <w:rPr>
          <w:rFonts w:cs="Arial"/>
          <w:sz w:val="22"/>
          <w:szCs w:val="22"/>
        </w:rPr>
        <w:t>administration into the processing of FOI requests.</w:t>
      </w:r>
    </w:p>
    <w:p w14:paraId="12C12791" w14:textId="16B03EA1" w:rsidR="00547ABC" w:rsidRPr="00B35164" w:rsidRDefault="00547ABC" w:rsidP="00B35164">
      <w:pPr>
        <w:pStyle w:val="Paragraphtext"/>
        <w:jc w:val="both"/>
        <w:rPr>
          <w:rFonts w:cs="Arial"/>
          <w:sz w:val="22"/>
          <w:szCs w:val="22"/>
        </w:rPr>
      </w:pPr>
      <w:r w:rsidRPr="00B35164">
        <w:rPr>
          <w:rFonts w:cs="Arial"/>
          <w:sz w:val="22"/>
          <w:szCs w:val="22"/>
        </w:rPr>
        <w:t>The OAIC issue</w:t>
      </w:r>
      <w:r w:rsidR="000409E3" w:rsidRPr="00B35164">
        <w:rPr>
          <w:rFonts w:cs="Arial"/>
          <w:sz w:val="22"/>
          <w:szCs w:val="22"/>
        </w:rPr>
        <w:t>s</w:t>
      </w:r>
      <w:r w:rsidRPr="00B35164">
        <w:rPr>
          <w:rFonts w:cs="Arial"/>
          <w:sz w:val="22"/>
          <w:szCs w:val="22"/>
        </w:rPr>
        <w:t xml:space="preserve"> </w:t>
      </w:r>
      <w:r w:rsidR="00766371" w:rsidRPr="00B35164">
        <w:rPr>
          <w:rFonts w:cs="Arial"/>
          <w:sz w:val="22"/>
          <w:szCs w:val="22"/>
        </w:rPr>
        <w:t>FOI guidelines</w:t>
      </w:r>
      <w:r w:rsidRPr="00B35164">
        <w:rPr>
          <w:rStyle w:val="FootnoteReference"/>
          <w:rFonts w:cs="Arial"/>
          <w:sz w:val="22"/>
          <w:szCs w:val="22"/>
        </w:rPr>
        <w:footnoteReference w:id="2"/>
      </w:r>
      <w:r w:rsidRPr="00B35164">
        <w:rPr>
          <w:rFonts w:cs="Arial"/>
          <w:sz w:val="22"/>
          <w:szCs w:val="22"/>
        </w:rPr>
        <w:t xml:space="preserve"> </w:t>
      </w:r>
      <w:r w:rsidR="00FE366B" w:rsidRPr="00B35164">
        <w:rPr>
          <w:rFonts w:cs="Arial"/>
          <w:sz w:val="22"/>
          <w:szCs w:val="22"/>
        </w:rPr>
        <w:t>for</w:t>
      </w:r>
      <w:r w:rsidRPr="00B35164">
        <w:rPr>
          <w:rFonts w:cs="Arial"/>
          <w:sz w:val="22"/>
          <w:szCs w:val="22"/>
        </w:rPr>
        <w:t xml:space="preserve"> agencies and ministers when performing a function or exercising a power under the FOI Act</w:t>
      </w:r>
      <w:r w:rsidRPr="00B35164">
        <w:rPr>
          <w:rStyle w:val="FootnoteReference"/>
          <w:rFonts w:cs="Arial"/>
          <w:sz w:val="22"/>
          <w:szCs w:val="22"/>
        </w:rPr>
        <w:footnoteReference w:id="3"/>
      </w:r>
      <w:r w:rsidRPr="00B35164">
        <w:rPr>
          <w:rFonts w:cs="Arial"/>
          <w:sz w:val="22"/>
          <w:szCs w:val="22"/>
        </w:rPr>
        <w:t>.</w:t>
      </w:r>
    </w:p>
    <w:p w14:paraId="6864ED5E" w14:textId="77777777" w:rsidR="00B750B2" w:rsidRPr="00B750B2" w:rsidRDefault="00547ABC" w:rsidP="00B750B2">
      <w:pPr>
        <w:pStyle w:val="Paragraphtext"/>
        <w:jc w:val="both"/>
        <w:rPr>
          <w:rFonts w:cs="Arial"/>
          <w:sz w:val="22"/>
          <w:szCs w:val="22"/>
        </w:rPr>
      </w:pPr>
      <w:bookmarkStart w:id="5" w:name="_Toc211946817"/>
      <w:bookmarkStart w:id="6" w:name="_Toc211949155"/>
      <w:r w:rsidRPr="00B750B2">
        <w:rPr>
          <w:rFonts w:cs="Arial"/>
          <w:sz w:val="22"/>
          <w:szCs w:val="22"/>
        </w:rPr>
        <w:t xml:space="preserve">The </w:t>
      </w:r>
      <w:r w:rsidR="00FC1D96" w:rsidRPr="00B750B2">
        <w:rPr>
          <w:rFonts w:cs="Arial"/>
          <w:sz w:val="22"/>
          <w:szCs w:val="22"/>
        </w:rPr>
        <w:t>d</w:t>
      </w:r>
      <w:r w:rsidRPr="00B750B2">
        <w:rPr>
          <w:rFonts w:cs="Arial"/>
          <w:sz w:val="22"/>
          <w:szCs w:val="22"/>
        </w:rPr>
        <w:t>epartment must comply with any request from the OAIC to provide information as set out in section 93 of the FOI Act</w:t>
      </w:r>
      <w:r w:rsidR="00B750B2" w:rsidRPr="00B750B2">
        <w:rPr>
          <w:rFonts w:cs="Arial"/>
          <w:sz w:val="22"/>
          <w:szCs w:val="22"/>
        </w:rPr>
        <w:t>.</w:t>
      </w:r>
    </w:p>
    <w:p w14:paraId="56C22750" w14:textId="21ED11B7" w:rsidR="00BB0FCF" w:rsidRPr="00B35164" w:rsidRDefault="00BB0FCF" w:rsidP="00B35164">
      <w:pPr>
        <w:pStyle w:val="Heading1"/>
        <w:pageBreakBefore/>
        <w:jc w:val="both"/>
      </w:pPr>
      <w:bookmarkStart w:id="7" w:name="_Toc214345490"/>
      <w:bookmarkEnd w:id="5"/>
      <w:bookmarkEnd w:id="6"/>
      <w:r w:rsidRPr="00B35164">
        <w:lastRenderedPageBreak/>
        <w:t>R</w:t>
      </w:r>
      <w:r w:rsidR="007866F7" w:rsidRPr="00B35164">
        <w:t>oles and r</w:t>
      </w:r>
      <w:r w:rsidRPr="00B35164">
        <w:t>esponsibilities</w:t>
      </w:r>
      <w:bookmarkEnd w:id="7"/>
    </w:p>
    <w:p w14:paraId="614DF24A" w14:textId="1D4EF3C3" w:rsidR="00083598" w:rsidRPr="00B35164" w:rsidRDefault="00BB0FCF" w:rsidP="00B35164">
      <w:pPr>
        <w:pStyle w:val="Paragraphtext"/>
        <w:jc w:val="both"/>
        <w:rPr>
          <w:rFonts w:cs="Arial"/>
          <w:sz w:val="22"/>
          <w:szCs w:val="22"/>
        </w:rPr>
      </w:pPr>
      <w:r w:rsidRPr="00B35164">
        <w:rPr>
          <w:rFonts w:cs="Arial"/>
          <w:sz w:val="22"/>
          <w:szCs w:val="22"/>
        </w:rPr>
        <w:t xml:space="preserve">All </w:t>
      </w:r>
      <w:r w:rsidR="00B71B06" w:rsidRPr="00B35164">
        <w:rPr>
          <w:rFonts w:cs="Arial"/>
          <w:sz w:val="22"/>
          <w:szCs w:val="22"/>
        </w:rPr>
        <w:t xml:space="preserve">departmental </w:t>
      </w:r>
      <w:r w:rsidRPr="00B35164">
        <w:rPr>
          <w:rFonts w:cs="Arial"/>
          <w:sz w:val="22"/>
          <w:szCs w:val="22"/>
        </w:rPr>
        <w:t xml:space="preserve">staff have </w:t>
      </w:r>
      <w:r w:rsidR="00CE4A7E" w:rsidRPr="00B35164">
        <w:rPr>
          <w:rFonts w:cs="Arial"/>
          <w:sz w:val="22"/>
          <w:szCs w:val="22"/>
        </w:rPr>
        <w:t xml:space="preserve">a duty to assist the department to comply with its obligations under the FOI Act. </w:t>
      </w:r>
      <w:r w:rsidR="00083598" w:rsidRPr="00B35164">
        <w:rPr>
          <w:rFonts w:cs="Arial"/>
          <w:sz w:val="22"/>
          <w:szCs w:val="22"/>
        </w:rPr>
        <w:t>For example</w:t>
      </w:r>
      <w:r w:rsidR="00FB56C0" w:rsidRPr="00B35164">
        <w:rPr>
          <w:rFonts w:cs="Arial"/>
          <w:sz w:val="22"/>
          <w:szCs w:val="22"/>
        </w:rPr>
        <w:t>,</w:t>
      </w:r>
      <w:r w:rsidR="00083598" w:rsidRPr="00B35164">
        <w:rPr>
          <w:rFonts w:cs="Arial"/>
          <w:sz w:val="22"/>
          <w:szCs w:val="22"/>
        </w:rPr>
        <w:t xml:space="preserve"> all staff have an obligation to manage business records </w:t>
      </w:r>
      <w:r w:rsidR="00A84B3C" w:rsidRPr="00B35164">
        <w:rPr>
          <w:rFonts w:cs="Arial"/>
          <w:sz w:val="22"/>
          <w:szCs w:val="22"/>
        </w:rPr>
        <w:t xml:space="preserve">so that </w:t>
      </w:r>
      <w:r w:rsidR="00A0005D" w:rsidRPr="00B35164">
        <w:rPr>
          <w:rFonts w:cs="Arial"/>
          <w:sz w:val="22"/>
          <w:szCs w:val="22"/>
        </w:rPr>
        <w:t>Officers of the department</w:t>
      </w:r>
      <w:r w:rsidR="00BF5D35" w:rsidRPr="00B35164">
        <w:rPr>
          <w:rFonts w:cs="Arial"/>
          <w:sz w:val="22"/>
          <w:szCs w:val="22"/>
        </w:rPr>
        <w:t xml:space="preserve"> can search for, identify and retrieve documents and information requested by </w:t>
      </w:r>
      <w:r w:rsidR="00A0005D" w:rsidRPr="00B35164">
        <w:rPr>
          <w:rFonts w:cs="Arial"/>
          <w:sz w:val="22"/>
          <w:szCs w:val="22"/>
        </w:rPr>
        <w:t xml:space="preserve">FOI </w:t>
      </w:r>
      <w:r w:rsidR="00BF5D35" w:rsidRPr="00B35164">
        <w:rPr>
          <w:rFonts w:cs="Arial"/>
          <w:sz w:val="22"/>
          <w:szCs w:val="22"/>
        </w:rPr>
        <w:t>applicants.</w:t>
      </w:r>
    </w:p>
    <w:p w14:paraId="47D904C3" w14:textId="27B6B2B5" w:rsidR="00FB2BA9" w:rsidRPr="00B35164" w:rsidRDefault="00083598" w:rsidP="00B35164">
      <w:pPr>
        <w:pStyle w:val="Paragraphtext"/>
        <w:jc w:val="both"/>
        <w:rPr>
          <w:rFonts w:cs="Arial"/>
          <w:sz w:val="22"/>
          <w:szCs w:val="22"/>
        </w:rPr>
      </w:pPr>
      <w:r w:rsidRPr="00B35164">
        <w:rPr>
          <w:rFonts w:cs="Arial"/>
          <w:sz w:val="22"/>
          <w:szCs w:val="22"/>
        </w:rPr>
        <w:t>The</w:t>
      </w:r>
      <w:r w:rsidR="00FB2BA9" w:rsidRPr="00B35164">
        <w:rPr>
          <w:rFonts w:cs="Arial"/>
          <w:sz w:val="22"/>
          <w:szCs w:val="22"/>
        </w:rPr>
        <w:t xml:space="preserve"> following roles are vital for the efficient processing of </w:t>
      </w:r>
      <w:r w:rsidR="00371EBB" w:rsidRPr="00B35164">
        <w:rPr>
          <w:rFonts w:cs="Arial"/>
          <w:sz w:val="22"/>
          <w:szCs w:val="22"/>
        </w:rPr>
        <w:t xml:space="preserve">individual </w:t>
      </w:r>
      <w:r w:rsidR="00FB2BA9" w:rsidRPr="00B35164">
        <w:rPr>
          <w:rFonts w:cs="Arial"/>
          <w:sz w:val="22"/>
          <w:szCs w:val="22"/>
        </w:rPr>
        <w:t>FOI requests:</w:t>
      </w:r>
    </w:p>
    <w:p w14:paraId="63C8E868" w14:textId="6E44207F" w:rsidR="002F7BD5" w:rsidRPr="00B35164" w:rsidRDefault="002F7BD5" w:rsidP="00B35164">
      <w:pPr>
        <w:pStyle w:val="Heading2"/>
        <w:jc w:val="both"/>
      </w:pPr>
      <w:bookmarkStart w:id="8" w:name="_Toc214345491"/>
      <w:r w:rsidRPr="00B35164">
        <w:t xml:space="preserve">FOI </w:t>
      </w:r>
      <w:r w:rsidR="00D15119" w:rsidRPr="00B35164">
        <w:t xml:space="preserve">Case </w:t>
      </w:r>
      <w:r w:rsidR="00A84CFF" w:rsidRPr="00B35164">
        <w:t>Officers</w:t>
      </w:r>
      <w:bookmarkEnd w:id="8"/>
      <w:r w:rsidR="00A84CFF" w:rsidRPr="00B35164">
        <w:t xml:space="preserve"> </w:t>
      </w:r>
    </w:p>
    <w:p w14:paraId="703B62BB" w14:textId="77777777" w:rsidR="004F37CB" w:rsidRPr="00B35164" w:rsidRDefault="004F37CB" w:rsidP="00B35164">
      <w:pPr>
        <w:pStyle w:val="Paragraphtext"/>
        <w:jc w:val="both"/>
        <w:rPr>
          <w:rFonts w:cs="Arial"/>
          <w:sz w:val="22"/>
          <w:szCs w:val="22"/>
        </w:rPr>
      </w:pPr>
      <w:r w:rsidRPr="00B35164">
        <w:rPr>
          <w:rFonts w:cs="Arial"/>
          <w:sz w:val="22"/>
          <w:szCs w:val="22"/>
        </w:rPr>
        <w:t>FOI Case Officers coordinate the processing of FOI requests. They provide advice and assistance to FOI Decision Makers and Action Officers, and manage consultations with applicants, third parties and other stakeholders.</w:t>
      </w:r>
    </w:p>
    <w:p w14:paraId="31478F34" w14:textId="77777777" w:rsidR="004F37CB" w:rsidRPr="00B35164" w:rsidRDefault="004F37CB" w:rsidP="00B35164">
      <w:pPr>
        <w:pStyle w:val="Paragraphtext"/>
        <w:jc w:val="both"/>
        <w:rPr>
          <w:rFonts w:cs="Arial"/>
          <w:sz w:val="22"/>
          <w:szCs w:val="22"/>
        </w:rPr>
      </w:pPr>
      <w:r w:rsidRPr="00B35164">
        <w:rPr>
          <w:rFonts w:cs="Arial"/>
          <w:sz w:val="22"/>
          <w:szCs w:val="22"/>
        </w:rPr>
        <w:t>FOI Case Officers also prepare FOI decisions and documents for release, including redacting exempt information under instructions from the Decision Maker. </w:t>
      </w:r>
    </w:p>
    <w:p w14:paraId="45891F73" w14:textId="6CCFC5AE" w:rsidR="002F7BD5" w:rsidRPr="00B35164" w:rsidRDefault="00532852" w:rsidP="00B35164">
      <w:pPr>
        <w:pStyle w:val="Heading2"/>
        <w:jc w:val="both"/>
      </w:pPr>
      <w:bookmarkStart w:id="9" w:name="_Toc214345492"/>
      <w:r w:rsidRPr="00B35164">
        <w:t xml:space="preserve">FOI </w:t>
      </w:r>
      <w:r w:rsidR="000D1229" w:rsidRPr="00B35164">
        <w:t xml:space="preserve">Action </w:t>
      </w:r>
      <w:r w:rsidRPr="00B35164">
        <w:t>O</w:t>
      </w:r>
      <w:r w:rsidR="000D1229" w:rsidRPr="00B35164">
        <w:t>fficers</w:t>
      </w:r>
      <w:bookmarkEnd w:id="9"/>
    </w:p>
    <w:p w14:paraId="40D732B3" w14:textId="7014FE79" w:rsidR="00217722" w:rsidRPr="00B35164" w:rsidRDefault="00697D62" w:rsidP="00B35164">
      <w:pPr>
        <w:pStyle w:val="Paragraphtext"/>
        <w:jc w:val="both"/>
        <w:rPr>
          <w:rFonts w:cs="Arial"/>
          <w:bCs/>
          <w:iCs/>
          <w:sz w:val="22"/>
          <w:szCs w:val="22"/>
        </w:rPr>
      </w:pPr>
      <w:r w:rsidRPr="00B35164">
        <w:rPr>
          <w:rFonts w:cs="Arial"/>
          <w:sz w:val="22"/>
          <w:szCs w:val="22"/>
        </w:rPr>
        <w:t xml:space="preserve">FOI </w:t>
      </w:r>
      <w:r w:rsidR="00217722" w:rsidRPr="00B35164">
        <w:rPr>
          <w:rFonts w:cs="Arial"/>
          <w:sz w:val="22"/>
          <w:szCs w:val="22"/>
        </w:rPr>
        <w:t>Action Officers sit within the branch of the department that has responsibility for progressing a FOI request. They are usually a subject matter expert on the information being requested by an applicant. They are the main point of contact for the Decision Maker and the FOI Case Officer. </w:t>
      </w:r>
    </w:p>
    <w:p w14:paraId="73CBF986" w14:textId="33176E0A" w:rsidR="00217722" w:rsidRPr="00B35164" w:rsidRDefault="00217722" w:rsidP="00B35164">
      <w:pPr>
        <w:pStyle w:val="Paragraphtext"/>
        <w:jc w:val="both"/>
        <w:rPr>
          <w:rFonts w:cs="Arial"/>
          <w:sz w:val="22"/>
          <w:szCs w:val="22"/>
        </w:rPr>
      </w:pPr>
      <w:r w:rsidRPr="00B35164">
        <w:rPr>
          <w:rFonts w:cs="Arial"/>
          <w:sz w:val="22"/>
          <w:szCs w:val="22"/>
        </w:rPr>
        <w:t xml:space="preserve">An important responsibility of the Action Officer is to coordinate searches for relevant documents and provide them to the FOI Case Officer so that statutory timeframes </w:t>
      </w:r>
      <w:r w:rsidR="00322B54" w:rsidRPr="00B35164">
        <w:rPr>
          <w:rFonts w:cs="Arial"/>
          <w:sz w:val="22"/>
          <w:szCs w:val="22"/>
        </w:rPr>
        <w:t xml:space="preserve">for decisions on requests </w:t>
      </w:r>
      <w:r w:rsidRPr="00B35164">
        <w:rPr>
          <w:rFonts w:cs="Arial"/>
          <w:sz w:val="22"/>
          <w:szCs w:val="22"/>
        </w:rPr>
        <w:t>can be met.</w:t>
      </w:r>
    </w:p>
    <w:p w14:paraId="7B4BA829" w14:textId="40E29DB1" w:rsidR="00147621" w:rsidRPr="00B35164" w:rsidRDefault="00F97CDA" w:rsidP="00B35164">
      <w:pPr>
        <w:pStyle w:val="Heading2"/>
        <w:jc w:val="both"/>
      </w:pPr>
      <w:bookmarkStart w:id="10" w:name="_Toc214345493"/>
      <w:r w:rsidRPr="00B35164">
        <w:t xml:space="preserve">FOI </w:t>
      </w:r>
      <w:r w:rsidR="00147621" w:rsidRPr="00B35164">
        <w:t xml:space="preserve">Decision </w:t>
      </w:r>
      <w:r w:rsidR="00532852" w:rsidRPr="00B35164">
        <w:t>M</w:t>
      </w:r>
      <w:r w:rsidR="00147621" w:rsidRPr="00B35164">
        <w:t>akers</w:t>
      </w:r>
      <w:bookmarkEnd w:id="10"/>
    </w:p>
    <w:p w14:paraId="7F3D6A80" w14:textId="77777777" w:rsidR="002B3D57" w:rsidRPr="00B35164" w:rsidRDefault="00481AB0" w:rsidP="001F2E88">
      <w:pPr>
        <w:pStyle w:val="Paragraphtext"/>
        <w:jc w:val="both"/>
        <w:rPr>
          <w:rFonts w:cs="Arial"/>
          <w:sz w:val="22"/>
          <w:szCs w:val="22"/>
        </w:rPr>
      </w:pPr>
      <w:r w:rsidRPr="00B35164">
        <w:rPr>
          <w:rFonts w:cs="Arial"/>
          <w:sz w:val="22"/>
          <w:szCs w:val="22"/>
        </w:rPr>
        <w:t xml:space="preserve">Decision Makers must be authorised to make decisions on access </w:t>
      </w:r>
      <w:r w:rsidR="003A00EA" w:rsidRPr="00B35164">
        <w:rPr>
          <w:rFonts w:cs="Arial"/>
          <w:sz w:val="22"/>
          <w:szCs w:val="22"/>
        </w:rPr>
        <w:t xml:space="preserve">or </w:t>
      </w:r>
      <w:r w:rsidR="00F0174C" w:rsidRPr="00B35164">
        <w:rPr>
          <w:rFonts w:cs="Arial"/>
          <w:sz w:val="22"/>
          <w:szCs w:val="22"/>
        </w:rPr>
        <w:t>r</w:t>
      </w:r>
      <w:r w:rsidR="003A00EA" w:rsidRPr="00B35164">
        <w:rPr>
          <w:rFonts w:cs="Arial"/>
          <w:sz w:val="22"/>
          <w:szCs w:val="22"/>
        </w:rPr>
        <w:t xml:space="preserve">equests </w:t>
      </w:r>
      <w:r w:rsidRPr="00B35164">
        <w:rPr>
          <w:rFonts w:cs="Arial"/>
          <w:sz w:val="22"/>
          <w:szCs w:val="22"/>
        </w:rPr>
        <w:t>under</w:t>
      </w:r>
      <w:r w:rsidR="003A00EA" w:rsidRPr="00B35164">
        <w:rPr>
          <w:rFonts w:cs="Arial"/>
          <w:sz w:val="22"/>
          <w:szCs w:val="22"/>
        </w:rPr>
        <w:t xml:space="preserve"> section 23 </w:t>
      </w:r>
      <w:r w:rsidR="00F0174C" w:rsidRPr="00B35164">
        <w:rPr>
          <w:rFonts w:cs="Arial"/>
          <w:sz w:val="22"/>
          <w:szCs w:val="22"/>
        </w:rPr>
        <w:t xml:space="preserve">of </w:t>
      </w:r>
      <w:r w:rsidRPr="00B35164">
        <w:rPr>
          <w:rFonts w:cs="Arial"/>
          <w:sz w:val="22"/>
          <w:szCs w:val="22"/>
        </w:rPr>
        <w:t>the FOI Act.</w:t>
      </w:r>
      <w:r w:rsidR="2F25AF24" w:rsidRPr="00B35164">
        <w:rPr>
          <w:rFonts w:cs="Arial"/>
          <w:sz w:val="22"/>
          <w:szCs w:val="22"/>
        </w:rPr>
        <w:t xml:space="preserve"> </w:t>
      </w:r>
    </w:p>
    <w:p w14:paraId="2DD8C95E" w14:textId="26A15DAF" w:rsidR="002B3D57" w:rsidRPr="00B35164" w:rsidRDefault="002B3D57" w:rsidP="001F2E88">
      <w:pPr>
        <w:pStyle w:val="Paragraphtext"/>
        <w:jc w:val="both"/>
        <w:rPr>
          <w:rFonts w:cs="Arial"/>
          <w:sz w:val="22"/>
          <w:szCs w:val="22"/>
        </w:rPr>
      </w:pPr>
      <w:r w:rsidRPr="00B35164">
        <w:rPr>
          <w:rFonts w:cs="Arial"/>
          <w:sz w:val="22"/>
          <w:szCs w:val="22"/>
        </w:rPr>
        <w:t>In our department, Decision Makers usually work within the Branch or Division responsible for the subject of the access request. Authorised FOI Decision Makers must be Executive Level 2 or higher</w:t>
      </w:r>
      <w:r w:rsidR="001C09B5" w:rsidRPr="00B35164">
        <w:rPr>
          <w:rFonts w:cs="Arial"/>
          <w:sz w:val="22"/>
          <w:szCs w:val="22"/>
        </w:rPr>
        <w:t>, or Medical Officer Class 4</w:t>
      </w:r>
      <w:r w:rsidRPr="00B35164">
        <w:rPr>
          <w:rFonts w:cs="Arial"/>
          <w:sz w:val="22"/>
          <w:szCs w:val="22"/>
        </w:rPr>
        <w:t>. This is to ensure that FOI decisions are made with the appropriate level of scrutiny and subject-matter expertise.</w:t>
      </w:r>
    </w:p>
    <w:p w14:paraId="27761FAD" w14:textId="68A78F9D" w:rsidR="00481AB0" w:rsidRPr="00B35164" w:rsidRDefault="2F25AF24" w:rsidP="00B35164">
      <w:pPr>
        <w:pStyle w:val="Paragraphtext"/>
        <w:jc w:val="both"/>
        <w:rPr>
          <w:rFonts w:cs="Arial"/>
          <w:sz w:val="22"/>
          <w:szCs w:val="22"/>
        </w:rPr>
      </w:pPr>
      <w:r w:rsidRPr="00B35164">
        <w:rPr>
          <w:rFonts w:cs="Arial"/>
          <w:sz w:val="22"/>
          <w:szCs w:val="22"/>
        </w:rPr>
        <w:t>Nothing in the allocation of responsibilities is to detract from the independence of the D</w:t>
      </w:r>
      <w:r w:rsidR="00691871" w:rsidRPr="00B35164">
        <w:rPr>
          <w:rFonts w:cs="Arial"/>
          <w:sz w:val="22"/>
          <w:szCs w:val="22"/>
        </w:rPr>
        <w:t xml:space="preserve">ecision </w:t>
      </w:r>
      <w:r w:rsidRPr="00B35164">
        <w:rPr>
          <w:rFonts w:cs="Arial"/>
          <w:sz w:val="22"/>
          <w:szCs w:val="22"/>
        </w:rPr>
        <w:t>M</w:t>
      </w:r>
      <w:r w:rsidR="00691871" w:rsidRPr="00B35164">
        <w:rPr>
          <w:rFonts w:cs="Arial"/>
          <w:sz w:val="22"/>
          <w:szCs w:val="22"/>
        </w:rPr>
        <w:t>aker</w:t>
      </w:r>
      <w:r w:rsidRPr="00B35164">
        <w:rPr>
          <w:rFonts w:cs="Arial"/>
          <w:sz w:val="22"/>
          <w:szCs w:val="22"/>
        </w:rPr>
        <w:t>. The D</w:t>
      </w:r>
      <w:r w:rsidR="00691871" w:rsidRPr="00B35164">
        <w:rPr>
          <w:rFonts w:cs="Arial"/>
          <w:sz w:val="22"/>
          <w:szCs w:val="22"/>
        </w:rPr>
        <w:t xml:space="preserve">ecision </w:t>
      </w:r>
      <w:r w:rsidRPr="00B35164">
        <w:rPr>
          <w:rFonts w:cs="Arial"/>
          <w:sz w:val="22"/>
          <w:szCs w:val="22"/>
        </w:rPr>
        <w:t>M</w:t>
      </w:r>
      <w:r w:rsidR="00691871" w:rsidRPr="00B35164">
        <w:rPr>
          <w:rFonts w:cs="Arial"/>
          <w:sz w:val="22"/>
          <w:szCs w:val="22"/>
        </w:rPr>
        <w:t>aker</w:t>
      </w:r>
      <w:r w:rsidRPr="00B35164">
        <w:rPr>
          <w:rFonts w:cs="Arial"/>
          <w:sz w:val="22"/>
          <w:szCs w:val="22"/>
        </w:rPr>
        <w:t xml:space="preserve"> </w:t>
      </w:r>
      <w:r w:rsidRPr="00B35164">
        <w:rPr>
          <w:rFonts w:cs="Arial"/>
          <w:b/>
          <w:bCs/>
          <w:sz w:val="22"/>
          <w:szCs w:val="22"/>
        </w:rPr>
        <w:t>must</w:t>
      </w:r>
      <w:r w:rsidRPr="00B35164">
        <w:rPr>
          <w:rFonts w:cs="Arial"/>
          <w:sz w:val="22"/>
          <w:szCs w:val="22"/>
        </w:rPr>
        <w:t xml:space="preserve"> exercise their discretion without direction from any other person when making the FOI decision. </w:t>
      </w:r>
    </w:p>
    <w:p w14:paraId="7DE706A6" w14:textId="50C85522" w:rsidR="00481AB0" w:rsidRPr="00B35164" w:rsidRDefault="00481AB0" w:rsidP="00B35164">
      <w:pPr>
        <w:pStyle w:val="Paragraphtext"/>
        <w:jc w:val="both"/>
        <w:rPr>
          <w:rFonts w:cs="Arial"/>
          <w:sz w:val="22"/>
          <w:szCs w:val="22"/>
        </w:rPr>
      </w:pPr>
      <w:r w:rsidRPr="00B35164">
        <w:rPr>
          <w:rFonts w:cs="Arial"/>
          <w:sz w:val="22"/>
          <w:szCs w:val="22"/>
        </w:rPr>
        <w:t>The Decision Maker must provide the applicant with a statement of reasons for their decision</w:t>
      </w:r>
      <w:r w:rsidR="008E10C3" w:rsidRPr="00B35164">
        <w:rPr>
          <w:rFonts w:cs="Arial"/>
          <w:sz w:val="22"/>
          <w:szCs w:val="22"/>
        </w:rPr>
        <w:t xml:space="preserve"> and can choose to </w:t>
      </w:r>
      <w:r w:rsidR="00EC13CE" w:rsidRPr="00B35164">
        <w:rPr>
          <w:rFonts w:cs="Arial"/>
          <w:sz w:val="22"/>
          <w:szCs w:val="22"/>
        </w:rPr>
        <w:t xml:space="preserve">impose charges for processing non-personal access requests. </w:t>
      </w:r>
    </w:p>
    <w:p w14:paraId="69E01DD1" w14:textId="7AE2EB5D" w:rsidR="00FB0024" w:rsidRPr="00B35164" w:rsidRDefault="00CA1785" w:rsidP="00B35164">
      <w:pPr>
        <w:pStyle w:val="Paragraphtext"/>
        <w:jc w:val="both"/>
        <w:rPr>
          <w:rFonts w:cs="Arial"/>
          <w:sz w:val="22"/>
          <w:szCs w:val="22"/>
        </w:rPr>
      </w:pPr>
      <w:r w:rsidRPr="00B35164">
        <w:rPr>
          <w:rFonts w:cs="Arial"/>
          <w:sz w:val="22"/>
          <w:szCs w:val="22"/>
        </w:rPr>
        <w:t>Decision Makers must</w:t>
      </w:r>
      <w:r w:rsidR="005C69FA" w:rsidRPr="00B35164">
        <w:rPr>
          <w:rFonts w:cs="Arial"/>
          <w:sz w:val="22"/>
          <w:szCs w:val="22"/>
        </w:rPr>
        <w:t xml:space="preserve"> </w:t>
      </w:r>
      <w:r w:rsidR="001B1D70" w:rsidRPr="00B35164">
        <w:rPr>
          <w:rFonts w:cs="Arial"/>
          <w:sz w:val="22"/>
          <w:szCs w:val="22"/>
        </w:rPr>
        <w:t>take an evidence</w:t>
      </w:r>
      <w:r w:rsidR="001B1D70" w:rsidRPr="00B35164">
        <w:rPr>
          <w:rFonts w:cs="Arial"/>
          <w:sz w:val="22"/>
          <w:szCs w:val="22"/>
        </w:rPr>
        <w:noBreakHyphen/>
        <w:t xml:space="preserve">based approach to decision making. Material can only be </w:t>
      </w:r>
      <w:r w:rsidR="00A4204C">
        <w:rPr>
          <w:rFonts w:cs="Arial"/>
          <w:sz w:val="22"/>
          <w:szCs w:val="22"/>
        </w:rPr>
        <w:t>redacted</w:t>
      </w:r>
      <w:r w:rsidR="00A36C0C" w:rsidRPr="00B35164">
        <w:rPr>
          <w:rFonts w:cs="Arial"/>
          <w:sz w:val="22"/>
          <w:szCs w:val="22"/>
        </w:rPr>
        <w:t xml:space="preserve"> </w:t>
      </w:r>
      <w:r w:rsidR="001B1D70" w:rsidRPr="00B35164">
        <w:rPr>
          <w:rFonts w:cs="Arial"/>
          <w:sz w:val="22"/>
          <w:szCs w:val="22"/>
        </w:rPr>
        <w:t>from a</w:t>
      </w:r>
      <w:r w:rsidR="00476BC4" w:rsidRPr="00B35164">
        <w:rPr>
          <w:rFonts w:cs="Arial"/>
          <w:sz w:val="22"/>
          <w:szCs w:val="22"/>
        </w:rPr>
        <w:t> </w:t>
      </w:r>
      <w:r w:rsidR="001B1D70" w:rsidRPr="00B35164">
        <w:rPr>
          <w:rFonts w:cs="Arial"/>
          <w:sz w:val="22"/>
          <w:szCs w:val="22"/>
        </w:rPr>
        <w:t xml:space="preserve">document subject to a FOI request if an exemption </w:t>
      </w:r>
      <w:r w:rsidR="00CB7C0C" w:rsidRPr="00B35164">
        <w:rPr>
          <w:rFonts w:cs="Arial"/>
          <w:sz w:val="22"/>
          <w:szCs w:val="22"/>
        </w:rPr>
        <w:t>applies</w:t>
      </w:r>
      <w:r w:rsidRPr="00B35164">
        <w:rPr>
          <w:rFonts w:cs="Arial"/>
          <w:sz w:val="22"/>
          <w:szCs w:val="22"/>
        </w:rPr>
        <w:t xml:space="preserve">. Evidence </w:t>
      </w:r>
      <w:r w:rsidR="005C69FA" w:rsidRPr="00B35164">
        <w:rPr>
          <w:rFonts w:cs="Arial"/>
          <w:sz w:val="22"/>
          <w:szCs w:val="22"/>
        </w:rPr>
        <w:t xml:space="preserve">is needed </w:t>
      </w:r>
      <w:r w:rsidR="001B1D70" w:rsidRPr="00B35164">
        <w:rPr>
          <w:rFonts w:cs="Arial"/>
          <w:sz w:val="22"/>
          <w:szCs w:val="22"/>
        </w:rPr>
        <w:t>to</w:t>
      </w:r>
      <w:r w:rsidR="00476BC4" w:rsidRPr="00B35164">
        <w:rPr>
          <w:rFonts w:cs="Arial"/>
          <w:sz w:val="22"/>
          <w:szCs w:val="22"/>
        </w:rPr>
        <w:t> </w:t>
      </w:r>
      <w:r w:rsidR="001B1D70" w:rsidRPr="00B35164">
        <w:rPr>
          <w:rFonts w:cs="Arial"/>
          <w:sz w:val="22"/>
          <w:szCs w:val="22"/>
        </w:rPr>
        <w:t xml:space="preserve">satisfy </w:t>
      </w:r>
      <w:r w:rsidR="005C69FA" w:rsidRPr="00B35164">
        <w:rPr>
          <w:rFonts w:cs="Arial"/>
          <w:sz w:val="22"/>
          <w:szCs w:val="22"/>
        </w:rPr>
        <w:t>the decision</w:t>
      </w:r>
      <w:r w:rsidR="006A175E" w:rsidRPr="00B35164">
        <w:rPr>
          <w:rFonts w:cs="Arial"/>
          <w:sz w:val="22"/>
          <w:szCs w:val="22"/>
        </w:rPr>
        <w:t xml:space="preserve"> maker</w:t>
      </w:r>
      <w:r w:rsidR="005C69FA" w:rsidRPr="00B35164">
        <w:rPr>
          <w:rFonts w:cs="Arial"/>
          <w:sz w:val="22"/>
          <w:szCs w:val="22"/>
        </w:rPr>
        <w:t xml:space="preserve"> </w:t>
      </w:r>
      <w:r w:rsidR="001B1D70" w:rsidRPr="00B35164">
        <w:rPr>
          <w:rFonts w:cs="Arial"/>
          <w:sz w:val="22"/>
          <w:szCs w:val="22"/>
        </w:rPr>
        <w:t>tha</w:t>
      </w:r>
      <w:r w:rsidR="001569D6" w:rsidRPr="00B35164">
        <w:rPr>
          <w:rFonts w:cs="Arial"/>
          <w:sz w:val="22"/>
          <w:szCs w:val="22"/>
        </w:rPr>
        <w:t>t</w:t>
      </w:r>
      <w:r w:rsidR="001B1D70" w:rsidRPr="00B35164">
        <w:rPr>
          <w:rFonts w:cs="Arial"/>
          <w:sz w:val="22"/>
          <w:szCs w:val="22"/>
        </w:rPr>
        <w:t xml:space="preserve"> an exemption is applicable. </w:t>
      </w:r>
    </w:p>
    <w:p w14:paraId="3ABC7C69" w14:textId="58988304" w:rsidR="001B1D70" w:rsidRPr="00B35164" w:rsidRDefault="001B1D70" w:rsidP="00B35164">
      <w:pPr>
        <w:pStyle w:val="Paragraphtext"/>
        <w:jc w:val="both"/>
        <w:rPr>
          <w:rFonts w:cs="Arial"/>
          <w:sz w:val="22"/>
          <w:szCs w:val="22"/>
        </w:rPr>
      </w:pPr>
      <w:r w:rsidRPr="00B35164">
        <w:rPr>
          <w:rFonts w:cs="Arial"/>
          <w:sz w:val="22"/>
          <w:szCs w:val="22"/>
        </w:rPr>
        <w:t xml:space="preserve">Evidence </w:t>
      </w:r>
      <w:r w:rsidR="00B30505" w:rsidRPr="00B35164">
        <w:rPr>
          <w:rFonts w:cs="Arial"/>
          <w:sz w:val="22"/>
          <w:szCs w:val="22"/>
        </w:rPr>
        <w:t xml:space="preserve">considered by the Decision Maker for FOI requests </w:t>
      </w:r>
      <w:r w:rsidRPr="00B35164">
        <w:rPr>
          <w:rFonts w:cs="Arial"/>
          <w:sz w:val="22"/>
          <w:szCs w:val="22"/>
        </w:rPr>
        <w:t xml:space="preserve">can </w:t>
      </w:r>
      <w:r w:rsidR="003D1569" w:rsidRPr="00B35164">
        <w:rPr>
          <w:rFonts w:cs="Arial"/>
          <w:sz w:val="22"/>
          <w:szCs w:val="22"/>
        </w:rPr>
        <w:t>include</w:t>
      </w:r>
      <w:r w:rsidRPr="00B35164">
        <w:rPr>
          <w:rFonts w:cs="Arial"/>
          <w:sz w:val="22"/>
          <w:szCs w:val="22"/>
        </w:rPr>
        <w:t>:</w:t>
      </w:r>
    </w:p>
    <w:p w14:paraId="1E94B61C" w14:textId="65294CA3" w:rsidR="009D575F" w:rsidRPr="00B35164" w:rsidRDefault="009D575F" w:rsidP="001F2E88">
      <w:pPr>
        <w:pStyle w:val="Paragraphtext"/>
        <w:numPr>
          <w:ilvl w:val="0"/>
          <w:numId w:val="31"/>
        </w:numPr>
        <w:jc w:val="both"/>
        <w:rPr>
          <w:rFonts w:cs="Arial"/>
          <w:sz w:val="22"/>
          <w:szCs w:val="22"/>
        </w:rPr>
      </w:pPr>
      <w:r w:rsidRPr="00B35164">
        <w:rPr>
          <w:rFonts w:cs="Arial"/>
          <w:sz w:val="22"/>
          <w:szCs w:val="22"/>
        </w:rPr>
        <w:t>records that confirm reasonable searches for documents have been undertaken</w:t>
      </w:r>
    </w:p>
    <w:p w14:paraId="6040D11B" w14:textId="55D2D647" w:rsidR="001B1D70" w:rsidRPr="00B35164" w:rsidRDefault="001B1D70" w:rsidP="00B35164">
      <w:pPr>
        <w:pStyle w:val="Paragraphtext"/>
        <w:numPr>
          <w:ilvl w:val="0"/>
          <w:numId w:val="31"/>
        </w:numPr>
        <w:jc w:val="both"/>
        <w:rPr>
          <w:rFonts w:cs="Arial"/>
          <w:sz w:val="22"/>
          <w:szCs w:val="22"/>
        </w:rPr>
      </w:pPr>
      <w:r w:rsidRPr="00B35164">
        <w:rPr>
          <w:rFonts w:cs="Arial"/>
          <w:sz w:val="22"/>
          <w:szCs w:val="22"/>
        </w:rPr>
        <w:t>the content</w:t>
      </w:r>
      <w:r w:rsidR="00F14CD9" w:rsidRPr="00B35164">
        <w:rPr>
          <w:rFonts w:cs="Arial"/>
          <w:sz w:val="22"/>
          <w:szCs w:val="22"/>
        </w:rPr>
        <w:t xml:space="preserve">, subject matter and sensitivity </w:t>
      </w:r>
      <w:r w:rsidRPr="00B35164">
        <w:rPr>
          <w:rFonts w:cs="Arial"/>
          <w:sz w:val="22"/>
          <w:szCs w:val="22"/>
        </w:rPr>
        <w:t xml:space="preserve">of </w:t>
      </w:r>
      <w:r w:rsidR="009D575F" w:rsidRPr="00B35164">
        <w:rPr>
          <w:rFonts w:cs="Arial"/>
          <w:sz w:val="22"/>
          <w:szCs w:val="22"/>
        </w:rPr>
        <w:t xml:space="preserve">any </w:t>
      </w:r>
      <w:r w:rsidRPr="00B35164">
        <w:rPr>
          <w:rFonts w:cs="Arial"/>
          <w:sz w:val="22"/>
          <w:szCs w:val="22"/>
        </w:rPr>
        <w:t>documents</w:t>
      </w:r>
      <w:r w:rsidR="009D575F" w:rsidRPr="00B35164">
        <w:rPr>
          <w:rFonts w:cs="Arial"/>
          <w:sz w:val="22"/>
          <w:szCs w:val="22"/>
        </w:rPr>
        <w:t xml:space="preserve"> located</w:t>
      </w:r>
    </w:p>
    <w:p w14:paraId="18D8DA68" w14:textId="33C61F27" w:rsidR="001B1D70" w:rsidRPr="00B35164" w:rsidRDefault="001B1D70" w:rsidP="00B35164">
      <w:pPr>
        <w:pStyle w:val="Paragraphtext"/>
        <w:numPr>
          <w:ilvl w:val="0"/>
          <w:numId w:val="31"/>
        </w:numPr>
        <w:jc w:val="both"/>
        <w:rPr>
          <w:rFonts w:cs="Arial"/>
          <w:sz w:val="22"/>
          <w:szCs w:val="22"/>
        </w:rPr>
      </w:pPr>
      <w:r w:rsidRPr="00B35164">
        <w:rPr>
          <w:rFonts w:cs="Arial"/>
          <w:sz w:val="22"/>
          <w:szCs w:val="22"/>
        </w:rPr>
        <w:t>advice from agency staff</w:t>
      </w:r>
    </w:p>
    <w:p w14:paraId="52A5E8F1" w14:textId="3775B642" w:rsidR="001B1D70" w:rsidRPr="00B35164" w:rsidRDefault="001B1D70" w:rsidP="00B35164">
      <w:pPr>
        <w:pStyle w:val="Paragraphtext"/>
        <w:numPr>
          <w:ilvl w:val="0"/>
          <w:numId w:val="31"/>
        </w:numPr>
        <w:jc w:val="both"/>
        <w:rPr>
          <w:rFonts w:cs="Arial"/>
          <w:sz w:val="22"/>
          <w:szCs w:val="22"/>
        </w:rPr>
      </w:pPr>
      <w:r w:rsidRPr="00B35164">
        <w:rPr>
          <w:rFonts w:cs="Arial"/>
          <w:sz w:val="22"/>
          <w:szCs w:val="22"/>
        </w:rPr>
        <w:t xml:space="preserve">results of </w:t>
      </w:r>
      <w:r w:rsidR="00CB7C0C" w:rsidRPr="00B35164">
        <w:rPr>
          <w:rFonts w:cs="Arial"/>
          <w:sz w:val="22"/>
          <w:szCs w:val="22"/>
        </w:rPr>
        <w:t>third-party</w:t>
      </w:r>
      <w:r w:rsidRPr="00B35164">
        <w:rPr>
          <w:rFonts w:cs="Arial"/>
          <w:sz w:val="22"/>
          <w:szCs w:val="22"/>
        </w:rPr>
        <w:t xml:space="preserve"> consultation and courtesy consultation</w:t>
      </w:r>
    </w:p>
    <w:p w14:paraId="55659C22" w14:textId="0B4172B8" w:rsidR="001B1D70" w:rsidRPr="00B35164" w:rsidRDefault="001B1D70" w:rsidP="00B35164">
      <w:pPr>
        <w:pStyle w:val="Paragraphtext"/>
        <w:numPr>
          <w:ilvl w:val="0"/>
          <w:numId w:val="31"/>
        </w:numPr>
        <w:jc w:val="both"/>
        <w:rPr>
          <w:rFonts w:cs="Arial"/>
          <w:sz w:val="22"/>
          <w:szCs w:val="22"/>
        </w:rPr>
      </w:pPr>
      <w:r w:rsidRPr="00B35164">
        <w:rPr>
          <w:rFonts w:cs="Arial"/>
          <w:sz w:val="22"/>
          <w:szCs w:val="22"/>
        </w:rPr>
        <w:t>public source information</w:t>
      </w:r>
      <w:r w:rsidR="00F14CD9" w:rsidRPr="00B35164">
        <w:rPr>
          <w:rFonts w:cs="Arial"/>
          <w:sz w:val="22"/>
          <w:szCs w:val="22"/>
        </w:rPr>
        <w:t>, and</w:t>
      </w:r>
    </w:p>
    <w:p w14:paraId="2BA75C58" w14:textId="165FF3A2" w:rsidR="001B1D70" w:rsidRPr="00B35164" w:rsidRDefault="001B1D70" w:rsidP="00B35164">
      <w:pPr>
        <w:pStyle w:val="Paragraphtext"/>
        <w:numPr>
          <w:ilvl w:val="0"/>
          <w:numId w:val="31"/>
        </w:numPr>
        <w:jc w:val="both"/>
        <w:rPr>
          <w:rFonts w:cs="Arial"/>
          <w:sz w:val="22"/>
          <w:szCs w:val="22"/>
        </w:rPr>
      </w:pPr>
      <w:r w:rsidRPr="00B35164">
        <w:rPr>
          <w:rFonts w:cs="Arial"/>
          <w:sz w:val="22"/>
          <w:szCs w:val="22"/>
        </w:rPr>
        <w:lastRenderedPageBreak/>
        <w:t>material supplied by the applicant</w:t>
      </w:r>
      <w:r w:rsidR="00685FF0" w:rsidRPr="00B35164">
        <w:rPr>
          <w:rFonts w:cs="Arial"/>
          <w:sz w:val="22"/>
          <w:szCs w:val="22"/>
        </w:rPr>
        <w:t xml:space="preserve">. </w:t>
      </w:r>
    </w:p>
    <w:p w14:paraId="682972B8" w14:textId="11333CE3" w:rsidR="00B01E1E" w:rsidRPr="00B35164" w:rsidRDefault="003D1569" w:rsidP="00B35164">
      <w:pPr>
        <w:pStyle w:val="Paragraphtext"/>
        <w:jc w:val="both"/>
        <w:rPr>
          <w:rFonts w:cs="Arial"/>
          <w:sz w:val="22"/>
          <w:szCs w:val="22"/>
        </w:rPr>
      </w:pPr>
      <w:r w:rsidRPr="00B35164">
        <w:rPr>
          <w:rFonts w:cs="Arial"/>
          <w:sz w:val="22"/>
          <w:szCs w:val="22"/>
        </w:rPr>
        <w:t>Good</w:t>
      </w:r>
      <w:r w:rsidR="00AA6EF5" w:rsidRPr="00B35164">
        <w:rPr>
          <w:rFonts w:cs="Arial"/>
          <w:sz w:val="22"/>
          <w:szCs w:val="22"/>
        </w:rPr>
        <w:t xml:space="preserve"> </w:t>
      </w:r>
      <w:r w:rsidR="00DE777C" w:rsidRPr="00B35164">
        <w:rPr>
          <w:rFonts w:cs="Arial"/>
          <w:sz w:val="22"/>
          <w:szCs w:val="22"/>
        </w:rPr>
        <w:t xml:space="preserve">decision making is a </w:t>
      </w:r>
      <w:r w:rsidR="00CB7C0C" w:rsidRPr="00B35164">
        <w:rPr>
          <w:rFonts w:cs="Arial"/>
          <w:sz w:val="22"/>
          <w:szCs w:val="22"/>
        </w:rPr>
        <w:t>time-consuming</w:t>
      </w:r>
      <w:r w:rsidR="00DE777C" w:rsidRPr="00B35164">
        <w:rPr>
          <w:rFonts w:cs="Arial"/>
          <w:sz w:val="22"/>
          <w:szCs w:val="22"/>
        </w:rPr>
        <w:t xml:space="preserve"> process</w:t>
      </w:r>
      <w:r w:rsidR="00AA6EF5" w:rsidRPr="00B35164">
        <w:rPr>
          <w:rFonts w:cs="Arial"/>
          <w:sz w:val="22"/>
          <w:szCs w:val="22"/>
        </w:rPr>
        <w:t xml:space="preserve">. </w:t>
      </w:r>
      <w:r w:rsidRPr="00B35164">
        <w:rPr>
          <w:rFonts w:cs="Arial"/>
          <w:sz w:val="22"/>
          <w:szCs w:val="22"/>
        </w:rPr>
        <w:t>Decision Makers must</w:t>
      </w:r>
      <w:r w:rsidR="002D7668" w:rsidRPr="00B35164">
        <w:rPr>
          <w:rFonts w:cs="Arial"/>
          <w:sz w:val="22"/>
          <w:szCs w:val="22"/>
        </w:rPr>
        <w:t xml:space="preserve"> </w:t>
      </w:r>
      <w:r w:rsidR="00DE777C" w:rsidRPr="00B35164">
        <w:rPr>
          <w:rFonts w:cs="Arial"/>
          <w:sz w:val="22"/>
          <w:szCs w:val="22"/>
        </w:rPr>
        <w:t xml:space="preserve">allow sufficient time to </w:t>
      </w:r>
      <w:r w:rsidR="007A2D39" w:rsidRPr="00B35164">
        <w:rPr>
          <w:rFonts w:cs="Arial"/>
          <w:sz w:val="22"/>
          <w:szCs w:val="22"/>
        </w:rPr>
        <w:t>assess</w:t>
      </w:r>
      <w:r w:rsidR="00DE777C" w:rsidRPr="00B35164">
        <w:rPr>
          <w:rFonts w:cs="Arial"/>
          <w:sz w:val="22"/>
          <w:szCs w:val="22"/>
        </w:rPr>
        <w:t xml:space="preserve"> </w:t>
      </w:r>
      <w:r w:rsidR="009D575F" w:rsidRPr="00B35164">
        <w:rPr>
          <w:rFonts w:cs="Arial"/>
          <w:sz w:val="22"/>
          <w:szCs w:val="22"/>
        </w:rPr>
        <w:t xml:space="preserve">each FOI request </w:t>
      </w:r>
      <w:r w:rsidR="00DE777C" w:rsidRPr="00B35164">
        <w:rPr>
          <w:rFonts w:cs="Arial"/>
          <w:sz w:val="22"/>
          <w:szCs w:val="22"/>
        </w:rPr>
        <w:t xml:space="preserve">thoroughly. </w:t>
      </w:r>
    </w:p>
    <w:p w14:paraId="432D91FB" w14:textId="334C2413" w:rsidR="00B2604D" w:rsidRPr="00B35164" w:rsidRDefault="00B2604D" w:rsidP="00B35164">
      <w:pPr>
        <w:pStyle w:val="Heading1"/>
        <w:jc w:val="both"/>
      </w:pPr>
      <w:bookmarkStart w:id="11" w:name="_Search_and_retrieval"/>
      <w:bookmarkStart w:id="12" w:name="_Toc214345494"/>
      <w:bookmarkEnd w:id="11"/>
      <w:r w:rsidRPr="00B35164">
        <w:t>Application requirements</w:t>
      </w:r>
      <w:bookmarkEnd w:id="12"/>
      <w:r w:rsidRPr="00B35164">
        <w:t xml:space="preserve"> </w:t>
      </w:r>
    </w:p>
    <w:p w14:paraId="2D70000F" w14:textId="0A9FED02" w:rsidR="00B2604D" w:rsidRPr="00B35164" w:rsidRDefault="00894EA3" w:rsidP="001F2E88">
      <w:pPr>
        <w:pStyle w:val="Paragraphtext"/>
        <w:jc w:val="both"/>
        <w:rPr>
          <w:rFonts w:cs="Arial"/>
          <w:sz w:val="22"/>
          <w:szCs w:val="22"/>
        </w:rPr>
      </w:pPr>
      <w:r w:rsidRPr="00B35164">
        <w:rPr>
          <w:rFonts w:cs="Arial"/>
          <w:sz w:val="22"/>
          <w:szCs w:val="22"/>
        </w:rPr>
        <w:t>A</w:t>
      </w:r>
      <w:r w:rsidR="00C67526" w:rsidRPr="00B35164">
        <w:rPr>
          <w:rFonts w:cs="Arial"/>
          <w:sz w:val="22"/>
          <w:szCs w:val="22"/>
        </w:rPr>
        <w:t>n</w:t>
      </w:r>
      <w:r w:rsidRPr="00B35164">
        <w:rPr>
          <w:rFonts w:cs="Arial"/>
          <w:sz w:val="22"/>
          <w:szCs w:val="22"/>
        </w:rPr>
        <w:t xml:space="preserve"> FOI </w:t>
      </w:r>
      <w:r w:rsidRPr="00B35164">
        <w:rPr>
          <w:rFonts w:cs="Arial"/>
          <w:b/>
          <w:bCs/>
          <w:sz w:val="22"/>
          <w:szCs w:val="22"/>
        </w:rPr>
        <w:t>access</w:t>
      </w:r>
      <w:r w:rsidRPr="00B35164">
        <w:rPr>
          <w:rFonts w:cs="Arial"/>
          <w:sz w:val="22"/>
          <w:szCs w:val="22"/>
        </w:rPr>
        <w:t xml:space="preserve"> request is a request for documents or information contained in departmental systems.</w:t>
      </w:r>
      <w:r w:rsidR="002E1315" w:rsidRPr="00B35164">
        <w:rPr>
          <w:rFonts w:cs="Arial"/>
          <w:sz w:val="22"/>
          <w:szCs w:val="22"/>
        </w:rPr>
        <w:t xml:space="preserve"> </w:t>
      </w:r>
      <w:r w:rsidR="00BD4B4B" w:rsidRPr="00B35164">
        <w:rPr>
          <w:rFonts w:cs="Arial"/>
          <w:sz w:val="22"/>
          <w:szCs w:val="22"/>
        </w:rPr>
        <w:t>Under section 15</w:t>
      </w:r>
      <w:r w:rsidR="0035424F" w:rsidRPr="00B35164">
        <w:rPr>
          <w:rFonts w:cs="Arial"/>
          <w:sz w:val="22"/>
          <w:szCs w:val="22"/>
        </w:rPr>
        <w:t>(2)</w:t>
      </w:r>
      <w:r w:rsidR="00BD4B4B" w:rsidRPr="00B35164">
        <w:rPr>
          <w:rFonts w:cs="Arial"/>
          <w:sz w:val="22"/>
          <w:szCs w:val="22"/>
        </w:rPr>
        <w:t xml:space="preserve"> of the FOI Act, </w:t>
      </w:r>
      <w:r w:rsidR="00B2604D" w:rsidRPr="00B35164">
        <w:rPr>
          <w:rFonts w:cs="Arial"/>
          <w:sz w:val="22"/>
          <w:szCs w:val="22"/>
        </w:rPr>
        <w:t xml:space="preserve">access </w:t>
      </w:r>
      <w:r w:rsidR="00BD4B4B" w:rsidRPr="00B35164">
        <w:rPr>
          <w:rFonts w:cs="Arial"/>
          <w:sz w:val="22"/>
          <w:szCs w:val="22"/>
        </w:rPr>
        <w:t>requests</w:t>
      </w:r>
      <w:r w:rsidR="00B2604D" w:rsidRPr="00B35164">
        <w:rPr>
          <w:rFonts w:cs="Arial"/>
          <w:sz w:val="22"/>
          <w:szCs w:val="22"/>
        </w:rPr>
        <w:t xml:space="preserve"> must:</w:t>
      </w:r>
    </w:p>
    <w:p w14:paraId="29F20BE7" w14:textId="71DFD8D6" w:rsidR="00F14CD9" w:rsidRPr="00B35164" w:rsidRDefault="00314644" w:rsidP="001F2E88">
      <w:pPr>
        <w:pStyle w:val="Paragraphtext"/>
        <w:numPr>
          <w:ilvl w:val="0"/>
          <w:numId w:val="53"/>
        </w:numPr>
        <w:jc w:val="both"/>
        <w:rPr>
          <w:rFonts w:cs="Arial"/>
          <w:sz w:val="22"/>
          <w:szCs w:val="22"/>
        </w:rPr>
      </w:pPr>
      <w:r w:rsidRPr="00B35164">
        <w:rPr>
          <w:rFonts w:cs="Arial"/>
          <w:sz w:val="22"/>
          <w:szCs w:val="22"/>
        </w:rPr>
        <w:t>be in writing</w:t>
      </w:r>
    </w:p>
    <w:p w14:paraId="00C38023" w14:textId="7D1828B4" w:rsidR="00314644" w:rsidRPr="00B35164" w:rsidRDefault="00314644" w:rsidP="001F2E88">
      <w:pPr>
        <w:pStyle w:val="Paragraphtext"/>
        <w:numPr>
          <w:ilvl w:val="0"/>
          <w:numId w:val="53"/>
        </w:numPr>
        <w:jc w:val="both"/>
        <w:rPr>
          <w:rFonts w:cs="Arial"/>
          <w:sz w:val="22"/>
          <w:szCs w:val="22"/>
        </w:rPr>
      </w:pPr>
      <w:r w:rsidRPr="00B35164">
        <w:rPr>
          <w:rFonts w:cs="Arial"/>
          <w:sz w:val="22"/>
          <w:szCs w:val="22"/>
        </w:rPr>
        <w:t>state that the request is an application for the purposes of the FOI Act</w:t>
      </w:r>
    </w:p>
    <w:p w14:paraId="3B42C99A" w14:textId="10A90096" w:rsidR="00314644" w:rsidRPr="00B35164" w:rsidRDefault="00314644" w:rsidP="001F2E88">
      <w:pPr>
        <w:pStyle w:val="Paragraphtext"/>
        <w:numPr>
          <w:ilvl w:val="0"/>
          <w:numId w:val="53"/>
        </w:numPr>
        <w:jc w:val="both"/>
        <w:rPr>
          <w:rFonts w:cs="Arial"/>
          <w:sz w:val="22"/>
          <w:szCs w:val="22"/>
        </w:rPr>
      </w:pPr>
      <w:r w:rsidRPr="00B35164">
        <w:rPr>
          <w:rFonts w:cs="Arial"/>
          <w:sz w:val="22"/>
          <w:szCs w:val="22"/>
        </w:rPr>
        <w:t>provide such information concerning the documents as is reasonably necessary to enable the department to identify the documents</w:t>
      </w:r>
      <w:r w:rsidR="00F2274C" w:rsidRPr="00B35164">
        <w:rPr>
          <w:rFonts w:cs="Arial"/>
          <w:sz w:val="22"/>
          <w:szCs w:val="22"/>
        </w:rPr>
        <w:t xml:space="preserve"> [this is referred to as the ‘scope of the request], and</w:t>
      </w:r>
    </w:p>
    <w:p w14:paraId="11BF6CEC" w14:textId="4554C8DE" w:rsidR="00F2274C" w:rsidRPr="00B35164" w:rsidRDefault="00F2274C" w:rsidP="00B35164">
      <w:pPr>
        <w:pStyle w:val="Paragraphtext"/>
        <w:numPr>
          <w:ilvl w:val="0"/>
          <w:numId w:val="53"/>
        </w:numPr>
        <w:jc w:val="both"/>
        <w:rPr>
          <w:rFonts w:cs="Arial"/>
          <w:sz w:val="22"/>
          <w:szCs w:val="22"/>
        </w:rPr>
      </w:pPr>
      <w:r w:rsidRPr="00B35164">
        <w:rPr>
          <w:rFonts w:cs="Arial"/>
          <w:sz w:val="22"/>
          <w:szCs w:val="22"/>
        </w:rPr>
        <w:t xml:space="preserve">provide a contact address for communication with the department. </w:t>
      </w:r>
    </w:p>
    <w:p w14:paraId="3E38C171" w14:textId="77777777" w:rsidR="00314644" w:rsidRPr="00B35164" w:rsidRDefault="00314644" w:rsidP="00B35164">
      <w:pPr>
        <w:pStyle w:val="Paragraphtext"/>
        <w:jc w:val="both"/>
        <w:rPr>
          <w:rFonts w:cs="Arial"/>
          <w:sz w:val="22"/>
          <w:szCs w:val="22"/>
        </w:rPr>
      </w:pPr>
    </w:p>
    <w:p w14:paraId="7D4F1D01" w14:textId="6405408F" w:rsidR="00BD4B4B" w:rsidRPr="00B35164" w:rsidRDefault="002E1315" w:rsidP="00B35164">
      <w:pPr>
        <w:jc w:val="both"/>
        <w:rPr>
          <w:rFonts w:cs="Arial"/>
          <w:szCs w:val="22"/>
        </w:rPr>
      </w:pPr>
      <w:r w:rsidRPr="00B35164">
        <w:rPr>
          <w:rFonts w:cs="Arial"/>
          <w:szCs w:val="22"/>
        </w:rPr>
        <w:t xml:space="preserve">An FOI </w:t>
      </w:r>
      <w:r w:rsidRPr="00B35164">
        <w:rPr>
          <w:rFonts w:cs="Arial"/>
          <w:b/>
          <w:bCs/>
          <w:szCs w:val="22"/>
        </w:rPr>
        <w:t>amendment</w:t>
      </w:r>
      <w:r w:rsidRPr="00B35164">
        <w:rPr>
          <w:rFonts w:cs="Arial"/>
          <w:szCs w:val="22"/>
        </w:rPr>
        <w:t xml:space="preserve"> request is a request to change personal information</w:t>
      </w:r>
      <w:r w:rsidR="000F3AB4" w:rsidRPr="00B35164">
        <w:rPr>
          <w:rFonts w:cs="Arial"/>
          <w:szCs w:val="22"/>
        </w:rPr>
        <w:t xml:space="preserve"> recorded in departmental documents or systems. </w:t>
      </w:r>
      <w:r w:rsidR="00BD4B4B" w:rsidRPr="00B35164">
        <w:rPr>
          <w:rFonts w:cs="Arial"/>
          <w:szCs w:val="22"/>
        </w:rPr>
        <w:t xml:space="preserve">Under section </w:t>
      </w:r>
      <w:r w:rsidR="005467E3" w:rsidRPr="00B35164">
        <w:rPr>
          <w:rFonts w:cs="Arial"/>
          <w:szCs w:val="22"/>
        </w:rPr>
        <w:t>49 of the FOI Act, amendment requests must:</w:t>
      </w:r>
    </w:p>
    <w:p w14:paraId="265C4416" w14:textId="77777777" w:rsidR="00C01513" w:rsidRPr="00B35164" w:rsidRDefault="00C01513" w:rsidP="00B35164">
      <w:pPr>
        <w:pStyle w:val="ListBullet"/>
        <w:numPr>
          <w:ilvl w:val="1"/>
          <w:numId w:val="32"/>
        </w:numPr>
        <w:jc w:val="both"/>
        <w:rPr>
          <w:rFonts w:cs="Arial"/>
          <w:sz w:val="22"/>
          <w:szCs w:val="22"/>
        </w:rPr>
      </w:pPr>
      <w:r w:rsidRPr="00B35164">
        <w:rPr>
          <w:rFonts w:cs="Arial"/>
          <w:sz w:val="22"/>
          <w:szCs w:val="22"/>
        </w:rPr>
        <w:t>be in writing</w:t>
      </w:r>
      <w:bookmarkStart w:id="13" w:name="paragraph"/>
    </w:p>
    <w:p w14:paraId="78D8CBD5" w14:textId="673CE64F" w:rsidR="00C01513" w:rsidRPr="00B35164" w:rsidRDefault="00C01513" w:rsidP="00B35164">
      <w:pPr>
        <w:pStyle w:val="ListBullet"/>
        <w:numPr>
          <w:ilvl w:val="1"/>
          <w:numId w:val="32"/>
        </w:numPr>
        <w:jc w:val="both"/>
        <w:rPr>
          <w:rFonts w:cs="Arial"/>
          <w:sz w:val="22"/>
          <w:szCs w:val="22"/>
        </w:rPr>
      </w:pPr>
      <w:r w:rsidRPr="00B35164">
        <w:rPr>
          <w:rFonts w:cs="Arial"/>
          <w:sz w:val="22"/>
          <w:szCs w:val="22"/>
        </w:rPr>
        <w:t>as far as practicable, specify:</w:t>
      </w:r>
    </w:p>
    <w:p w14:paraId="301094C7" w14:textId="78751B39" w:rsidR="00C01513" w:rsidRPr="00B35164" w:rsidRDefault="00C01513" w:rsidP="00B35164">
      <w:pPr>
        <w:pStyle w:val="ListBullet"/>
        <w:numPr>
          <w:ilvl w:val="2"/>
          <w:numId w:val="32"/>
        </w:numPr>
        <w:jc w:val="both"/>
        <w:rPr>
          <w:rFonts w:cs="Arial"/>
          <w:sz w:val="22"/>
          <w:szCs w:val="22"/>
        </w:rPr>
      </w:pPr>
      <w:bookmarkStart w:id="14" w:name="paragraphsub"/>
      <w:r w:rsidRPr="00B35164">
        <w:rPr>
          <w:rFonts w:cs="Arial"/>
          <w:sz w:val="22"/>
          <w:szCs w:val="22"/>
        </w:rPr>
        <w:t>the document or official document containing the record of personal information that is claimed to require amendment; and</w:t>
      </w:r>
    </w:p>
    <w:p w14:paraId="07286D70" w14:textId="67B2EF6A" w:rsidR="00C01513" w:rsidRPr="00B35164" w:rsidRDefault="00C01513" w:rsidP="00B35164">
      <w:pPr>
        <w:pStyle w:val="ListBullet"/>
        <w:numPr>
          <w:ilvl w:val="2"/>
          <w:numId w:val="32"/>
        </w:numPr>
        <w:jc w:val="both"/>
        <w:rPr>
          <w:rFonts w:cs="Arial"/>
          <w:sz w:val="22"/>
          <w:szCs w:val="22"/>
        </w:rPr>
      </w:pPr>
      <w:r w:rsidRPr="00B35164">
        <w:rPr>
          <w:rFonts w:cs="Arial"/>
          <w:sz w:val="22"/>
          <w:szCs w:val="22"/>
        </w:rPr>
        <w:t>the information that is claimed to be incomplete, incorrect, out of date or misleading; and</w:t>
      </w:r>
    </w:p>
    <w:p w14:paraId="34FB1EAE" w14:textId="30D05174" w:rsidR="00C01513" w:rsidRPr="00B35164" w:rsidRDefault="00C01513" w:rsidP="00B35164">
      <w:pPr>
        <w:pStyle w:val="ListBullet"/>
        <w:numPr>
          <w:ilvl w:val="2"/>
          <w:numId w:val="32"/>
        </w:numPr>
        <w:jc w:val="both"/>
        <w:rPr>
          <w:rFonts w:cs="Arial"/>
          <w:sz w:val="22"/>
          <w:szCs w:val="22"/>
        </w:rPr>
      </w:pPr>
      <w:r w:rsidRPr="00B35164">
        <w:rPr>
          <w:rFonts w:cs="Arial"/>
          <w:sz w:val="22"/>
          <w:szCs w:val="22"/>
        </w:rPr>
        <w:t>whether the information is claimed to be incomplete, incorrect, out of date or misleading; and</w:t>
      </w:r>
    </w:p>
    <w:p w14:paraId="20D4CD82" w14:textId="01446E18" w:rsidR="00C01513" w:rsidRPr="00B35164" w:rsidRDefault="00C01513" w:rsidP="00B35164">
      <w:pPr>
        <w:pStyle w:val="ListBullet"/>
        <w:numPr>
          <w:ilvl w:val="2"/>
          <w:numId w:val="32"/>
        </w:numPr>
        <w:jc w:val="both"/>
        <w:rPr>
          <w:rFonts w:cs="Arial"/>
          <w:sz w:val="22"/>
          <w:szCs w:val="22"/>
        </w:rPr>
      </w:pPr>
      <w:r w:rsidRPr="00B35164">
        <w:rPr>
          <w:rFonts w:cs="Arial"/>
          <w:sz w:val="22"/>
          <w:szCs w:val="22"/>
        </w:rPr>
        <w:t>the applicant's reasons for so claiming; and</w:t>
      </w:r>
    </w:p>
    <w:bookmarkEnd w:id="14"/>
    <w:p w14:paraId="1EDCB4F8" w14:textId="7AA39FAE" w:rsidR="00C01513" w:rsidRPr="00B35164" w:rsidRDefault="00C01513" w:rsidP="00B35164">
      <w:pPr>
        <w:pStyle w:val="ListBullet"/>
        <w:numPr>
          <w:ilvl w:val="2"/>
          <w:numId w:val="32"/>
        </w:numPr>
        <w:jc w:val="both"/>
        <w:rPr>
          <w:rFonts w:cs="Arial"/>
          <w:sz w:val="22"/>
          <w:szCs w:val="22"/>
        </w:rPr>
      </w:pPr>
      <w:r w:rsidRPr="00B35164">
        <w:rPr>
          <w:rFonts w:cs="Arial"/>
          <w:sz w:val="22"/>
          <w:szCs w:val="22"/>
        </w:rPr>
        <w:t>the amendment requested by the applicant; and</w:t>
      </w:r>
    </w:p>
    <w:p w14:paraId="14173F2D" w14:textId="133CF241" w:rsidR="00C01513" w:rsidRPr="00B35164" w:rsidRDefault="00C01513" w:rsidP="00B35164">
      <w:pPr>
        <w:pStyle w:val="ListBullet"/>
        <w:numPr>
          <w:ilvl w:val="1"/>
          <w:numId w:val="32"/>
        </w:numPr>
        <w:jc w:val="both"/>
        <w:rPr>
          <w:rFonts w:cs="Arial"/>
          <w:sz w:val="22"/>
          <w:szCs w:val="22"/>
        </w:rPr>
      </w:pPr>
      <w:r w:rsidRPr="00B35164">
        <w:rPr>
          <w:rFonts w:cs="Arial"/>
          <w:sz w:val="22"/>
          <w:szCs w:val="22"/>
        </w:rPr>
        <w:t>specify an address in Australia to which a notice may be sent to the applicant</w:t>
      </w:r>
      <w:r w:rsidR="00B77BA6" w:rsidRPr="00B35164">
        <w:rPr>
          <w:rFonts w:cs="Arial"/>
          <w:sz w:val="22"/>
          <w:szCs w:val="22"/>
        </w:rPr>
        <w:t>,</w:t>
      </w:r>
      <w:r w:rsidRPr="00B35164">
        <w:rPr>
          <w:rFonts w:cs="Arial"/>
          <w:sz w:val="22"/>
          <w:szCs w:val="22"/>
        </w:rPr>
        <w:t xml:space="preserve"> and</w:t>
      </w:r>
    </w:p>
    <w:bookmarkEnd w:id="13"/>
    <w:p w14:paraId="3A482D5F" w14:textId="6925B16F" w:rsidR="005467E3" w:rsidRPr="00B35164" w:rsidRDefault="00C01513" w:rsidP="00B35164">
      <w:pPr>
        <w:pStyle w:val="ListBullet"/>
        <w:numPr>
          <w:ilvl w:val="1"/>
          <w:numId w:val="32"/>
        </w:numPr>
        <w:jc w:val="both"/>
        <w:rPr>
          <w:rFonts w:cs="Arial"/>
          <w:sz w:val="22"/>
          <w:szCs w:val="22"/>
        </w:rPr>
      </w:pPr>
      <w:r w:rsidRPr="00B35164">
        <w:rPr>
          <w:rFonts w:cs="Arial"/>
          <w:sz w:val="22"/>
          <w:szCs w:val="22"/>
        </w:rPr>
        <w:t xml:space="preserve">be sent by post to the agency or </w:t>
      </w:r>
      <w:proofErr w:type="gramStart"/>
      <w:r w:rsidRPr="00B35164">
        <w:rPr>
          <w:rFonts w:cs="Arial"/>
          <w:sz w:val="22"/>
          <w:szCs w:val="22"/>
        </w:rPr>
        <w:t>Minister, or</w:t>
      </w:r>
      <w:proofErr w:type="gramEnd"/>
      <w:r w:rsidRPr="00B35164">
        <w:rPr>
          <w:rFonts w:cs="Arial"/>
          <w:sz w:val="22"/>
          <w:szCs w:val="22"/>
        </w:rPr>
        <w:t xml:space="preserve"> delivered to an officer of the agency or a member of the staff of the Minister, at the address of the office of the agency or Minister</w:t>
      </w:r>
      <w:r w:rsidR="001838AB" w:rsidRPr="00B35164">
        <w:rPr>
          <w:rFonts w:cs="Arial"/>
          <w:sz w:val="22"/>
          <w:szCs w:val="22"/>
        </w:rPr>
        <w:t xml:space="preserve">. </w:t>
      </w:r>
    </w:p>
    <w:p w14:paraId="2370891F" w14:textId="6CE6EF01" w:rsidR="00395062" w:rsidRPr="00B35164" w:rsidRDefault="00CE4A7E" w:rsidP="001F2E88">
      <w:pPr>
        <w:pStyle w:val="Paragraphtext"/>
        <w:jc w:val="both"/>
        <w:rPr>
          <w:rFonts w:cs="Arial"/>
          <w:sz w:val="22"/>
          <w:szCs w:val="22"/>
        </w:rPr>
      </w:pPr>
      <w:r w:rsidRPr="00B35164">
        <w:rPr>
          <w:rFonts w:cs="Arial"/>
          <w:sz w:val="22"/>
          <w:szCs w:val="22"/>
        </w:rPr>
        <w:t xml:space="preserve">The department operates on a </w:t>
      </w:r>
      <w:r w:rsidR="006145AD" w:rsidRPr="00B35164">
        <w:rPr>
          <w:rFonts w:cs="Arial"/>
          <w:sz w:val="22"/>
          <w:szCs w:val="22"/>
        </w:rPr>
        <w:t>‘</w:t>
      </w:r>
      <w:r w:rsidRPr="00B35164">
        <w:rPr>
          <w:rFonts w:cs="Arial"/>
          <w:sz w:val="22"/>
          <w:szCs w:val="22"/>
        </w:rPr>
        <w:t>no wrong door’ policy</w:t>
      </w:r>
      <w:r w:rsidR="006145AD" w:rsidRPr="00B35164">
        <w:rPr>
          <w:rFonts w:cs="Arial"/>
          <w:sz w:val="22"/>
          <w:szCs w:val="22"/>
        </w:rPr>
        <w:t xml:space="preserve">, which means that </w:t>
      </w:r>
      <w:r w:rsidR="00702EB0" w:rsidRPr="00B35164">
        <w:rPr>
          <w:rFonts w:cs="Arial"/>
          <w:sz w:val="22"/>
          <w:szCs w:val="22"/>
        </w:rPr>
        <w:t xml:space="preserve">members of the community </w:t>
      </w:r>
      <w:proofErr w:type="gramStart"/>
      <w:r w:rsidR="00702EB0" w:rsidRPr="00B35164">
        <w:rPr>
          <w:rFonts w:cs="Arial"/>
          <w:sz w:val="22"/>
          <w:szCs w:val="22"/>
        </w:rPr>
        <w:t>are able to</w:t>
      </w:r>
      <w:proofErr w:type="gramEnd"/>
      <w:r w:rsidR="00702EB0" w:rsidRPr="00B35164">
        <w:rPr>
          <w:rFonts w:cs="Arial"/>
          <w:sz w:val="22"/>
          <w:szCs w:val="22"/>
        </w:rPr>
        <w:t xml:space="preserve"> lodge an FOI request via any channel, </w:t>
      </w:r>
      <w:proofErr w:type="gramStart"/>
      <w:r w:rsidR="00702EB0" w:rsidRPr="00B35164">
        <w:rPr>
          <w:rFonts w:cs="Arial"/>
          <w:sz w:val="22"/>
          <w:szCs w:val="22"/>
        </w:rPr>
        <w:t>as long as</w:t>
      </w:r>
      <w:proofErr w:type="gramEnd"/>
      <w:r w:rsidR="00702EB0" w:rsidRPr="00B35164">
        <w:rPr>
          <w:rFonts w:cs="Arial"/>
          <w:sz w:val="22"/>
          <w:szCs w:val="22"/>
        </w:rPr>
        <w:t xml:space="preserve"> it </w:t>
      </w:r>
      <w:r w:rsidR="00B1201A" w:rsidRPr="00B35164">
        <w:rPr>
          <w:rFonts w:cs="Arial"/>
          <w:sz w:val="22"/>
          <w:szCs w:val="22"/>
        </w:rPr>
        <w:t xml:space="preserve">meets the requirements of section 15(2) </w:t>
      </w:r>
      <w:r w:rsidR="00787928">
        <w:rPr>
          <w:rFonts w:cs="Arial"/>
          <w:sz w:val="22"/>
          <w:szCs w:val="22"/>
        </w:rPr>
        <w:t>(</w:t>
      </w:r>
      <w:r w:rsidR="009759AF">
        <w:rPr>
          <w:rFonts w:cs="Arial"/>
          <w:sz w:val="22"/>
          <w:szCs w:val="22"/>
        </w:rPr>
        <w:t>for access requests</w:t>
      </w:r>
      <w:r w:rsidR="00787928">
        <w:rPr>
          <w:rFonts w:cs="Arial"/>
          <w:sz w:val="22"/>
          <w:szCs w:val="22"/>
        </w:rPr>
        <w:t>)</w:t>
      </w:r>
      <w:r w:rsidR="009759AF">
        <w:rPr>
          <w:rFonts w:cs="Arial"/>
          <w:sz w:val="22"/>
          <w:szCs w:val="22"/>
        </w:rPr>
        <w:t xml:space="preserve"> </w:t>
      </w:r>
      <w:r w:rsidR="007B2902">
        <w:rPr>
          <w:rFonts w:cs="Arial"/>
          <w:sz w:val="22"/>
          <w:szCs w:val="22"/>
        </w:rPr>
        <w:t xml:space="preserve">or </w:t>
      </w:r>
      <w:r w:rsidR="007E5675">
        <w:rPr>
          <w:rFonts w:cs="Arial"/>
          <w:sz w:val="22"/>
          <w:szCs w:val="22"/>
        </w:rPr>
        <w:t>section</w:t>
      </w:r>
      <w:r w:rsidR="009759AF">
        <w:rPr>
          <w:rFonts w:cs="Arial"/>
          <w:sz w:val="22"/>
          <w:szCs w:val="22"/>
        </w:rPr>
        <w:t>s</w:t>
      </w:r>
      <w:r w:rsidR="007E5675">
        <w:rPr>
          <w:rFonts w:cs="Arial"/>
          <w:sz w:val="22"/>
          <w:szCs w:val="22"/>
        </w:rPr>
        <w:t xml:space="preserve"> 4</w:t>
      </w:r>
      <w:r w:rsidR="009952B4">
        <w:rPr>
          <w:rFonts w:cs="Arial"/>
          <w:sz w:val="22"/>
          <w:szCs w:val="22"/>
        </w:rPr>
        <w:t>9 or 51A</w:t>
      </w:r>
      <w:r w:rsidR="007E5675">
        <w:rPr>
          <w:rFonts w:cs="Arial"/>
          <w:sz w:val="22"/>
          <w:szCs w:val="22"/>
        </w:rPr>
        <w:t xml:space="preserve"> </w:t>
      </w:r>
      <w:r w:rsidR="00787928">
        <w:rPr>
          <w:rFonts w:cs="Arial"/>
          <w:sz w:val="22"/>
          <w:szCs w:val="22"/>
        </w:rPr>
        <w:t>(</w:t>
      </w:r>
      <w:r w:rsidR="009759AF">
        <w:rPr>
          <w:rFonts w:cs="Arial"/>
          <w:sz w:val="22"/>
          <w:szCs w:val="22"/>
        </w:rPr>
        <w:t xml:space="preserve">for amendments </w:t>
      </w:r>
      <w:r w:rsidR="00787928">
        <w:rPr>
          <w:rFonts w:cs="Arial"/>
          <w:sz w:val="22"/>
          <w:szCs w:val="22"/>
        </w:rPr>
        <w:t xml:space="preserve">or annotation requests) </w:t>
      </w:r>
      <w:r w:rsidR="00B1201A" w:rsidRPr="00B35164">
        <w:rPr>
          <w:rFonts w:cs="Arial"/>
          <w:sz w:val="22"/>
          <w:szCs w:val="22"/>
        </w:rPr>
        <w:t>of the FOI Act</w:t>
      </w:r>
      <w:r w:rsidRPr="00B35164">
        <w:rPr>
          <w:rFonts w:cs="Arial"/>
          <w:sz w:val="22"/>
          <w:szCs w:val="22"/>
        </w:rPr>
        <w:t xml:space="preserve">. </w:t>
      </w:r>
    </w:p>
    <w:p w14:paraId="43FE2F2B" w14:textId="7D5AE783" w:rsidR="009E1795" w:rsidRPr="00B35164" w:rsidRDefault="00CE4A7E" w:rsidP="00B35164">
      <w:pPr>
        <w:pStyle w:val="Paragraphtext"/>
        <w:jc w:val="both"/>
        <w:rPr>
          <w:rFonts w:cs="Arial"/>
          <w:sz w:val="22"/>
          <w:szCs w:val="22"/>
        </w:rPr>
      </w:pPr>
      <w:r w:rsidRPr="00B35164">
        <w:rPr>
          <w:rFonts w:cs="Arial"/>
          <w:sz w:val="22"/>
          <w:szCs w:val="22"/>
        </w:rPr>
        <w:t>Staff who receive a</w:t>
      </w:r>
      <w:r w:rsidR="009E1795" w:rsidRPr="00B35164">
        <w:rPr>
          <w:rFonts w:cs="Arial"/>
          <w:sz w:val="22"/>
          <w:szCs w:val="22"/>
        </w:rPr>
        <w:t>n</w:t>
      </w:r>
      <w:r w:rsidRPr="00B35164">
        <w:rPr>
          <w:rFonts w:cs="Arial"/>
          <w:sz w:val="22"/>
          <w:szCs w:val="22"/>
        </w:rPr>
        <w:t xml:space="preserve"> FOI request must </w:t>
      </w:r>
      <w:r w:rsidR="00B1201A" w:rsidRPr="00B35164">
        <w:rPr>
          <w:rFonts w:cs="Arial"/>
          <w:sz w:val="22"/>
          <w:szCs w:val="22"/>
        </w:rPr>
        <w:t xml:space="preserve">therefore </w:t>
      </w:r>
      <w:r w:rsidRPr="00B35164">
        <w:rPr>
          <w:rFonts w:cs="Arial"/>
          <w:sz w:val="22"/>
          <w:szCs w:val="22"/>
        </w:rPr>
        <w:t xml:space="preserve">immediately forward it to </w:t>
      </w:r>
      <w:hyperlink r:id="rId16" w:history="1">
        <w:r w:rsidR="00931D0F" w:rsidRPr="00B35164">
          <w:rPr>
            <w:rStyle w:val="Hyperlink"/>
            <w:rFonts w:cs="Arial"/>
            <w:sz w:val="22"/>
            <w:szCs w:val="22"/>
          </w:rPr>
          <w:t>foi@health.gov.au</w:t>
        </w:r>
      </w:hyperlink>
      <w:r w:rsidRPr="00B35164">
        <w:rPr>
          <w:rFonts w:cs="Arial"/>
          <w:sz w:val="22"/>
          <w:szCs w:val="22"/>
        </w:rPr>
        <w:t xml:space="preserve"> mailbox to ensure that statutory timeframes can be me</w:t>
      </w:r>
      <w:r w:rsidR="00D15119" w:rsidRPr="00B35164">
        <w:rPr>
          <w:rFonts w:cs="Arial"/>
          <w:sz w:val="22"/>
          <w:szCs w:val="22"/>
        </w:rPr>
        <w:t>t</w:t>
      </w:r>
      <w:r w:rsidRPr="00B35164">
        <w:rPr>
          <w:rFonts w:cs="Arial"/>
          <w:sz w:val="22"/>
          <w:szCs w:val="22"/>
        </w:rPr>
        <w:t xml:space="preserve">. </w:t>
      </w:r>
    </w:p>
    <w:p w14:paraId="144159AF" w14:textId="75C93B8B" w:rsidR="000663E6" w:rsidRPr="00B35164" w:rsidRDefault="00CE4A7E" w:rsidP="00B35164">
      <w:pPr>
        <w:pStyle w:val="Paragraphtext"/>
        <w:jc w:val="both"/>
        <w:rPr>
          <w:rFonts w:cs="Arial"/>
          <w:sz w:val="22"/>
          <w:szCs w:val="22"/>
        </w:rPr>
      </w:pPr>
      <w:r w:rsidRPr="00B35164">
        <w:rPr>
          <w:rFonts w:cs="Arial"/>
          <w:sz w:val="22"/>
          <w:szCs w:val="22"/>
        </w:rPr>
        <w:t>If staff are unsure if the correspondence meets the terms of a valid FOI request, they should seek guidance from the FOI section.</w:t>
      </w:r>
    </w:p>
    <w:p w14:paraId="631D3B3A" w14:textId="77777777" w:rsidR="00BD7862" w:rsidRPr="00B35164" w:rsidRDefault="00BD7862" w:rsidP="00B35164">
      <w:pPr>
        <w:jc w:val="both"/>
        <w:rPr>
          <w:rFonts w:cs="Arial"/>
          <w:bCs/>
          <w:color w:val="3F4A75"/>
          <w:kern w:val="28"/>
          <w:sz w:val="36"/>
          <w:szCs w:val="36"/>
        </w:rPr>
      </w:pPr>
      <w:r w:rsidRPr="00B35164">
        <w:rPr>
          <w:rFonts w:cs="Arial"/>
        </w:rPr>
        <w:br w:type="page"/>
      </w:r>
    </w:p>
    <w:p w14:paraId="42AE0FF1" w14:textId="16E17A4B" w:rsidR="00C67526" w:rsidRDefault="00C67526" w:rsidP="00B35164">
      <w:pPr>
        <w:pStyle w:val="Heading1"/>
        <w:jc w:val="both"/>
      </w:pPr>
      <w:bookmarkStart w:id="15" w:name="_Toc214345495"/>
      <w:r w:rsidRPr="00B35164">
        <w:lastRenderedPageBreak/>
        <w:t>Statutory timeframes</w:t>
      </w:r>
      <w:bookmarkEnd w:id="15"/>
      <w:r w:rsidRPr="00B35164">
        <w:t xml:space="preserve"> </w:t>
      </w:r>
    </w:p>
    <w:p w14:paraId="20732803" w14:textId="1989A5E8" w:rsidR="00B750B2" w:rsidRPr="00B35164" w:rsidRDefault="00B750B2" w:rsidP="00B750B2">
      <w:pPr>
        <w:pStyle w:val="Heading2"/>
        <w:jc w:val="both"/>
      </w:pPr>
      <w:bookmarkStart w:id="16" w:name="_Toc214345496"/>
      <w:r>
        <w:t>General principles</w:t>
      </w:r>
      <w:bookmarkEnd w:id="16"/>
    </w:p>
    <w:p w14:paraId="7EB0B658" w14:textId="77777777" w:rsidR="00B750B2" w:rsidRPr="00B750B2" w:rsidRDefault="00B750B2" w:rsidP="00B750B2"/>
    <w:p w14:paraId="2AA669F1" w14:textId="77777777" w:rsidR="00C67526" w:rsidRPr="00B35164" w:rsidRDefault="00C67526" w:rsidP="00B35164">
      <w:pPr>
        <w:jc w:val="both"/>
        <w:rPr>
          <w:rFonts w:cs="Arial"/>
          <w:szCs w:val="22"/>
        </w:rPr>
      </w:pPr>
      <w:r w:rsidRPr="00B35164">
        <w:rPr>
          <w:rFonts w:cs="Arial"/>
          <w:szCs w:val="22"/>
        </w:rPr>
        <w:t xml:space="preserve">Under the FOI Act, the processing period for a FOI request is 30 calendar days from the date a FOI request is received by the department. This is known as the ‘statutory timeframe’ of the request. </w:t>
      </w:r>
    </w:p>
    <w:p w14:paraId="4D3B10C7" w14:textId="77777777" w:rsidR="00C67526" w:rsidRPr="00B35164" w:rsidRDefault="00C67526" w:rsidP="00B35164">
      <w:pPr>
        <w:jc w:val="both"/>
        <w:rPr>
          <w:rFonts w:cs="Arial"/>
          <w:szCs w:val="22"/>
        </w:rPr>
      </w:pPr>
    </w:p>
    <w:p w14:paraId="6DFF6E0B" w14:textId="0E16A4D0" w:rsidR="00C67526" w:rsidRPr="00B35164" w:rsidRDefault="00C67526" w:rsidP="00B35164">
      <w:pPr>
        <w:jc w:val="both"/>
        <w:rPr>
          <w:rFonts w:cs="Arial"/>
          <w:szCs w:val="22"/>
        </w:rPr>
      </w:pPr>
      <w:r w:rsidRPr="00B35164">
        <w:rPr>
          <w:rFonts w:cs="Arial"/>
          <w:szCs w:val="22"/>
        </w:rPr>
        <w:t>In some circumstances, the processing period can be extended:</w:t>
      </w:r>
    </w:p>
    <w:p w14:paraId="7B2D8E55" w14:textId="77777777" w:rsidR="00C67526" w:rsidRPr="00B35164" w:rsidRDefault="00C67526" w:rsidP="00B35164">
      <w:pPr>
        <w:pStyle w:val="Paragraphtext"/>
        <w:numPr>
          <w:ilvl w:val="0"/>
          <w:numId w:val="31"/>
        </w:numPr>
        <w:jc w:val="both"/>
        <w:rPr>
          <w:rFonts w:cs="Arial"/>
          <w:sz w:val="22"/>
          <w:szCs w:val="22"/>
        </w:rPr>
      </w:pPr>
      <w:r w:rsidRPr="00B35164">
        <w:rPr>
          <w:rFonts w:cs="Arial"/>
          <w:sz w:val="22"/>
          <w:szCs w:val="22"/>
        </w:rPr>
        <w:t>to allow consultation with a third party (sections 26A, 27 and 27A) – 30 calendar days</w:t>
      </w:r>
    </w:p>
    <w:p w14:paraId="1DBA5A47" w14:textId="77777777" w:rsidR="00C67526" w:rsidRPr="00B35164" w:rsidRDefault="00C67526" w:rsidP="00B35164">
      <w:pPr>
        <w:pStyle w:val="Paragraphtext"/>
        <w:numPr>
          <w:ilvl w:val="0"/>
          <w:numId w:val="31"/>
        </w:numPr>
        <w:jc w:val="both"/>
        <w:rPr>
          <w:rFonts w:cs="Arial"/>
          <w:sz w:val="22"/>
          <w:szCs w:val="22"/>
        </w:rPr>
      </w:pPr>
      <w:r w:rsidRPr="00B35164">
        <w:rPr>
          <w:rFonts w:cs="Arial"/>
          <w:sz w:val="22"/>
          <w:szCs w:val="22"/>
        </w:rPr>
        <w:t>with the agreement in writing of the applicant (section 15AA) – up to 30 calendar days</w:t>
      </w:r>
    </w:p>
    <w:p w14:paraId="112611F7" w14:textId="3C57FAFC" w:rsidR="00C67526" w:rsidRPr="00B35164" w:rsidRDefault="00C67526" w:rsidP="00B35164">
      <w:pPr>
        <w:pStyle w:val="Paragraphtext"/>
        <w:numPr>
          <w:ilvl w:val="0"/>
          <w:numId w:val="31"/>
        </w:numPr>
        <w:jc w:val="both"/>
        <w:rPr>
          <w:rFonts w:cs="Arial"/>
          <w:sz w:val="22"/>
          <w:szCs w:val="22"/>
        </w:rPr>
      </w:pPr>
      <w:r w:rsidRPr="00B35164">
        <w:rPr>
          <w:rFonts w:cs="Arial"/>
          <w:sz w:val="22"/>
          <w:szCs w:val="22"/>
        </w:rPr>
        <w:t>with the approval in writing of the I</w:t>
      </w:r>
      <w:r w:rsidR="000F2272" w:rsidRPr="00B35164">
        <w:rPr>
          <w:rFonts w:cs="Arial"/>
          <w:sz w:val="22"/>
          <w:szCs w:val="22"/>
        </w:rPr>
        <w:t xml:space="preserve">nformation </w:t>
      </w:r>
      <w:r w:rsidRPr="00B35164">
        <w:rPr>
          <w:rFonts w:cs="Arial"/>
          <w:sz w:val="22"/>
          <w:szCs w:val="22"/>
        </w:rPr>
        <w:t>C</w:t>
      </w:r>
      <w:r w:rsidR="000F2272" w:rsidRPr="00B35164">
        <w:rPr>
          <w:rFonts w:cs="Arial"/>
          <w:sz w:val="22"/>
          <w:szCs w:val="22"/>
        </w:rPr>
        <w:t>ommissioner</w:t>
      </w:r>
      <w:r w:rsidRPr="00B35164">
        <w:rPr>
          <w:rFonts w:cs="Arial"/>
          <w:sz w:val="22"/>
          <w:szCs w:val="22"/>
        </w:rPr>
        <w:t xml:space="preserve"> where the request is complex or voluminous (section 15AB) – up to 30 calendar days or another appropriate defined period. </w:t>
      </w:r>
    </w:p>
    <w:p w14:paraId="6E84C207" w14:textId="77777777" w:rsidR="00A655D4" w:rsidRPr="00B35164" w:rsidRDefault="00A655D4" w:rsidP="001F2E88">
      <w:pPr>
        <w:jc w:val="both"/>
        <w:rPr>
          <w:rFonts w:cs="Arial"/>
          <w:szCs w:val="22"/>
        </w:rPr>
      </w:pPr>
    </w:p>
    <w:p w14:paraId="1CECC05E" w14:textId="7A5D75FF" w:rsidR="00C67526" w:rsidRPr="00B35164" w:rsidRDefault="00C67526" w:rsidP="00B35164">
      <w:pPr>
        <w:jc w:val="both"/>
        <w:rPr>
          <w:rFonts w:cs="Arial"/>
          <w:szCs w:val="22"/>
        </w:rPr>
      </w:pPr>
      <w:r w:rsidRPr="00B35164">
        <w:rPr>
          <w:rFonts w:cs="Arial"/>
          <w:szCs w:val="22"/>
        </w:rPr>
        <w:t>The FOI processing period pauses in only two instances:</w:t>
      </w:r>
    </w:p>
    <w:p w14:paraId="419CA98B" w14:textId="77777777" w:rsidR="00C67526" w:rsidRPr="00B35164" w:rsidRDefault="00C67526" w:rsidP="00B35164">
      <w:pPr>
        <w:pStyle w:val="Paragraphtext"/>
        <w:numPr>
          <w:ilvl w:val="0"/>
          <w:numId w:val="31"/>
        </w:numPr>
        <w:jc w:val="both"/>
        <w:rPr>
          <w:rFonts w:cs="Arial"/>
          <w:sz w:val="22"/>
          <w:szCs w:val="22"/>
        </w:rPr>
      </w:pPr>
      <w:r w:rsidRPr="00B35164">
        <w:rPr>
          <w:rFonts w:cs="Arial"/>
          <w:sz w:val="22"/>
          <w:szCs w:val="22"/>
        </w:rPr>
        <w:t>when a ‘charge notice’ has been issued to an applicant and payment of the charge or a deposit is pending and/or when the applicant has contended that the charge be reduced or not imposed – up to 30 calendar days, or</w:t>
      </w:r>
    </w:p>
    <w:p w14:paraId="322119B5" w14:textId="77777777" w:rsidR="00C67526" w:rsidRPr="00B35164" w:rsidRDefault="00C67526" w:rsidP="00B35164">
      <w:pPr>
        <w:pStyle w:val="Paragraphtext"/>
        <w:numPr>
          <w:ilvl w:val="0"/>
          <w:numId w:val="31"/>
        </w:numPr>
        <w:jc w:val="both"/>
        <w:rPr>
          <w:rFonts w:cs="Arial"/>
          <w:sz w:val="22"/>
          <w:szCs w:val="22"/>
        </w:rPr>
      </w:pPr>
      <w:r w:rsidRPr="00B35164">
        <w:rPr>
          <w:rFonts w:cs="Arial"/>
          <w:sz w:val="22"/>
          <w:szCs w:val="22"/>
        </w:rPr>
        <w:t>when the applicant is formally consulted under section 24AB on a ‘practical refusal reason’ – up to 14 calendar days.</w:t>
      </w:r>
    </w:p>
    <w:p w14:paraId="3AE3F0EC" w14:textId="77777777" w:rsidR="00C67526" w:rsidRPr="00B35164" w:rsidRDefault="00C67526" w:rsidP="00B35164">
      <w:pPr>
        <w:pStyle w:val="ListBullet"/>
        <w:numPr>
          <w:ilvl w:val="0"/>
          <w:numId w:val="0"/>
        </w:numPr>
        <w:jc w:val="both"/>
        <w:rPr>
          <w:rFonts w:cs="Arial"/>
          <w:sz w:val="22"/>
          <w:szCs w:val="22"/>
        </w:rPr>
      </w:pPr>
    </w:p>
    <w:p w14:paraId="559E621A" w14:textId="427DABB7" w:rsidR="00C67526" w:rsidRPr="00B35164" w:rsidRDefault="00C67526" w:rsidP="00B35164">
      <w:pPr>
        <w:pStyle w:val="ListBullet"/>
        <w:numPr>
          <w:ilvl w:val="0"/>
          <w:numId w:val="0"/>
        </w:numPr>
        <w:jc w:val="both"/>
        <w:rPr>
          <w:rFonts w:cs="Arial"/>
          <w:i/>
          <w:iCs/>
          <w:sz w:val="22"/>
          <w:szCs w:val="22"/>
        </w:rPr>
      </w:pPr>
      <w:r w:rsidRPr="00B35164">
        <w:rPr>
          <w:rFonts w:cs="Arial"/>
          <w:sz w:val="22"/>
          <w:szCs w:val="22"/>
        </w:rPr>
        <w:t xml:space="preserve">If an FOI request falls due on a weekend or public holiday, the </w:t>
      </w:r>
      <w:r w:rsidR="00F93A50" w:rsidRPr="00B35164">
        <w:rPr>
          <w:rFonts w:cs="Arial"/>
          <w:sz w:val="22"/>
          <w:szCs w:val="22"/>
        </w:rPr>
        <w:t>statutory timeframe</w:t>
      </w:r>
      <w:r w:rsidRPr="00B35164">
        <w:rPr>
          <w:rFonts w:cs="Arial"/>
          <w:sz w:val="22"/>
          <w:szCs w:val="22"/>
        </w:rPr>
        <w:t xml:space="preserve"> is extended to the next working day, as per subsection 36(2) of the </w:t>
      </w:r>
      <w:r w:rsidRPr="00B35164">
        <w:rPr>
          <w:rFonts w:cs="Arial"/>
          <w:i/>
          <w:iCs/>
          <w:sz w:val="22"/>
          <w:szCs w:val="22"/>
        </w:rPr>
        <w:t xml:space="preserve">Acts Interpretation Act 1901 (Cth). </w:t>
      </w:r>
    </w:p>
    <w:p w14:paraId="38266D84" w14:textId="77777777" w:rsidR="00C67526" w:rsidRPr="00B35164" w:rsidRDefault="00C67526" w:rsidP="00B35164">
      <w:pPr>
        <w:pStyle w:val="Heading2"/>
        <w:jc w:val="both"/>
      </w:pPr>
      <w:bookmarkStart w:id="17" w:name="_Toc214345497"/>
      <w:r w:rsidRPr="00B35164">
        <w:t>Deemed decisions</w:t>
      </w:r>
      <w:bookmarkEnd w:id="17"/>
    </w:p>
    <w:p w14:paraId="35443446" w14:textId="2D9ADAA9" w:rsidR="00C67526" w:rsidRPr="00B35164" w:rsidRDefault="00C67526" w:rsidP="00B35164">
      <w:pPr>
        <w:jc w:val="both"/>
        <w:rPr>
          <w:rFonts w:cs="Arial"/>
        </w:rPr>
      </w:pPr>
      <w:r w:rsidRPr="00B35164">
        <w:rPr>
          <w:rFonts w:cs="Arial"/>
        </w:rPr>
        <w:t xml:space="preserve">When a FOI decision is not made within the </w:t>
      </w:r>
      <w:r w:rsidR="00F93A50" w:rsidRPr="00B35164">
        <w:rPr>
          <w:rFonts w:cs="Arial"/>
        </w:rPr>
        <w:t>statutory timeframe</w:t>
      </w:r>
      <w:r w:rsidRPr="00B35164">
        <w:rPr>
          <w:rFonts w:cs="Arial"/>
        </w:rPr>
        <w:t xml:space="preserve"> as outlined above, the department or Minister’s Office is taken to have </w:t>
      </w:r>
      <w:proofErr w:type="gramStart"/>
      <w:r w:rsidRPr="00B35164">
        <w:rPr>
          <w:rFonts w:cs="Arial"/>
        </w:rPr>
        <w:t>made a decision</w:t>
      </w:r>
      <w:proofErr w:type="gramEnd"/>
      <w:r w:rsidRPr="00B35164">
        <w:rPr>
          <w:rFonts w:cs="Arial"/>
        </w:rPr>
        <w:t xml:space="preserve"> to refuse access to the document. This is called a deemed refusal decision. </w:t>
      </w:r>
    </w:p>
    <w:p w14:paraId="14963AAC" w14:textId="77777777" w:rsidR="00C67526" w:rsidRPr="00B35164" w:rsidRDefault="00C67526" w:rsidP="00B35164">
      <w:pPr>
        <w:jc w:val="both"/>
        <w:rPr>
          <w:rFonts w:cs="Arial"/>
        </w:rPr>
      </w:pPr>
    </w:p>
    <w:p w14:paraId="625598C5" w14:textId="0D46214D" w:rsidR="00C67526" w:rsidRPr="00B35164" w:rsidRDefault="00C67526" w:rsidP="00B35164">
      <w:pPr>
        <w:jc w:val="both"/>
        <w:rPr>
          <w:rFonts w:cs="Arial"/>
        </w:rPr>
      </w:pPr>
      <w:r w:rsidRPr="00B35164">
        <w:rPr>
          <w:rFonts w:cs="Arial"/>
        </w:rPr>
        <w:t xml:space="preserve">If a deemed refusal decision occurs, the Decision Maker </w:t>
      </w:r>
      <w:r w:rsidR="00B34399" w:rsidRPr="00B35164">
        <w:rPr>
          <w:rFonts w:cs="Arial"/>
        </w:rPr>
        <w:t>must</w:t>
      </w:r>
      <w:r w:rsidRPr="00B35164">
        <w:rPr>
          <w:rFonts w:cs="Arial"/>
        </w:rPr>
        <w:t xml:space="preserve"> direct the FOI Officer to apply to the IC under section 15AC of the FOI Act for further time to deal with the FOI request. If the IC allows further time and the decision is notified within the extended period, the deemed refusal decision is taken never to have occurred.</w:t>
      </w:r>
    </w:p>
    <w:p w14:paraId="08D2B7EE" w14:textId="77777777" w:rsidR="00C67526" w:rsidRPr="00B35164" w:rsidRDefault="00C67526" w:rsidP="00B35164">
      <w:pPr>
        <w:jc w:val="both"/>
        <w:rPr>
          <w:rFonts w:cs="Arial"/>
        </w:rPr>
      </w:pPr>
    </w:p>
    <w:p w14:paraId="16E6CA54" w14:textId="6DDE9413" w:rsidR="00C67526" w:rsidRPr="00B35164" w:rsidRDefault="00C67526" w:rsidP="00B35164">
      <w:pPr>
        <w:jc w:val="both"/>
        <w:rPr>
          <w:rFonts w:cs="Arial"/>
        </w:rPr>
      </w:pPr>
      <w:r w:rsidRPr="00B35164">
        <w:rPr>
          <w:rFonts w:cs="Arial"/>
        </w:rPr>
        <w:t xml:space="preserve">If a request becomes deemed refused, the department must cease work on the request and issue a deemed refusal notice. The applicant is then able to seek review of the deemed decision via the OAIC. During an Information Commissioner </w:t>
      </w:r>
      <w:r w:rsidR="00D113D3" w:rsidRPr="00B35164">
        <w:rPr>
          <w:rFonts w:cs="Arial"/>
        </w:rPr>
        <w:t xml:space="preserve">(IC) </w:t>
      </w:r>
      <w:r w:rsidRPr="00B35164">
        <w:rPr>
          <w:rFonts w:cs="Arial"/>
        </w:rPr>
        <w:t xml:space="preserve">review, the department may make a section 55G revised decision on the request.  </w:t>
      </w:r>
    </w:p>
    <w:p w14:paraId="2EECBA14" w14:textId="77777777" w:rsidR="00C67526" w:rsidRPr="00B35164" w:rsidRDefault="00C67526" w:rsidP="00B35164">
      <w:pPr>
        <w:pStyle w:val="Heading2"/>
        <w:jc w:val="both"/>
        <w:rPr>
          <w:i/>
          <w:sz w:val="22"/>
          <w:szCs w:val="22"/>
        </w:rPr>
      </w:pPr>
      <w:bookmarkStart w:id="18" w:name="_Toc214345498"/>
      <w:r w:rsidRPr="00B35164">
        <w:t>Withdrawal of requests</w:t>
      </w:r>
      <w:bookmarkEnd w:id="18"/>
      <w:r w:rsidRPr="00B35164">
        <w:t xml:space="preserve"> </w:t>
      </w:r>
    </w:p>
    <w:p w14:paraId="4AAB68A2" w14:textId="77777777" w:rsidR="00C67526" w:rsidRPr="00B35164" w:rsidRDefault="00C67526" w:rsidP="00B35164">
      <w:pPr>
        <w:jc w:val="both"/>
        <w:rPr>
          <w:rFonts w:cs="Arial"/>
        </w:rPr>
      </w:pPr>
      <w:r w:rsidRPr="00B35164">
        <w:rPr>
          <w:rFonts w:cs="Arial"/>
        </w:rPr>
        <w:t>Under the FOI Act, access and amendment requests can only be withdrawn if:</w:t>
      </w:r>
    </w:p>
    <w:p w14:paraId="2CD9E0C0" w14:textId="10FA9F78" w:rsidR="00C67526" w:rsidRPr="00B35164" w:rsidRDefault="00C67526" w:rsidP="00B35164">
      <w:pPr>
        <w:pStyle w:val="ListParagraph"/>
        <w:numPr>
          <w:ilvl w:val="0"/>
          <w:numId w:val="40"/>
        </w:numPr>
        <w:spacing w:before="120" w:after="120" w:line="276" w:lineRule="auto"/>
        <w:jc w:val="both"/>
        <w:rPr>
          <w:rFonts w:cs="Arial"/>
        </w:rPr>
      </w:pPr>
      <w:r w:rsidRPr="00B35164">
        <w:rPr>
          <w:rFonts w:cs="Arial"/>
        </w:rPr>
        <w:t xml:space="preserve">the applicant requests or agrees in writing that the request can be withdrawn </w:t>
      </w:r>
    </w:p>
    <w:p w14:paraId="3D8FEDAE" w14:textId="77777777" w:rsidR="00C67526" w:rsidRPr="00B35164" w:rsidRDefault="00C67526" w:rsidP="00B35164">
      <w:pPr>
        <w:pStyle w:val="ListParagraph"/>
        <w:numPr>
          <w:ilvl w:val="0"/>
          <w:numId w:val="40"/>
        </w:numPr>
        <w:spacing w:before="120" w:after="120" w:line="276" w:lineRule="auto"/>
        <w:jc w:val="both"/>
        <w:rPr>
          <w:rFonts w:cs="Arial"/>
        </w:rPr>
      </w:pPr>
      <w:r w:rsidRPr="00B35164">
        <w:rPr>
          <w:rFonts w:cs="Arial"/>
        </w:rPr>
        <w:t>the applicant does not respond to a section 24AB practical refusal notice within the statutory 14-day timeframe provided for response, or</w:t>
      </w:r>
    </w:p>
    <w:p w14:paraId="559E146F" w14:textId="77777777" w:rsidR="00C67526" w:rsidRPr="00B35164" w:rsidRDefault="00C67526" w:rsidP="00B35164">
      <w:pPr>
        <w:pStyle w:val="ListParagraph"/>
        <w:numPr>
          <w:ilvl w:val="0"/>
          <w:numId w:val="40"/>
        </w:numPr>
        <w:spacing w:before="120" w:after="120" w:line="276" w:lineRule="auto"/>
        <w:jc w:val="both"/>
        <w:rPr>
          <w:rFonts w:cs="Arial"/>
        </w:rPr>
      </w:pPr>
      <w:r w:rsidRPr="00B35164">
        <w:rPr>
          <w:rFonts w:cs="Arial"/>
        </w:rPr>
        <w:lastRenderedPageBreak/>
        <w:t xml:space="preserve">the applicant does not agree to pay a charge notice or contend that a charge should be reduced or not imposed within the statutory 30-day timeframe provided for response. </w:t>
      </w:r>
    </w:p>
    <w:p w14:paraId="32E15117" w14:textId="77777777" w:rsidR="00C67526" w:rsidRPr="00B35164" w:rsidRDefault="00C67526" w:rsidP="00B35164">
      <w:pPr>
        <w:jc w:val="both"/>
        <w:rPr>
          <w:rFonts w:cs="Arial"/>
        </w:rPr>
      </w:pPr>
      <w:r w:rsidRPr="00B35164">
        <w:rPr>
          <w:rFonts w:cs="Arial"/>
        </w:rPr>
        <w:t xml:space="preserve">In all other circumstances, the department </w:t>
      </w:r>
      <w:r w:rsidRPr="00B35164">
        <w:rPr>
          <w:rFonts w:cs="Arial"/>
          <w:b/>
          <w:bCs/>
          <w:u w:val="single"/>
        </w:rPr>
        <w:t>must</w:t>
      </w:r>
      <w:r w:rsidRPr="00B35164">
        <w:rPr>
          <w:rFonts w:cs="Arial"/>
        </w:rPr>
        <w:t xml:space="preserve"> process a FOI request as per the requirements of the FOI Act. This means that the department:</w:t>
      </w:r>
    </w:p>
    <w:p w14:paraId="08F0A8CA" w14:textId="77777777" w:rsidR="00C67526" w:rsidRPr="00B35164" w:rsidRDefault="00C67526" w:rsidP="00B35164">
      <w:pPr>
        <w:pStyle w:val="ListParagraph"/>
        <w:numPr>
          <w:ilvl w:val="0"/>
          <w:numId w:val="43"/>
        </w:numPr>
        <w:spacing w:before="120" w:after="120" w:line="276" w:lineRule="auto"/>
        <w:jc w:val="both"/>
        <w:rPr>
          <w:rFonts w:cs="Arial"/>
        </w:rPr>
      </w:pPr>
      <w:r w:rsidRPr="00B35164">
        <w:rPr>
          <w:rFonts w:cs="Arial"/>
        </w:rPr>
        <w:t>must issue a statement of reasons (a decision notice) to the applicant within the applicable statutory timeframe</w:t>
      </w:r>
    </w:p>
    <w:p w14:paraId="13880129" w14:textId="77777777" w:rsidR="00C67526" w:rsidRPr="00B35164" w:rsidRDefault="00C67526" w:rsidP="00B35164">
      <w:pPr>
        <w:pStyle w:val="ListParagraph"/>
        <w:numPr>
          <w:ilvl w:val="0"/>
          <w:numId w:val="43"/>
        </w:numPr>
        <w:spacing w:before="120" w:after="120" w:line="276" w:lineRule="auto"/>
        <w:jc w:val="both"/>
        <w:rPr>
          <w:rFonts w:cs="Arial"/>
        </w:rPr>
      </w:pPr>
      <w:r w:rsidRPr="00B35164">
        <w:rPr>
          <w:rFonts w:cs="Arial"/>
        </w:rPr>
        <w:t>cannot assume or deem a FOI request to be withdrawn when an administrative release or other outcome has been provided to the applicant (unless the applicant agrees to withdraw their request in writing), and</w:t>
      </w:r>
    </w:p>
    <w:p w14:paraId="63A14913" w14:textId="77777777" w:rsidR="00C67526" w:rsidRPr="00B35164" w:rsidRDefault="00C67526" w:rsidP="001F2E88">
      <w:pPr>
        <w:pStyle w:val="ListParagraph"/>
        <w:numPr>
          <w:ilvl w:val="0"/>
          <w:numId w:val="43"/>
        </w:numPr>
        <w:spacing w:before="120" w:after="120" w:line="276" w:lineRule="auto"/>
        <w:jc w:val="both"/>
        <w:rPr>
          <w:rFonts w:cs="Arial"/>
        </w:rPr>
      </w:pPr>
      <w:r w:rsidRPr="00B35164">
        <w:rPr>
          <w:rFonts w:cs="Arial"/>
        </w:rPr>
        <w:t xml:space="preserve">cannot assume or deem a FOI request to be withdrawn when the applicant fails to respond to general correspondence by requested timeframes. In these circumstances, the department must continue to process the request on available information. </w:t>
      </w:r>
    </w:p>
    <w:p w14:paraId="03230C43" w14:textId="2CDC7276" w:rsidR="00B454D0" w:rsidRPr="00B35164" w:rsidRDefault="00B454D0" w:rsidP="00B35164">
      <w:pPr>
        <w:spacing w:before="120" w:after="120" w:line="276" w:lineRule="auto"/>
        <w:jc w:val="both"/>
        <w:rPr>
          <w:rFonts w:cs="Arial"/>
        </w:rPr>
      </w:pPr>
      <w:r w:rsidRPr="00B35164">
        <w:rPr>
          <w:rFonts w:cs="Arial"/>
        </w:rPr>
        <w:t>If an FOI applicant makes a contention that charges relating to a request</w:t>
      </w:r>
      <w:r w:rsidR="007A0A2C" w:rsidRPr="00B35164">
        <w:rPr>
          <w:rFonts w:cs="Arial"/>
        </w:rPr>
        <w:t xml:space="preserve"> have been wrongly assessed or</w:t>
      </w:r>
      <w:r w:rsidRPr="00B35164">
        <w:rPr>
          <w:rFonts w:cs="Arial"/>
        </w:rPr>
        <w:t xml:space="preserve"> should be reduced or not imposed, and the department </w:t>
      </w:r>
      <w:proofErr w:type="gramStart"/>
      <w:r w:rsidRPr="00B35164">
        <w:rPr>
          <w:rFonts w:cs="Arial"/>
        </w:rPr>
        <w:t>makes a decision</w:t>
      </w:r>
      <w:proofErr w:type="gramEnd"/>
      <w:r w:rsidRPr="00B35164">
        <w:rPr>
          <w:rFonts w:cs="Arial"/>
        </w:rPr>
        <w:t xml:space="preserve"> to </w:t>
      </w:r>
      <w:r w:rsidR="005A0146" w:rsidRPr="00B35164">
        <w:rPr>
          <w:rFonts w:cs="Arial"/>
        </w:rPr>
        <w:t>reject that contention</w:t>
      </w:r>
      <w:r w:rsidRPr="00B35164">
        <w:rPr>
          <w:rFonts w:cs="Arial"/>
        </w:rPr>
        <w:t xml:space="preserve">, the FOI applicant has 30 days to </w:t>
      </w:r>
      <w:r w:rsidR="007B5593" w:rsidRPr="00B35164">
        <w:rPr>
          <w:rFonts w:cs="Arial"/>
        </w:rPr>
        <w:t>pay the required deposit or charge</w:t>
      </w:r>
      <w:r w:rsidR="005B48A2" w:rsidRPr="00B35164">
        <w:rPr>
          <w:rFonts w:cs="Arial"/>
        </w:rPr>
        <w:t xml:space="preserve"> or seek review of the decision</w:t>
      </w:r>
      <w:r w:rsidR="007A0A2C" w:rsidRPr="00B35164">
        <w:rPr>
          <w:rFonts w:cs="Arial"/>
        </w:rPr>
        <w:t>. If the applicant does not respond</w:t>
      </w:r>
      <w:r w:rsidR="005B48A2" w:rsidRPr="00B35164">
        <w:rPr>
          <w:rFonts w:cs="Arial"/>
        </w:rPr>
        <w:t xml:space="preserve"> within the 30 days period</w:t>
      </w:r>
      <w:r w:rsidR="007A0A2C" w:rsidRPr="00B35164">
        <w:rPr>
          <w:rFonts w:cs="Arial"/>
        </w:rPr>
        <w:t xml:space="preserve">, </w:t>
      </w:r>
      <w:r w:rsidR="005B48A2" w:rsidRPr="00B35164">
        <w:rPr>
          <w:rFonts w:cs="Arial"/>
        </w:rPr>
        <w:t xml:space="preserve">the request is deemed withdrawn. </w:t>
      </w:r>
    </w:p>
    <w:p w14:paraId="0BF39DF8" w14:textId="7E70A9C3" w:rsidR="00EB77B3" w:rsidRPr="00B35164" w:rsidRDefault="00EB77B3" w:rsidP="00B35164">
      <w:pPr>
        <w:pStyle w:val="Heading1"/>
        <w:jc w:val="both"/>
      </w:pPr>
      <w:bookmarkStart w:id="19" w:name="_Toc214345499"/>
      <w:r w:rsidRPr="00B35164">
        <w:t>Search and retrieval</w:t>
      </w:r>
      <w:bookmarkEnd w:id="19"/>
    </w:p>
    <w:p w14:paraId="38DF7FA7" w14:textId="161451C3" w:rsidR="008B5608" w:rsidRPr="00B35164" w:rsidRDefault="00845380" w:rsidP="00B35164">
      <w:pPr>
        <w:pStyle w:val="Paragraphtext"/>
        <w:jc w:val="both"/>
        <w:rPr>
          <w:rFonts w:cs="Arial"/>
          <w:sz w:val="22"/>
          <w:szCs w:val="22"/>
        </w:rPr>
      </w:pPr>
      <w:r w:rsidRPr="00B35164">
        <w:rPr>
          <w:rFonts w:cs="Arial"/>
          <w:sz w:val="22"/>
          <w:szCs w:val="22"/>
        </w:rPr>
        <w:t xml:space="preserve">To comply with the FOI Act, </w:t>
      </w:r>
      <w:r w:rsidR="008B5608" w:rsidRPr="00B35164">
        <w:rPr>
          <w:rFonts w:cs="Arial"/>
          <w:sz w:val="22"/>
          <w:szCs w:val="22"/>
        </w:rPr>
        <w:t>the department</w:t>
      </w:r>
      <w:r w:rsidR="001745D4" w:rsidRPr="00B35164">
        <w:rPr>
          <w:rFonts w:cs="Arial"/>
          <w:sz w:val="22"/>
          <w:szCs w:val="22"/>
        </w:rPr>
        <w:t xml:space="preserve"> must conduct </w:t>
      </w:r>
      <w:r w:rsidR="006A3D12" w:rsidRPr="00B35164">
        <w:rPr>
          <w:rFonts w:cs="Arial"/>
          <w:sz w:val="22"/>
          <w:szCs w:val="22"/>
        </w:rPr>
        <w:t xml:space="preserve">and/or coordinate </w:t>
      </w:r>
      <w:r w:rsidR="00833E3E" w:rsidRPr="00B35164">
        <w:rPr>
          <w:rFonts w:cs="Arial"/>
          <w:sz w:val="22"/>
          <w:szCs w:val="22"/>
        </w:rPr>
        <w:t xml:space="preserve">reasonable </w:t>
      </w:r>
      <w:r w:rsidR="006A3D12" w:rsidRPr="00B35164">
        <w:rPr>
          <w:rFonts w:cs="Arial"/>
          <w:sz w:val="22"/>
          <w:szCs w:val="22"/>
        </w:rPr>
        <w:t xml:space="preserve">searches </w:t>
      </w:r>
      <w:r w:rsidRPr="00B35164">
        <w:rPr>
          <w:rFonts w:cs="Arial"/>
          <w:sz w:val="22"/>
          <w:szCs w:val="22"/>
        </w:rPr>
        <w:t xml:space="preserve">for all relevant documents in the possession of the </w:t>
      </w:r>
      <w:r w:rsidR="00214156" w:rsidRPr="00B35164">
        <w:rPr>
          <w:rFonts w:cs="Arial"/>
          <w:sz w:val="22"/>
          <w:szCs w:val="22"/>
        </w:rPr>
        <w:t>d</w:t>
      </w:r>
      <w:r w:rsidRPr="00B35164">
        <w:rPr>
          <w:rFonts w:cs="Arial"/>
          <w:sz w:val="22"/>
          <w:szCs w:val="22"/>
        </w:rPr>
        <w:t xml:space="preserve">epartment. </w:t>
      </w:r>
      <w:r w:rsidR="008B5608" w:rsidRPr="00B35164">
        <w:rPr>
          <w:rFonts w:cs="Arial"/>
          <w:sz w:val="22"/>
          <w:szCs w:val="22"/>
        </w:rPr>
        <w:t xml:space="preserve">In most cases, search and retrieval will be coordinated by the Action Officer for the request. </w:t>
      </w:r>
    </w:p>
    <w:p w14:paraId="60F1F92D" w14:textId="31738C70" w:rsidR="00DC31FE" w:rsidRPr="00B35164" w:rsidRDefault="00833E3E" w:rsidP="00B35164">
      <w:pPr>
        <w:pStyle w:val="Paragraphtext"/>
        <w:jc w:val="both"/>
        <w:rPr>
          <w:rFonts w:cs="Arial"/>
          <w:sz w:val="22"/>
          <w:szCs w:val="22"/>
        </w:rPr>
      </w:pPr>
      <w:r w:rsidRPr="00B35164">
        <w:rPr>
          <w:rFonts w:cs="Arial"/>
          <w:sz w:val="22"/>
          <w:szCs w:val="22"/>
        </w:rPr>
        <w:t xml:space="preserve">Reasonable searches </w:t>
      </w:r>
      <w:r w:rsidR="00DC31FE" w:rsidRPr="00B35164">
        <w:rPr>
          <w:rFonts w:cs="Arial"/>
          <w:sz w:val="22"/>
          <w:szCs w:val="22"/>
        </w:rPr>
        <w:t>require comprehensive steps to locate documents, having regard to:</w:t>
      </w:r>
    </w:p>
    <w:p w14:paraId="3DF12550" w14:textId="77777777" w:rsidR="00DC31FE" w:rsidRPr="00B35164" w:rsidRDefault="00DC31FE" w:rsidP="00B35164">
      <w:pPr>
        <w:pStyle w:val="Paragraphtext"/>
        <w:numPr>
          <w:ilvl w:val="0"/>
          <w:numId w:val="34"/>
        </w:numPr>
        <w:jc w:val="both"/>
        <w:rPr>
          <w:rFonts w:cs="Arial"/>
          <w:sz w:val="22"/>
          <w:szCs w:val="22"/>
        </w:rPr>
      </w:pPr>
      <w:r w:rsidRPr="00B35164">
        <w:rPr>
          <w:rFonts w:cs="Arial"/>
          <w:sz w:val="22"/>
          <w:szCs w:val="22"/>
        </w:rPr>
        <w:t>the subject matter of the documents</w:t>
      </w:r>
    </w:p>
    <w:p w14:paraId="67315277" w14:textId="77777777" w:rsidR="00DC31FE" w:rsidRPr="00B35164" w:rsidRDefault="00DC31FE" w:rsidP="00B35164">
      <w:pPr>
        <w:pStyle w:val="Paragraphtext"/>
        <w:numPr>
          <w:ilvl w:val="0"/>
          <w:numId w:val="34"/>
        </w:numPr>
        <w:jc w:val="both"/>
        <w:rPr>
          <w:rFonts w:cs="Arial"/>
          <w:sz w:val="22"/>
          <w:szCs w:val="22"/>
        </w:rPr>
      </w:pPr>
      <w:r w:rsidRPr="00B35164">
        <w:rPr>
          <w:rFonts w:cs="Arial"/>
          <w:sz w:val="22"/>
          <w:szCs w:val="22"/>
        </w:rPr>
        <w:t>the current and past file management systems and the practice of destruction or removal of documents</w:t>
      </w:r>
    </w:p>
    <w:p w14:paraId="6A35885A" w14:textId="77777777" w:rsidR="00DC31FE" w:rsidRPr="00B35164" w:rsidRDefault="00DC31FE" w:rsidP="00B35164">
      <w:pPr>
        <w:pStyle w:val="Paragraphtext"/>
        <w:numPr>
          <w:ilvl w:val="0"/>
          <w:numId w:val="34"/>
        </w:numPr>
        <w:jc w:val="both"/>
        <w:rPr>
          <w:rFonts w:cs="Arial"/>
          <w:sz w:val="22"/>
          <w:szCs w:val="22"/>
        </w:rPr>
      </w:pPr>
      <w:r w:rsidRPr="00B35164">
        <w:rPr>
          <w:rFonts w:cs="Arial"/>
          <w:sz w:val="22"/>
          <w:szCs w:val="22"/>
        </w:rPr>
        <w:t>the record management systems in place</w:t>
      </w:r>
    </w:p>
    <w:p w14:paraId="22BCDED5" w14:textId="77777777" w:rsidR="00DC31FE" w:rsidRPr="00B35164" w:rsidRDefault="00DC31FE" w:rsidP="00B35164">
      <w:pPr>
        <w:pStyle w:val="Paragraphtext"/>
        <w:numPr>
          <w:ilvl w:val="0"/>
          <w:numId w:val="34"/>
        </w:numPr>
        <w:jc w:val="both"/>
        <w:rPr>
          <w:rFonts w:cs="Arial"/>
          <w:sz w:val="22"/>
          <w:szCs w:val="22"/>
        </w:rPr>
      </w:pPr>
      <w:r w:rsidRPr="00B35164">
        <w:rPr>
          <w:rFonts w:cs="Arial"/>
          <w:sz w:val="22"/>
          <w:szCs w:val="22"/>
        </w:rPr>
        <w:t>the individuals within an agency or minister’s office who may be able to assist with the location of documents, and</w:t>
      </w:r>
    </w:p>
    <w:p w14:paraId="42BD47B4" w14:textId="77777777" w:rsidR="00DC31FE" w:rsidRPr="00B35164" w:rsidRDefault="00DC31FE" w:rsidP="00B35164">
      <w:pPr>
        <w:pStyle w:val="Paragraphtext"/>
        <w:numPr>
          <w:ilvl w:val="0"/>
          <w:numId w:val="34"/>
        </w:numPr>
        <w:jc w:val="both"/>
        <w:rPr>
          <w:rFonts w:cs="Arial"/>
          <w:sz w:val="22"/>
          <w:szCs w:val="22"/>
        </w:rPr>
      </w:pPr>
      <w:r w:rsidRPr="00B35164">
        <w:rPr>
          <w:rFonts w:cs="Arial"/>
          <w:sz w:val="22"/>
          <w:szCs w:val="22"/>
        </w:rPr>
        <w:t>the age of the documents.</w:t>
      </w:r>
    </w:p>
    <w:p w14:paraId="0C216D6F" w14:textId="72478F26" w:rsidR="00214156" w:rsidRPr="00B35164" w:rsidRDefault="003A5FDB" w:rsidP="00B35164">
      <w:pPr>
        <w:pStyle w:val="Paragraphtext"/>
        <w:jc w:val="both"/>
        <w:rPr>
          <w:rFonts w:cs="Arial"/>
          <w:sz w:val="22"/>
          <w:szCs w:val="22"/>
        </w:rPr>
      </w:pPr>
      <w:r w:rsidRPr="00B35164">
        <w:rPr>
          <w:rFonts w:cs="Arial"/>
          <w:sz w:val="22"/>
          <w:szCs w:val="22"/>
        </w:rPr>
        <w:t>Evidence of searches undertaken must be provided to FOI Section in the form of a Search and Retrieval Checklist</w:t>
      </w:r>
      <w:r w:rsidR="00BD68AF" w:rsidRPr="00B35164">
        <w:rPr>
          <w:rFonts w:cs="Arial"/>
          <w:sz w:val="22"/>
          <w:szCs w:val="22"/>
        </w:rPr>
        <w:t xml:space="preserve"> and a Schedule of Documents</w:t>
      </w:r>
      <w:r w:rsidR="000C49FC" w:rsidRPr="00B35164">
        <w:rPr>
          <w:rFonts w:cs="Arial"/>
          <w:sz w:val="22"/>
          <w:szCs w:val="22"/>
        </w:rPr>
        <w:t xml:space="preserve"> that has been reviewed and signed by the Decision Maker</w:t>
      </w:r>
      <w:r w:rsidRPr="00B35164">
        <w:rPr>
          <w:rFonts w:cs="Arial"/>
          <w:sz w:val="22"/>
          <w:szCs w:val="22"/>
        </w:rPr>
        <w:t xml:space="preserve">. </w:t>
      </w:r>
    </w:p>
    <w:p w14:paraId="58FAC3CE" w14:textId="435065AA" w:rsidR="00845380" w:rsidRPr="00B35164" w:rsidRDefault="00845380" w:rsidP="00B35164">
      <w:pPr>
        <w:pStyle w:val="Paragraphtext"/>
        <w:jc w:val="both"/>
        <w:rPr>
          <w:rFonts w:cs="Arial"/>
          <w:sz w:val="22"/>
          <w:szCs w:val="22"/>
        </w:rPr>
      </w:pPr>
      <w:r w:rsidRPr="00B35164">
        <w:rPr>
          <w:rFonts w:cs="Arial"/>
          <w:sz w:val="22"/>
          <w:szCs w:val="22"/>
        </w:rPr>
        <w:t xml:space="preserve">If </w:t>
      </w:r>
      <w:r w:rsidR="00CF68EE" w:rsidRPr="00B35164">
        <w:rPr>
          <w:rFonts w:cs="Arial"/>
          <w:sz w:val="22"/>
          <w:szCs w:val="22"/>
        </w:rPr>
        <w:t>Decision M</w:t>
      </w:r>
      <w:r w:rsidR="00C507CE" w:rsidRPr="00B35164">
        <w:rPr>
          <w:rFonts w:cs="Arial"/>
          <w:sz w:val="22"/>
          <w:szCs w:val="22"/>
        </w:rPr>
        <w:t>aker and/or</w:t>
      </w:r>
      <w:r w:rsidRPr="00B35164">
        <w:rPr>
          <w:rFonts w:cs="Arial"/>
          <w:sz w:val="22"/>
          <w:szCs w:val="22"/>
        </w:rPr>
        <w:t xml:space="preserve"> </w:t>
      </w:r>
      <w:r w:rsidR="00907C0C" w:rsidRPr="00B35164">
        <w:rPr>
          <w:rFonts w:cs="Arial"/>
          <w:sz w:val="22"/>
          <w:szCs w:val="22"/>
        </w:rPr>
        <w:t>A</w:t>
      </w:r>
      <w:r w:rsidR="004E1772" w:rsidRPr="00B35164">
        <w:rPr>
          <w:rFonts w:cs="Arial"/>
          <w:sz w:val="22"/>
          <w:szCs w:val="22"/>
        </w:rPr>
        <w:t xml:space="preserve">ction </w:t>
      </w:r>
      <w:r w:rsidR="00907C0C" w:rsidRPr="00B35164">
        <w:rPr>
          <w:rFonts w:cs="Arial"/>
          <w:sz w:val="22"/>
          <w:szCs w:val="22"/>
        </w:rPr>
        <w:t>O</w:t>
      </w:r>
      <w:r w:rsidR="004E1772" w:rsidRPr="00B35164">
        <w:rPr>
          <w:rFonts w:cs="Arial"/>
          <w:sz w:val="22"/>
          <w:szCs w:val="22"/>
        </w:rPr>
        <w:t xml:space="preserve">fficer </w:t>
      </w:r>
      <w:r w:rsidR="006B3EFD" w:rsidRPr="00B35164">
        <w:rPr>
          <w:rFonts w:cs="Arial"/>
          <w:sz w:val="22"/>
          <w:szCs w:val="22"/>
        </w:rPr>
        <w:t xml:space="preserve">believes </w:t>
      </w:r>
      <w:r w:rsidRPr="00B35164">
        <w:rPr>
          <w:rFonts w:cs="Arial"/>
          <w:sz w:val="22"/>
          <w:szCs w:val="22"/>
        </w:rPr>
        <w:t xml:space="preserve">other </w:t>
      </w:r>
      <w:r w:rsidR="006B3EFD" w:rsidRPr="00B35164">
        <w:rPr>
          <w:rFonts w:cs="Arial"/>
          <w:sz w:val="22"/>
          <w:szCs w:val="22"/>
        </w:rPr>
        <w:t xml:space="preserve">line </w:t>
      </w:r>
      <w:r w:rsidRPr="00B35164">
        <w:rPr>
          <w:rFonts w:cs="Arial"/>
          <w:sz w:val="22"/>
          <w:szCs w:val="22"/>
        </w:rPr>
        <w:t>areas of</w:t>
      </w:r>
      <w:r w:rsidR="00476BC4" w:rsidRPr="00B35164">
        <w:rPr>
          <w:rFonts w:cs="Arial"/>
          <w:sz w:val="22"/>
          <w:szCs w:val="22"/>
        </w:rPr>
        <w:t> </w:t>
      </w:r>
      <w:r w:rsidRPr="00B35164">
        <w:rPr>
          <w:rFonts w:cs="Arial"/>
          <w:sz w:val="22"/>
          <w:szCs w:val="22"/>
        </w:rPr>
        <w:t xml:space="preserve">the </w:t>
      </w:r>
      <w:r w:rsidR="006B3EFD" w:rsidRPr="00B35164">
        <w:rPr>
          <w:rFonts w:cs="Arial"/>
          <w:sz w:val="22"/>
          <w:szCs w:val="22"/>
        </w:rPr>
        <w:t>d</w:t>
      </w:r>
      <w:r w:rsidR="006A175E" w:rsidRPr="00B35164">
        <w:rPr>
          <w:rFonts w:cs="Arial"/>
          <w:sz w:val="22"/>
          <w:szCs w:val="22"/>
        </w:rPr>
        <w:t xml:space="preserve">epartment </w:t>
      </w:r>
      <w:r w:rsidRPr="00B35164">
        <w:rPr>
          <w:rFonts w:cs="Arial"/>
          <w:sz w:val="22"/>
          <w:szCs w:val="22"/>
        </w:rPr>
        <w:t xml:space="preserve">may also </w:t>
      </w:r>
      <w:r w:rsidR="008A1D7E" w:rsidRPr="00B35164">
        <w:rPr>
          <w:rFonts w:cs="Arial"/>
          <w:sz w:val="22"/>
          <w:szCs w:val="22"/>
        </w:rPr>
        <w:t>hold document</w:t>
      </w:r>
      <w:r w:rsidR="00BE1F38" w:rsidRPr="00B35164">
        <w:rPr>
          <w:rFonts w:cs="Arial"/>
          <w:sz w:val="22"/>
          <w:szCs w:val="22"/>
        </w:rPr>
        <w:t>s</w:t>
      </w:r>
      <w:r w:rsidR="008A1D7E" w:rsidRPr="00B35164">
        <w:rPr>
          <w:rFonts w:cs="Arial"/>
          <w:sz w:val="22"/>
          <w:szCs w:val="22"/>
        </w:rPr>
        <w:t xml:space="preserve"> within scope</w:t>
      </w:r>
      <w:r w:rsidR="006B3EFD" w:rsidRPr="00B35164">
        <w:rPr>
          <w:rFonts w:cs="Arial"/>
          <w:sz w:val="22"/>
          <w:szCs w:val="22"/>
        </w:rPr>
        <w:t xml:space="preserve"> of an access request</w:t>
      </w:r>
      <w:r w:rsidR="008A1D7E" w:rsidRPr="00B35164">
        <w:rPr>
          <w:rFonts w:cs="Arial"/>
          <w:sz w:val="22"/>
          <w:szCs w:val="22"/>
        </w:rPr>
        <w:t xml:space="preserve">, they must advise the </w:t>
      </w:r>
      <w:r w:rsidR="006B3EFD" w:rsidRPr="00B35164">
        <w:rPr>
          <w:rFonts w:cs="Arial"/>
          <w:sz w:val="22"/>
          <w:szCs w:val="22"/>
        </w:rPr>
        <w:t>FOI Case Office</w:t>
      </w:r>
      <w:r w:rsidR="00BF05EB" w:rsidRPr="00B35164">
        <w:rPr>
          <w:rFonts w:cs="Arial"/>
          <w:sz w:val="22"/>
          <w:szCs w:val="22"/>
        </w:rPr>
        <w:t>r</w:t>
      </w:r>
      <w:r w:rsidR="006B3EFD" w:rsidRPr="00B35164">
        <w:rPr>
          <w:rFonts w:cs="Arial"/>
          <w:sz w:val="22"/>
          <w:szCs w:val="22"/>
        </w:rPr>
        <w:t xml:space="preserve"> </w:t>
      </w:r>
      <w:r w:rsidR="00BF05EB" w:rsidRPr="00B35164">
        <w:rPr>
          <w:rFonts w:cs="Arial"/>
          <w:sz w:val="22"/>
          <w:szCs w:val="22"/>
        </w:rPr>
        <w:t>and coordinate an expanded search and retrieval</w:t>
      </w:r>
      <w:r w:rsidR="008A1D7E" w:rsidRPr="00B35164">
        <w:rPr>
          <w:rFonts w:cs="Arial"/>
          <w:sz w:val="22"/>
          <w:szCs w:val="22"/>
        </w:rPr>
        <w:t>.</w:t>
      </w:r>
    </w:p>
    <w:p w14:paraId="694F41CD" w14:textId="77629673" w:rsidR="003C062F" w:rsidRPr="00B35164" w:rsidRDefault="008A1D7E" w:rsidP="00B35164">
      <w:pPr>
        <w:pStyle w:val="Paragraphtext"/>
        <w:jc w:val="both"/>
        <w:rPr>
          <w:rFonts w:cs="Arial"/>
          <w:sz w:val="22"/>
          <w:szCs w:val="22"/>
        </w:rPr>
      </w:pPr>
      <w:r w:rsidRPr="00B35164">
        <w:rPr>
          <w:rFonts w:cs="Arial"/>
          <w:sz w:val="22"/>
          <w:szCs w:val="22"/>
        </w:rPr>
        <w:t xml:space="preserve">Where </w:t>
      </w:r>
      <w:r w:rsidR="001B53C6" w:rsidRPr="00B35164">
        <w:rPr>
          <w:rFonts w:cs="Arial"/>
          <w:sz w:val="22"/>
          <w:szCs w:val="22"/>
        </w:rPr>
        <w:t>search and retrieval</w:t>
      </w:r>
      <w:r w:rsidRPr="00B35164">
        <w:rPr>
          <w:rFonts w:cs="Arial"/>
          <w:sz w:val="22"/>
          <w:szCs w:val="22"/>
        </w:rPr>
        <w:t xml:space="preserve"> has commenced and it becomes apparent that the request is complex or voluminous in size, the </w:t>
      </w:r>
      <w:r w:rsidR="001B53C6" w:rsidRPr="00B35164">
        <w:rPr>
          <w:rFonts w:cs="Arial"/>
          <w:sz w:val="22"/>
          <w:szCs w:val="22"/>
        </w:rPr>
        <w:t>A</w:t>
      </w:r>
      <w:r w:rsidR="00322E56" w:rsidRPr="00B35164">
        <w:rPr>
          <w:rFonts w:cs="Arial"/>
          <w:sz w:val="22"/>
          <w:szCs w:val="22"/>
        </w:rPr>
        <w:t xml:space="preserve">ction </w:t>
      </w:r>
      <w:r w:rsidR="001B53C6" w:rsidRPr="00B35164">
        <w:rPr>
          <w:rFonts w:cs="Arial"/>
          <w:sz w:val="22"/>
          <w:szCs w:val="22"/>
        </w:rPr>
        <w:t>O</w:t>
      </w:r>
      <w:r w:rsidR="00322E56" w:rsidRPr="00B35164">
        <w:rPr>
          <w:rFonts w:cs="Arial"/>
          <w:sz w:val="22"/>
          <w:szCs w:val="22"/>
        </w:rPr>
        <w:t>fficer</w:t>
      </w:r>
      <w:r w:rsidRPr="00B35164">
        <w:rPr>
          <w:rFonts w:cs="Arial"/>
          <w:sz w:val="22"/>
          <w:szCs w:val="22"/>
        </w:rPr>
        <w:t xml:space="preserve"> must advise the </w:t>
      </w:r>
      <w:r w:rsidR="001B53C6" w:rsidRPr="00B35164">
        <w:rPr>
          <w:rFonts w:cs="Arial"/>
          <w:sz w:val="22"/>
          <w:szCs w:val="22"/>
        </w:rPr>
        <w:t>D</w:t>
      </w:r>
      <w:r w:rsidR="00322E56" w:rsidRPr="00B35164">
        <w:rPr>
          <w:rFonts w:cs="Arial"/>
          <w:sz w:val="22"/>
          <w:szCs w:val="22"/>
        </w:rPr>
        <w:t xml:space="preserve">ecision </w:t>
      </w:r>
      <w:r w:rsidR="001B53C6" w:rsidRPr="00B35164">
        <w:rPr>
          <w:rFonts w:cs="Arial"/>
          <w:sz w:val="22"/>
          <w:szCs w:val="22"/>
        </w:rPr>
        <w:t>M</w:t>
      </w:r>
      <w:r w:rsidR="00322E56" w:rsidRPr="00B35164">
        <w:rPr>
          <w:rFonts w:cs="Arial"/>
          <w:sz w:val="22"/>
          <w:szCs w:val="22"/>
        </w:rPr>
        <w:t xml:space="preserve">aker and </w:t>
      </w:r>
      <w:r w:rsidRPr="00B35164">
        <w:rPr>
          <w:rFonts w:cs="Arial"/>
          <w:sz w:val="22"/>
          <w:szCs w:val="22"/>
        </w:rPr>
        <w:t xml:space="preserve">FOI </w:t>
      </w:r>
      <w:r w:rsidR="001B53C6" w:rsidRPr="00B35164">
        <w:rPr>
          <w:rFonts w:cs="Arial"/>
          <w:sz w:val="22"/>
          <w:szCs w:val="22"/>
        </w:rPr>
        <w:t>C</w:t>
      </w:r>
      <w:r w:rsidR="00322E56" w:rsidRPr="00B35164">
        <w:rPr>
          <w:rFonts w:cs="Arial"/>
          <w:sz w:val="22"/>
          <w:szCs w:val="22"/>
        </w:rPr>
        <w:t xml:space="preserve">ase </w:t>
      </w:r>
      <w:r w:rsidR="001B53C6" w:rsidRPr="00B35164">
        <w:rPr>
          <w:rFonts w:cs="Arial"/>
          <w:sz w:val="22"/>
          <w:szCs w:val="22"/>
        </w:rPr>
        <w:t>O</w:t>
      </w:r>
      <w:r w:rsidRPr="00B35164">
        <w:rPr>
          <w:rFonts w:cs="Arial"/>
          <w:sz w:val="22"/>
          <w:szCs w:val="22"/>
        </w:rPr>
        <w:t>fficer as</w:t>
      </w:r>
      <w:r w:rsidR="00476BC4" w:rsidRPr="00B35164">
        <w:rPr>
          <w:rFonts w:cs="Arial"/>
          <w:sz w:val="22"/>
          <w:szCs w:val="22"/>
        </w:rPr>
        <w:t> </w:t>
      </w:r>
      <w:r w:rsidRPr="00B35164">
        <w:rPr>
          <w:rFonts w:cs="Arial"/>
          <w:sz w:val="22"/>
          <w:szCs w:val="22"/>
        </w:rPr>
        <w:t xml:space="preserve">soon as possible to discuss the possibility of </w:t>
      </w:r>
      <w:r w:rsidR="003F2D60" w:rsidRPr="00B35164">
        <w:rPr>
          <w:rFonts w:cs="Arial"/>
          <w:sz w:val="22"/>
          <w:szCs w:val="22"/>
        </w:rPr>
        <w:t xml:space="preserve">engaging in </w:t>
      </w:r>
      <w:r w:rsidR="005A287E" w:rsidRPr="00B35164">
        <w:rPr>
          <w:rFonts w:cs="Arial"/>
          <w:sz w:val="22"/>
          <w:szCs w:val="22"/>
        </w:rPr>
        <w:t xml:space="preserve">informal </w:t>
      </w:r>
      <w:r w:rsidR="003F2D60" w:rsidRPr="00B35164">
        <w:rPr>
          <w:rFonts w:cs="Arial"/>
          <w:sz w:val="22"/>
          <w:szCs w:val="22"/>
        </w:rPr>
        <w:t xml:space="preserve">scope clarification </w:t>
      </w:r>
      <w:r w:rsidR="005A287E" w:rsidRPr="00B35164">
        <w:rPr>
          <w:rFonts w:cs="Arial"/>
          <w:sz w:val="22"/>
          <w:szCs w:val="22"/>
        </w:rPr>
        <w:t xml:space="preserve">or a formal request consultation process </w:t>
      </w:r>
      <w:r w:rsidR="003F2D60" w:rsidRPr="00B35164">
        <w:rPr>
          <w:rFonts w:cs="Arial"/>
          <w:sz w:val="22"/>
          <w:szCs w:val="22"/>
        </w:rPr>
        <w:t xml:space="preserve">with the </w:t>
      </w:r>
      <w:r w:rsidRPr="00B35164">
        <w:rPr>
          <w:rFonts w:cs="Arial"/>
          <w:sz w:val="22"/>
          <w:szCs w:val="22"/>
        </w:rPr>
        <w:t>applicant.</w:t>
      </w:r>
      <w:r w:rsidR="00E34853" w:rsidRPr="00B35164">
        <w:rPr>
          <w:rFonts w:cs="Arial"/>
          <w:sz w:val="22"/>
          <w:szCs w:val="22"/>
        </w:rPr>
        <w:t xml:space="preserve"> </w:t>
      </w:r>
    </w:p>
    <w:p w14:paraId="313AA517" w14:textId="77777777" w:rsidR="00FB0024" w:rsidRPr="00B35164" w:rsidRDefault="00FB0024" w:rsidP="00B35164">
      <w:pPr>
        <w:pStyle w:val="Heading2"/>
        <w:jc w:val="both"/>
      </w:pPr>
      <w:bookmarkStart w:id="20" w:name="_Toc214345500"/>
      <w:r w:rsidRPr="00B35164">
        <w:lastRenderedPageBreak/>
        <w:t>Contract service provider documents</w:t>
      </w:r>
      <w:bookmarkEnd w:id="20"/>
    </w:p>
    <w:p w14:paraId="31DC3CBF" w14:textId="7C4B440A" w:rsidR="00FB0024" w:rsidRPr="00B35164" w:rsidRDefault="00FB0024" w:rsidP="00B35164">
      <w:pPr>
        <w:pStyle w:val="Paragraphtext"/>
        <w:jc w:val="both"/>
        <w:rPr>
          <w:rFonts w:cs="Arial"/>
          <w:sz w:val="22"/>
          <w:szCs w:val="22"/>
        </w:rPr>
      </w:pPr>
      <w:r w:rsidRPr="00B35164">
        <w:rPr>
          <w:rFonts w:cs="Arial"/>
          <w:sz w:val="22"/>
          <w:szCs w:val="22"/>
        </w:rPr>
        <w:t xml:space="preserve">When locating documents for a FOI request, the </w:t>
      </w:r>
      <w:r w:rsidR="003F2D60" w:rsidRPr="00B35164">
        <w:rPr>
          <w:rFonts w:cs="Arial"/>
          <w:sz w:val="22"/>
          <w:szCs w:val="22"/>
        </w:rPr>
        <w:t>d</w:t>
      </w:r>
      <w:r w:rsidR="00D268C2" w:rsidRPr="00B35164">
        <w:rPr>
          <w:rFonts w:cs="Arial"/>
          <w:sz w:val="22"/>
          <w:szCs w:val="22"/>
        </w:rPr>
        <w:t xml:space="preserve">epartment </w:t>
      </w:r>
      <w:r w:rsidRPr="00B35164">
        <w:rPr>
          <w:rFonts w:cs="Arial"/>
          <w:sz w:val="22"/>
          <w:szCs w:val="22"/>
        </w:rPr>
        <w:t>(via the relevant line area</w:t>
      </w:r>
      <w:r w:rsidR="002F1066" w:rsidRPr="00B35164">
        <w:rPr>
          <w:rFonts w:cs="Arial"/>
          <w:sz w:val="22"/>
          <w:szCs w:val="22"/>
        </w:rPr>
        <w:t>’s</w:t>
      </w:r>
      <w:r w:rsidRPr="00B35164">
        <w:rPr>
          <w:rFonts w:cs="Arial"/>
          <w:sz w:val="22"/>
          <w:szCs w:val="22"/>
        </w:rPr>
        <w:t xml:space="preserve"> </w:t>
      </w:r>
      <w:r w:rsidR="002F1066" w:rsidRPr="00B35164">
        <w:rPr>
          <w:rFonts w:cs="Arial"/>
          <w:sz w:val="22"/>
          <w:szCs w:val="22"/>
        </w:rPr>
        <w:t>A</w:t>
      </w:r>
      <w:r w:rsidRPr="00B35164">
        <w:rPr>
          <w:rFonts w:cs="Arial"/>
          <w:sz w:val="22"/>
          <w:szCs w:val="22"/>
        </w:rPr>
        <w:t xml:space="preserve">ction </w:t>
      </w:r>
      <w:r w:rsidR="002F1066" w:rsidRPr="00B35164">
        <w:rPr>
          <w:rFonts w:cs="Arial"/>
          <w:sz w:val="22"/>
          <w:szCs w:val="22"/>
        </w:rPr>
        <w:t>O</w:t>
      </w:r>
      <w:r w:rsidRPr="00B35164">
        <w:rPr>
          <w:rFonts w:cs="Arial"/>
          <w:sz w:val="22"/>
          <w:szCs w:val="22"/>
        </w:rPr>
        <w:t>fficer) must enforce its contractual rights to obtain documents from service providers where they hold documents that may fall within the scope of a FOI request (see section 6C of the FOI Act).</w:t>
      </w:r>
    </w:p>
    <w:p w14:paraId="04E48567" w14:textId="71094E03" w:rsidR="00322E56" w:rsidRPr="00B35164" w:rsidRDefault="00322E56" w:rsidP="00B35164">
      <w:pPr>
        <w:pStyle w:val="Heading2"/>
        <w:jc w:val="both"/>
      </w:pPr>
      <w:bookmarkStart w:id="21" w:name="_Toc214345501"/>
      <w:r w:rsidRPr="00B35164">
        <w:t>Practical refusal</w:t>
      </w:r>
      <w:r w:rsidR="00271116" w:rsidRPr="00B35164">
        <w:t xml:space="preserve"> </w:t>
      </w:r>
      <w:r w:rsidR="00FA36C7" w:rsidRPr="00B35164">
        <w:t>consultations</w:t>
      </w:r>
      <w:bookmarkEnd w:id="21"/>
    </w:p>
    <w:p w14:paraId="304058EF" w14:textId="77777777" w:rsidR="001242B8" w:rsidRPr="00B35164" w:rsidRDefault="001242B8" w:rsidP="00B35164">
      <w:pPr>
        <w:pStyle w:val="Paragraphtext"/>
        <w:jc w:val="both"/>
        <w:rPr>
          <w:rFonts w:cs="Arial"/>
          <w:sz w:val="22"/>
          <w:szCs w:val="22"/>
        </w:rPr>
      </w:pPr>
      <w:r w:rsidRPr="00B35164">
        <w:rPr>
          <w:rFonts w:cs="Arial"/>
          <w:sz w:val="22"/>
          <w:szCs w:val="22"/>
        </w:rPr>
        <w:t>Section 24</w:t>
      </w:r>
      <w:proofErr w:type="gramStart"/>
      <w:r w:rsidRPr="00B35164">
        <w:rPr>
          <w:rFonts w:cs="Arial"/>
          <w:sz w:val="22"/>
          <w:szCs w:val="22"/>
        </w:rPr>
        <w:t>AA(</w:t>
      </w:r>
      <w:proofErr w:type="gramEnd"/>
      <w:r w:rsidRPr="00B35164">
        <w:rPr>
          <w:rFonts w:cs="Arial"/>
          <w:sz w:val="22"/>
          <w:szCs w:val="22"/>
        </w:rPr>
        <w:t>1) of the FOI Act provides that a practical refusal reason exists in relation to a request for a document when either (or both) of the following applies:</w:t>
      </w:r>
    </w:p>
    <w:p w14:paraId="3D5CCA29" w14:textId="31E5BDC5" w:rsidR="001242B8" w:rsidRPr="00B35164" w:rsidRDefault="001242B8" w:rsidP="00B35164">
      <w:pPr>
        <w:pStyle w:val="Paragraphtext"/>
        <w:numPr>
          <w:ilvl w:val="0"/>
          <w:numId w:val="36"/>
        </w:numPr>
        <w:jc w:val="both"/>
        <w:rPr>
          <w:rFonts w:cs="Arial"/>
          <w:sz w:val="22"/>
          <w:szCs w:val="22"/>
        </w:rPr>
      </w:pPr>
      <w:r w:rsidRPr="00B35164">
        <w:rPr>
          <w:rFonts w:cs="Arial"/>
          <w:sz w:val="22"/>
          <w:szCs w:val="22"/>
        </w:rPr>
        <w:t>the work involved in processing the request would substantially and unreasonably divert the resources of the agency from its other operations</w:t>
      </w:r>
      <w:r w:rsidR="001A6332" w:rsidRPr="00B35164">
        <w:rPr>
          <w:rFonts w:cs="Arial"/>
          <w:sz w:val="22"/>
          <w:szCs w:val="22"/>
        </w:rPr>
        <w:t>,</w:t>
      </w:r>
      <w:r w:rsidRPr="00B35164">
        <w:rPr>
          <w:rFonts w:cs="Arial"/>
          <w:sz w:val="22"/>
          <w:szCs w:val="22"/>
        </w:rPr>
        <w:t xml:space="preserve"> or</w:t>
      </w:r>
    </w:p>
    <w:p w14:paraId="2BC44D67" w14:textId="77777777" w:rsidR="001242B8" w:rsidRPr="00B35164" w:rsidRDefault="001242B8" w:rsidP="00B35164">
      <w:pPr>
        <w:pStyle w:val="Paragraphtext"/>
        <w:numPr>
          <w:ilvl w:val="0"/>
          <w:numId w:val="36"/>
        </w:numPr>
        <w:jc w:val="both"/>
        <w:rPr>
          <w:rFonts w:cs="Arial"/>
          <w:sz w:val="22"/>
          <w:szCs w:val="22"/>
        </w:rPr>
      </w:pPr>
      <w:r w:rsidRPr="00B35164">
        <w:rPr>
          <w:rFonts w:cs="Arial"/>
          <w:sz w:val="22"/>
          <w:szCs w:val="22"/>
        </w:rPr>
        <w:t>the request does not satisfy the requirement in paragraph 15(2)(b).</w:t>
      </w:r>
    </w:p>
    <w:p w14:paraId="3D86D68E" w14:textId="14A568FE" w:rsidR="0002684F" w:rsidRPr="00B35164" w:rsidRDefault="00AB5FB8" w:rsidP="00B35164">
      <w:pPr>
        <w:pStyle w:val="Paragraphtext"/>
        <w:jc w:val="both"/>
        <w:rPr>
          <w:rFonts w:cs="Arial"/>
          <w:sz w:val="22"/>
          <w:szCs w:val="22"/>
        </w:rPr>
      </w:pPr>
      <w:r w:rsidRPr="00B35164">
        <w:rPr>
          <w:rFonts w:cs="Arial"/>
          <w:sz w:val="22"/>
          <w:szCs w:val="22"/>
        </w:rPr>
        <w:t>In instances</w:t>
      </w:r>
      <w:r w:rsidR="003C062F" w:rsidRPr="00B35164">
        <w:rPr>
          <w:rFonts w:cs="Arial"/>
          <w:sz w:val="22"/>
          <w:szCs w:val="22"/>
        </w:rPr>
        <w:t xml:space="preserve"> where </w:t>
      </w:r>
      <w:r w:rsidR="00E712F7" w:rsidRPr="00B35164">
        <w:rPr>
          <w:rFonts w:cs="Arial"/>
          <w:sz w:val="22"/>
          <w:szCs w:val="22"/>
        </w:rPr>
        <w:t xml:space="preserve">the </w:t>
      </w:r>
      <w:r w:rsidR="0007411C" w:rsidRPr="00B35164">
        <w:rPr>
          <w:rFonts w:cs="Arial"/>
          <w:sz w:val="22"/>
          <w:szCs w:val="22"/>
        </w:rPr>
        <w:t>Decision Maker</w:t>
      </w:r>
      <w:r w:rsidR="00E712F7" w:rsidRPr="00B35164">
        <w:rPr>
          <w:rFonts w:cs="Arial"/>
          <w:sz w:val="22"/>
          <w:szCs w:val="22"/>
        </w:rPr>
        <w:t xml:space="preserve"> determines </w:t>
      </w:r>
      <w:r w:rsidR="003C062F" w:rsidRPr="00B35164">
        <w:rPr>
          <w:rFonts w:cs="Arial"/>
          <w:sz w:val="22"/>
          <w:szCs w:val="22"/>
        </w:rPr>
        <w:t xml:space="preserve">a request </w:t>
      </w:r>
      <w:r w:rsidR="00E712F7" w:rsidRPr="00B35164">
        <w:rPr>
          <w:rFonts w:cs="Arial"/>
          <w:sz w:val="22"/>
          <w:szCs w:val="22"/>
        </w:rPr>
        <w:t>may meet</w:t>
      </w:r>
      <w:r w:rsidR="00E170A0" w:rsidRPr="00B35164">
        <w:rPr>
          <w:rFonts w:cs="Arial"/>
          <w:sz w:val="22"/>
          <w:szCs w:val="22"/>
        </w:rPr>
        <w:t xml:space="preserve"> one of the practical refusal reasons</w:t>
      </w:r>
      <w:r w:rsidR="0002684F" w:rsidRPr="00B35164">
        <w:rPr>
          <w:rFonts w:cs="Arial"/>
          <w:sz w:val="22"/>
          <w:szCs w:val="22"/>
        </w:rPr>
        <w:t>:</w:t>
      </w:r>
    </w:p>
    <w:p w14:paraId="513AA103" w14:textId="7704388F" w:rsidR="00710163" w:rsidRPr="00B35164" w:rsidRDefault="00655631" w:rsidP="00B35164">
      <w:pPr>
        <w:pStyle w:val="Paragraphtext"/>
        <w:numPr>
          <w:ilvl w:val="0"/>
          <w:numId w:val="37"/>
        </w:numPr>
        <w:jc w:val="both"/>
        <w:rPr>
          <w:rFonts w:cs="Arial"/>
          <w:sz w:val="22"/>
          <w:szCs w:val="22"/>
        </w:rPr>
      </w:pPr>
      <w:r w:rsidRPr="00B35164">
        <w:rPr>
          <w:rFonts w:cs="Arial"/>
          <w:sz w:val="22"/>
          <w:szCs w:val="22"/>
        </w:rPr>
        <w:t>t</w:t>
      </w:r>
      <w:r w:rsidR="0002684F" w:rsidRPr="00B35164">
        <w:rPr>
          <w:rFonts w:cs="Arial"/>
          <w:sz w:val="22"/>
          <w:szCs w:val="22"/>
        </w:rPr>
        <w:t xml:space="preserve">he Action Officer should notify </w:t>
      </w:r>
      <w:r w:rsidR="00710163" w:rsidRPr="00B35164">
        <w:rPr>
          <w:rFonts w:cs="Arial"/>
          <w:sz w:val="22"/>
          <w:szCs w:val="22"/>
        </w:rPr>
        <w:t>the</w:t>
      </w:r>
      <w:r w:rsidR="00E34853" w:rsidRPr="00B35164">
        <w:rPr>
          <w:rFonts w:cs="Arial"/>
          <w:sz w:val="22"/>
          <w:szCs w:val="22"/>
        </w:rPr>
        <w:t xml:space="preserve"> FOI </w:t>
      </w:r>
      <w:r w:rsidR="0007411C" w:rsidRPr="00B35164">
        <w:rPr>
          <w:rFonts w:cs="Arial"/>
          <w:sz w:val="22"/>
          <w:szCs w:val="22"/>
        </w:rPr>
        <w:t>C</w:t>
      </w:r>
      <w:r w:rsidR="00CB76A4" w:rsidRPr="00B35164">
        <w:rPr>
          <w:rFonts w:cs="Arial"/>
          <w:sz w:val="22"/>
          <w:szCs w:val="22"/>
        </w:rPr>
        <w:t xml:space="preserve">ase </w:t>
      </w:r>
      <w:r w:rsidR="0007411C" w:rsidRPr="00B35164">
        <w:rPr>
          <w:rFonts w:cs="Arial"/>
          <w:sz w:val="22"/>
          <w:szCs w:val="22"/>
        </w:rPr>
        <w:t>O</w:t>
      </w:r>
      <w:r w:rsidR="00E34853" w:rsidRPr="00B35164">
        <w:rPr>
          <w:rFonts w:cs="Arial"/>
          <w:sz w:val="22"/>
          <w:szCs w:val="22"/>
        </w:rPr>
        <w:t xml:space="preserve">fficer </w:t>
      </w:r>
      <w:r w:rsidR="00710163" w:rsidRPr="00B35164">
        <w:rPr>
          <w:rFonts w:cs="Arial"/>
          <w:sz w:val="22"/>
          <w:szCs w:val="22"/>
        </w:rPr>
        <w:t>as soon</w:t>
      </w:r>
      <w:r w:rsidR="00A4204C">
        <w:rPr>
          <w:rFonts w:cs="Arial"/>
          <w:sz w:val="22"/>
          <w:szCs w:val="22"/>
        </w:rPr>
        <w:t xml:space="preserve"> as possible</w:t>
      </w:r>
      <w:r w:rsidR="00710163" w:rsidRPr="00B35164">
        <w:rPr>
          <w:rFonts w:cs="Arial"/>
          <w:sz w:val="22"/>
          <w:szCs w:val="22"/>
        </w:rPr>
        <w:t xml:space="preserve"> </w:t>
      </w:r>
      <w:r w:rsidR="0002684F" w:rsidRPr="00B35164">
        <w:rPr>
          <w:rFonts w:cs="Arial"/>
          <w:sz w:val="22"/>
          <w:szCs w:val="22"/>
        </w:rPr>
        <w:t>that a</w:t>
      </w:r>
      <w:r w:rsidR="003F77FC" w:rsidRPr="00B35164">
        <w:rPr>
          <w:rFonts w:cs="Arial"/>
          <w:sz w:val="22"/>
          <w:szCs w:val="22"/>
        </w:rPr>
        <w:t xml:space="preserve"> section 24AB ‘practical refusal’ </w:t>
      </w:r>
      <w:r w:rsidR="00160167" w:rsidRPr="00B35164">
        <w:rPr>
          <w:rFonts w:cs="Arial"/>
          <w:sz w:val="22"/>
          <w:szCs w:val="22"/>
        </w:rPr>
        <w:t>consultation</w:t>
      </w:r>
      <w:r w:rsidR="0002684F" w:rsidRPr="00B35164">
        <w:rPr>
          <w:rFonts w:cs="Arial"/>
          <w:sz w:val="22"/>
          <w:szCs w:val="22"/>
        </w:rPr>
        <w:t xml:space="preserve"> may be required</w:t>
      </w:r>
      <w:r w:rsidR="00765120" w:rsidRPr="00B35164">
        <w:rPr>
          <w:rFonts w:cs="Arial"/>
          <w:sz w:val="22"/>
          <w:szCs w:val="22"/>
        </w:rPr>
        <w:t>.</w:t>
      </w:r>
    </w:p>
    <w:p w14:paraId="48B3EB24" w14:textId="312917A3" w:rsidR="0002684F" w:rsidRPr="00B35164" w:rsidRDefault="00655631" w:rsidP="00B35164">
      <w:pPr>
        <w:pStyle w:val="Paragraphtext"/>
        <w:numPr>
          <w:ilvl w:val="0"/>
          <w:numId w:val="37"/>
        </w:numPr>
        <w:jc w:val="both"/>
        <w:rPr>
          <w:rFonts w:cs="Arial"/>
          <w:sz w:val="22"/>
          <w:szCs w:val="22"/>
        </w:rPr>
      </w:pPr>
      <w:r w:rsidRPr="00B35164">
        <w:rPr>
          <w:rFonts w:cs="Arial"/>
          <w:sz w:val="22"/>
          <w:szCs w:val="22"/>
        </w:rPr>
        <w:t>t</w:t>
      </w:r>
      <w:r w:rsidR="0002684F" w:rsidRPr="00B35164">
        <w:rPr>
          <w:rFonts w:cs="Arial"/>
          <w:sz w:val="22"/>
          <w:szCs w:val="22"/>
        </w:rPr>
        <w:t xml:space="preserve">he FOI Case Officer should advise and support the Action Officer to </w:t>
      </w:r>
      <w:r w:rsidR="00765120" w:rsidRPr="00B35164">
        <w:rPr>
          <w:rFonts w:cs="Arial"/>
          <w:sz w:val="22"/>
          <w:szCs w:val="22"/>
        </w:rPr>
        <w:t>clarify the scope of the request, and/or establish the number of documents potentially in scope of a request</w:t>
      </w:r>
      <w:r w:rsidR="00F0285D" w:rsidRPr="00B35164">
        <w:rPr>
          <w:rFonts w:cs="Arial"/>
          <w:sz w:val="22"/>
          <w:szCs w:val="22"/>
        </w:rPr>
        <w:t>.</w:t>
      </w:r>
    </w:p>
    <w:p w14:paraId="07C84B63" w14:textId="416A8357" w:rsidR="00765120" w:rsidRPr="00B35164" w:rsidRDefault="00655631" w:rsidP="00B35164">
      <w:pPr>
        <w:pStyle w:val="Paragraphtext"/>
        <w:numPr>
          <w:ilvl w:val="0"/>
          <w:numId w:val="37"/>
        </w:numPr>
        <w:jc w:val="both"/>
        <w:rPr>
          <w:rFonts w:cs="Arial"/>
          <w:sz w:val="22"/>
          <w:szCs w:val="22"/>
        </w:rPr>
      </w:pPr>
      <w:r w:rsidRPr="00B35164">
        <w:rPr>
          <w:rFonts w:cs="Arial"/>
          <w:sz w:val="22"/>
          <w:szCs w:val="22"/>
        </w:rPr>
        <w:t>t</w:t>
      </w:r>
      <w:r w:rsidR="00F0285D" w:rsidRPr="00B35164">
        <w:rPr>
          <w:rFonts w:cs="Arial"/>
          <w:sz w:val="22"/>
          <w:szCs w:val="22"/>
        </w:rPr>
        <w:t xml:space="preserve">he Action Officer should undertake </w:t>
      </w:r>
      <w:r w:rsidR="0024212A" w:rsidRPr="00B35164">
        <w:rPr>
          <w:rFonts w:cs="Arial"/>
          <w:sz w:val="22"/>
          <w:szCs w:val="22"/>
        </w:rPr>
        <w:t>sampling</w:t>
      </w:r>
      <w:r w:rsidR="00F0285D" w:rsidRPr="00B35164">
        <w:rPr>
          <w:rFonts w:cs="Arial"/>
          <w:sz w:val="22"/>
          <w:szCs w:val="22"/>
        </w:rPr>
        <w:t xml:space="preserve"> of the documents </w:t>
      </w:r>
      <w:r w:rsidR="0024212A" w:rsidRPr="00B35164">
        <w:rPr>
          <w:rFonts w:cs="Arial"/>
          <w:sz w:val="22"/>
          <w:szCs w:val="22"/>
        </w:rPr>
        <w:t>potentiall</w:t>
      </w:r>
      <w:r w:rsidR="00005F89" w:rsidRPr="00B35164">
        <w:rPr>
          <w:rFonts w:cs="Arial"/>
          <w:sz w:val="22"/>
          <w:szCs w:val="22"/>
        </w:rPr>
        <w:t xml:space="preserve">y </w:t>
      </w:r>
      <w:r w:rsidR="00F0285D" w:rsidRPr="00B35164">
        <w:rPr>
          <w:rFonts w:cs="Arial"/>
          <w:sz w:val="22"/>
          <w:szCs w:val="22"/>
        </w:rPr>
        <w:t xml:space="preserve">n scope of a request to calculate the work effort required to process the request. </w:t>
      </w:r>
    </w:p>
    <w:p w14:paraId="33D750A0" w14:textId="5799230B" w:rsidR="008A1D7E" w:rsidRPr="00B35164" w:rsidRDefault="00832EA5" w:rsidP="00B35164">
      <w:pPr>
        <w:pStyle w:val="Paragraphtext"/>
        <w:jc w:val="both"/>
        <w:rPr>
          <w:rFonts w:cs="Arial"/>
          <w:sz w:val="22"/>
          <w:szCs w:val="22"/>
        </w:rPr>
      </w:pPr>
      <w:r w:rsidRPr="00B35164">
        <w:rPr>
          <w:rFonts w:cs="Arial"/>
          <w:sz w:val="22"/>
          <w:szCs w:val="22"/>
        </w:rPr>
        <w:t xml:space="preserve">In accordance with section 15(3) of the FOI Act, the department is required to </w:t>
      </w:r>
      <w:r w:rsidR="00EF4840" w:rsidRPr="00B35164">
        <w:rPr>
          <w:rFonts w:cs="Arial"/>
          <w:sz w:val="22"/>
          <w:szCs w:val="22"/>
        </w:rPr>
        <w:t>take reasonable steps to assist the applicant to make an FOI reques</w:t>
      </w:r>
      <w:r w:rsidR="006014DA" w:rsidRPr="00B35164">
        <w:rPr>
          <w:rFonts w:cs="Arial"/>
          <w:sz w:val="22"/>
          <w:szCs w:val="22"/>
        </w:rPr>
        <w:t>t. This can be done</w:t>
      </w:r>
      <w:r w:rsidR="00160167" w:rsidRPr="00B35164">
        <w:rPr>
          <w:rFonts w:cs="Arial"/>
          <w:sz w:val="22"/>
          <w:szCs w:val="22"/>
        </w:rPr>
        <w:t xml:space="preserve"> during the request consultation process</w:t>
      </w:r>
      <w:r w:rsidR="006014DA" w:rsidRPr="00B35164">
        <w:rPr>
          <w:rFonts w:cs="Arial"/>
          <w:sz w:val="22"/>
          <w:szCs w:val="22"/>
        </w:rPr>
        <w:t xml:space="preserve"> by:</w:t>
      </w:r>
    </w:p>
    <w:p w14:paraId="315B9848" w14:textId="572C3FBF" w:rsidR="006014DA" w:rsidRPr="00B35164" w:rsidRDefault="006014DA" w:rsidP="00B35164">
      <w:pPr>
        <w:pStyle w:val="Paragraphtext"/>
        <w:numPr>
          <w:ilvl w:val="0"/>
          <w:numId w:val="38"/>
        </w:numPr>
        <w:jc w:val="both"/>
        <w:rPr>
          <w:rFonts w:cs="Arial"/>
          <w:sz w:val="22"/>
          <w:szCs w:val="22"/>
        </w:rPr>
      </w:pPr>
      <w:r w:rsidRPr="00B35164">
        <w:rPr>
          <w:rFonts w:cs="Arial"/>
          <w:sz w:val="22"/>
          <w:szCs w:val="22"/>
        </w:rPr>
        <w:t>Assisting the applicant to refine the scope of their request</w:t>
      </w:r>
      <w:r w:rsidR="00A84B99" w:rsidRPr="00B35164">
        <w:rPr>
          <w:rFonts w:cs="Arial"/>
          <w:sz w:val="22"/>
          <w:szCs w:val="22"/>
        </w:rPr>
        <w:t xml:space="preserve">, in terms of </w:t>
      </w:r>
      <w:r w:rsidR="00BF1C44" w:rsidRPr="00B35164">
        <w:rPr>
          <w:rFonts w:cs="Arial"/>
          <w:sz w:val="22"/>
          <w:szCs w:val="22"/>
        </w:rPr>
        <w:t xml:space="preserve">the </w:t>
      </w:r>
      <w:r w:rsidRPr="00B35164">
        <w:rPr>
          <w:rFonts w:cs="Arial"/>
          <w:sz w:val="22"/>
          <w:szCs w:val="22"/>
        </w:rPr>
        <w:t>timeframe, subject, or type of document</w:t>
      </w:r>
      <w:r w:rsidR="00BF1C44" w:rsidRPr="00B35164">
        <w:rPr>
          <w:rFonts w:cs="Arial"/>
          <w:sz w:val="22"/>
          <w:szCs w:val="22"/>
        </w:rPr>
        <w:t>s sought.</w:t>
      </w:r>
    </w:p>
    <w:p w14:paraId="618FC66A" w14:textId="421687E0" w:rsidR="00A84B99" w:rsidRPr="00B35164" w:rsidRDefault="00BF1C44" w:rsidP="00B35164">
      <w:pPr>
        <w:pStyle w:val="Paragraphtext"/>
        <w:numPr>
          <w:ilvl w:val="0"/>
          <w:numId w:val="38"/>
        </w:numPr>
        <w:jc w:val="both"/>
        <w:rPr>
          <w:rFonts w:cs="Arial"/>
          <w:sz w:val="22"/>
          <w:szCs w:val="22"/>
        </w:rPr>
      </w:pPr>
      <w:r w:rsidRPr="00B35164">
        <w:rPr>
          <w:rFonts w:cs="Arial"/>
          <w:sz w:val="22"/>
          <w:szCs w:val="22"/>
        </w:rPr>
        <w:t>In consultation with the Decision Maker, p</w:t>
      </w:r>
      <w:r w:rsidR="00A84B99" w:rsidRPr="00B35164">
        <w:rPr>
          <w:rFonts w:cs="Arial"/>
          <w:sz w:val="22"/>
          <w:szCs w:val="22"/>
        </w:rPr>
        <w:t>rovi</w:t>
      </w:r>
      <w:r w:rsidR="00392A3B" w:rsidRPr="00B35164">
        <w:rPr>
          <w:rFonts w:cs="Arial"/>
          <w:sz w:val="22"/>
          <w:szCs w:val="22"/>
        </w:rPr>
        <w:t>di</w:t>
      </w:r>
      <w:r w:rsidR="00A84B99" w:rsidRPr="00B35164">
        <w:rPr>
          <w:rFonts w:cs="Arial"/>
          <w:sz w:val="22"/>
          <w:szCs w:val="22"/>
        </w:rPr>
        <w:t xml:space="preserve">ng suggestions </w:t>
      </w:r>
      <w:r w:rsidR="000C10D8" w:rsidRPr="00B35164">
        <w:rPr>
          <w:rFonts w:cs="Arial"/>
          <w:sz w:val="22"/>
          <w:szCs w:val="22"/>
        </w:rPr>
        <w:t>as to</w:t>
      </w:r>
      <w:r w:rsidR="00A84B99" w:rsidRPr="00B35164">
        <w:rPr>
          <w:rFonts w:cs="Arial"/>
          <w:sz w:val="22"/>
          <w:szCs w:val="22"/>
        </w:rPr>
        <w:t xml:space="preserve"> </w:t>
      </w:r>
      <w:r w:rsidRPr="00B35164">
        <w:rPr>
          <w:rFonts w:cs="Arial"/>
          <w:sz w:val="22"/>
          <w:szCs w:val="22"/>
        </w:rPr>
        <w:t>how the applicant might frame the scope of the request</w:t>
      </w:r>
      <w:r w:rsidR="000C10D8" w:rsidRPr="00B35164">
        <w:rPr>
          <w:rFonts w:cs="Arial"/>
          <w:sz w:val="22"/>
          <w:szCs w:val="22"/>
        </w:rPr>
        <w:t xml:space="preserve"> to capture the documents of interest</w:t>
      </w:r>
      <w:r w:rsidRPr="00B35164">
        <w:rPr>
          <w:rFonts w:cs="Arial"/>
          <w:sz w:val="22"/>
          <w:szCs w:val="22"/>
        </w:rPr>
        <w:t xml:space="preserve">. </w:t>
      </w:r>
    </w:p>
    <w:p w14:paraId="4CF92883" w14:textId="77777777" w:rsidR="004544CE" w:rsidRPr="00B35164" w:rsidRDefault="004544CE" w:rsidP="001F2E88">
      <w:pPr>
        <w:pStyle w:val="Body"/>
        <w:spacing w:before="0"/>
        <w:rPr>
          <w:rFonts w:ascii="Arial" w:hAnsi="Arial" w:cs="Arial"/>
          <w:sz w:val="22"/>
          <w:szCs w:val="22"/>
        </w:rPr>
      </w:pPr>
    </w:p>
    <w:p w14:paraId="2BA7171F" w14:textId="7002E1B0" w:rsidR="004544CE" w:rsidRPr="00B35164" w:rsidRDefault="004544CE" w:rsidP="001F2E88">
      <w:pPr>
        <w:pStyle w:val="Body"/>
        <w:spacing w:before="0"/>
        <w:rPr>
          <w:rFonts w:ascii="Arial" w:hAnsi="Arial" w:cs="Arial"/>
          <w:spacing w:val="-2"/>
          <w:sz w:val="22"/>
          <w:szCs w:val="22"/>
        </w:rPr>
      </w:pPr>
      <w:r w:rsidRPr="00B35164">
        <w:rPr>
          <w:rFonts w:ascii="Arial" w:hAnsi="Arial" w:cs="Arial"/>
          <w:sz w:val="22"/>
          <w:szCs w:val="22"/>
        </w:rPr>
        <w:t>The</w:t>
      </w:r>
      <w:r w:rsidRPr="00B35164">
        <w:rPr>
          <w:rFonts w:ascii="Arial" w:hAnsi="Arial" w:cs="Arial"/>
          <w:spacing w:val="-3"/>
          <w:sz w:val="22"/>
          <w:szCs w:val="22"/>
        </w:rPr>
        <w:t xml:space="preserve"> </w:t>
      </w:r>
      <w:r w:rsidR="000C10D8" w:rsidRPr="00B35164">
        <w:rPr>
          <w:rFonts w:ascii="Arial" w:hAnsi="Arial" w:cs="Arial"/>
          <w:spacing w:val="-3"/>
          <w:sz w:val="22"/>
          <w:szCs w:val="22"/>
        </w:rPr>
        <w:t xml:space="preserve">24AB </w:t>
      </w:r>
      <w:r w:rsidRPr="00B35164">
        <w:rPr>
          <w:rFonts w:ascii="Arial" w:hAnsi="Arial" w:cs="Arial"/>
          <w:spacing w:val="-3"/>
          <w:sz w:val="22"/>
          <w:szCs w:val="22"/>
        </w:rPr>
        <w:t xml:space="preserve">request </w:t>
      </w:r>
      <w:r w:rsidRPr="00B35164">
        <w:rPr>
          <w:rFonts w:ascii="Arial" w:hAnsi="Arial" w:cs="Arial"/>
          <w:sz w:val="22"/>
          <w:szCs w:val="22"/>
        </w:rPr>
        <w:t>consultation</w:t>
      </w:r>
      <w:r w:rsidRPr="00B35164">
        <w:rPr>
          <w:rFonts w:ascii="Arial" w:hAnsi="Arial" w:cs="Arial"/>
          <w:spacing w:val="-2"/>
          <w:sz w:val="22"/>
          <w:szCs w:val="22"/>
        </w:rPr>
        <w:t xml:space="preserve"> </w:t>
      </w:r>
      <w:r w:rsidRPr="00B35164">
        <w:rPr>
          <w:rFonts w:ascii="Arial" w:hAnsi="Arial" w:cs="Arial"/>
          <w:sz w:val="22"/>
          <w:szCs w:val="22"/>
        </w:rPr>
        <w:t>period</w:t>
      </w:r>
      <w:r w:rsidRPr="00B35164">
        <w:rPr>
          <w:rFonts w:ascii="Arial" w:hAnsi="Arial" w:cs="Arial"/>
          <w:spacing w:val="-2"/>
          <w:sz w:val="22"/>
          <w:szCs w:val="22"/>
        </w:rPr>
        <w:t xml:space="preserve"> </w:t>
      </w:r>
      <w:r w:rsidRPr="00B35164">
        <w:rPr>
          <w:rFonts w:ascii="Arial" w:hAnsi="Arial" w:cs="Arial"/>
          <w:sz w:val="22"/>
          <w:szCs w:val="22"/>
        </w:rPr>
        <w:t>runs</w:t>
      </w:r>
      <w:r w:rsidRPr="00B35164">
        <w:rPr>
          <w:rFonts w:ascii="Arial" w:hAnsi="Arial" w:cs="Arial"/>
          <w:spacing w:val="-3"/>
          <w:sz w:val="22"/>
          <w:szCs w:val="22"/>
        </w:rPr>
        <w:t xml:space="preserve"> </w:t>
      </w:r>
      <w:r w:rsidRPr="00B35164">
        <w:rPr>
          <w:rFonts w:ascii="Arial" w:hAnsi="Arial" w:cs="Arial"/>
          <w:sz w:val="22"/>
          <w:szCs w:val="22"/>
        </w:rPr>
        <w:t>for</w:t>
      </w:r>
      <w:r w:rsidRPr="00B35164">
        <w:rPr>
          <w:rFonts w:ascii="Arial" w:hAnsi="Arial" w:cs="Arial"/>
          <w:spacing w:val="-3"/>
          <w:sz w:val="22"/>
          <w:szCs w:val="22"/>
        </w:rPr>
        <w:t xml:space="preserve"> </w:t>
      </w:r>
      <w:r w:rsidRPr="00B35164">
        <w:rPr>
          <w:rFonts w:ascii="Arial" w:hAnsi="Arial" w:cs="Arial"/>
          <w:sz w:val="22"/>
          <w:szCs w:val="22"/>
        </w:rPr>
        <w:t>14</w:t>
      </w:r>
      <w:r w:rsidRPr="00B35164">
        <w:rPr>
          <w:rFonts w:ascii="Arial" w:hAnsi="Arial" w:cs="Arial"/>
          <w:spacing w:val="-2"/>
          <w:sz w:val="22"/>
          <w:szCs w:val="22"/>
        </w:rPr>
        <w:t xml:space="preserve"> </w:t>
      </w:r>
      <w:r w:rsidRPr="00B35164">
        <w:rPr>
          <w:rFonts w:ascii="Arial" w:hAnsi="Arial" w:cs="Arial"/>
          <w:sz w:val="22"/>
          <w:szCs w:val="22"/>
        </w:rPr>
        <w:t>days</w:t>
      </w:r>
      <w:r w:rsidRPr="00B35164">
        <w:rPr>
          <w:rFonts w:ascii="Arial" w:hAnsi="Arial" w:cs="Arial"/>
          <w:spacing w:val="-1"/>
          <w:sz w:val="22"/>
          <w:szCs w:val="22"/>
        </w:rPr>
        <w:t xml:space="preserve"> </w:t>
      </w:r>
      <w:r w:rsidRPr="00B35164">
        <w:rPr>
          <w:rFonts w:ascii="Arial" w:hAnsi="Arial" w:cs="Arial"/>
          <w:sz w:val="22"/>
          <w:szCs w:val="22"/>
        </w:rPr>
        <w:t>and</w:t>
      </w:r>
      <w:r w:rsidRPr="00B35164">
        <w:rPr>
          <w:rFonts w:ascii="Arial" w:hAnsi="Arial" w:cs="Arial"/>
          <w:spacing w:val="-2"/>
          <w:sz w:val="22"/>
          <w:szCs w:val="22"/>
        </w:rPr>
        <w:t xml:space="preserve"> </w:t>
      </w:r>
      <w:r w:rsidRPr="00B35164">
        <w:rPr>
          <w:rFonts w:ascii="Arial" w:hAnsi="Arial" w:cs="Arial"/>
          <w:sz w:val="22"/>
          <w:szCs w:val="22"/>
        </w:rPr>
        <w:t>starts</w:t>
      </w:r>
      <w:r w:rsidRPr="00B35164">
        <w:rPr>
          <w:rFonts w:ascii="Arial" w:hAnsi="Arial" w:cs="Arial"/>
          <w:spacing w:val="-2"/>
          <w:sz w:val="22"/>
          <w:szCs w:val="22"/>
        </w:rPr>
        <w:t xml:space="preserve"> </w:t>
      </w:r>
      <w:r w:rsidRPr="00B35164">
        <w:rPr>
          <w:rFonts w:ascii="Arial" w:hAnsi="Arial" w:cs="Arial"/>
          <w:sz w:val="22"/>
          <w:szCs w:val="22"/>
        </w:rPr>
        <w:t>on</w:t>
      </w:r>
      <w:r w:rsidRPr="00B35164">
        <w:rPr>
          <w:rFonts w:ascii="Arial" w:hAnsi="Arial" w:cs="Arial"/>
          <w:spacing w:val="-2"/>
          <w:sz w:val="22"/>
          <w:szCs w:val="22"/>
        </w:rPr>
        <w:t xml:space="preserve"> </w:t>
      </w:r>
      <w:r w:rsidRPr="00B35164">
        <w:rPr>
          <w:rFonts w:ascii="Arial" w:hAnsi="Arial" w:cs="Arial"/>
          <w:sz w:val="22"/>
          <w:szCs w:val="22"/>
        </w:rPr>
        <w:t>the</w:t>
      </w:r>
      <w:r w:rsidRPr="00B35164">
        <w:rPr>
          <w:rFonts w:ascii="Arial" w:hAnsi="Arial" w:cs="Arial"/>
          <w:spacing w:val="-3"/>
          <w:sz w:val="22"/>
          <w:szCs w:val="22"/>
        </w:rPr>
        <w:t xml:space="preserve"> </w:t>
      </w:r>
      <w:r w:rsidRPr="00B35164">
        <w:rPr>
          <w:rFonts w:ascii="Arial" w:hAnsi="Arial" w:cs="Arial"/>
          <w:sz w:val="22"/>
          <w:szCs w:val="22"/>
        </w:rPr>
        <w:t>day</w:t>
      </w:r>
      <w:r w:rsidRPr="00B35164">
        <w:rPr>
          <w:rFonts w:ascii="Arial" w:hAnsi="Arial" w:cs="Arial"/>
          <w:spacing w:val="-1"/>
          <w:sz w:val="22"/>
          <w:szCs w:val="22"/>
        </w:rPr>
        <w:t xml:space="preserve"> </w:t>
      </w:r>
      <w:r w:rsidRPr="00B35164">
        <w:rPr>
          <w:rFonts w:ascii="Arial" w:hAnsi="Arial" w:cs="Arial"/>
          <w:sz w:val="22"/>
          <w:szCs w:val="22"/>
        </w:rPr>
        <w:t xml:space="preserve">after </w:t>
      </w:r>
      <w:r w:rsidR="000C10D8" w:rsidRPr="00B35164">
        <w:rPr>
          <w:rFonts w:ascii="Arial" w:hAnsi="Arial" w:cs="Arial"/>
          <w:sz w:val="22"/>
          <w:szCs w:val="22"/>
        </w:rPr>
        <w:t>the section 24AB notice is issued.</w:t>
      </w:r>
      <w:r w:rsidR="006B140F" w:rsidRPr="00B35164">
        <w:rPr>
          <w:rFonts w:ascii="Arial" w:hAnsi="Arial" w:cs="Arial"/>
          <w:sz w:val="22"/>
          <w:szCs w:val="22"/>
        </w:rPr>
        <w:t xml:space="preserve"> The consultation period can be extended with the agreement of the FOI applicant.</w:t>
      </w:r>
      <w:r w:rsidR="000C10D8" w:rsidRPr="00B35164">
        <w:rPr>
          <w:rFonts w:ascii="Arial" w:hAnsi="Arial" w:cs="Arial"/>
          <w:sz w:val="22"/>
          <w:szCs w:val="22"/>
        </w:rPr>
        <w:t xml:space="preserve"> </w:t>
      </w:r>
      <w:r w:rsidRPr="00B35164">
        <w:rPr>
          <w:rFonts w:ascii="Arial" w:hAnsi="Arial" w:cs="Arial"/>
          <w:sz w:val="22"/>
          <w:szCs w:val="22"/>
        </w:rPr>
        <w:t>Before</w:t>
      </w:r>
      <w:r w:rsidRPr="00B35164">
        <w:rPr>
          <w:rFonts w:ascii="Arial" w:hAnsi="Arial" w:cs="Arial"/>
          <w:spacing w:val="-5"/>
          <w:sz w:val="22"/>
          <w:szCs w:val="22"/>
        </w:rPr>
        <w:t xml:space="preserve"> </w:t>
      </w:r>
      <w:r w:rsidRPr="00B35164">
        <w:rPr>
          <w:rFonts w:ascii="Arial" w:hAnsi="Arial" w:cs="Arial"/>
          <w:sz w:val="22"/>
          <w:szCs w:val="22"/>
        </w:rPr>
        <w:t>the end</w:t>
      </w:r>
      <w:r w:rsidRPr="00B35164">
        <w:rPr>
          <w:rFonts w:ascii="Arial" w:hAnsi="Arial" w:cs="Arial"/>
          <w:spacing w:val="-2"/>
          <w:sz w:val="22"/>
          <w:szCs w:val="22"/>
        </w:rPr>
        <w:t xml:space="preserve"> </w:t>
      </w:r>
      <w:r w:rsidRPr="00B35164">
        <w:rPr>
          <w:rFonts w:ascii="Arial" w:hAnsi="Arial" w:cs="Arial"/>
          <w:sz w:val="22"/>
          <w:szCs w:val="22"/>
        </w:rPr>
        <w:t>of</w:t>
      </w:r>
      <w:r w:rsidRPr="00B35164">
        <w:rPr>
          <w:rFonts w:ascii="Arial" w:hAnsi="Arial" w:cs="Arial"/>
          <w:spacing w:val="-2"/>
          <w:sz w:val="22"/>
          <w:szCs w:val="22"/>
        </w:rPr>
        <w:t xml:space="preserve"> </w:t>
      </w:r>
      <w:r w:rsidRPr="00B35164">
        <w:rPr>
          <w:rFonts w:ascii="Arial" w:hAnsi="Arial" w:cs="Arial"/>
          <w:sz w:val="22"/>
          <w:szCs w:val="22"/>
        </w:rPr>
        <w:t>the consultation</w:t>
      </w:r>
      <w:r w:rsidRPr="00B35164">
        <w:rPr>
          <w:rFonts w:ascii="Arial" w:hAnsi="Arial" w:cs="Arial"/>
          <w:spacing w:val="-2"/>
          <w:sz w:val="22"/>
          <w:szCs w:val="22"/>
        </w:rPr>
        <w:t xml:space="preserve"> </w:t>
      </w:r>
      <w:r w:rsidRPr="00B35164">
        <w:rPr>
          <w:rFonts w:ascii="Arial" w:hAnsi="Arial" w:cs="Arial"/>
          <w:sz w:val="22"/>
          <w:szCs w:val="22"/>
        </w:rPr>
        <w:t>period,</w:t>
      </w:r>
      <w:r w:rsidRPr="00B35164">
        <w:rPr>
          <w:rFonts w:ascii="Arial" w:hAnsi="Arial" w:cs="Arial"/>
          <w:spacing w:val="-1"/>
          <w:sz w:val="22"/>
          <w:szCs w:val="22"/>
        </w:rPr>
        <w:t xml:space="preserve"> </w:t>
      </w:r>
      <w:r w:rsidR="000C10D8" w:rsidRPr="00B35164">
        <w:rPr>
          <w:rFonts w:ascii="Arial" w:hAnsi="Arial" w:cs="Arial"/>
          <w:sz w:val="22"/>
          <w:szCs w:val="22"/>
        </w:rPr>
        <w:t>the applicant</w:t>
      </w:r>
      <w:r w:rsidRPr="00B35164">
        <w:rPr>
          <w:rFonts w:ascii="Arial" w:hAnsi="Arial" w:cs="Arial"/>
          <w:spacing w:val="-1"/>
          <w:sz w:val="22"/>
          <w:szCs w:val="22"/>
        </w:rPr>
        <w:t xml:space="preserve"> </w:t>
      </w:r>
      <w:r w:rsidRPr="00B35164">
        <w:rPr>
          <w:rFonts w:ascii="Arial" w:hAnsi="Arial" w:cs="Arial"/>
          <w:sz w:val="22"/>
          <w:szCs w:val="22"/>
        </w:rPr>
        <w:t>must</w:t>
      </w:r>
      <w:r w:rsidRPr="00B35164">
        <w:rPr>
          <w:rFonts w:ascii="Arial" w:hAnsi="Arial" w:cs="Arial"/>
          <w:spacing w:val="-2"/>
          <w:sz w:val="22"/>
          <w:szCs w:val="22"/>
        </w:rPr>
        <w:t xml:space="preserve"> </w:t>
      </w:r>
      <w:r w:rsidRPr="00B35164">
        <w:rPr>
          <w:rFonts w:ascii="Arial" w:hAnsi="Arial" w:cs="Arial"/>
          <w:sz w:val="22"/>
          <w:szCs w:val="22"/>
        </w:rPr>
        <w:t>do</w:t>
      </w:r>
      <w:r w:rsidRPr="00B35164">
        <w:rPr>
          <w:rFonts w:ascii="Arial" w:hAnsi="Arial" w:cs="Arial"/>
          <w:spacing w:val="-2"/>
          <w:sz w:val="22"/>
          <w:szCs w:val="22"/>
        </w:rPr>
        <w:t xml:space="preserve"> </w:t>
      </w:r>
      <w:r w:rsidRPr="00B35164">
        <w:rPr>
          <w:rFonts w:ascii="Arial" w:hAnsi="Arial" w:cs="Arial"/>
          <w:sz w:val="22"/>
          <w:szCs w:val="22"/>
        </w:rPr>
        <w:t>one</w:t>
      </w:r>
      <w:r w:rsidRPr="00B35164">
        <w:rPr>
          <w:rFonts w:ascii="Arial" w:hAnsi="Arial" w:cs="Arial"/>
          <w:spacing w:val="-3"/>
          <w:sz w:val="22"/>
          <w:szCs w:val="22"/>
        </w:rPr>
        <w:t xml:space="preserve"> </w:t>
      </w:r>
      <w:r w:rsidRPr="00B35164">
        <w:rPr>
          <w:rFonts w:ascii="Arial" w:hAnsi="Arial" w:cs="Arial"/>
          <w:sz w:val="22"/>
          <w:szCs w:val="22"/>
        </w:rPr>
        <w:t>of</w:t>
      </w:r>
      <w:r w:rsidRPr="00B35164">
        <w:rPr>
          <w:rFonts w:ascii="Arial" w:hAnsi="Arial" w:cs="Arial"/>
          <w:spacing w:val="-2"/>
          <w:sz w:val="22"/>
          <w:szCs w:val="22"/>
        </w:rPr>
        <w:t xml:space="preserve"> </w:t>
      </w:r>
      <w:r w:rsidRPr="00B35164">
        <w:rPr>
          <w:rFonts w:ascii="Arial" w:hAnsi="Arial" w:cs="Arial"/>
          <w:sz w:val="22"/>
          <w:szCs w:val="22"/>
        </w:rPr>
        <w:t>the</w:t>
      </w:r>
      <w:r w:rsidRPr="00B35164">
        <w:rPr>
          <w:rFonts w:ascii="Arial" w:hAnsi="Arial" w:cs="Arial"/>
          <w:spacing w:val="-3"/>
          <w:sz w:val="22"/>
          <w:szCs w:val="22"/>
        </w:rPr>
        <w:t xml:space="preserve"> </w:t>
      </w:r>
      <w:r w:rsidRPr="00B35164">
        <w:rPr>
          <w:rFonts w:ascii="Arial" w:hAnsi="Arial" w:cs="Arial"/>
          <w:sz w:val="22"/>
          <w:szCs w:val="22"/>
        </w:rPr>
        <w:t>following, in</w:t>
      </w:r>
      <w:r w:rsidRPr="00B35164">
        <w:rPr>
          <w:rFonts w:ascii="Arial" w:hAnsi="Arial" w:cs="Arial"/>
          <w:spacing w:val="-2"/>
          <w:sz w:val="22"/>
          <w:szCs w:val="22"/>
        </w:rPr>
        <w:t xml:space="preserve"> writing:</w:t>
      </w:r>
    </w:p>
    <w:p w14:paraId="1507986B" w14:textId="77777777" w:rsidR="009324B8" w:rsidRPr="00B35164" w:rsidRDefault="009324B8" w:rsidP="001F2E88">
      <w:pPr>
        <w:pStyle w:val="Body"/>
        <w:spacing w:before="0"/>
        <w:rPr>
          <w:rFonts w:ascii="Arial" w:hAnsi="Arial" w:cs="Arial"/>
          <w:sz w:val="22"/>
          <w:szCs w:val="22"/>
        </w:rPr>
      </w:pPr>
    </w:p>
    <w:p w14:paraId="442ED515" w14:textId="0121BDD1" w:rsidR="004544CE" w:rsidRPr="00B35164" w:rsidRDefault="004544CE" w:rsidP="001F2E88">
      <w:pPr>
        <w:pStyle w:val="Body"/>
        <w:numPr>
          <w:ilvl w:val="0"/>
          <w:numId w:val="39"/>
        </w:numPr>
        <w:spacing w:before="0"/>
        <w:ind w:left="927"/>
        <w:rPr>
          <w:rFonts w:ascii="Arial" w:hAnsi="Arial" w:cs="Arial"/>
          <w:sz w:val="22"/>
          <w:szCs w:val="22"/>
        </w:rPr>
      </w:pPr>
      <w:r w:rsidRPr="00B35164">
        <w:rPr>
          <w:rFonts w:ascii="Arial" w:hAnsi="Arial" w:cs="Arial"/>
          <w:sz w:val="22"/>
          <w:szCs w:val="22"/>
        </w:rPr>
        <w:t>withdraw</w:t>
      </w:r>
      <w:r w:rsidRPr="00B35164">
        <w:rPr>
          <w:rFonts w:ascii="Arial" w:hAnsi="Arial" w:cs="Arial"/>
          <w:spacing w:val="-2"/>
          <w:sz w:val="22"/>
          <w:szCs w:val="22"/>
        </w:rPr>
        <w:t xml:space="preserve"> </w:t>
      </w:r>
      <w:r w:rsidR="000C10D8" w:rsidRPr="00B35164">
        <w:rPr>
          <w:rFonts w:ascii="Arial" w:hAnsi="Arial" w:cs="Arial"/>
          <w:sz w:val="22"/>
          <w:szCs w:val="22"/>
        </w:rPr>
        <w:t>the</w:t>
      </w:r>
      <w:r w:rsidRPr="00B35164">
        <w:rPr>
          <w:rFonts w:ascii="Arial" w:hAnsi="Arial" w:cs="Arial"/>
          <w:spacing w:val="1"/>
          <w:sz w:val="22"/>
          <w:szCs w:val="22"/>
        </w:rPr>
        <w:t xml:space="preserve"> </w:t>
      </w:r>
      <w:r w:rsidRPr="00B35164">
        <w:rPr>
          <w:rFonts w:ascii="Arial" w:hAnsi="Arial" w:cs="Arial"/>
          <w:spacing w:val="-2"/>
          <w:sz w:val="22"/>
          <w:szCs w:val="22"/>
        </w:rPr>
        <w:t>request</w:t>
      </w:r>
    </w:p>
    <w:p w14:paraId="53B151C8" w14:textId="77777777" w:rsidR="004544CE" w:rsidRPr="00B35164" w:rsidRDefault="004544CE" w:rsidP="001F2E88">
      <w:pPr>
        <w:pStyle w:val="Body"/>
        <w:numPr>
          <w:ilvl w:val="0"/>
          <w:numId w:val="39"/>
        </w:numPr>
        <w:spacing w:before="0"/>
        <w:ind w:left="927"/>
        <w:rPr>
          <w:rFonts w:ascii="Arial" w:hAnsi="Arial" w:cs="Arial"/>
          <w:sz w:val="22"/>
          <w:szCs w:val="22"/>
        </w:rPr>
      </w:pPr>
      <w:r w:rsidRPr="00B35164">
        <w:rPr>
          <w:rFonts w:ascii="Arial" w:hAnsi="Arial" w:cs="Arial"/>
          <w:sz w:val="22"/>
          <w:szCs w:val="22"/>
        </w:rPr>
        <w:t>make</w:t>
      </w:r>
      <w:r w:rsidRPr="00B35164">
        <w:rPr>
          <w:rFonts w:ascii="Arial" w:hAnsi="Arial" w:cs="Arial"/>
          <w:spacing w:val="-1"/>
          <w:sz w:val="22"/>
          <w:szCs w:val="22"/>
        </w:rPr>
        <w:t xml:space="preserve"> </w:t>
      </w:r>
      <w:r w:rsidRPr="00B35164">
        <w:rPr>
          <w:rFonts w:ascii="Arial" w:hAnsi="Arial" w:cs="Arial"/>
          <w:sz w:val="22"/>
          <w:szCs w:val="22"/>
        </w:rPr>
        <w:t>a</w:t>
      </w:r>
      <w:r w:rsidRPr="00B35164">
        <w:rPr>
          <w:rFonts w:ascii="Arial" w:hAnsi="Arial" w:cs="Arial"/>
          <w:spacing w:val="-1"/>
          <w:sz w:val="22"/>
          <w:szCs w:val="22"/>
        </w:rPr>
        <w:t xml:space="preserve"> </w:t>
      </w:r>
      <w:r w:rsidRPr="00B35164">
        <w:rPr>
          <w:rFonts w:ascii="Arial" w:hAnsi="Arial" w:cs="Arial"/>
          <w:sz w:val="22"/>
          <w:szCs w:val="22"/>
        </w:rPr>
        <w:t xml:space="preserve">revised </w:t>
      </w:r>
      <w:r w:rsidRPr="00B35164">
        <w:rPr>
          <w:rFonts w:ascii="Arial" w:hAnsi="Arial" w:cs="Arial"/>
          <w:spacing w:val="-2"/>
          <w:sz w:val="22"/>
          <w:szCs w:val="22"/>
        </w:rPr>
        <w:t>request, or</w:t>
      </w:r>
    </w:p>
    <w:p w14:paraId="549B469D" w14:textId="62F54FDA" w:rsidR="004544CE" w:rsidRPr="00B35164" w:rsidRDefault="000C10D8" w:rsidP="001F2E88">
      <w:pPr>
        <w:pStyle w:val="Body"/>
        <w:numPr>
          <w:ilvl w:val="0"/>
          <w:numId w:val="39"/>
        </w:numPr>
        <w:spacing w:before="0"/>
        <w:ind w:left="927"/>
        <w:rPr>
          <w:rFonts w:ascii="Arial" w:hAnsi="Arial" w:cs="Arial"/>
          <w:sz w:val="22"/>
          <w:szCs w:val="22"/>
        </w:rPr>
      </w:pPr>
      <w:r w:rsidRPr="00B35164">
        <w:rPr>
          <w:rFonts w:ascii="Arial" w:hAnsi="Arial" w:cs="Arial"/>
          <w:sz w:val="22"/>
          <w:szCs w:val="22"/>
        </w:rPr>
        <w:t>advise they</w:t>
      </w:r>
      <w:r w:rsidR="004544CE" w:rsidRPr="00B35164">
        <w:rPr>
          <w:rFonts w:ascii="Arial" w:hAnsi="Arial" w:cs="Arial"/>
          <w:spacing w:val="-2"/>
          <w:sz w:val="22"/>
          <w:szCs w:val="22"/>
        </w:rPr>
        <w:t xml:space="preserve"> </w:t>
      </w:r>
      <w:r w:rsidR="004544CE" w:rsidRPr="00B35164">
        <w:rPr>
          <w:rFonts w:ascii="Arial" w:hAnsi="Arial" w:cs="Arial"/>
          <w:sz w:val="22"/>
          <w:szCs w:val="22"/>
        </w:rPr>
        <w:t>do</w:t>
      </w:r>
      <w:r w:rsidR="004544CE" w:rsidRPr="00B35164">
        <w:rPr>
          <w:rFonts w:ascii="Arial" w:hAnsi="Arial" w:cs="Arial"/>
          <w:spacing w:val="-2"/>
          <w:sz w:val="22"/>
          <w:szCs w:val="22"/>
        </w:rPr>
        <w:t xml:space="preserve"> </w:t>
      </w:r>
      <w:r w:rsidR="004544CE" w:rsidRPr="00B35164">
        <w:rPr>
          <w:rFonts w:ascii="Arial" w:hAnsi="Arial" w:cs="Arial"/>
          <w:sz w:val="22"/>
          <w:szCs w:val="22"/>
        </w:rPr>
        <w:t>not</w:t>
      </w:r>
      <w:r w:rsidR="004544CE" w:rsidRPr="00B35164">
        <w:rPr>
          <w:rFonts w:ascii="Arial" w:hAnsi="Arial" w:cs="Arial"/>
          <w:spacing w:val="1"/>
          <w:sz w:val="22"/>
          <w:szCs w:val="22"/>
        </w:rPr>
        <w:t xml:space="preserve"> </w:t>
      </w:r>
      <w:r w:rsidR="004544CE" w:rsidRPr="00B35164">
        <w:rPr>
          <w:rFonts w:ascii="Arial" w:hAnsi="Arial" w:cs="Arial"/>
          <w:sz w:val="22"/>
          <w:szCs w:val="22"/>
        </w:rPr>
        <w:t>wish to</w:t>
      </w:r>
      <w:r w:rsidR="004544CE" w:rsidRPr="00B35164">
        <w:rPr>
          <w:rFonts w:ascii="Arial" w:hAnsi="Arial" w:cs="Arial"/>
          <w:spacing w:val="-2"/>
          <w:sz w:val="22"/>
          <w:szCs w:val="22"/>
        </w:rPr>
        <w:t xml:space="preserve"> </w:t>
      </w:r>
      <w:r w:rsidR="004544CE" w:rsidRPr="00B35164">
        <w:rPr>
          <w:rFonts w:ascii="Arial" w:hAnsi="Arial" w:cs="Arial"/>
          <w:sz w:val="22"/>
          <w:szCs w:val="22"/>
        </w:rPr>
        <w:t>revise</w:t>
      </w:r>
      <w:r w:rsidR="004544CE" w:rsidRPr="00B35164">
        <w:rPr>
          <w:rFonts w:ascii="Arial" w:hAnsi="Arial" w:cs="Arial"/>
          <w:spacing w:val="-2"/>
          <w:sz w:val="22"/>
          <w:szCs w:val="22"/>
        </w:rPr>
        <w:t xml:space="preserve"> </w:t>
      </w:r>
      <w:r w:rsidRPr="00B35164">
        <w:rPr>
          <w:rFonts w:ascii="Arial" w:hAnsi="Arial" w:cs="Arial"/>
          <w:sz w:val="22"/>
          <w:szCs w:val="22"/>
        </w:rPr>
        <w:t>the</w:t>
      </w:r>
      <w:r w:rsidR="004544CE" w:rsidRPr="00B35164">
        <w:rPr>
          <w:rFonts w:ascii="Arial" w:hAnsi="Arial" w:cs="Arial"/>
          <w:spacing w:val="-3"/>
          <w:sz w:val="22"/>
          <w:szCs w:val="22"/>
        </w:rPr>
        <w:t xml:space="preserve"> </w:t>
      </w:r>
      <w:r w:rsidR="004544CE" w:rsidRPr="00B35164">
        <w:rPr>
          <w:rFonts w:ascii="Arial" w:hAnsi="Arial" w:cs="Arial"/>
          <w:spacing w:val="-2"/>
          <w:sz w:val="22"/>
          <w:szCs w:val="22"/>
        </w:rPr>
        <w:t>request.</w:t>
      </w:r>
    </w:p>
    <w:p w14:paraId="63F0D085" w14:textId="77777777" w:rsidR="004544CE" w:rsidRPr="00B35164" w:rsidRDefault="004544CE" w:rsidP="001F2E88">
      <w:pPr>
        <w:pStyle w:val="Body"/>
        <w:spacing w:before="0"/>
        <w:rPr>
          <w:rFonts w:ascii="Arial" w:hAnsi="Arial" w:cs="Arial"/>
          <w:sz w:val="22"/>
          <w:szCs w:val="22"/>
        </w:rPr>
      </w:pPr>
    </w:p>
    <w:p w14:paraId="287C7634" w14:textId="143D2BCF" w:rsidR="004544CE" w:rsidRPr="00B35164" w:rsidRDefault="004544CE" w:rsidP="001F2E88">
      <w:pPr>
        <w:pStyle w:val="Body"/>
        <w:spacing w:before="0"/>
        <w:rPr>
          <w:rFonts w:ascii="Arial" w:hAnsi="Arial" w:cs="Arial"/>
          <w:sz w:val="22"/>
          <w:szCs w:val="22"/>
        </w:rPr>
      </w:pPr>
      <w:r w:rsidRPr="00B35164">
        <w:rPr>
          <w:rFonts w:ascii="Arial" w:hAnsi="Arial" w:cs="Arial"/>
          <w:sz w:val="22"/>
          <w:szCs w:val="22"/>
        </w:rPr>
        <w:t xml:space="preserve">If </w:t>
      </w:r>
      <w:r w:rsidR="006D00BD" w:rsidRPr="00B35164">
        <w:rPr>
          <w:rFonts w:ascii="Arial" w:hAnsi="Arial" w:cs="Arial"/>
          <w:sz w:val="22"/>
          <w:szCs w:val="22"/>
        </w:rPr>
        <w:t>the applicant does not do</w:t>
      </w:r>
      <w:r w:rsidRPr="00B35164">
        <w:rPr>
          <w:rFonts w:ascii="Arial" w:hAnsi="Arial" w:cs="Arial"/>
          <w:spacing w:val="-3"/>
          <w:sz w:val="22"/>
          <w:szCs w:val="22"/>
        </w:rPr>
        <w:t xml:space="preserve"> </w:t>
      </w:r>
      <w:r w:rsidRPr="00B35164">
        <w:rPr>
          <w:rFonts w:ascii="Arial" w:hAnsi="Arial" w:cs="Arial"/>
          <w:sz w:val="22"/>
          <w:szCs w:val="22"/>
        </w:rPr>
        <w:t>one</w:t>
      </w:r>
      <w:r w:rsidRPr="00B35164">
        <w:rPr>
          <w:rFonts w:ascii="Arial" w:hAnsi="Arial" w:cs="Arial"/>
          <w:spacing w:val="-4"/>
          <w:sz w:val="22"/>
          <w:szCs w:val="22"/>
        </w:rPr>
        <w:t xml:space="preserve"> </w:t>
      </w:r>
      <w:r w:rsidRPr="00B35164">
        <w:rPr>
          <w:rFonts w:ascii="Arial" w:hAnsi="Arial" w:cs="Arial"/>
          <w:sz w:val="22"/>
          <w:szCs w:val="22"/>
        </w:rPr>
        <w:t>of</w:t>
      </w:r>
      <w:r w:rsidRPr="00B35164">
        <w:rPr>
          <w:rFonts w:ascii="Arial" w:hAnsi="Arial" w:cs="Arial"/>
          <w:spacing w:val="-3"/>
          <w:sz w:val="22"/>
          <w:szCs w:val="22"/>
        </w:rPr>
        <w:t xml:space="preserve"> </w:t>
      </w:r>
      <w:r w:rsidRPr="00B35164">
        <w:rPr>
          <w:rFonts w:ascii="Arial" w:hAnsi="Arial" w:cs="Arial"/>
          <w:sz w:val="22"/>
          <w:szCs w:val="22"/>
        </w:rPr>
        <w:t>the</w:t>
      </w:r>
      <w:r w:rsidRPr="00B35164">
        <w:rPr>
          <w:rFonts w:ascii="Arial" w:hAnsi="Arial" w:cs="Arial"/>
          <w:spacing w:val="-3"/>
          <w:sz w:val="22"/>
          <w:szCs w:val="22"/>
        </w:rPr>
        <w:t xml:space="preserve"> </w:t>
      </w:r>
      <w:r w:rsidRPr="00B35164">
        <w:rPr>
          <w:rFonts w:ascii="Arial" w:hAnsi="Arial" w:cs="Arial"/>
          <w:sz w:val="22"/>
          <w:szCs w:val="22"/>
        </w:rPr>
        <w:t>three</w:t>
      </w:r>
      <w:r w:rsidRPr="00B35164">
        <w:rPr>
          <w:rFonts w:ascii="Arial" w:hAnsi="Arial" w:cs="Arial"/>
          <w:spacing w:val="-3"/>
          <w:sz w:val="22"/>
          <w:szCs w:val="22"/>
        </w:rPr>
        <w:t xml:space="preserve"> </w:t>
      </w:r>
      <w:r w:rsidRPr="00B35164">
        <w:rPr>
          <w:rFonts w:ascii="Arial" w:hAnsi="Arial" w:cs="Arial"/>
          <w:sz w:val="22"/>
          <w:szCs w:val="22"/>
        </w:rPr>
        <w:t>things</w:t>
      </w:r>
      <w:r w:rsidRPr="00B35164">
        <w:rPr>
          <w:rFonts w:ascii="Arial" w:hAnsi="Arial" w:cs="Arial"/>
          <w:spacing w:val="-2"/>
          <w:sz w:val="22"/>
          <w:szCs w:val="22"/>
        </w:rPr>
        <w:t xml:space="preserve"> </w:t>
      </w:r>
      <w:r w:rsidRPr="00B35164">
        <w:rPr>
          <w:rFonts w:ascii="Arial" w:hAnsi="Arial" w:cs="Arial"/>
          <w:sz w:val="22"/>
          <w:szCs w:val="22"/>
        </w:rPr>
        <w:t>listed above</w:t>
      </w:r>
      <w:r w:rsidRPr="00B35164">
        <w:rPr>
          <w:rFonts w:ascii="Arial" w:hAnsi="Arial" w:cs="Arial"/>
          <w:spacing w:val="-1"/>
          <w:sz w:val="22"/>
          <w:szCs w:val="22"/>
        </w:rPr>
        <w:t xml:space="preserve"> </w:t>
      </w:r>
      <w:r w:rsidRPr="00B35164">
        <w:rPr>
          <w:rFonts w:ascii="Arial" w:hAnsi="Arial" w:cs="Arial"/>
          <w:sz w:val="22"/>
          <w:szCs w:val="22"/>
        </w:rPr>
        <w:t>during</w:t>
      </w:r>
      <w:r w:rsidRPr="00B35164">
        <w:rPr>
          <w:rFonts w:ascii="Arial" w:hAnsi="Arial" w:cs="Arial"/>
          <w:spacing w:val="-4"/>
          <w:sz w:val="22"/>
          <w:szCs w:val="22"/>
        </w:rPr>
        <w:t xml:space="preserve"> </w:t>
      </w:r>
      <w:r w:rsidRPr="00B35164">
        <w:rPr>
          <w:rFonts w:ascii="Arial" w:hAnsi="Arial" w:cs="Arial"/>
          <w:sz w:val="22"/>
          <w:szCs w:val="22"/>
        </w:rPr>
        <w:t>the</w:t>
      </w:r>
      <w:r w:rsidRPr="00B35164">
        <w:rPr>
          <w:rFonts w:ascii="Arial" w:hAnsi="Arial" w:cs="Arial"/>
          <w:spacing w:val="-1"/>
          <w:sz w:val="22"/>
          <w:szCs w:val="22"/>
        </w:rPr>
        <w:t xml:space="preserve"> </w:t>
      </w:r>
      <w:r w:rsidRPr="00B35164">
        <w:rPr>
          <w:rFonts w:ascii="Arial" w:hAnsi="Arial" w:cs="Arial"/>
          <w:sz w:val="22"/>
          <w:szCs w:val="22"/>
        </w:rPr>
        <w:t>consultation</w:t>
      </w:r>
      <w:r w:rsidRPr="00B35164">
        <w:rPr>
          <w:rFonts w:ascii="Arial" w:hAnsi="Arial" w:cs="Arial"/>
          <w:spacing w:val="-3"/>
          <w:sz w:val="22"/>
          <w:szCs w:val="22"/>
        </w:rPr>
        <w:t xml:space="preserve"> </w:t>
      </w:r>
      <w:r w:rsidRPr="00B35164">
        <w:rPr>
          <w:rFonts w:ascii="Arial" w:hAnsi="Arial" w:cs="Arial"/>
          <w:sz w:val="22"/>
          <w:szCs w:val="22"/>
        </w:rPr>
        <w:t>period</w:t>
      </w:r>
      <w:r w:rsidR="009324B8" w:rsidRPr="00B35164">
        <w:rPr>
          <w:rFonts w:ascii="Arial" w:hAnsi="Arial" w:cs="Arial"/>
          <w:sz w:val="22"/>
          <w:szCs w:val="22"/>
        </w:rPr>
        <w:t xml:space="preserve"> - </w:t>
      </w:r>
      <w:r w:rsidRPr="00B35164">
        <w:rPr>
          <w:rFonts w:ascii="Arial" w:hAnsi="Arial" w:cs="Arial"/>
          <w:sz w:val="22"/>
          <w:szCs w:val="22"/>
        </w:rPr>
        <w:t>or</w:t>
      </w:r>
      <w:r w:rsidRPr="00B35164">
        <w:rPr>
          <w:rFonts w:ascii="Arial" w:hAnsi="Arial" w:cs="Arial"/>
          <w:spacing w:val="-4"/>
          <w:sz w:val="22"/>
          <w:szCs w:val="22"/>
        </w:rPr>
        <w:t> </w:t>
      </w:r>
      <w:r w:rsidR="006D00BD" w:rsidRPr="00B35164">
        <w:rPr>
          <w:rFonts w:ascii="Arial" w:hAnsi="Arial" w:cs="Arial"/>
          <w:sz w:val="22"/>
          <w:szCs w:val="22"/>
        </w:rPr>
        <w:t>does not</w:t>
      </w:r>
      <w:r w:rsidRPr="00B35164">
        <w:rPr>
          <w:rFonts w:ascii="Arial" w:hAnsi="Arial" w:cs="Arial"/>
          <w:sz w:val="22"/>
          <w:szCs w:val="22"/>
        </w:rPr>
        <w:t xml:space="preserve"> consult the contact person during th</w:t>
      </w:r>
      <w:r w:rsidR="00A7500D" w:rsidRPr="00B35164">
        <w:rPr>
          <w:rFonts w:ascii="Arial" w:hAnsi="Arial" w:cs="Arial"/>
          <w:sz w:val="22"/>
          <w:szCs w:val="22"/>
        </w:rPr>
        <w:t>e</w:t>
      </w:r>
      <w:r w:rsidRPr="00B35164">
        <w:rPr>
          <w:rFonts w:ascii="Arial" w:hAnsi="Arial" w:cs="Arial"/>
          <w:sz w:val="22"/>
          <w:szCs w:val="22"/>
        </w:rPr>
        <w:t xml:space="preserve"> period</w:t>
      </w:r>
      <w:r w:rsidR="009324B8" w:rsidRPr="00B35164">
        <w:rPr>
          <w:rFonts w:ascii="Arial" w:hAnsi="Arial" w:cs="Arial"/>
          <w:sz w:val="22"/>
          <w:szCs w:val="22"/>
        </w:rPr>
        <w:t xml:space="preserve"> -</w:t>
      </w:r>
      <w:r w:rsidRPr="00B35164">
        <w:rPr>
          <w:rFonts w:ascii="Arial" w:hAnsi="Arial" w:cs="Arial"/>
          <w:sz w:val="22"/>
          <w:szCs w:val="22"/>
        </w:rPr>
        <w:t xml:space="preserve"> </w:t>
      </w:r>
      <w:r w:rsidR="00A7500D" w:rsidRPr="00B35164">
        <w:rPr>
          <w:rFonts w:ascii="Arial" w:hAnsi="Arial" w:cs="Arial"/>
          <w:sz w:val="22"/>
          <w:szCs w:val="22"/>
        </w:rPr>
        <w:t>the</w:t>
      </w:r>
      <w:r w:rsidRPr="00B35164">
        <w:rPr>
          <w:rFonts w:ascii="Arial" w:hAnsi="Arial" w:cs="Arial"/>
          <w:sz w:val="22"/>
          <w:szCs w:val="22"/>
        </w:rPr>
        <w:t xml:space="preserve"> request </w:t>
      </w:r>
      <w:r w:rsidR="00451934" w:rsidRPr="00B35164">
        <w:rPr>
          <w:rFonts w:ascii="Arial" w:hAnsi="Arial" w:cs="Arial"/>
          <w:sz w:val="22"/>
          <w:szCs w:val="22"/>
        </w:rPr>
        <w:t>may</w:t>
      </w:r>
      <w:r w:rsidRPr="00B35164">
        <w:rPr>
          <w:rFonts w:ascii="Arial" w:hAnsi="Arial" w:cs="Arial"/>
          <w:sz w:val="22"/>
          <w:szCs w:val="22"/>
        </w:rPr>
        <w:t xml:space="preserve"> be </w:t>
      </w:r>
      <w:r w:rsidR="00A7500D" w:rsidRPr="00B35164">
        <w:rPr>
          <w:rFonts w:ascii="Arial" w:hAnsi="Arial" w:cs="Arial"/>
          <w:sz w:val="22"/>
          <w:szCs w:val="22"/>
        </w:rPr>
        <w:t>deemed</w:t>
      </w:r>
      <w:r w:rsidRPr="00B35164">
        <w:rPr>
          <w:rFonts w:ascii="Arial" w:hAnsi="Arial" w:cs="Arial"/>
          <w:sz w:val="22"/>
          <w:szCs w:val="22"/>
        </w:rPr>
        <w:t xml:space="preserve"> to have been withdrawn</w:t>
      </w:r>
      <w:r w:rsidR="00451934" w:rsidRPr="00B35164">
        <w:rPr>
          <w:rFonts w:ascii="Arial" w:hAnsi="Arial" w:cs="Arial"/>
          <w:sz w:val="22"/>
          <w:szCs w:val="22"/>
        </w:rPr>
        <w:t xml:space="preserve"> on the day after the request consultation period expires. </w:t>
      </w:r>
    </w:p>
    <w:p w14:paraId="49CF7458" w14:textId="77777777" w:rsidR="004544CE" w:rsidRPr="00B35164" w:rsidRDefault="004544CE" w:rsidP="001F2E88">
      <w:pPr>
        <w:pStyle w:val="Body"/>
        <w:spacing w:before="0"/>
        <w:rPr>
          <w:rFonts w:ascii="Arial" w:hAnsi="Arial" w:cs="Arial"/>
          <w:sz w:val="22"/>
          <w:szCs w:val="22"/>
        </w:rPr>
      </w:pPr>
    </w:p>
    <w:p w14:paraId="6AA58CE2" w14:textId="40EAE6A0" w:rsidR="00A7500D" w:rsidRPr="00B35164" w:rsidRDefault="004544CE" w:rsidP="001F2E88">
      <w:pPr>
        <w:pStyle w:val="Body"/>
        <w:spacing w:before="0"/>
        <w:rPr>
          <w:rFonts w:ascii="Arial" w:hAnsi="Arial" w:cs="Arial"/>
          <w:sz w:val="22"/>
          <w:szCs w:val="22"/>
        </w:rPr>
      </w:pPr>
      <w:r w:rsidRPr="00B35164">
        <w:rPr>
          <w:rFonts w:ascii="Arial" w:hAnsi="Arial" w:cs="Arial"/>
          <w:sz w:val="22"/>
          <w:szCs w:val="22"/>
        </w:rPr>
        <w:t xml:space="preserve">If </w:t>
      </w:r>
      <w:r w:rsidR="00A7500D" w:rsidRPr="00B35164">
        <w:rPr>
          <w:rFonts w:ascii="Arial" w:hAnsi="Arial" w:cs="Arial"/>
          <w:sz w:val="22"/>
          <w:szCs w:val="22"/>
        </w:rPr>
        <w:t>the applicant agrees</w:t>
      </w:r>
      <w:r w:rsidRPr="00B35164">
        <w:rPr>
          <w:rFonts w:ascii="Arial" w:hAnsi="Arial" w:cs="Arial"/>
          <w:sz w:val="22"/>
          <w:szCs w:val="22"/>
        </w:rPr>
        <w:t xml:space="preserve"> to revise </w:t>
      </w:r>
      <w:r w:rsidR="00A7500D" w:rsidRPr="00B35164">
        <w:rPr>
          <w:rFonts w:ascii="Arial" w:hAnsi="Arial" w:cs="Arial"/>
          <w:sz w:val="22"/>
          <w:szCs w:val="22"/>
        </w:rPr>
        <w:t>the</w:t>
      </w:r>
      <w:r w:rsidRPr="00B35164">
        <w:rPr>
          <w:rFonts w:ascii="Arial" w:hAnsi="Arial" w:cs="Arial"/>
          <w:sz w:val="22"/>
          <w:szCs w:val="22"/>
        </w:rPr>
        <w:t xml:space="preserve"> request in a way that removes the practical refusal reason outlined above, the department </w:t>
      </w:r>
      <w:r w:rsidR="00724D67" w:rsidRPr="00B35164">
        <w:rPr>
          <w:rFonts w:ascii="Arial" w:hAnsi="Arial" w:cs="Arial"/>
          <w:sz w:val="22"/>
          <w:szCs w:val="22"/>
        </w:rPr>
        <w:t>must</w:t>
      </w:r>
      <w:r w:rsidRPr="00B35164">
        <w:rPr>
          <w:rFonts w:ascii="Arial" w:hAnsi="Arial" w:cs="Arial"/>
          <w:sz w:val="22"/>
          <w:szCs w:val="22"/>
        </w:rPr>
        <w:t xml:space="preserve"> recommence processing </w:t>
      </w:r>
      <w:r w:rsidR="00A7500D" w:rsidRPr="00B35164">
        <w:rPr>
          <w:rFonts w:ascii="Arial" w:hAnsi="Arial" w:cs="Arial"/>
          <w:sz w:val="22"/>
          <w:szCs w:val="22"/>
        </w:rPr>
        <w:t xml:space="preserve">the </w:t>
      </w:r>
      <w:r w:rsidRPr="00B35164">
        <w:rPr>
          <w:rFonts w:ascii="Arial" w:hAnsi="Arial" w:cs="Arial"/>
          <w:sz w:val="22"/>
          <w:szCs w:val="22"/>
        </w:rPr>
        <w:t xml:space="preserve">request. </w:t>
      </w:r>
    </w:p>
    <w:p w14:paraId="03D6483E" w14:textId="77777777" w:rsidR="00A7500D" w:rsidRPr="00B35164" w:rsidRDefault="00A7500D" w:rsidP="001F2E88">
      <w:pPr>
        <w:pStyle w:val="Body"/>
        <w:spacing w:before="0"/>
        <w:rPr>
          <w:rFonts w:ascii="Arial" w:hAnsi="Arial" w:cs="Arial"/>
          <w:sz w:val="22"/>
          <w:szCs w:val="22"/>
        </w:rPr>
      </w:pPr>
    </w:p>
    <w:p w14:paraId="36AF2A70" w14:textId="1370CBB0" w:rsidR="004544CE" w:rsidRPr="00B35164" w:rsidRDefault="004544CE" w:rsidP="001F2E88">
      <w:pPr>
        <w:pStyle w:val="Body"/>
        <w:spacing w:before="0"/>
        <w:rPr>
          <w:rFonts w:ascii="Arial" w:hAnsi="Arial" w:cs="Arial"/>
          <w:sz w:val="22"/>
          <w:szCs w:val="22"/>
        </w:rPr>
      </w:pPr>
      <w:r w:rsidRPr="00B750B2">
        <w:rPr>
          <w:rFonts w:ascii="Arial" w:hAnsi="Arial" w:cs="Arial"/>
          <w:sz w:val="22"/>
          <w:szCs w:val="22"/>
        </w:rPr>
        <w:lastRenderedPageBreak/>
        <w:t xml:space="preserve">Please </w:t>
      </w:r>
      <w:proofErr w:type="gramStart"/>
      <w:r w:rsidRPr="00B750B2">
        <w:rPr>
          <w:rFonts w:ascii="Arial" w:hAnsi="Arial" w:cs="Arial"/>
          <w:sz w:val="22"/>
          <w:szCs w:val="22"/>
        </w:rPr>
        <w:t>note:</w:t>
      </w:r>
      <w:proofErr w:type="gramEnd"/>
      <w:r w:rsidRPr="00D0050C">
        <w:rPr>
          <w:rFonts w:ascii="Arial" w:hAnsi="Arial" w:cs="Arial"/>
          <w:sz w:val="22"/>
          <w:szCs w:val="22"/>
        </w:rPr>
        <w:t xml:space="preserve"> as per section 24</w:t>
      </w:r>
      <w:proofErr w:type="gramStart"/>
      <w:r w:rsidRPr="00D0050C">
        <w:rPr>
          <w:rFonts w:ascii="Arial" w:hAnsi="Arial" w:cs="Arial"/>
          <w:sz w:val="22"/>
          <w:szCs w:val="22"/>
        </w:rPr>
        <w:t>AB(</w:t>
      </w:r>
      <w:proofErr w:type="gramEnd"/>
      <w:r w:rsidRPr="00D0050C">
        <w:rPr>
          <w:rFonts w:ascii="Arial" w:hAnsi="Arial" w:cs="Arial"/>
          <w:sz w:val="22"/>
          <w:szCs w:val="22"/>
        </w:rPr>
        <w:t>8) of the FOI Act</w:t>
      </w:r>
      <w:r w:rsidR="00A7500D" w:rsidRPr="00D0050C">
        <w:rPr>
          <w:rFonts w:ascii="Arial" w:hAnsi="Arial" w:cs="Arial"/>
          <w:sz w:val="22"/>
          <w:szCs w:val="22"/>
        </w:rPr>
        <w:t>,</w:t>
      </w:r>
      <w:r w:rsidRPr="00D0050C">
        <w:rPr>
          <w:rFonts w:ascii="Arial" w:hAnsi="Arial" w:cs="Arial"/>
          <w:sz w:val="22"/>
          <w:szCs w:val="22"/>
        </w:rPr>
        <w:t xml:space="preserve"> </w:t>
      </w:r>
      <w:r w:rsidRPr="00B35164">
        <w:rPr>
          <w:rFonts w:ascii="Arial" w:hAnsi="Arial" w:cs="Arial"/>
          <w:sz w:val="22"/>
          <w:szCs w:val="22"/>
        </w:rPr>
        <w:t>the</w:t>
      </w:r>
      <w:r w:rsidRPr="00D0050C">
        <w:rPr>
          <w:rFonts w:ascii="Arial" w:hAnsi="Arial" w:cs="Arial"/>
          <w:sz w:val="22"/>
          <w:szCs w:val="22"/>
        </w:rPr>
        <w:t xml:space="preserve"> </w:t>
      </w:r>
      <w:r w:rsidRPr="00B35164">
        <w:rPr>
          <w:rFonts w:ascii="Arial" w:hAnsi="Arial" w:cs="Arial"/>
          <w:sz w:val="22"/>
          <w:szCs w:val="22"/>
        </w:rPr>
        <w:t>time</w:t>
      </w:r>
      <w:r w:rsidRPr="00D0050C">
        <w:rPr>
          <w:rFonts w:ascii="Arial" w:hAnsi="Arial" w:cs="Arial"/>
          <w:sz w:val="22"/>
          <w:szCs w:val="22"/>
        </w:rPr>
        <w:t xml:space="preserve"> </w:t>
      </w:r>
      <w:r w:rsidRPr="00B35164">
        <w:rPr>
          <w:rFonts w:ascii="Arial" w:hAnsi="Arial" w:cs="Arial"/>
          <w:sz w:val="22"/>
          <w:szCs w:val="22"/>
        </w:rPr>
        <w:t>taken</w:t>
      </w:r>
      <w:r w:rsidRPr="00D0050C">
        <w:rPr>
          <w:rFonts w:ascii="Arial" w:hAnsi="Arial" w:cs="Arial"/>
          <w:sz w:val="22"/>
          <w:szCs w:val="22"/>
        </w:rPr>
        <w:t xml:space="preserve"> </w:t>
      </w:r>
      <w:r w:rsidRPr="00B35164">
        <w:rPr>
          <w:rFonts w:ascii="Arial" w:hAnsi="Arial" w:cs="Arial"/>
          <w:sz w:val="22"/>
          <w:szCs w:val="22"/>
        </w:rPr>
        <w:t xml:space="preserve">to </w:t>
      </w:r>
      <w:r w:rsidR="00BF123A" w:rsidRPr="00B35164">
        <w:rPr>
          <w:rFonts w:ascii="Arial" w:hAnsi="Arial" w:cs="Arial"/>
          <w:sz w:val="22"/>
          <w:szCs w:val="22"/>
        </w:rPr>
        <w:t xml:space="preserve">consult an applicant under section 24AB </w:t>
      </w:r>
      <w:r w:rsidRPr="00B35164">
        <w:rPr>
          <w:rFonts w:ascii="Arial" w:hAnsi="Arial" w:cs="Arial"/>
          <w:sz w:val="22"/>
          <w:szCs w:val="22"/>
        </w:rPr>
        <w:t>is</w:t>
      </w:r>
      <w:r w:rsidRPr="00D0050C">
        <w:rPr>
          <w:rFonts w:ascii="Arial" w:hAnsi="Arial" w:cs="Arial"/>
          <w:sz w:val="22"/>
          <w:szCs w:val="22"/>
        </w:rPr>
        <w:t xml:space="preserve"> </w:t>
      </w:r>
      <w:r w:rsidRPr="00B35164">
        <w:rPr>
          <w:rFonts w:ascii="Arial" w:hAnsi="Arial" w:cs="Arial"/>
          <w:sz w:val="22"/>
          <w:szCs w:val="22"/>
        </w:rPr>
        <w:t>not</w:t>
      </w:r>
      <w:r w:rsidRPr="00D0050C">
        <w:rPr>
          <w:rFonts w:ascii="Arial" w:hAnsi="Arial" w:cs="Arial"/>
          <w:sz w:val="22"/>
          <w:szCs w:val="22"/>
        </w:rPr>
        <w:t xml:space="preserve"> </w:t>
      </w:r>
      <w:r w:rsidRPr="00B35164">
        <w:rPr>
          <w:rFonts w:ascii="Arial" w:hAnsi="Arial" w:cs="Arial"/>
          <w:sz w:val="22"/>
          <w:szCs w:val="22"/>
        </w:rPr>
        <w:t xml:space="preserve">counted in the statutory timeframe provided for processing </w:t>
      </w:r>
      <w:r w:rsidR="00BF123A" w:rsidRPr="00B35164">
        <w:rPr>
          <w:rFonts w:ascii="Arial" w:hAnsi="Arial" w:cs="Arial"/>
          <w:sz w:val="22"/>
          <w:szCs w:val="22"/>
        </w:rPr>
        <w:t xml:space="preserve">the </w:t>
      </w:r>
      <w:r w:rsidRPr="00B35164">
        <w:rPr>
          <w:rFonts w:ascii="Arial" w:hAnsi="Arial" w:cs="Arial"/>
          <w:sz w:val="22"/>
          <w:szCs w:val="22"/>
        </w:rPr>
        <w:t>request.</w:t>
      </w:r>
      <w:r w:rsidR="00724D67" w:rsidRPr="00B35164">
        <w:rPr>
          <w:rFonts w:ascii="Arial" w:hAnsi="Arial" w:cs="Arial"/>
          <w:sz w:val="22"/>
          <w:szCs w:val="22"/>
        </w:rPr>
        <w:t xml:space="preserve"> LEX FOI automatically adjusts the statutory timeframes for stop/start events. </w:t>
      </w:r>
    </w:p>
    <w:p w14:paraId="7DEB8495" w14:textId="544DBD11" w:rsidR="002A0A85" w:rsidRPr="00B35164" w:rsidRDefault="001E659A" w:rsidP="00B750B2">
      <w:pPr>
        <w:pStyle w:val="Heading2"/>
        <w:jc w:val="both"/>
      </w:pPr>
      <w:bookmarkStart w:id="22" w:name="_Toc214345502"/>
      <w:r w:rsidRPr="00B35164">
        <w:t>D</w:t>
      </w:r>
      <w:r w:rsidR="002A0A85" w:rsidRPr="00B35164">
        <w:t>ocuments not held by the department</w:t>
      </w:r>
      <w:bookmarkEnd w:id="22"/>
    </w:p>
    <w:p w14:paraId="6C5BDDF0" w14:textId="5A7BCABF" w:rsidR="002A0A85" w:rsidRPr="00B35164" w:rsidRDefault="002A0A85" w:rsidP="00B35164">
      <w:pPr>
        <w:pStyle w:val="Paragraphtext"/>
        <w:jc w:val="both"/>
        <w:rPr>
          <w:rFonts w:cs="Arial"/>
          <w:sz w:val="22"/>
          <w:szCs w:val="22"/>
        </w:rPr>
      </w:pPr>
      <w:r w:rsidRPr="00B35164">
        <w:rPr>
          <w:rFonts w:cs="Arial"/>
          <w:sz w:val="22"/>
          <w:szCs w:val="22"/>
        </w:rPr>
        <w:t xml:space="preserve">Where the department receives a request for documents that it does not </w:t>
      </w:r>
      <w:r w:rsidR="00C907D8" w:rsidRPr="00B35164">
        <w:rPr>
          <w:rFonts w:cs="Arial"/>
          <w:sz w:val="22"/>
          <w:szCs w:val="22"/>
        </w:rPr>
        <w:t>have responsibility for</w:t>
      </w:r>
      <w:r w:rsidRPr="00B35164">
        <w:rPr>
          <w:rFonts w:cs="Arial"/>
          <w:sz w:val="22"/>
          <w:szCs w:val="22"/>
        </w:rPr>
        <w:t>, it should</w:t>
      </w:r>
      <w:r w:rsidR="00C907D8" w:rsidRPr="00B35164">
        <w:rPr>
          <w:rFonts w:cs="Arial"/>
          <w:sz w:val="22"/>
          <w:szCs w:val="22"/>
        </w:rPr>
        <w:t>:</w:t>
      </w:r>
    </w:p>
    <w:p w14:paraId="4FCDAD3A" w14:textId="03804FF8" w:rsidR="00C907D8" w:rsidRPr="00B35164" w:rsidRDefault="00980C7B" w:rsidP="00B35164">
      <w:pPr>
        <w:pStyle w:val="Paragraphtext"/>
        <w:numPr>
          <w:ilvl w:val="0"/>
          <w:numId w:val="42"/>
        </w:numPr>
        <w:jc w:val="both"/>
        <w:rPr>
          <w:rFonts w:cs="Arial"/>
          <w:sz w:val="22"/>
          <w:szCs w:val="22"/>
        </w:rPr>
      </w:pPr>
      <w:r w:rsidRPr="00B35164">
        <w:rPr>
          <w:rFonts w:cs="Arial"/>
          <w:sz w:val="22"/>
          <w:szCs w:val="22"/>
        </w:rPr>
        <w:t>c</w:t>
      </w:r>
      <w:r w:rsidR="00C907D8" w:rsidRPr="00B35164">
        <w:rPr>
          <w:rFonts w:cs="Arial"/>
          <w:sz w:val="22"/>
          <w:szCs w:val="22"/>
        </w:rPr>
        <w:t xml:space="preserve">ontact the applicant to advise </w:t>
      </w:r>
      <w:r w:rsidR="00511C64" w:rsidRPr="00B35164">
        <w:rPr>
          <w:rFonts w:cs="Arial"/>
          <w:sz w:val="22"/>
          <w:szCs w:val="22"/>
        </w:rPr>
        <w:t>the correct point of contact (</w:t>
      </w:r>
      <w:r w:rsidR="0073427A" w:rsidRPr="00B35164">
        <w:rPr>
          <w:rFonts w:cs="Arial"/>
          <w:sz w:val="22"/>
          <w:szCs w:val="22"/>
        </w:rPr>
        <w:t>for example,</w:t>
      </w:r>
      <w:r w:rsidR="00511C64" w:rsidRPr="00B35164">
        <w:rPr>
          <w:rFonts w:cs="Arial"/>
          <w:sz w:val="22"/>
          <w:szCs w:val="22"/>
        </w:rPr>
        <w:t xml:space="preserve"> where health records, rates notices,</w:t>
      </w:r>
      <w:r w:rsidR="0073427A" w:rsidRPr="00B35164">
        <w:rPr>
          <w:rFonts w:cs="Arial"/>
          <w:sz w:val="22"/>
          <w:szCs w:val="22"/>
        </w:rPr>
        <w:t xml:space="preserve"> and/or</w:t>
      </w:r>
      <w:r w:rsidR="00511C64" w:rsidRPr="00B35164">
        <w:rPr>
          <w:rFonts w:cs="Arial"/>
          <w:sz w:val="22"/>
          <w:szCs w:val="22"/>
        </w:rPr>
        <w:t xml:space="preserve"> police records are sought from the wrong department)</w:t>
      </w:r>
      <w:r w:rsidR="00AA20DF" w:rsidRPr="00B35164">
        <w:rPr>
          <w:rFonts w:cs="Arial"/>
          <w:sz w:val="22"/>
          <w:szCs w:val="22"/>
        </w:rPr>
        <w:t>, and seek withdrawal of the request</w:t>
      </w:r>
      <w:r w:rsidR="00DB53D4" w:rsidRPr="00B35164">
        <w:rPr>
          <w:rFonts w:cs="Arial"/>
          <w:sz w:val="22"/>
          <w:szCs w:val="22"/>
        </w:rPr>
        <w:t>, or</w:t>
      </w:r>
    </w:p>
    <w:p w14:paraId="57325528" w14:textId="5FBC9BE0" w:rsidR="00511C64" w:rsidRPr="00B35164" w:rsidRDefault="00980C7B" w:rsidP="00B35164">
      <w:pPr>
        <w:pStyle w:val="Paragraphtext"/>
        <w:numPr>
          <w:ilvl w:val="0"/>
          <w:numId w:val="42"/>
        </w:numPr>
        <w:jc w:val="both"/>
        <w:rPr>
          <w:rFonts w:cs="Arial"/>
          <w:sz w:val="22"/>
          <w:szCs w:val="22"/>
        </w:rPr>
      </w:pPr>
      <w:r w:rsidRPr="00B35164">
        <w:rPr>
          <w:rFonts w:cs="Arial"/>
          <w:sz w:val="22"/>
          <w:szCs w:val="22"/>
        </w:rPr>
        <w:t>t</w:t>
      </w:r>
      <w:r w:rsidR="00511C64" w:rsidRPr="00B35164">
        <w:rPr>
          <w:rFonts w:cs="Arial"/>
          <w:sz w:val="22"/>
          <w:szCs w:val="22"/>
        </w:rPr>
        <w:t xml:space="preserve">ransfer the request to the appropriate Australian Government department as per section 16 of the FOI Act. </w:t>
      </w:r>
    </w:p>
    <w:p w14:paraId="5676ECE7" w14:textId="2D2EB804" w:rsidR="00AA20DF" w:rsidRPr="00B35164" w:rsidRDefault="00AA20DF" w:rsidP="00B35164">
      <w:pPr>
        <w:pStyle w:val="Paragraphtext"/>
        <w:jc w:val="both"/>
        <w:rPr>
          <w:rFonts w:cs="Arial"/>
          <w:sz w:val="22"/>
          <w:szCs w:val="22"/>
        </w:rPr>
      </w:pPr>
      <w:r w:rsidRPr="00B35164">
        <w:rPr>
          <w:rFonts w:cs="Arial"/>
          <w:sz w:val="22"/>
          <w:szCs w:val="22"/>
        </w:rPr>
        <w:t xml:space="preserve">If the request is not withdrawn or transferred, the department is required to make an access decision within the statutory timeframe. </w:t>
      </w:r>
    </w:p>
    <w:p w14:paraId="753EEDC8" w14:textId="76C507E6" w:rsidR="00795674" w:rsidRPr="00B35164" w:rsidRDefault="007966BE" w:rsidP="00B35164">
      <w:pPr>
        <w:pStyle w:val="Heading2"/>
        <w:jc w:val="both"/>
      </w:pPr>
      <w:bookmarkStart w:id="23" w:name="_Toc214345503"/>
      <w:r w:rsidRPr="00B35164">
        <w:t>S</w:t>
      </w:r>
      <w:r w:rsidR="00795674" w:rsidRPr="00B35164">
        <w:t>ensitive documents</w:t>
      </w:r>
      <w:bookmarkEnd w:id="23"/>
    </w:p>
    <w:p w14:paraId="4E650F56" w14:textId="5D75C584" w:rsidR="00A91683" w:rsidRPr="00B35164" w:rsidRDefault="00A91683" w:rsidP="00B35164">
      <w:pPr>
        <w:pStyle w:val="Paragraphtext"/>
        <w:jc w:val="both"/>
        <w:rPr>
          <w:rFonts w:cs="Arial"/>
          <w:sz w:val="22"/>
          <w:szCs w:val="22"/>
        </w:rPr>
      </w:pPr>
      <w:r w:rsidRPr="00B35164">
        <w:rPr>
          <w:rFonts w:cs="Arial"/>
          <w:sz w:val="22"/>
          <w:szCs w:val="22"/>
        </w:rPr>
        <w:t xml:space="preserve">FOI </w:t>
      </w:r>
      <w:r w:rsidR="008755F2" w:rsidRPr="00B35164">
        <w:rPr>
          <w:rFonts w:cs="Arial"/>
          <w:sz w:val="22"/>
          <w:szCs w:val="22"/>
        </w:rPr>
        <w:t>C</w:t>
      </w:r>
      <w:r w:rsidR="00733AF2" w:rsidRPr="00B35164">
        <w:rPr>
          <w:rFonts w:cs="Arial"/>
          <w:sz w:val="22"/>
          <w:szCs w:val="22"/>
        </w:rPr>
        <w:t xml:space="preserve">ase </w:t>
      </w:r>
      <w:r w:rsidR="008755F2" w:rsidRPr="00B35164">
        <w:rPr>
          <w:rFonts w:cs="Arial"/>
          <w:sz w:val="22"/>
          <w:szCs w:val="22"/>
        </w:rPr>
        <w:t>O</w:t>
      </w:r>
      <w:r w:rsidRPr="00B35164">
        <w:rPr>
          <w:rFonts w:cs="Arial"/>
          <w:sz w:val="22"/>
          <w:szCs w:val="22"/>
        </w:rPr>
        <w:t xml:space="preserve">fficers must have access to all documents within scope </w:t>
      </w:r>
      <w:r w:rsidR="00B10C56" w:rsidRPr="00B35164">
        <w:rPr>
          <w:rFonts w:cs="Arial"/>
          <w:sz w:val="22"/>
          <w:szCs w:val="22"/>
        </w:rPr>
        <w:t xml:space="preserve">of a request </w:t>
      </w:r>
      <w:r w:rsidRPr="00B35164">
        <w:rPr>
          <w:rFonts w:cs="Arial"/>
          <w:sz w:val="22"/>
          <w:szCs w:val="22"/>
        </w:rPr>
        <w:t>and a member of</w:t>
      </w:r>
      <w:r w:rsidR="00476BC4" w:rsidRPr="00B35164">
        <w:rPr>
          <w:rFonts w:cs="Arial"/>
          <w:sz w:val="22"/>
          <w:szCs w:val="22"/>
        </w:rPr>
        <w:t> </w:t>
      </w:r>
      <w:r w:rsidRPr="00B35164">
        <w:rPr>
          <w:rFonts w:cs="Arial"/>
          <w:sz w:val="22"/>
          <w:szCs w:val="22"/>
        </w:rPr>
        <w:t xml:space="preserve">the </w:t>
      </w:r>
      <w:r w:rsidR="00733AF2" w:rsidRPr="00B35164">
        <w:rPr>
          <w:rFonts w:cs="Arial"/>
          <w:sz w:val="22"/>
          <w:szCs w:val="22"/>
        </w:rPr>
        <w:t xml:space="preserve">FOI section </w:t>
      </w:r>
      <w:r w:rsidRPr="00B35164">
        <w:rPr>
          <w:rFonts w:cs="Arial"/>
          <w:sz w:val="22"/>
          <w:szCs w:val="22"/>
        </w:rPr>
        <w:t xml:space="preserve">with suitable security clearance will handle the documents. </w:t>
      </w:r>
      <w:r w:rsidR="00733AF2" w:rsidRPr="00B35164">
        <w:rPr>
          <w:rFonts w:cs="Arial"/>
          <w:sz w:val="22"/>
          <w:szCs w:val="22"/>
        </w:rPr>
        <w:t xml:space="preserve">Action </w:t>
      </w:r>
      <w:r w:rsidR="008755F2" w:rsidRPr="00B35164">
        <w:rPr>
          <w:rFonts w:cs="Arial"/>
          <w:sz w:val="22"/>
          <w:szCs w:val="22"/>
        </w:rPr>
        <w:t>O</w:t>
      </w:r>
      <w:r w:rsidR="00733AF2" w:rsidRPr="00B35164">
        <w:rPr>
          <w:rFonts w:cs="Arial"/>
          <w:sz w:val="22"/>
          <w:szCs w:val="22"/>
        </w:rPr>
        <w:t>fficers</w:t>
      </w:r>
      <w:r w:rsidR="003A7544" w:rsidRPr="00B35164">
        <w:rPr>
          <w:rFonts w:cs="Arial"/>
          <w:sz w:val="22"/>
          <w:szCs w:val="22"/>
        </w:rPr>
        <w:t xml:space="preserve"> should provide such </w:t>
      </w:r>
      <w:r w:rsidRPr="00B35164">
        <w:rPr>
          <w:rFonts w:cs="Arial"/>
          <w:sz w:val="22"/>
          <w:szCs w:val="22"/>
        </w:rPr>
        <w:t xml:space="preserve">documents via the </w:t>
      </w:r>
      <w:r w:rsidR="004C7A74" w:rsidRPr="00B35164">
        <w:rPr>
          <w:rFonts w:cs="Arial"/>
          <w:sz w:val="22"/>
          <w:szCs w:val="22"/>
        </w:rPr>
        <w:t>P</w:t>
      </w:r>
      <w:r w:rsidRPr="00B35164">
        <w:rPr>
          <w:rFonts w:cs="Arial"/>
          <w:sz w:val="22"/>
          <w:szCs w:val="22"/>
        </w:rPr>
        <w:t>rotected network</w:t>
      </w:r>
      <w:r w:rsidR="003E0627" w:rsidRPr="00B35164">
        <w:rPr>
          <w:rFonts w:cs="Arial"/>
          <w:sz w:val="22"/>
          <w:szCs w:val="22"/>
        </w:rPr>
        <w:t xml:space="preserve">. </w:t>
      </w:r>
    </w:p>
    <w:p w14:paraId="14E0BC22" w14:textId="1974C21B" w:rsidR="00FF1396" w:rsidRPr="00B35164" w:rsidRDefault="00FF1396" w:rsidP="00B35164">
      <w:pPr>
        <w:pStyle w:val="Paragraphtext"/>
        <w:jc w:val="both"/>
        <w:rPr>
          <w:rFonts w:cs="Arial"/>
          <w:sz w:val="22"/>
          <w:szCs w:val="22"/>
        </w:rPr>
      </w:pPr>
      <w:r w:rsidRPr="00B35164">
        <w:rPr>
          <w:rFonts w:cs="Arial"/>
          <w:sz w:val="22"/>
          <w:szCs w:val="22"/>
        </w:rPr>
        <w:t xml:space="preserve">If FOI Section does not have an FOI Case Officer with the appropriate level of clearance, the Decision Maker can review the documents and provide instructions to the FOI Case Officer on preparation of the notice of decision. </w:t>
      </w:r>
    </w:p>
    <w:p w14:paraId="5CCC021B" w14:textId="4663A12D" w:rsidR="00336C37" w:rsidRPr="00B35164" w:rsidRDefault="00C7783A" w:rsidP="00B35164">
      <w:pPr>
        <w:pStyle w:val="Paragraphtext"/>
        <w:jc w:val="both"/>
        <w:rPr>
          <w:rFonts w:cs="Arial"/>
          <w:sz w:val="22"/>
          <w:szCs w:val="22"/>
        </w:rPr>
      </w:pPr>
      <w:r w:rsidRPr="00B35164">
        <w:rPr>
          <w:rFonts w:cs="Arial"/>
          <w:sz w:val="22"/>
          <w:szCs w:val="22"/>
        </w:rPr>
        <w:t>Business areas</w:t>
      </w:r>
      <w:r w:rsidR="00336C37" w:rsidRPr="00B35164">
        <w:rPr>
          <w:rFonts w:cs="Arial"/>
          <w:sz w:val="22"/>
          <w:szCs w:val="22"/>
        </w:rPr>
        <w:t xml:space="preserve"> </w:t>
      </w:r>
      <w:r w:rsidRPr="00B35164">
        <w:rPr>
          <w:rFonts w:cs="Arial"/>
          <w:b/>
          <w:bCs/>
          <w:sz w:val="22"/>
          <w:szCs w:val="22"/>
          <w:u w:val="single"/>
        </w:rPr>
        <w:t>cannot</w:t>
      </w:r>
      <w:r w:rsidR="00336C37" w:rsidRPr="00B35164">
        <w:rPr>
          <w:rFonts w:cs="Arial"/>
          <w:sz w:val="22"/>
          <w:szCs w:val="22"/>
        </w:rPr>
        <w:t xml:space="preserve"> refuse to provide documents </w:t>
      </w:r>
      <w:r w:rsidR="00823696" w:rsidRPr="00B35164">
        <w:rPr>
          <w:rFonts w:cs="Arial"/>
          <w:sz w:val="22"/>
          <w:szCs w:val="22"/>
        </w:rPr>
        <w:t>for FOI assessment</w:t>
      </w:r>
      <w:r w:rsidR="00336C37" w:rsidRPr="00B35164">
        <w:rPr>
          <w:rFonts w:cs="Arial"/>
          <w:sz w:val="22"/>
          <w:szCs w:val="22"/>
        </w:rPr>
        <w:t xml:space="preserve"> because they </w:t>
      </w:r>
      <w:r w:rsidR="00E6137B" w:rsidRPr="00B35164">
        <w:rPr>
          <w:rFonts w:cs="Arial"/>
          <w:sz w:val="22"/>
          <w:szCs w:val="22"/>
        </w:rPr>
        <w:t xml:space="preserve">happen to be </w:t>
      </w:r>
      <w:r w:rsidR="00336C37" w:rsidRPr="00B35164">
        <w:rPr>
          <w:rFonts w:cs="Arial"/>
          <w:sz w:val="22"/>
          <w:szCs w:val="22"/>
        </w:rPr>
        <w:t xml:space="preserve">sensitive, </w:t>
      </w:r>
      <w:r w:rsidR="005C192F" w:rsidRPr="00B35164">
        <w:rPr>
          <w:rFonts w:cs="Arial"/>
          <w:sz w:val="22"/>
          <w:szCs w:val="22"/>
        </w:rPr>
        <w:t xml:space="preserve">are </w:t>
      </w:r>
      <w:r w:rsidR="00336C37" w:rsidRPr="00B35164">
        <w:rPr>
          <w:rFonts w:cs="Arial"/>
          <w:sz w:val="22"/>
          <w:szCs w:val="22"/>
        </w:rPr>
        <w:t>marked ‘In-Confidence’ or ‘Cabinet’</w:t>
      </w:r>
      <w:r w:rsidR="00823696" w:rsidRPr="00B35164">
        <w:rPr>
          <w:rFonts w:cs="Arial"/>
          <w:sz w:val="22"/>
          <w:szCs w:val="22"/>
        </w:rPr>
        <w:t>,</w:t>
      </w:r>
      <w:r w:rsidR="00336C37" w:rsidRPr="00B35164">
        <w:rPr>
          <w:rFonts w:cs="Arial"/>
          <w:sz w:val="22"/>
          <w:szCs w:val="22"/>
        </w:rPr>
        <w:t xml:space="preserve"> or </w:t>
      </w:r>
      <w:r w:rsidR="006B0775" w:rsidRPr="00B35164">
        <w:rPr>
          <w:rFonts w:cs="Arial"/>
          <w:sz w:val="22"/>
          <w:szCs w:val="22"/>
        </w:rPr>
        <w:t>might be</w:t>
      </w:r>
      <w:r w:rsidR="00336C37" w:rsidRPr="00B35164">
        <w:rPr>
          <w:rFonts w:cs="Arial"/>
          <w:sz w:val="22"/>
          <w:szCs w:val="22"/>
        </w:rPr>
        <w:t xml:space="preserve"> exempt under the FOI Act.</w:t>
      </w:r>
    </w:p>
    <w:p w14:paraId="198EB375" w14:textId="59F575B6" w:rsidR="007C50E7" w:rsidRPr="00B35164" w:rsidRDefault="002A0A85" w:rsidP="00B35164">
      <w:pPr>
        <w:pStyle w:val="Heading1"/>
        <w:jc w:val="both"/>
      </w:pPr>
      <w:bookmarkStart w:id="24" w:name="_Toc214345504"/>
      <w:r w:rsidRPr="00B35164">
        <w:t>Processing the request</w:t>
      </w:r>
      <w:bookmarkEnd w:id="24"/>
      <w:r w:rsidRPr="00B35164">
        <w:t xml:space="preserve"> </w:t>
      </w:r>
    </w:p>
    <w:p w14:paraId="7D310097" w14:textId="77777777" w:rsidR="002A0A85" w:rsidRPr="00B35164" w:rsidRDefault="002A0A85" w:rsidP="00B35164">
      <w:pPr>
        <w:jc w:val="both"/>
        <w:rPr>
          <w:rFonts w:cs="Arial"/>
        </w:rPr>
      </w:pPr>
    </w:p>
    <w:p w14:paraId="1D59A9C3" w14:textId="21AF3DB0" w:rsidR="002A0A85" w:rsidRPr="00B35164" w:rsidRDefault="002A0A85" w:rsidP="00B35164">
      <w:pPr>
        <w:jc w:val="both"/>
        <w:rPr>
          <w:rFonts w:cs="Arial"/>
        </w:rPr>
      </w:pPr>
      <w:r w:rsidRPr="00B35164">
        <w:rPr>
          <w:rFonts w:cs="Arial"/>
        </w:rPr>
        <w:t xml:space="preserve">The department operates </w:t>
      </w:r>
      <w:r w:rsidR="00A81697" w:rsidRPr="00B35164">
        <w:rPr>
          <w:rFonts w:cs="Arial"/>
        </w:rPr>
        <w:t xml:space="preserve">a </w:t>
      </w:r>
      <w:r w:rsidR="00C037FB" w:rsidRPr="00B35164">
        <w:rPr>
          <w:rFonts w:cs="Arial"/>
        </w:rPr>
        <w:t xml:space="preserve">decentralised </w:t>
      </w:r>
      <w:r w:rsidR="00557102" w:rsidRPr="00B35164">
        <w:rPr>
          <w:rFonts w:cs="Arial"/>
        </w:rPr>
        <w:t>decision-making</w:t>
      </w:r>
      <w:r w:rsidR="00C037FB" w:rsidRPr="00B35164">
        <w:rPr>
          <w:rFonts w:cs="Arial"/>
        </w:rPr>
        <w:t xml:space="preserve"> model, </w:t>
      </w:r>
      <w:r w:rsidR="006B0775" w:rsidRPr="00B35164">
        <w:rPr>
          <w:rFonts w:cs="Arial"/>
        </w:rPr>
        <w:t>which means that</w:t>
      </w:r>
      <w:r w:rsidR="006B40A9" w:rsidRPr="00B35164">
        <w:rPr>
          <w:rFonts w:cs="Arial"/>
        </w:rPr>
        <w:t xml:space="preserve"> authorised</w:t>
      </w:r>
      <w:r w:rsidR="00C037FB" w:rsidRPr="00B35164">
        <w:rPr>
          <w:rFonts w:cs="Arial"/>
        </w:rPr>
        <w:t xml:space="preserve"> FOI Decision Makers</w:t>
      </w:r>
      <w:r w:rsidR="006B40A9" w:rsidRPr="00B35164">
        <w:rPr>
          <w:rFonts w:cs="Arial"/>
        </w:rPr>
        <w:t xml:space="preserve"> </w:t>
      </w:r>
      <w:r w:rsidR="00C037FB" w:rsidRPr="00B35164">
        <w:rPr>
          <w:rFonts w:cs="Arial"/>
        </w:rPr>
        <w:t xml:space="preserve">sit within the business area responsible for the subject of the FOI request. </w:t>
      </w:r>
    </w:p>
    <w:p w14:paraId="313981B3" w14:textId="77777777" w:rsidR="00557102" w:rsidRPr="00B35164" w:rsidRDefault="00557102" w:rsidP="00B35164">
      <w:pPr>
        <w:jc w:val="both"/>
        <w:rPr>
          <w:rFonts w:cs="Arial"/>
        </w:rPr>
      </w:pPr>
    </w:p>
    <w:p w14:paraId="5A8CE9A0" w14:textId="6566D868" w:rsidR="00BE6ED8" w:rsidRPr="00B35164" w:rsidRDefault="00BE6ED8" w:rsidP="00B35164">
      <w:pPr>
        <w:jc w:val="both"/>
        <w:rPr>
          <w:rFonts w:cs="Arial"/>
        </w:rPr>
      </w:pPr>
      <w:r w:rsidRPr="00B35164">
        <w:rPr>
          <w:rFonts w:cs="Arial"/>
        </w:rPr>
        <w:t xml:space="preserve">The </w:t>
      </w:r>
      <w:r w:rsidR="00A81697" w:rsidRPr="00B35164">
        <w:rPr>
          <w:rFonts w:cs="Arial"/>
        </w:rPr>
        <w:t>FOI Case Officer</w:t>
      </w:r>
      <w:r w:rsidR="00606AF1" w:rsidRPr="00B35164">
        <w:rPr>
          <w:rFonts w:cs="Arial"/>
        </w:rPr>
        <w:t xml:space="preserve"> </w:t>
      </w:r>
      <w:r w:rsidR="00A81697" w:rsidRPr="00B35164">
        <w:rPr>
          <w:rFonts w:cs="Arial"/>
        </w:rPr>
        <w:t>act</w:t>
      </w:r>
      <w:r w:rsidR="00606AF1" w:rsidRPr="00B35164">
        <w:rPr>
          <w:rFonts w:cs="Arial"/>
        </w:rPr>
        <w:t>s</w:t>
      </w:r>
      <w:r w:rsidR="00A81697" w:rsidRPr="00B35164">
        <w:rPr>
          <w:rFonts w:cs="Arial"/>
        </w:rPr>
        <w:t xml:space="preserve"> on instructions from the Decision Maker to:</w:t>
      </w:r>
    </w:p>
    <w:p w14:paraId="247DA964" w14:textId="77777777" w:rsidR="00A81697" w:rsidRPr="00B35164" w:rsidRDefault="00A81697" w:rsidP="00B35164">
      <w:pPr>
        <w:jc w:val="both"/>
        <w:rPr>
          <w:rFonts w:cs="Arial"/>
        </w:rPr>
      </w:pPr>
    </w:p>
    <w:p w14:paraId="0C322334" w14:textId="58CCC8FC" w:rsidR="00A81697" w:rsidRPr="00B35164" w:rsidRDefault="006B40A9" w:rsidP="00B35164">
      <w:pPr>
        <w:pStyle w:val="ListParagraph"/>
        <w:numPr>
          <w:ilvl w:val="0"/>
          <w:numId w:val="45"/>
        </w:numPr>
        <w:jc w:val="both"/>
        <w:rPr>
          <w:rFonts w:cs="Arial"/>
        </w:rPr>
      </w:pPr>
      <w:r w:rsidRPr="00B35164">
        <w:rPr>
          <w:rFonts w:cs="Arial"/>
        </w:rPr>
        <w:t>c</w:t>
      </w:r>
      <w:r w:rsidR="00D85BEE" w:rsidRPr="00B35164">
        <w:rPr>
          <w:rFonts w:cs="Arial"/>
        </w:rPr>
        <w:t>onsult with the applicant on the scope of their request</w:t>
      </w:r>
    </w:p>
    <w:p w14:paraId="51D40455" w14:textId="550F1D2B" w:rsidR="00874B6E" w:rsidRPr="00B35164" w:rsidRDefault="00606AF1" w:rsidP="00B35164">
      <w:pPr>
        <w:pStyle w:val="ListParagraph"/>
        <w:numPr>
          <w:ilvl w:val="0"/>
          <w:numId w:val="45"/>
        </w:numPr>
        <w:jc w:val="both"/>
        <w:rPr>
          <w:rFonts w:cs="Arial"/>
        </w:rPr>
      </w:pPr>
      <w:r w:rsidRPr="00B35164">
        <w:rPr>
          <w:rFonts w:cs="Arial"/>
        </w:rPr>
        <w:t xml:space="preserve">notify of and </w:t>
      </w:r>
      <w:r w:rsidR="006B40A9" w:rsidRPr="00B35164">
        <w:rPr>
          <w:rFonts w:cs="Arial"/>
        </w:rPr>
        <w:t>u</w:t>
      </w:r>
      <w:r w:rsidR="00874B6E" w:rsidRPr="00B35164">
        <w:rPr>
          <w:rFonts w:cs="Arial"/>
        </w:rPr>
        <w:t>ndertake third party and/or courtesy consultations in relation to the request</w:t>
      </w:r>
    </w:p>
    <w:p w14:paraId="496340BD" w14:textId="3157645A" w:rsidR="00D85BEE" w:rsidRPr="00B35164" w:rsidRDefault="006B40A9" w:rsidP="00B35164">
      <w:pPr>
        <w:pStyle w:val="ListParagraph"/>
        <w:numPr>
          <w:ilvl w:val="0"/>
          <w:numId w:val="45"/>
        </w:numPr>
        <w:jc w:val="both"/>
        <w:rPr>
          <w:rFonts w:cs="Arial"/>
        </w:rPr>
      </w:pPr>
      <w:r w:rsidRPr="00B35164">
        <w:rPr>
          <w:rFonts w:cs="Arial"/>
        </w:rPr>
        <w:t>s</w:t>
      </w:r>
      <w:r w:rsidR="00D85BEE" w:rsidRPr="00B35164">
        <w:rPr>
          <w:rFonts w:cs="Arial"/>
        </w:rPr>
        <w:t>eek extensions of time</w:t>
      </w:r>
      <w:r w:rsidR="007B7C97" w:rsidRPr="00B35164">
        <w:rPr>
          <w:rFonts w:cs="Arial"/>
        </w:rPr>
        <w:t xml:space="preserve"> under sections 15AA, 15AB and/or 15AC of the FOI Act</w:t>
      </w:r>
    </w:p>
    <w:p w14:paraId="303F747B" w14:textId="13D8FA49" w:rsidR="005A0465" w:rsidRPr="00B35164" w:rsidRDefault="006B40A9" w:rsidP="00B35164">
      <w:pPr>
        <w:pStyle w:val="ListParagraph"/>
        <w:numPr>
          <w:ilvl w:val="0"/>
          <w:numId w:val="44"/>
        </w:numPr>
        <w:jc w:val="both"/>
        <w:rPr>
          <w:rFonts w:cs="Arial"/>
        </w:rPr>
      </w:pPr>
      <w:r w:rsidRPr="00B35164">
        <w:rPr>
          <w:rFonts w:cs="Arial"/>
        </w:rPr>
        <w:t>d</w:t>
      </w:r>
      <w:r w:rsidR="00A81697" w:rsidRPr="00B35164">
        <w:rPr>
          <w:rFonts w:cs="Arial"/>
        </w:rPr>
        <w:t>raft notices, including</w:t>
      </w:r>
      <w:r w:rsidR="00D10F24" w:rsidRPr="00B35164">
        <w:rPr>
          <w:rFonts w:cs="Arial"/>
        </w:rPr>
        <w:t xml:space="preserve"> 24AB Practical Refusal notices, </w:t>
      </w:r>
      <w:r w:rsidR="00A81697" w:rsidRPr="00B35164">
        <w:rPr>
          <w:rFonts w:cs="Arial"/>
        </w:rPr>
        <w:t xml:space="preserve">Charge </w:t>
      </w:r>
      <w:r w:rsidR="00D10F24" w:rsidRPr="00B35164">
        <w:rPr>
          <w:rFonts w:cs="Arial"/>
        </w:rPr>
        <w:t>notices</w:t>
      </w:r>
      <w:r w:rsidR="00A81697" w:rsidRPr="00B35164">
        <w:rPr>
          <w:rFonts w:cs="Arial"/>
        </w:rPr>
        <w:t xml:space="preserve">, or </w:t>
      </w:r>
      <w:r w:rsidR="00D10F24" w:rsidRPr="00B35164">
        <w:rPr>
          <w:rFonts w:cs="Arial"/>
        </w:rPr>
        <w:t>n</w:t>
      </w:r>
      <w:r w:rsidR="00A81697" w:rsidRPr="00B35164">
        <w:rPr>
          <w:rFonts w:cs="Arial"/>
        </w:rPr>
        <w:t xml:space="preserve">otice of </w:t>
      </w:r>
      <w:r w:rsidR="00D10F24" w:rsidRPr="00B35164">
        <w:rPr>
          <w:rFonts w:cs="Arial"/>
        </w:rPr>
        <w:t>d</w:t>
      </w:r>
      <w:r w:rsidR="00A81697" w:rsidRPr="00B35164">
        <w:rPr>
          <w:rFonts w:cs="Arial"/>
        </w:rPr>
        <w:t>ecision</w:t>
      </w:r>
      <w:r w:rsidR="00D10F24" w:rsidRPr="00B35164">
        <w:rPr>
          <w:rFonts w:cs="Arial"/>
        </w:rPr>
        <w:t xml:space="preserve"> (statement of reasons)</w:t>
      </w:r>
    </w:p>
    <w:p w14:paraId="302D4205" w14:textId="29538420" w:rsidR="00833492" w:rsidRPr="00B35164" w:rsidRDefault="006B40A9" w:rsidP="00B35164">
      <w:pPr>
        <w:pStyle w:val="ListParagraph"/>
        <w:numPr>
          <w:ilvl w:val="0"/>
          <w:numId w:val="44"/>
        </w:numPr>
        <w:jc w:val="both"/>
        <w:rPr>
          <w:rFonts w:cs="Arial"/>
        </w:rPr>
      </w:pPr>
      <w:r w:rsidRPr="00B35164">
        <w:rPr>
          <w:rFonts w:cs="Arial"/>
        </w:rPr>
        <w:t>m</w:t>
      </w:r>
      <w:r w:rsidR="00833492" w:rsidRPr="00B35164">
        <w:rPr>
          <w:rFonts w:cs="Arial"/>
        </w:rPr>
        <w:t>ark-up any required redactions</w:t>
      </w:r>
      <w:r w:rsidR="007B7C97" w:rsidRPr="00B35164">
        <w:rPr>
          <w:rFonts w:cs="Arial"/>
        </w:rPr>
        <w:t xml:space="preserve"> and prepare documents for release</w:t>
      </w:r>
      <w:r w:rsidR="00DC391A" w:rsidRPr="00B35164">
        <w:rPr>
          <w:rFonts w:cs="Arial"/>
        </w:rPr>
        <w:t>, and</w:t>
      </w:r>
    </w:p>
    <w:p w14:paraId="2729C349" w14:textId="7DCDB6D1" w:rsidR="00833492" w:rsidRPr="00B35164" w:rsidRDefault="006B40A9" w:rsidP="00B35164">
      <w:pPr>
        <w:pStyle w:val="ListParagraph"/>
        <w:numPr>
          <w:ilvl w:val="0"/>
          <w:numId w:val="44"/>
        </w:numPr>
        <w:jc w:val="both"/>
        <w:rPr>
          <w:rFonts w:cs="Arial"/>
        </w:rPr>
      </w:pPr>
      <w:r w:rsidRPr="00B35164">
        <w:rPr>
          <w:rFonts w:cs="Arial"/>
        </w:rPr>
        <w:t>u</w:t>
      </w:r>
      <w:r w:rsidR="00B97CBC" w:rsidRPr="00B35164">
        <w:rPr>
          <w:rFonts w:cs="Arial"/>
        </w:rPr>
        <w:t xml:space="preserve">pload documents to the department’s Disclosure Log. </w:t>
      </w:r>
    </w:p>
    <w:p w14:paraId="5DC8B0C5" w14:textId="77777777" w:rsidR="009D6483" w:rsidRDefault="009D6483">
      <w:pPr>
        <w:rPr>
          <w:rFonts w:cs="Arial"/>
          <w:bCs/>
          <w:color w:val="358189"/>
          <w:sz w:val="28"/>
          <w:szCs w:val="26"/>
        </w:rPr>
      </w:pPr>
      <w:r>
        <w:br w:type="page"/>
      </w:r>
    </w:p>
    <w:p w14:paraId="2251FA93" w14:textId="0739A0CD" w:rsidR="00D86825" w:rsidRPr="00B35164" w:rsidRDefault="002A0A85" w:rsidP="00B35164">
      <w:pPr>
        <w:pStyle w:val="Heading3"/>
        <w:jc w:val="both"/>
      </w:pPr>
      <w:r w:rsidRPr="00B35164">
        <w:lastRenderedPageBreak/>
        <w:t>Third party consultation</w:t>
      </w:r>
    </w:p>
    <w:p w14:paraId="69432F89" w14:textId="4768677B" w:rsidR="005C0653" w:rsidRPr="00B35164" w:rsidRDefault="005C0653" w:rsidP="00B35164">
      <w:pPr>
        <w:pStyle w:val="Paragraphtext"/>
        <w:jc w:val="both"/>
        <w:rPr>
          <w:rFonts w:cs="Arial"/>
          <w:sz w:val="22"/>
          <w:szCs w:val="22"/>
        </w:rPr>
      </w:pPr>
      <w:r w:rsidRPr="00B35164">
        <w:rPr>
          <w:rFonts w:cs="Arial"/>
          <w:sz w:val="22"/>
          <w:szCs w:val="22"/>
        </w:rPr>
        <w:t>The FOI Act requires agencies and Ministers’ Officers to undertake third party consultation in relation to:</w:t>
      </w:r>
    </w:p>
    <w:p w14:paraId="2BF7B151" w14:textId="6FA3B660" w:rsidR="005C0653" w:rsidRPr="00B35164" w:rsidRDefault="00142730" w:rsidP="00B35164">
      <w:pPr>
        <w:pStyle w:val="Paragraphtext"/>
        <w:numPr>
          <w:ilvl w:val="0"/>
          <w:numId w:val="44"/>
        </w:numPr>
        <w:jc w:val="both"/>
        <w:rPr>
          <w:rFonts w:cs="Arial"/>
          <w:sz w:val="22"/>
          <w:szCs w:val="22"/>
        </w:rPr>
      </w:pPr>
      <w:r w:rsidRPr="00B35164">
        <w:rPr>
          <w:rFonts w:cs="Arial"/>
          <w:sz w:val="22"/>
          <w:szCs w:val="22"/>
        </w:rPr>
        <w:t>documents affecting Commonwealth-State relations</w:t>
      </w:r>
      <w:r w:rsidR="009D6C23" w:rsidRPr="00B35164">
        <w:rPr>
          <w:rFonts w:cs="Arial"/>
          <w:sz w:val="22"/>
          <w:szCs w:val="22"/>
        </w:rPr>
        <w:t xml:space="preserve"> (s</w:t>
      </w:r>
      <w:r w:rsidR="00606AF1" w:rsidRPr="00B35164">
        <w:rPr>
          <w:rFonts w:cs="Arial"/>
          <w:sz w:val="22"/>
          <w:szCs w:val="22"/>
        </w:rPr>
        <w:t xml:space="preserve">ection </w:t>
      </w:r>
      <w:r w:rsidR="009D6C23" w:rsidRPr="00B35164">
        <w:rPr>
          <w:rFonts w:cs="Arial"/>
          <w:sz w:val="22"/>
          <w:szCs w:val="22"/>
        </w:rPr>
        <w:t>26A)</w:t>
      </w:r>
    </w:p>
    <w:p w14:paraId="15914BBC" w14:textId="7FA67101" w:rsidR="00142730" w:rsidRPr="00B35164" w:rsidRDefault="008D0787" w:rsidP="00B35164">
      <w:pPr>
        <w:pStyle w:val="Paragraphtext"/>
        <w:numPr>
          <w:ilvl w:val="0"/>
          <w:numId w:val="44"/>
        </w:numPr>
        <w:jc w:val="both"/>
        <w:rPr>
          <w:rFonts w:cs="Arial"/>
          <w:sz w:val="22"/>
          <w:szCs w:val="22"/>
        </w:rPr>
      </w:pPr>
      <w:r w:rsidRPr="00B35164">
        <w:rPr>
          <w:rFonts w:cs="Arial"/>
          <w:sz w:val="22"/>
          <w:szCs w:val="22"/>
        </w:rPr>
        <w:t xml:space="preserve">business documents </w:t>
      </w:r>
      <w:r w:rsidR="009D6C23" w:rsidRPr="00B35164">
        <w:rPr>
          <w:rFonts w:cs="Arial"/>
          <w:sz w:val="22"/>
          <w:szCs w:val="22"/>
        </w:rPr>
        <w:t>(s</w:t>
      </w:r>
      <w:r w:rsidR="00606AF1" w:rsidRPr="00B35164">
        <w:rPr>
          <w:rFonts w:cs="Arial"/>
          <w:sz w:val="22"/>
          <w:szCs w:val="22"/>
        </w:rPr>
        <w:t xml:space="preserve">ection </w:t>
      </w:r>
      <w:r w:rsidR="009D6C23" w:rsidRPr="00B35164">
        <w:rPr>
          <w:rFonts w:cs="Arial"/>
          <w:sz w:val="22"/>
          <w:szCs w:val="22"/>
        </w:rPr>
        <w:t>27)</w:t>
      </w:r>
    </w:p>
    <w:p w14:paraId="3D4182E2" w14:textId="53477526" w:rsidR="008D0787" w:rsidRPr="00B35164" w:rsidRDefault="009D6C23" w:rsidP="00B35164">
      <w:pPr>
        <w:pStyle w:val="Paragraphtext"/>
        <w:numPr>
          <w:ilvl w:val="0"/>
          <w:numId w:val="44"/>
        </w:numPr>
        <w:jc w:val="both"/>
        <w:rPr>
          <w:rFonts w:cs="Arial"/>
          <w:sz w:val="22"/>
          <w:szCs w:val="22"/>
        </w:rPr>
      </w:pPr>
      <w:r w:rsidRPr="00B35164">
        <w:rPr>
          <w:rFonts w:cs="Arial"/>
          <w:sz w:val="22"/>
          <w:szCs w:val="22"/>
        </w:rPr>
        <w:t>documents affecting personal privacy (</w:t>
      </w:r>
      <w:r w:rsidR="00606AF1" w:rsidRPr="00B35164">
        <w:rPr>
          <w:rFonts w:cs="Arial"/>
          <w:sz w:val="22"/>
          <w:szCs w:val="22"/>
        </w:rPr>
        <w:t xml:space="preserve">section </w:t>
      </w:r>
      <w:r w:rsidRPr="00B35164">
        <w:rPr>
          <w:rFonts w:cs="Arial"/>
          <w:sz w:val="22"/>
          <w:szCs w:val="22"/>
        </w:rPr>
        <w:t xml:space="preserve">27A). </w:t>
      </w:r>
    </w:p>
    <w:p w14:paraId="24EBCBCD" w14:textId="77777777" w:rsidR="00891CA7" w:rsidRPr="00B35164" w:rsidRDefault="00891CA7">
      <w:pPr>
        <w:rPr>
          <w:rFonts w:cs="Arial"/>
          <w:szCs w:val="22"/>
        </w:rPr>
      </w:pPr>
    </w:p>
    <w:p w14:paraId="5BA2C9FB" w14:textId="7F095AC2" w:rsidR="00891CA7" w:rsidRPr="00B35164" w:rsidRDefault="00891CA7" w:rsidP="00891CA7">
      <w:pPr>
        <w:rPr>
          <w:rFonts w:cs="Arial"/>
          <w:szCs w:val="22"/>
        </w:rPr>
      </w:pPr>
      <w:r w:rsidRPr="00B35164">
        <w:rPr>
          <w:rFonts w:cs="Arial"/>
          <w:szCs w:val="22"/>
        </w:rPr>
        <w:t>Sections 27(5) and 27</w:t>
      </w:r>
      <w:proofErr w:type="gramStart"/>
      <w:r w:rsidRPr="00B35164">
        <w:rPr>
          <w:rFonts w:cs="Arial"/>
          <w:szCs w:val="22"/>
        </w:rPr>
        <w:t>A(</w:t>
      </w:r>
      <w:proofErr w:type="gramEnd"/>
      <w:r w:rsidRPr="00B35164">
        <w:rPr>
          <w:rFonts w:cs="Arial"/>
          <w:szCs w:val="22"/>
        </w:rPr>
        <w:t>4) provide that the department is not required to consult with affected third parties where it is impracticable to do so. For example, where:</w:t>
      </w:r>
    </w:p>
    <w:p w14:paraId="0F2B8EE8" w14:textId="77777777" w:rsidR="00891CA7" w:rsidRPr="00B35164" w:rsidRDefault="00891CA7" w:rsidP="00891CA7">
      <w:pPr>
        <w:rPr>
          <w:rFonts w:cs="Arial"/>
          <w:szCs w:val="22"/>
        </w:rPr>
      </w:pPr>
    </w:p>
    <w:p w14:paraId="15162344" w14:textId="77777777" w:rsidR="00891CA7" w:rsidRPr="00B35164" w:rsidRDefault="00891CA7" w:rsidP="00891CA7">
      <w:pPr>
        <w:pStyle w:val="ListParagraph"/>
        <w:numPr>
          <w:ilvl w:val="0"/>
          <w:numId w:val="54"/>
        </w:numPr>
        <w:rPr>
          <w:rFonts w:cs="Arial"/>
          <w:szCs w:val="22"/>
        </w:rPr>
      </w:pPr>
      <w:r w:rsidRPr="00B35164">
        <w:rPr>
          <w:rFonts w:cs="Arial"/>
          <w:szCs w:val="22"/>
        </w:rPr>
        <w:t>the department does not have current contact details for the third party</w:t>
      </w:r>
    </w:p>
    <w:p w14:paraId="0D539809" w14:textId="77777777" w:rsidR="00891CA7" w:rsidRPr="00B35164" w:rsidRDefault="00891CA7" w:rsidP="00891CA7">
      <w:pPr>
        <w:pStyle w:val="ListParagraph"/>
        <w:numPr>
          <w:ilvl w:val="0"/>
          <w:numId w:val="54"/>
        </w:numPr>
        <w:rPr>
          <w:rFonts w:cs="Arial"/>
          <w:szCs w:val="22"/>
        </w:rPr>
      </w:pPr>
      <w:r w:rsidRPr="00B35164">
        <w:rPr>
          <w:rFonts w:cs="Arial"/>
          <w:szCs w:val="22"/>
        </w:rPr>
        <w:t xml:space="preserve">contacting the third party would, or could reasonably be expected to, disclose the identity of the applicant where the applicant has not given consent </w:t>
      </w:r>
    </w:p>
    <w:p w14:paraId="5AFC4AD0" w14:textId="77777777" w:rsidR="00891CA7" w:rsidRPr="00B35164" w:rsidRDefault="00891CA7" w:rsidP="00891CA7">
      <w:pPr>
        <w:pStyle w:val="ListParagraph"/>
        <w:numPr>
          <w:ilvl w:val="0"/>
          <w:numId w:val="54"/>
        </w:numPr>
        <w:rPr>
          <w:rFonts w:cs="Arial"/>
          <w:szCs w:val="22"/>
        </w:rPr>
      </w:pPr>
      <w:r w:rsidRPr="00B35164">
        <w:rPr>
          <w:rFonts w:cs="Arial"/>
          <w:szCs w:val="22"/>
        </w:rPr>
        <w:t>third-party information is contained in a document to which the third-party is not entitled to access (i.e. internal briefs or decision-making documents)</w:t>
      </w:r>
    </w:p>
    <w:p w14:paraId="1BCEFA96" w14:textId="77777777" w:rsidR="00891CA7" w:rsidRPr="00B35164" w:rsidRDefault="00891CA7" w:rsidP="00891CA7">
      <w:pPr>
        <w:pStyle w:val="ListParagraph"/>
        <w:numPr>
          <w:ilvl w:val="0"/>
          <w:numId w:val="54"/>
        </w:numPr>
        <w:rPr>
          <w:rFonts w:cs="Arial"/>
          <w:szCs w:val="22"/>
        </w:rPr>
      </w:pPr>
      <w:r w:rsidRPr="00B35164">
        <w:rPr>
          <w:rFonts w:cs="Arial"/>
          <w:szCs w:val="22"/>
        </w:rPr>
        <w:t>there are a very large number of affected third parties (please seek internal FOI advice on this point as required).</w:t>
      </w:r>
    </w:p>
    <w:p w14:paraId="7BB3B0B1" w14:textId="3C3116F6" w:rsidR="0089309A" w:rsidRPr="00B35164" w:rsidRDefault="009D6C23" w:rsidP="001F2E88">
      <w:pPr>
        <w:pStyle w:val="Paragraphtext"/>
        <w:jc w:val="both"/>
        <w:rPr>
          <w:rFonts w:cs="Arial"/>
          <w:sz w:val="22"/>
          <w:szCs w:val="22"/>
        </w:rPr>
      </w:pPr>
      <w:r w:rsidRPr="00B35164">
        <w:rPr>
          <w:rFonts w:cs="Arial"/>
          <w:sz w:val="22"/>
          <w:szCs w:val="22"/>
        </w:rPr>
        <w:t xml:space="preserve">The department must notify the applicant within the </w:t>
      </w:r>
      <w:r w:rsidR="00E777F3" w:rsidRPr="00B35164">
        <w:rPr>
          <w:rFonts w:cs="Arial"/>
          <w:sz w:val="22"/>
          <w:szCs w:val="22"/>
        </w:rPr>
        <w:t>statutory</w:t>
      </w:r>
      <w:r w:rsidRPr="00B35164">
        <w:rPr>
          <w:rFonts w:cs="Arial"/>
          <w:sz w:val="22"/>
          <w:szCs w:val="22"/>
        </w:rPr>
        <w:t xml:space="preserve"> timeframe if third party consultation is required. </w:t>
      </w:r>
    </w:p>
    <w:p w14:paraId="7D5C4241" w14:textId="22958049" w:rsidR="00490FDC" w:rsidRPr="00B35164" w:rsidRDefault="00490FDC" w:rsidP="00B35164">
      <w:pPr>
        <w:pStyle w:val="Paragraphtext"/>
        <w:jc w:val="both"/>
        <w:rPr>
          <w:rFonts w:cs="Arial"/>
          <w:sz w:val="22"/>
          <w:szCs w:val="22"/>
        </w:rPr>
      </w:pPr>
      <w:r w:rsidRPr="00B35164">
        <w:rPr>
          <w:rFonts w:cs="Arial"/>
          <w:sz w:val="22"/>
          <w:szCs w:val="22"/>
        </w:rPr>
        <w:t xml:space="preserve">Where third party consultation is required, the Decision Maker </w:t>
      </w:r>
      <w:r w:rsidR="00A54A66" w:rsidRPr="00B35164">
        <w:rPr>
          <w:rFonts w:cs="Arial"/>
          <w:sz w:val="22"/>
          <w:szCs w:val="22"/>
        </w:rPr>
        <w:t xml:space="preserve">must provide written instructions to the FOI Case Officer </w:t>
      </w:r>
      <w:r w:rsidR="00E21F75" w:rsidRPr="00B35164">
        <w:rPr>
          <w:rFonts w:cs="Arial"/>
          <w:sz w:val="22"/>
          <w:szCs w:val="22"/>
        </w:rPr>
        <w:t xml:space="preserve">and clear the document packs to be sent for consultation. </w:t>
      </w:r>
    </w:p>
    <w:p w14:paraId="356AD9FD" w14:textId="424AA9D1" w:rsidR="002A0A85" w:rsidRPr="00B35164" w:rsidRDefault="00806223" w:rsidP="00B35164">
      <w:pPr>
        <w:pStyle w:val="Paragraphtext"/>
        <w:jc w:val="both"/>
        <w:rPr>
          <w:rFonts w:cs="Arial"/>
          <w:sz w:val="22"/>
          <w:szCs w:val="22"/>
        </w:rPr>
      </w:pPr>
      <w:r w:rsidRPr="00B35164">
        <w:rPr>
          <w:rFonts w:cs="Arial"/>
          <w:sz w:val="22"/>
          <w:szCs w:val="22"/>
        </w:rPr>
        <w:t>The FOI Act provides an</w:t>
      </w:r>
      <w:r w:rsidR="0084493B" w:rsidRPr="00B35164">
        <w:rPr>
          <w:rFonts w:cs="Arial"/>
          <w:sz w:val="22"/>
          <w:szCs w:val="22"/>
        </w:rPr>
        <w:t> </w:t>
      </w:r>
      <w:r w:rsidRPr="00B35164">
        <w:rPr>
          <w:rFonts w:cs="Arial"/>
          <w:sz w:val="22"/>
          <w:szCs w:val="22"/>
        </w:rPr>
        <w:t xml:space="preserve">additional 30 processing days to undertake </w:t>
      </w:r>
      <w:r w:rsidR="00E3165E" w:rsidRPr="00B35164">
        <w:rPr>
          <w:rFonts w:cs="Arial"/>
          <w:sz w:val="22"/>
          <w:szCs w:val="22"/>
        </w:rPr>
        <w:t>third party</w:t>
      </w:r>
      <w:r w:rsidRPr="00B35164">
        <w:rPr>
          <w:rFonts w:cs="Arial"/>
          <w:sz w:val="22"/>
          <w:szCs w:val="22"/>
        </w:rPr>
        <w:t xml:space="preserve"> consultation.</w:t>
      </w:r>
    </w:p>
    <w:p w14:paraId="79B4A584" w14:textId="0EBA449B" w:rsidR="00D2675B" w:rsidRPr="00B35164" w:rsidRDefault="00D2675B" w:rsidP="00B35164">
      <w:pPr>
        <w:pStyle w:val="Heading3"/>
        <w:jc w:val="both"/>
      </w:pPr>
      <w:r w:rsidRPr="00B35164">
        <w:t xml:space="preserve">Cabinet </w:t>
      </w:r>
      <w:r w:rsidR="002A0A85" w:rsidRPr="00B35164">
        <w:t>documents</w:t>
      </w:r>
    </w:p>
    <w:p w14:paraId="6FB6F809" w14:textId="77777777" w:rsidR="00E3165E" w:rsidRPr="00B35164" w:rsidRDefault="00B10C56" w:rsidP="00B35164">
      <w:pPr>
        <w:pStyle w:val="Paragraphtext"/>
        <w:jc w:val="both"/>
        <w:rPr>
          <w:rFonts w:cs="Arial"/>
          <w:sz w:val="22"/>
          <w:szCs w:val="22"/>
        </w:rPr>
      </w:pPr>
      <w:r w:rsidRPr="00B35164">
        <w:rPr>
          <w:rFonts w:cs="Arial"/>
          <w:sz w:val="22"/>
          <w:szCs w:val="22"/>
        </w:rPr>
        <w:t xml:space="preserve">A Cabinet </w:t>
      </w:r>
      <w:r w:rsidR="00806223" w:rsidRPr="00B35164">
        <w:rPr>
          <w:rFonts w:cs="Arial"/>
          <w:sz w:val="22"/>
          <w:szCs w:val="22"/>
        </w:rPr>
        <w:t xml:space="preserve">(section 34) </w:t>
      </w:r>
      <w:r w:rsidRPr="00B35164">
        <w:rPr>
          <w:rFonts w:cs="Arial"/>
          <w:sz w:val="22"/>
          <w:szCs w:val="22"/>
        </w:rPr>
        <w:t xml:space="preserve">exemption </w:t>
      </w:r>
      <w:r w:rsidRPr="00B35164">
        <w:rPr>
          <w:rStyle w:val="Strong"/>
          <w:rFonts w:cs="Arial"/>
          <w:sz w:val="22"/>
          <w:szCs w:val="22"/>
        </w:rPr>
        <w:t>must not</w:t>
      </w:r>
      <w:r w:rsidRPr="00B35164">
        <w:rPr>
          <w:rFonts w:cs="Arial"/>
          <w:sz w:val="22"/>
          <w:szCs w:val="22"/>
        </w:rPr>
        <w:t xml:space="preserve"> be used without </w:t>
      </w:r>
      <w:r w:rsidR="00806223" w:rsidRPr="00B35164">
        <w:rPr>
          <w:rFonts w:cs="Arial"/>
          <w:sz w:val="22"/>
          <w:szCs w:val="22"/>
        </w:rPr>
        <w:t xml:space="preserve">consultation and </w:t>
      </w:r>
      <w:r w:rsidR="00FB0024" w:rsidRPr="00B35164">
        <w:rPr>
          <w:rFonts w:cs="Arial"/>
          <w:sz w:val="22"/>
          <w:szCs w:val="22"/>
        </w:rPr>
        <w:t xml:space="preserve">prior </w:t>
      </w:r>
      <w:r w:rsidRPr="00B35164">
        <w:rPr>
          <w:rFonts w:cs="Arial"/>
          <w:sz w:val="22"/>
          <w:szCs w:val="22"/>
        </w:rPr>
        <w:t xml:space="preserve">agreement </w:t>
      </w:r>
      <w:r w:rsidR="00FB0024" w:rsidRPr="00B35164">
        <w:rPr>
          <w:rFonts w:cs="Arial"/>
          <w:sz w:val="22"/>
          <w:szCs w:val="22"/>
        </w:rPr>
        <w:t xml:space="preserve">of </w:t>
      </w:r>
      <w:r w:rsidRPr="00B35164">
        <w:rPr>
          <w:rFonts w:cs="Arial"/>
          <w:sz w:val="22"/>
          <w:szCs w:val="22"/>
        </w:rPr>
        <w:t xml:space="preserve">the Freedom of Information Coordinator of </w:t>
      </w:r>
      <w:r w:rsidR="00030516" w:rsidRPr="00B35164">
        <w:rPr>
          <w:rFonts w:cs="Arial"/>
          <w:sz w:val="22"/>
          <w:szCs w:val="22"/>
        </w:rPr>
        <w:t xml:space="preserve">the Department of the </w:t>
      </w:r>
      <w:r w:rsidRPr="00B35164">
        <w:rPr>
          <w:rFonts w:cs="Arial"/>
          <w:sz w:val="22"/>
          <w:szCs w:val="22"/>
        </w:rPr>
        <w:t>Prime Minister and Cabinet as</w:t>
      </w:r>
      <w:r w:rsidR="0084493B" w:rsidRPr="00B35164">
        <w:rPr>
          <w:rFonts w:cs="Arial"/>
          <w:sz w:val="22"/>
          <w:szCs w:val="22"/>
        </w:rPr>
        <w:t> </w:t>
      </w:r>
      <w:r w:rsidRPr="00B35164">
        <w:rPr>
          <w:rFonts w:cs="Arial"/>
          <w:sz w:val="22"/>
          <w:szCs w:val="22"/>
        </w:rPr>
        <w:t xml:space="preserve">outlined in the </w:t>
      </w:r>
      <w:r w:rsidRPr="00B35164">
        <w:rPr>
          <w:rFonts w:cs="Arial"/>
          <w:i/>
          <w:iCs/>
          <w:sz w:val="22"/>
          <w:szCs w:val="22"/>
        </w:rPr>
        <w:t>Cabinet Handbook</w:t>
      </w:r>
      <w:r w:rsidR="009E3C85" w:rsidRPr="00B35164">
        <w:rPr>
          <w:rStyle w:val="FootnoteReference"/>
          <w:rFonts w:cs="Arial"/>
          <w:sz w:val="22"/>
          <w:szCs w:val="22"/>
        </w:rPr>
        <w:footnoteReference w:id="4"/>
      </w:r>
      <w:r w:rsidR="00FB0024" w:rsidRPr="00B35164">
        <w:rPr>
          <w:rFonts w:cs="Arial"/>
          <w:sz w:val="22"/>
          <w:szCs w:val="22"/>
        </w:rPr>
        <w:t>.</w:t>
      </w:r>
      <w:r w:rsidRPr="00B35164">
        <w:rPr>
          <w:rFonts w:cs="Arial"/>
          <w:sz w:val="22"/>
          <w:szCs w:val="22"/>
        </w:rPr>
        <w:t xml:space="preserve"> </w:t>
      </w:r>
    </w:p>
    <w:p w14:paraId="67168B9C" w14:textId="77777777" w:rsidR="00E3165E" w:rsidRPr="00B35164" w:rsidRDefault="009E3C85" w:rsidP="00B35164">
      <w:pPr>
        <w:pStyle w:val="Paragraphtext"/>
        <w:jc w:val="both"/>
        <w:rPr>
          <w:rFonts w:cs="Arial"/>
          <w:sz w:val="22"/>
          <w:szCs w:val="22"/>
        </w:rPr>
      </w:pPr>
      <w:r w:rsidRPr="00B35164">
        <w:rPr>
          <w:rFonts w:cs="Arial"/>
          <w:sz w:val="22"/>
          <w:szCs w:val="22"/>
        </w:rPr>
        <w:t xml:space="preserve">The FOI Case Officer will prepare the material and undertake the required consultation with the Department of the Prime Minister and Cabinet. </w:t>
      </w:r>
    </w:p>
    <w:p w14:paraId="755D810F" w14:textId="17DAB1E2" w:rsidR="00D2675B" w:rsidRPr="00B35164" w:rsidRDefault="00D2675B" w:rsidP="00B35164">
      <w:pPr>
        <w:pStyle w:val="Paragraphtext"/>
        <w:jc w:val="both"/>
        <w:rPr>
          <w:rFonts w:cs="Arial"/>
        </w:rPr>
      </w:pPr>
      <w:r w:rsidRPr="00B35164">
        <w:rPr>
          <w:rFonts w:cs="Arial"/>
          <w:sz w:val="22"/>
          <w:szCs w:val="22"/>
        </w:rPr>
        <w:t xml:space="preserve">It is important </w:t>
      </w:r>
      <w:r w:rsidR="00EB261E" w:rsidRPr="00B35164">
        <w:rPr>
          <w:rFonts w:cs="Arial"/>
          <w:sz w:val="22"/>
          <w:szCs w:val="22"/>
        </w:rPr>
        <w:t xml:space="preserve">the </w:t>
      </w:r>
      <w:r w:rsidR="00E3165E" w:rsidRPr="00B35164">
        <w:rPr>
          <w:rFonts w:cs="Arial"/>
          <w:sz w:val="22"/>
          <w:szCs w:val="22"/>
        </w:rPr>
        <w:t>A</w:t>
      </w:r>
      <w:r w:rsidR="00EB261E" w:rsidRPr="00B35164">
        <w:rPr>
          <w:rFonts w:cs="Arial"/>
          <w:sz w:val="22"/>
          <w:szCs w:val="22"/>
        </w:rPr>
        <w:t xml:space="preserve">ction </w:t>
      </w:r>
      <w:r w:rsidR="00E3165E" w:rsidRPr="00B35164">
        <w:rPr>
          <w:rFonts w:cs="Arial"/>
          <w:sz w:val="22"/>
          <w:szCs w:val="22"/>
        </w:rPr>
        <w:t>O</w:t>
      </w:r>
      <w:r w:rsidR="00EB261E" w:rsidRPr="00B35164">
        <w:rPr>
          <w:rFonts w:cs="Arial"/>
          <w:sz w:val="22"/>
          <w:szCs w:val="22"/>
        </w:rPr>
        <w:t xml:space="preserve">fficer </w:t>
      </w:r>
      <w:r w:rsidRPr="00B35164">
        <w:rPr>
          <w:rFonts w:cs="Arial"/>
          <w:sz w:val="22"/>
          <w:szCs w:val="22"/>
        </w:rPr>
        <w:t>notif</w:t>
      </w:r>
      <w:r w:rsidR="00EB261E" w:rsidRPr="00B35164">
        <w:rPr>
          <w:rFonts w:cs="Arial"/>
          <w:sz w:val="22"/>
          <w:szCs w:val="22"/>
        </w:rPr>
        <w:t>ies</w:t>
      </w:r>
      <w:r w:rsidRPr="00B35164">
        <w:rPr>
          <w:rFonts w:cs="Arial"/>
          <w:sz w:val="22"/>
          <w:szCs w:val="22"/>
        </w:rPr>
        <w:t xml:space="preserve"> </w:t>
      </w:r>
      <w:r w:rsidR="00E7150D" w:rsidRPr="00B35164">
        <w:rPr>
          <w:rFonts w:cs="Arial"/>
          <w:sz w:val="22"/>
          <w:szCs w:val="22"/>
        </w:rPr>
        <w:t xml:space="preserve">the </w:t>
      </w:r>
      <w:r w:rsidRPr="00B35164">
        <w:rPr>
          <w:rFonts w:cs="Arial"/>
          <w:sz w:val="22"/>
          <w:szCs w:val="22"/>
        </w:rPr>
        <w:t xml:space="preserve">FOI </w:t>
      </w:r>
      <w:r w:rsidR="00E6137B" w:rsidRPr="00B35164">
        <w:rPr>
          <w:rFonts w:cs="Arial"/>
          <w:sz w:val="22"/>
          <w:szCs w:val="22"/>
        </w:rPr>
        <w:t xml:space="preserve">case </w:t>
      </w:r>
      <w:r w:rsidR="00E7150D" w:rsidRPr="00B35164">
        <w:rPr>
          <w:rFonts w:cs="Arial"/>
          <w:sz w:val="22"/>
          <w:szCs w:val="22"/>
        </w:rPr>
        <w:t xml:space="preserve">officer </w:t>
      </w:r>
      <w:r w:rsidR="00B10C56" w:rsidRPr="00B35164">
        <w:rPr>
          <w:rFonts w:cs="Arial"/>
          <w:sz w:val="22"/>
          <w:szCs w:val="22"/>
        </w:rPr>
        <w:t xml:space="preserve">early </w:t>
      </w:r>
      <w:r w:rsidRPr="00B35164">
        <w:rPr>
          <w:rFonts w:cs="Arial"/>
          <w:sz w:val="22"/>
          <w:szCs w:val="22"/>
        </w:rPr>
        <w:t>if</w:t>
      </w:r>
      <w:r w:rsidR="0084493B" w:rsidRPr="00B35164">
        <w:rPr>
          <w:rFonts w:cs="Arial"/>
          <w:sz w:val="22"/>
          <w:szCs w:val="22"/>
        </w:rPr>
        <w:t> </w:t>
      </w:r>
      <w:r w:rsidRPr="00B35164">
        <w:rPr>
          <w:rFonts w:cs="Arial"/>
          <w:sz w:val="22"/>
          <w:szCs w:val="22"/>
        </w:rPr>
        <w:t>Cabinet material is identified</w:t>
      </w:r>
      <w:r w:rsidR="00B10C56" w:rsidRPr="00B35164">
        <w:rPr>
          <w:rFonts w:cs="Arial"/>
          <w:sz w:val="22"/>
          <w:szCs w:val="22"/>
        </w:rPr>
        <w:t xml:space="preserve"> within scope of a request</w:t>
      </w:r>
      <w:r w:rsidR="00806223" w:rsidRPr="00B35164">
        <w:rPr>
          <w:rFonts w:cs="Arial"/>
          <w:sz w:val="22"/>
          <w:szCs w:val="22"/>
        </w:rPr>
        <w:t>,</w:t>
      </w:r>
      <w:r w:rsidR="00B10C56" w:rsidRPr="00B35164">
        <w:rPr>
          <w:rFonts w:cs="Arial"/>
          <w:sz w:val="22"/>
          <w:szCs w:val="22"/>
        </w:rPr>
        <w:t xml:space="preserve"> as consultation take</w:t>
      </w:r>
      <w:r w:rsidR="009E3C85" w:rsidRPr="00B35164">
        <w:rPr>
          <w:rFonts w:cs="Arial"/>
          <w:sz w:val="22"/>
          <w:szCs w:val="22"/>
        </w:rPr>
        <w:t>s ordinarily</w:t>
      </w:r>
      <w:r w:rsidR="00B10C56" w:rsidRPr="00B35164">
        <w:rPr>
          <w:rFonts w:cs="Arial"/>
          <w:sz w:val="22"/>
          <w:szCs w:val="22"/>
        </w:rPr>
        <w:t xml:space="preserve"> up to two weeks and there is no extension provision within</w:t>
      </w:r>
      <w:r w:rsidR="00B10C56" w:rsidRPr="00B35164">
        <w:rPr>
          <w:rFonts w:cs="Arial"/>
        </w:rPr>
        <w:t xml:space="preserve"> the FOI Act to undertake consultation</w:t>
      </w:r>
      <w:r w:rsidR="009C06B5" w:rsidRPr="00B35164">
        <w:rPr>
          <w:rFonts w:cs="Arial"/>
        </w:rPr>
        <w:t xml:space="preserve"> with other Australian Government agencies</w:t>
      </w:r>
      <w:r w:rsidR="00B10C56" w:rsidRPr="00B35164">
        <w:rPr>
          <w:rFonts w:cs="Arial"/>
        </w:rPr>
        <w:t>.</w:t>
      </w:r>
    </w:p>
    <w:p w14:paraId="78EB4C91" w14:textId="26938981" w:rsidR="002A0A85" w:rsidRPr="00B35164" w:rsidRDefault="002A0A85" w:rsidP="00B35164">
      <w:pPr>
        <w:pStyle w:val="Heading3"/>
        <w:jc w:val="both"/>
      </w:pPr>
      <w:r w:rsidRPr="00B35164">
        <w:t>Courtesy consultation</w:t>
      </w:r>
      <w:r w:rsidR="00BE6ED8" w:rsidRPr="00B35164">
        <w:t>s</w:t>
      </w:r>
    </w:p>
    <w:p w14:paraId="1A171DB6" w14:textId="757FA89C" w:rsidR="002A0A85" w:rsidRPr="00B35164" w:rsidRDefault="00645172" w:rsidP="00B35164">
      <w:pPr>
        <w:pStyle w:val="Paragraphtext"/>
        <w:jc w:val="both"/>
        <w:rPr>
          <w:rFonts w:cs="Arial"/>
          <w:sz w:val="22"/>
          <w:szCs w:val="22"/>
        </w:rPr>
      </w:pPr>
      <w:r w:rsidRPr="00B35164">
        <w:rPr>
          <w:rFonts w:cs="Arial"/>
          <w:sz w:val="22"/>
          <w:szCs w:val="22"/>
        </w:rPr>
        <w:t xml:space="preserve">If the documents for release were received from, </w:t>
      </w:r>
      <w:r w:rsidR="003652F9" w:rsidRPr="00B35164">
        <w:rPr>
          <w:rFonts w:cs="Arial"/>
          <w:sz w:val="22"/>
          <w:szCs w:val="22"/>
        </w:rPr>
        <w:t xml:space="preserve">originated with, or </w:t>
      </w:r>
      <w:r w:rsidRPr="00B35164">
        <w:rPr>
          <w:rFonts w:cs="Arial"/>
          <w:sz w:val="22"/>
          <w:szCs w:val="22"/>
        </w:rPr>
        <w:t xml:space="preserve">relate to another Australian Government agency or Minister’s Office, the department should undertake a courtesy consultation to ensure that sensitive material is identified and assessed for release. </w:t>
      </w:r>
    </w:p>
    <w:p w14:paraId="145EE625" w14:textId="6A8F0B54" w:rsidR="00645172" w:rsidRPr="00B35164" w:rsidRDefault="00D92488" w:rsidP="00B35164">
      <w:pPr>
        <w:pStyle w:val="Paragraphtext"/>
        <w:jc w:val="both"/>
        <w:rPr>
          <w:rFonts w:cs="Arial"/>
          <w:sz w:val="22"/>
          <w:szCs w:val="22"/>
        </w:rPr>
      </w:pPr>
      <w:r w:rsidRPr="00B35164">
        <w:rPr>
          <w:rFonts w:cs="Arial"/>
          <w:sz w:val="22"/>
          <w:szCs w:val="22"/>
        </w:rPr>
        <w:t xml:space="preserve">The need for a </w:t>
      </w:r>
      <w:r w:rsidR="00185119" w:rsidRPr="00B35164">
        <w:rPr>
          <w:rFonts w:cs="Arial"/>
          <w:sz w:val="22"/>
          <w:szCs w:val="22"/>
        </w:rPr>
        <w:t>courtesy</w:t>
      </w:r>
      <w:r w:rsidRPr="00B35164">
        <w:rPr>
          <w:rFonts w:cs="Arial"/>
          <w:sz w:val="22"/>
          <w:szCs w:val="22"/>
        </w:rPr>
        <w:t xml:space="preserve"> consultation should be identified by the Action Officer and Decision Maker in the Schedule of Documents provided to the FOI </w:t>
      </w:r>
      <w:r w:rsidR="00185119" w:rsidRPr="00B35164">
        <w:rPr>
          <w:rFonts w:cs="Arial"/>
          <w:sz w:val="22"/>
          <w:szCs w:val="22"/>
        </w:rPr>
        <w:t xml:space="preserve">Case Officer, or </w:t>
      </w:r>
      <w:r w:rsidR="00B56FB0" w:rsidRPr="00B35164">
        <w:rPr>
          <w:rFonts w:cs="Arial"/>
          <w:sz w:val="22"/>
          <w:szCs w:val="22"/>
        </w:rPr>
        <w:t>in</w:t>
      </w:r>
      <w:r w:rsidR="00185119" w:rsidRPr="00B35164">
        <w:rPr>
          <w:rFonts w:cs="Arial"/>
          <w:sz w:val="22"/>
          <w:szCs w:val="22"/>
        </w:rPr>
        <w:t xml:space="preserve"> writing </w:t>
      </w:r>
      <w:r w:rsidR="00B56FB0" w:rsidRPr="00B35164">
        <w:rPr>
          <w:rFonts w:cs="Arial"/>
          <w:sz w:val="22"/>
          <w:szCs w:val="22"/>
        </w:rPr>
        <w:t xml:space="preserve">to </w:t>
      </w:r>
      <w:hyperlink r:id="rId17" w:history="1">
        <w:r w:rsidR="00B56FB0" w:rsidRPr="00B35164">
          <w:rPr>
            <w:rStyle w:val="Hyperlink"/>
            <w:rFonts w:cs="Arial"/>
            <w:sz w:val="22"/>
            <w:szCs w:val="22"/>
          </w:rPr>
          <w:t>foi@health.gov.au</w:t>
        </w:r>
      </w:hyperlink>
      <w:r w:rsidR="00B56FB0" w:rsidRPr="00B35164">
        <w:rPr>
          <w:rFonts w:cs="Arial"/>
          <w:sz w:val="22"/>
          <w:szCs w:val="22"/>
        </w:rPr>
        <w:t xml:space="preserve"> </w:t>
      </w:r>
      <w:r w:rsidR="00185119" w:rsidRPr="00B35164">
        <w:rPr>
          <w:rFonts w:cs="Arial"/>
          <w:sz w:val="22"/>
          <w:szCs w:val="22"/>
        </w:rPr>
        <w:t xml:space="preserve">as soon as possible. </w:t>
      </w:r>
    </w:p>
    <w:p w14:paraId="02F58239" w14:textId="5E2DB971" w:rsidR="002E6C3E" w:rsidRPr="00B35164" w:rsidRDefault="00185119" w:rsidP="00B35164">
      <w:pPr>
        <w:pStyle w:val="Body"/>
        <w:rPr>
          <w:rFonts w:ascii="Arial" w:hAnsi="Arial" w:cs="Arial"/>
          <w:sz w:val="22"/>
          <w:szCs w:val="22"/>
        </w:rPr>
      </w:pPr>
      <w:r w:rsidRPr="00B35164">
        <w:rPr>
          <w:rFonts w:ascii="Arial" w:hAnsi="Arial" w:cs="Arial"/>
          <w:sz w:val="22"/>
          <w:szCs w:val="22"/>
        </w:rPr>
        <w:t xml:space="preserve">There is no specific extension provision within the FOI Act to undertake a courtesy consultation. However, it may be appropriate to seek a section 15AA or 15AB extension of time to allow the </w:t>
      </w:r>
      <w:r w:rsidR="00B56FB0" w:rsidRPr="00B35164">
        <w:rPr>
          <w:rFonts w:ascii="Arial" w:hAnsi="Arial" w:cs="Arial"/>
          <w:sz w:val="22"/>
          <w:szCs w:val="22"/>
        </w:rPr>
        <w:t xml:space="preserve">inter-agency </w:t>
      </w:r>
      <w:r w:rsidRPr="00B35164">
        <w:rPr>
          <w:rFonts w:ascii="Arial" w:hAnsi="Arial" w:cs="Arial"/>
          <w:sz w:val="22"/>
          <w:szCs w:val="22"/>
        </w:rPr>
        <w:t xml:space="preserve">consultation to take place. </w:t>
      </w:r>
    </w:p>
    <w:p w14:paraId="09577661" w14:textId="026E3A1E" w:rsidR="00EB77B3" w:rsidRPr="00B35164" w:rsidRDefault="00EB77B3" w:rsidP="00B35164">
      <w:pPr>
        <w:pStyle w:val="Heading1"/>
        <w:jc w:val="both"/>
      </w:pPr>
      <w:bookmarkStart w:id="25" w:name="_Toc214345505"/>
      <w:r w:rsidRPr="00B35164">
        <w:lastRenderedPageBreak/>
        <w:t>Charges</w:t>
      </w:r>
      <w:bookmarkEnd w:id="25"/>
    </w:p>
    <w:p w14:paraId="59BA36CC" w14:textId="77777777" w:rsidR="007868BF" w:rsidRPr="00B35164" w:rsidRDefault="007868BF" w:rsidP="00B35164">
      <w:pPr>
        <w:jc w:val="both"/>
        <w:rPr>
          <w:rFonts w:cs="Arial"/>
          <w:szCs w:val="22"/>
        </w:rPr>
      </w:pPr>
    </w:p>
    <w:p w14:paraId="6A4E9D3F" w14:textId="06C54A26" w:rsidR="007868BF" w:rsidRPr="00B35164" w:rsidRDefault="007868BF" w:rsidP="00B35164">
      <w:pPr>
        <w:jc w:val="both"/>
        <w:rPr>
          <w:rFonts w:cs="Arial"/>
          <w:szCs w:val="22"/>
        </w:rPr>
      </w:pPr>
      <w:r w:rsidRPr="00B35164">
        <w:rPr>
          <w:rFonts w:cs="Arial"/>
          <w:szCs w:val="22"/>
        </w:rPr>
        <w:t xml:space="preserve">The FOI Act provides agencies with the </w:t>
      </w:r>
      <w:r w:rsidRPr="00B35164">
        <w:rPr>
          <w:rFonts w:cs="Arial"/>
          <w:b/>
          <w:bCs/>
          <w:szCs w:val="22"/>
        </w:rPr>
        <w:t>discretion</w:t>
      </w:r>
      <w:r w:rsidRPr="00B35164">
        <w:rPr>
          <w:rFonts w:cs="Arial"/>
          <w:szCs w:val="22"/>
        </w:rPr>
        <w:t xml:space="preserve"> to impose a charge for processing a request and/or providing access to documents. </w:t>
      </w:r>
    </w:p>
    <w:p w14:paraId="2C3C6948" w14:textId="77777777" w:rsidR="007868BF" w:rsidRPr="00B35164" w:rsidRDefault="007868BF" w:rsidP="00B35164">
      <w:pPr>
        <w:jc w:val="both"/>
        <w:rPr>
          <w:rFonts w:cs="Arial"/>
          <w:szCs w:val="22"/>
        </w:rPr>
      </w:pPr>
    </w:p>
    <w:p w14:paraId="64F35EAA" w14:textId="77777777" w:rsidR="007868BF" w:rsidRPr="00B35164" w:rsidRDefault="007868BF" w:rsidP="00B35164">
      <w:pPr>
        <w:jc w:val="both"/>
        <w:rPr>
          <w:rFonts w:cs="Arial"/>
          <w:szCs w:val="22"/>
        </w:rPr>
      </w:pPr>
      <w:r w:rsidRPr="00B35164">
        <w:rPr>
          <w:rFonts w:cs="Arial"/>
          <w:szCs w:val="22"/>
        </w:rPr>
        <w:t>There are no fees applicable under the FOI Act for:</w:t>
      </w:r>
    </w:p>
    <w:p w14:paraId="6783855C" w14:textId="77777777" w:rsidR="007868BF" w:rsidRPr="00B35164" w:rsidRDefault="007868BF" w:rsidP="00B35164">
      <w:pPr>
        <w:pStyle w:val="ListBullet"/>
        <w:tabs>
          <w:tab w:val="left" w:pos="340"/>
          <w:tab w:val="left" w:pos="680"/>
        </w:tabs>
        <w:spacing w:line="276" w:lineRule="auto"/>
        <w:jc w:val="both"/>
        <w:rPr>
          <w:rFonts w:cs="Arial"/>
          <w:sz w:val="22"/>
          <w:szCs w:val="22"/>
        </w:rPr>
      </w:pPr>
      <w:r w:rsidRPr="00B35164">
        <w:rPr>
          <w:rFonts w:cs="Arial"/>
          <w:sz w:val="22"/>
          <w:szCs w:val="22"/>
        </w:rPr>
        <w:t xml:space="preserve">making a FOI request </w:t>
      </w:r>
    </w:p>
    <w:p w14:paraId="3B9FFFF3" w14:textId="77777777" w:rsidR="007868BF" w:rsidRPr="00B35164" w:rsidRDefault="007868BF" w:rsidP="00B35164">
      <w:pPr>
        <w:pStyle w:val="ListBullet"/>
        <w:tabs>
          <w:tab w:val="left" w:pos="340"/>
          <w:tab w:val="left" w:pos="680"/>
        </w:tabs>
        <w:spacing w:line="276" w:lineRule="auto"/>
        <w:jc w:val="both"/>
        <w:rPr>
          <w:rFonts w:cs="Arial"/>
          <w:sz w:val="22"/>
          <w:szCs w:val="22"/>
        </w:rPr>
      </w:pPr>
      <w:r w:rsidRPr="00B35164">
        <w:rPr>
          <w:rFonts w:cs="Arial"/>
          <w:sz w:val="22"/>
          <w:szCs w:val="22"/>
        </w:rPr>
        <w:t>providing access to an applicant’s own personal information</w:t>
      </w:r>
    </w:p>
    <w:p w14:paraId="042AEBD7" w14:textId="774CB3CD" w:rsidR="007868BF" w:rsidRPr="00B35164" w:rsidRDefault="007868BF" w:rsidP="00B35164">
      <w:pPr>
        <w:pStyle w:val="ListBullet"/>
        <w:tabs>
          <w:tab w:val="left" w:pos="340"/>
          <w:tab w:val="left" w:pos="680"/>
        </w:tabs>
        <w:spacing w:line="276" w:lineRule="auto"/>
        <w:jc w:val="both"/>
        <w:rPr>
          <w:rFonts w:cs="Arial"/>
          <w:sz w:val="22"/>
          <w:szCs w:val="22"/>
        </w:rPr>
      </w:pPr>
      <w:r w:rsidRPr="00B35164">
        <w:rPr>
          <w:rFonts w:cs="Arial"/>
          <w:sz w:val="22"/>
          <w:szCs w:val="22"/>
        </w:rPr>
        <w:t xml:space="preserve">the first five (5) hours of decision-making time, </w:t>
      </w:r>
      <w:r w:rsidR="00F97318" w:rsidRPr="00B35164">
        <w:rPr>
          <w:rFonts w:cs="Arial"/>
          <w:sz w:val="22"/>
          <w:szCs w:val="22"/>
        </w:rPr>
        <w:t>or</w:t>
      </w:r>
    </w:p>
    <w:p w14:paraId="7DA6536B" w14:textId="77777777" w:rsidR="007868BF" w:rsidRPr="00B35164" w:rsidRDefault="007868BF" w:rsidP="00B35164">
      <w:pPr>
        <w:pStyle w:val="ListBullet"/>
        <w:tabs>
          <w:tab w:val="left" w:pos="340"/>
          <w:tab w:val="left" w:pos="680"/>
        </w:tabs>
        <w:spacing w:line="276" w:lineRule="auto"/>
        <w:jc w:val="both"/>
        <w:rPr>
          <w:rFonts w:cs="Arial"/>
          <w:sz w:val="22"/>
          <w:szCs w:val="22"/>
        </w:rPr>
      </w:pPr>
      <w:r w:rsidRPr="00B35164">
        <w:rPr>
          <w:rFonts w:cs="Arial"/>
          <w:sz w:val="22"/>
          <w:szCs w:val="22"/>
        </w:rPr>
        <w:t>FOI requests not decided within the processing period.</w:t>
      </w:r>
    </w:p>
    <w:p w14:paraId="2CC8F558" w14:textId="77777777" w:rsidR="006D60C5" w:rsidRPr="00B35164" w:rsidRDefault="006D60C5" w:rsidP="001F2E88">
      <w:pPr>
        <w:jc w:val="both"/>
        <w:rPr>
          <w:rFonts w:cs="Arial"/>
          <w:szCs w:val="22"/>
        </w:rPr>
      </w:pPr>
    </w:p>
    <w:p w14:paraId="70DB388A" w14:textId="09701B03" w:rsidR="007868BF" w:rsidRPr="00B35164" w:rsidRDefault="007868BF" w:rsidP="00B35164">
      <w:pPr>
        <w:jc w:val="both"/>
        <w:rPr>
          <w:rFonts w:cs="Arial"/>
          <w:szCs w:val="22"/>
        </w:rPr>
      </w:pPr>
      <w:r w:rsidRPr="00B35164">
        <w:rPr>
          <w:rFonts w:cs="Arial"/>
          <w:szCs w:val="22"/>
        </w:rPr>
        <w:t xml:space="preserve">The </w:t>
      </w:r>
      <w:hyperlink r:id="rId18" w:history="1">
        <w:r w:rsidRPr="00B35164">
          <w:rPr>
            <w:rStyle w:val="Hyperlink"/>
            <w:rFonts w:cs="Arial"/>
            <w:i/>
            <w:iCs/>
            <w:szCs w:val="22"/>
          </w:rPr>
          <w:t>Freedom of Information (Charges) Regulations 2019</w:t>
        </w:r>
      </w:hyperlink>
      <w:r w:rsidRPr="00B35164">
        <w:rPr>
          <w:rFonts w:cs="Arial"/>
          <w:szCs w:val="22"/>
        </w:rPr>
        <w:t xml:space="preserve"> set the amount applicants can be charged and outlines the procedures to be followed when dealing with FOI charges. </w:t>
      </w:r>
    </w:p>
    <w:p w14:paraId="12077D21" w14:textId="77777777" w:rsidR="007868BF" w:rsidRPr="00B35164" w:rsidRDefault="007868BF" w:rsidP="00B35164">
      <w:pPr>
        <w:jc w:val="both"/>
        <w:rPr>
          <w:rFonts w:cs="Arial"/>
          <w:szCs w:val="22"/>
        </w:rPr>
      </w:pPr>
    </w:p>
    <w:p w14:paraId="2514EBF6" w14:textId="77777777" w:rsidR="007868BF" w:rsidRPr="00B35164" w:rsidRDefault="007868BF" w:rsidP="00B35164">
      <w:pPr>
        <w:jc w:val="both"/>
        <w:rPr>
          <w:rFonts w:cs="Arial"/>
          <w:szCs w:val="22"/>
        </w:rPr>
      </w:pPr>
      <w:r w:rsidRPr="00B35164">
        <w:rPr>
          <w:rFonts w:cs="Arial"/>
          <w:szCs w:val="22"/>
        </w:rPr>
        <w:t xml:space="preserve">Applicants cannot be charged for time spent by the department on administrative tasks like setting up Content Manager (CM) files, corresponding with the relevant FOI Section, or documenting hours spent on search and retrieval. </w:t>
      </w:r>
    </w:p>
    <w:p w14:paraId="7607B309" w14:textId="77777777" w:rsidR="007868BF" w:rsidRPr="00B35164" w:rsidRDefault="007868BF" w:rsidP="00B35164">
      <w:pPr>
        <w:jc w:val="both"/>
        <w:rPr>
          <w:rFonts w:cs="Arial"/>
          <w:szCs w:val="22"/>
        </w:rPr>
      </w:pPr>
    </w:p>
    <w:p w14:paraId="2EAD1083" w14:textId="00090ED1" w:rsidR="007868BF" w:rsidRPr="00B35164" w:rsidRDefault="007868BF" w:rsidP="00B35164">
      <w:pPr>
        <w:jc w:val="both"/>
        <w:rPr>
          <w:rFonts w:cs="Arial"/>
          <w:szCs w:val="22"/>
        </w:rPr>
      </w:pPr>
      <w:r w:rsidRPr="00B35164">
        <w:rPr>
          <w:rFonts w:cs="Arial"/>
          <w:szCs w:val="22"/>
        </w:rPr>
        <w:t xml:space="preserve">The department must issue a written notice of a decision to impose a charge, including a preliminary assessment of the amount. The preliminary assessment of the charge should be based on sampling of documents potentially (or actually) in scope of the request. </w:t>
      </w:r>
    </w:p>
    <w:p w14:paraId="405F4AC1" w14:textId="77777777" w:rsidR="007868BF" w:rsidRPr="00B35164" w:rsidRDefault="007868BF" w:rsidP="00B35164">
      <w:pPr>
        <w:jc w:val="both"/>
        <w:rPr>
          <w:rFonts w:cs="Arial"/>
          <w:szCs w:val="22"/>
        </w:rPr>
      </w:pPr>
    </w:p>
    <w:p w14:paraId="22C3ADCC" w14:textId="4E6B36B5" w:rsidR="007868BF" w:rsidRPr="00B35164" w:rsidRDefault="007868BF" w:rsidP="00B35164">
      <w:pPr>
        <w:jc w:val="both"/>
        <w:rPr>
          <w:rFonts w:cs="Arial"/>
          <w:szCs w:val="22"/>
        </w:rPr>
      </w:pPr>
      <w:r w:rsidRPr="00B35164">
        <w:rPr>
          <w:rFonts w:cs="Arial"/>
          <w:szCs w:val="22"/>
        </w:rPr>
        <w:t>The FOI processing period is paused from the date the department issues the charge notice until the date that the applicant pays the charge or a deposit</w:t>
      </w:r>
      <w:r w:rsidR="00F339DF" w:rsidRPr="00B35164">
        <w:rPr>
          <w:rFonts w:cs="Arial"/>
          <w:szCs w:val="22"/>
        </w:rPr>
        <w:t xml:space="preserve"> inclusive</w:t>
      </w:r>
      <w:r w:rsidRPr="00B35164">
        <w:rPr>
          <w:rFonts w:cs="Arial"/>
          <w:szCs w:val="22"/>
        </w:rPr>
        <w:t xml:space="preserve">. </w:t>
      </w:r>
    </w:p>
    <w:p w14:paraId="47EF433A" w14:textId="77777777" w:rsidR="007868BF" w:rsidRPr="00B35164" w:rsidRDefault="007868BF" w:rsidP="00B35164">
      <w:pPr>
        <w:jc w:val="both"/>
        <w:rPr>
          <w:rFonts w:cs="Arial"/>
          <w:szCs w:val="22"/>
        </w:rPr>
      </w:pPr>
    </w:p>
    <w:p w14:paraId="40F2D2ED" w14:textId="77777777" w:rsidR="007868BF" w:rsidRPr="00B35164" w:rsidRDefault="007868BF" w:rsidP="00B35164">
      <w:pPr>
        <w:jc w:val="both"/>
        <w:rPr>
          <w:rFonts w:cs="Arial"/>
          <w:szCs w:val="22"/>
        </w:rPr>
      </w:pPr>
      <w:r w:rsidRPr="00B35164">
        <w:rPr>
          <w:rFonts w:cs="Arial"/>
          <w:szCs w:val="22"/>
        </w:rPr>
        <w:t>Applicants have up to 30 calendar days to respond in writing to a charge notice by advising the department that they:</w:t>
      </w:r>
    </w:p>
    <w:p w14:paraId="3E92932F" w14:textId="77777777" w:rsidR="007868BF" w:rsidRPr="00B35164" w:rsidRDefault="007868BF" w:rsidP="00B35164">
      <w:pPr>
        <w:pStyle w:val="ListParagraph"/>
        <w:numPr>
          <w:ilvl w:val="0"/>
          <w:numId w:val="40"/>
        </w:numPr>
        <w:spacing w:before="120" w:after="120" w:line="276" w:lineRule="auto"/>
        <w:jc w:val="both"/>
        <w:rPr>
          <w:rFonts w:cs="Arial"/>
          <w:szCs w:val="22"/>
        </w:rPr>
      </w:pPr>
      <w:r w:rsidRPr="00B35164">
        <w:rPr>
          <w:rFonts w:cs="Arial"/>
          <w:szCs w:val="22"/>
        </w:rPr>
        <w:t>agree to pay the charge, or</w:t>
      </w:r>
    </w:p>
    <w:p w14:paraId="182537AF" w14:textId="77777777" w:rsidR="007868BF" w:rsidRPr="00B35164" w:rsidRDefault="007868BF" w:rsidP="00B35164">
      <w:pPr>
        <w:pStyle w:val="ListParagraph"/>
        <w:numPr>
          <w:ilvl w:val="0"/>
          <w:numId w:val="40"/>
        </w:numPr>
        <w:spacing w:before="120" w:after="120" w:line="276" w:lineRule="auto"/>
        <w:jc w:val="both"/>
        <w:rPr>
          <w:rFonts w:cs="Arial"/>
          <w:szCs w:val="22"/>
        </w:rPr>
      </w:pPr>
      <w:r w:rsidRPr="00B35164">
        <w:rPr>
          <w:rFonts w:cs="Arial"/>
          <w:szCs w:val="22"/>
        </w:rPr>
        <w:t>contend that the charge has been wrongly assessed, or should be reduced or not imposed, giving reasons for the contention, or</w:t>
      </w:r>
    </w:p>
    <w:p w14:paraId="66D60498" w14:textId="77777777" w:rsidR="007868BF" w:rsidRPr="00B35164" w:rsidRDefault="007868BF" w:rsidP="00B35164">
      <w:pPr>
        <w:pStyle w:val="ListParagraph"/>
        <w:numPr>
          <w:ilvl w:val="0"/>
          <w:numId w:val="40"/>
        </w:numPr>
        <w:spacing w:before="120" w:after="120" w:line="276" w:lineRule="auto"/>
        <w:jc w:val="both"/>
        <w:rPr>
          <w:rFonts w:cs="Arial"/>
          <w:szCs w:val="22"/>
        </w:rPr>
      </w:pPr>
      <w:r w:rsidRPr="00B35164">
        <w:rPr>
          <w:rFonts w:cs="Arial"/>
          <w:szCs w:val="22"/>
        </w:rPr>
        <w:t>withdraw the request.</w:t>
      </w:r>
    </w:p>
    <w:p w14:paraId="3B7B3B1F" w14:textId="502A2602" w:rsidR="007868BF" w:rsidRPr="00B35164" w:rsidRDefault="007868BF" w:rsidP="00B35164">
      <w:pPr>
        <w:jc w:val="both"/>
        <w:rPr>
          <w:rFonts w:cs="Arial"/>
          <w:szCs w:val="22"/>
        </w:rPr>
      </w:pPr>
      <w:r w:rsidRPr="00B35164">
        <w:rPr>
          <w:rFonts w:cs="Arial"/>
          <w:szCs w:val="22"/>
        </w:rPr>
        <w:t xml:space="preserve">If the applicant does not respond within 30 calendar days, the FOI request is </w:t>
      </w:r>
      <w:r w:rsidR="00F339DF" w:rsidRPr="00B35164">
        <w:rPr>
          <w:rFonts w:cs="Arial"/>
          <w:szCs w:val="22"/>
        </w:rPr>
        <w:t>deemed</w:t>
      </w:r>
      <w:r w:rsidRPr="00B35164">
        <w:rPr>
          <w:rFonts w:cs="Arial"/>
          <w:szCs w:val="22"/>
        </w:rPr>
        <w:t xml:space="preserve"> to have been withdrawn.</w:t>
      </w:r>
    </w:p>
    <w:p w14:paraId="10A4ECE2" w14:textId="2E0B283E" w:rsidR="005A7F40" w:rsidRPr="00B35164" w:rsidRDefault="005A7F40" w:rsidP="00B35164">
      <w:pPr>
        <w:pStyle w:val="Heading2"/>
        <w:jc w:val="both"/>
      </w:pPr>
      <w:bookmarkStart w:id="26" w:name="_Toc214345506"/>
      <w:r w:rsidRPr="00B35164">
        <w:t>Charge waiver or reduction</w:t>
      </w:r>
      <w:bookmarkEnd w:id="26"/>
    </w:p>
    <w:p w14:paraId="16909009" w14:textId="0C5E8E7C" w:rsidR="001D210C" w:rsidRPr="00B35164" w:rsidRDefault="00BA4BD7" w:rsidP="00B35164">
      <w:pPr>
        <w:pStyle w:val="Paragraphtext"/>
        <w:jc w:val="both"/>
        <w:rPr>
          <w:rFonts w:cs="Arial"/>
          <w:sz w:val="22"/>
          <w:szCs w:val="22"/>
        </w:rPr>
      </w:pPr>
      <w:r w:rsidRPr="00B35164">
        <w:rPr>
          <w:rFonts w:cs="Arial"/>
          <w:sz w:val="22"/>
          <w:szCs w:val="22"/>
        </w:rPr>
        <w:t xml:space="preserve">An applicant can </w:t>
      </w:r>
      <w:r w:rsidR="00D32D14" w:rsidRPr="00B35164">
        <w:rPr>
          <w:rFonts w:cs="Arial"/>
          <w:sz w:val="22"/>
          <w:szCs w:val="22"/>
        </w:rPr>
        <w:t xml:space="preserve">make a contention </w:t>
      </w:r>
      <w:r w:rsidR="00585AA4" w:rsidRPr="00B35164">
        <w:rPr>
          <w:rFonts w:cs="Arial"/>
          <w:sz w:val="22"/>
          <w:szCs w:val="22"/>
        </w:rPr>
        <w:t>for</w:t>
      </w:r>
      <w:r w:rsidRPr="00B35164">
        <w:rPr>
          <w:rFonts w:cs="Arial"/>
          <w:sz w:val="22"/>
          <w:szCs w:val="22"/>
        </w:rPr>
        <w:t xml:space="preserve"> a reduction of the charge or for the charge to not be imposed</w:t>
      </w:r>
      <w:r w:rsidR="001D210C" w:rsidRPr="00B35164">
        <w:rPr>
          <w:rFonts w:cs="Arial"/>
          <w:sz w:val="22"/>
          <w:szCs w:val="22"/>
        </w:rPr>
        <w:t xml:space="preserve"> </w:t>
      </w:r>
      <w:proofErr w:type="gramStart"/>
      <w:r w:rsidR="001D210C" w:rsidRPr="00B35164">
        <w:rPr>
          <w:rFonts w:cs="Arial"/>
          <w:sz w:val="22"/>
          <w:szCs w:val="22"/>
        </w:rPr>
        <w:t>on the basis of</w:t>
      </w:r>
      <w:proofErr w:type="gramEnd"/>
      <w:r w:rsidR="001D210C" w:rsidRPr="00B35164">
        <w:rPr>
          <w:rFonts w:cs="Arial"/>
          <w:sz w:val="22"/>
          <w:szCs w:val="22"/>
        </w:rPr>
        <w:t xml:space="preserve"> public interest or financial hardship</w:t>
      </w:r>
      <w:r w:rsidRPr="00B35164">
        <w:rPr>
          <w:rFonts w:cs="Arial"/>
          <w:sz w:val="22"/>
          <w:szCs w:val="22"/>
        </w:rPr>
        <w:t>.</w:t>
      </w:r>
      <w:r w:rsidR="001D210C" w:rsidRPr="00B35164">
        <w:rPr>
          <w:rFonts w:cs="Arial"/>
          <w:sz w:val="22"/>
          <w:szCs w:val="22"/>
        </w:rPr>
        <w:t xml:space="preserve"> In both instances, the Decision Maker can seek submission</w:t>
      </w:r>
      <w:r w:rsidR="00F754A3" w:rsidRPr="00B35164">
        <w:rPr>
          <w:rFonts w:cs="Arial"/>
          <w:sz w:val="22"/>
          <w:szCs w:val="22"/>
        </w:rPr>
        <w:t xml:space="preserve">s </w:t>
      </w:r>
      <w:r w:rsidR="001D210C" w:rsidRPr="00B35164">
        <w:rPr>
          <w:rFonts w:cs="Arial"/>
          <w:sz w:val="22"/>
          <w:szCs w:val="22"/>
        </w:rPr>
        <w:t xml:space="preserve">or evidence to support the </w:t>
      </w:r>
      <w:r w:rsidR="00F754A3" w:rsidRPr="00B35164">
        <w:rPr>
          <w:rFonts w:cs="Arial"/>
          <w:sz w:val="22"/>
          <w:szCs w:val="22"/>
        </w:rPr>
        <w:t xml:space="preserve">waiver request. </w:t>
      </w:r>
    </w:p>
    <w:p w14:paraId="638D4B00" w14:textId="77777777" w:rsidR="001D210C" w:rsidRPr="00B35164" w:rsidRDefault="001D210C" w:rsidP="00B35164">
      <w:pPr>
        <w:jc w:val="both"/>
        <w:rPr>
          <w:rFonts w:cs="Arial"/>
          <w:szCs w:val="22"/>
        </w:rPr>
      </w:pPr>
    </w:p>
    <w:p w14:paraId="04890CA5" w14:textId="2916C562" w:rsidR="00BA4BD7" w:rsidRPr="00B35164" w:rsidRDefault="00BA4BD7" w:rsidP="00B35164">
      <w:pPr>
        <w:jc w:val="both"/>
        <w:rPr>
          <w:rFonts w:cs="Arial"/>
          <w:szCs w:val="22"/>
        </w:rPr>
      </w:pPr>
      <w:r w:rsidRPr="00B35164">
        <w:rPr>
          <w:rFonts w:cs="Arial"/>
          <w:szCs w:val="22"/>
        </w:rPr>
        <w:t xml:space="preserve">If </w:t>
      </w:r>
      <w:r w:rsidR="00F754A3" w:rsidRPr="00B35164">
        <w:rPr>
          <w:rFonts w:cs="Arial"/>
          <w:szCs w:val="22"/>
        </w:rPr>
        <w:t xml:space="preserve">a </w:t>
      </w:r>
      <w:r w:rsidR="00585AA4" w:rsidRPr="00B35164">
        <w:rPr>
          <w:rFonts w:cs="Arial"/>
          <w:szCs w:val="22"/>
        </w:rPr>
        <w:t>contention is made</w:t>
      </w:r>
      <w:r w:rsidRPr="00B35164">
        <w:rPr>
          <w:rFonts w:cs="Arial"/>
          <w:szCs w:val="22"/>
        </w:rPr>
        <w:t>, the processing period remains paused until the department notifies the applicant of its decision to impose or not impose or reduce the charge. An exception to this rule is if the applicant pays a charge or deposit whilst contesting a charge, in which case processing resume</w:t>
      </w:r>
      <w:r w:rsidR="00716672" w:rsidRPr="00B35164">
        <w:rPr>
          <w:rFonts w:cs="Arial"/>
          <w:szCs w:val="22"/>
        </w:rPr>
        <w:t>s</w:t>
      </w:r>
      <w:r w:rsidRPr="00B35164">
        <w:rPr>
          <w:rFonts w:cs="Arial"/>
          <w:szCs w:val="22"/>
        </w:rPr>
        <w:t xml:space="preserve">. </w:t>
      </w:r>
    </w:p>
    <w:p w14:paraId="5365A547" w14:textId="77777777" w:rsidR="00BA4BD7" w:rsidRPr="00B35164" w:rsidRDefault="00BA4BD7" w:rsidP="00B35164">
      <w:pPr>
        <w:jc w:val="both"/>
        <w:rPr>
          <w:rFonts w:cs="Arial"/>
          <w:szCs w:val="22"/>
        </w:rPr>
      </w:pPr>
    </w:p>
    <w:p w14:paraId="43A6BF59" w14:textId="3B98FD64" w:rsidR="00C2157E" w:rsidRPr="00B35164" w:rsidRDefault="00BA4BD7" w:rsidP="00B35164">
      <w:pPr>
        <w:jc w:val="both"/>
        <w:rPr>
          <w:rFonts w:cs="Arial"/>
          <w:szCs w:val="22"/>
        </w:rPr>
      </w:pPr>
      <w:r w:rsidRPr="00B35164">
        <w:rPr>
          <w:rFonts w:cs="Arial"/>
          <w:szCs w:val="22"/>
        </w:rPr>
        <w:t>A D</w:t>
      </w:r>
      <w:r w:rsidR="00C2157E" w:rsidRPr="00B35164">
        <w:rPr>
          <w:rFonts w:cs="Arial"/>
          <w:szCs w:val="22"/>
        </w:rPr>
        <w:t xml:space="preserve">ecision </w:t>
      </w:r>
      <w:r w:rsidRPr="00B35164">
        <w:rPr>
          <w:rFonts w:cs="Arial"/>
          <w:szCs w:val="22"/>
        </w:rPr>
        <w:t>M</w:t>
      </w:r>
      <w:r w:rsidR="00C2157E" w:rsidRPr="00B35164">
        <w:rPr>
          <w:rFonts w:cs="Arial"/>
          <w:szCs w:val="22"/>
        </w:rPr>
        <w:t>aker</w:t>
      </w:r>
      <w:r w:rsidRPr="00B35164">
        <w:rPr>
          <w:rFonts w:cs="Arial"/>
          <w:szCs w:val="22"/>
        </w:rPr>
        <w:t xml:space="preserve"> may decide to reduce a charge or not impose a charge at all. This may be appropriate, for example</w:t>
      </w:r>
      <w:r w:rsidR="00307A17" w:rsidRPr="00B35164">
        <w:rPr>
          <w:rFonts w:cs="Arial"/>
          <w:szCs w:val="22"/>
        </w:rPr>
        <w:t xml:space="preserve">, if </w:t>
      </w:r>
      <w:r w:rsidRPr="00B35164">
        <w:rPr>
          <w:rFonts w:cs="Arial"/>
          <w:szCs w:val="22"/>
        </w:rPr>
        <w:t xml:space="preserve">a significant number of hours were spent on search and retrieval, but only a small number of documents were identified within scope of the FOI request. </w:t>
      </w:r>
    </w:p>
    <w:p w14:paraId="6CFEDEB5" w14:textId="77777777" w:rsidR="002E7CD1" w:rsidRPr="00B35164" w:rsidRDefault="002E7CD1" w:rsidP="00B35164">
      <w:pPr>
        <w:jc w:val="both"/>
        <w:rPr>
          <w:rFonts w:cs="Arial"/>
          <w:szCs w:val="22"/>
        </w:rPr>
      </w:pPr>
    </w:p>
    <w:p w14:paraId="18B6CA2B" w14:textId="734D31ED" w:rsidR="00BA4BD7" w:rsidRPr="00B35164" w:rsidRDefault="00BA4BD7" w:rsidP="00B35164">
      <w:pPr>
        <w:jc w:val="both"/>
        <w:rPr>
          <w:rFonts w:cs="Arial"/>
          <w:szCs w:val="22"/>
        </w:rPr>
      </w:pPr>
      <w:r w:rsidRPr="00B35164">
        <w:rPr>
          <w:rFonts w:cs="Arial"/>
          <w:szCs w:val="22"/>
        </w:rPr>
        <w:lastRenderedPageBreak/>
        <w:t>The D</w:t>
      </w:r>
      <w:r w:rsidR="00C2157E" w:rsidRPr="00B35164">
        <w:rPr>
          <w:rFonts w:cs="Arial"/>
          <w:szCs w:val="22"/>
        </w:rPr>
        <w:t xml:space="preserve">ecision </w:t>
      </w:r>
      <w:r w:rsidRPr="00B35164">
        <w:rPr>
          <w:rFonts w:cs="Arial"/>
          <w:szCs w:val="22"/>
        </w:rPr>
        <w:t>M</w:t>
      </w:r>
      <w:r w:rsidR="00C2157E" w:rsidRPr="00B35164">
        <w:rPr>
          <w:rFonts w:cs="Arial"/>
          <w:szCs w:val="22"/>
        </w:rPr>
        <w:t>aker</w:t>
      </w:r>
      <w:r w:rsidRPr="00B35164">
        <w:rPr>
          <w:rFonts w:cs="Arial"/>
          <w:szCs w:val="22"/>
        </w:rPr>
        <w:t xml:space="preserve"> has an ongoing obligation to continue to be satisfied that a charge should be imposed during both the initial decision and any subsequent internal review. </w:t>
      </w:r>
    </w:p>
    <w:p w14:paraId="67EA4833" w14:textId="77777777" w:rsidR="00C2157E" w:rsidRPr="00B35164" w:rsidRDefault="00C2157E" w:rsidP="00B35164">
      <w:pPr>
        <w:jc w:val="both"/>
        <w:rPr>
          <w:rFonts w:cs="Arial"/>
          <w:szCs w:val="22"/>
        </w:rPr>
      </w:pPr>
    </w:p>
    <w:p w14:paraId="37769E40" w14:textId="723B4C48" w:rsidR="00BA4BD7" w:rsidRPr="00B35164" w:rsidRDefault="00BA4BD7" w:rsidP="00B35164">
      <w:pPr>
        <w:jc w:val="both"/>
        <w:rPr>
          <w:rFonts w:cs="Arial"/>
          <w:szCs w:val="22"/>
        </w:rPr>
      </w:pPr>
      <w:r w:rsidRPr="00B35164">
        <w:rPr>
          <w:rFonts w:cs="Arial"/>
          <w:szCs w:val="22"/>
        </w:rPr>
        <w:t xml:space="preserve">The department </w:t>
      </w:r>
      <w:r w:rsidRPr="00B35164">
        <w:rPr>
          <w:rFonts w:cs="Arial"/>
          <w:b/>
          <w:bCs/>
          <w:szCs w:val="22"/>
        </w:rPr>
        <w:t>must not</w:t>
      </w:r>
      <w:r w:rsidRPr="00B35164">
        <w:rPr>
          <w:rFonts w:cs="Arial"/>
          <w:szCs w:val="22"/>
        </w:rPr>
        <w:t xml:space="preserve"> release any documents until all outstanding charges are paid.</w:t>
      </w:r>
    </w:p>
    <w:p w14:paraId="7B0E7CAF" w14:textId="25FBF7DF" w:rsidR="00AE7B2D" w:rsidRPr="00B35164" w:rsidRDefault="00AE7B2D" w:rsidP="00B35164">
      <w:pPr>
        <w:pStyle w:val="Heading1"/>
        <w:jc w:val="both"/>
      </w:pPr>
      <w:bookmarkStart w:id="27" w:name="_Toc214345507"/>
      <w:r w:rsidRPr="00B35164">
        <w:t xml:space="preserve">Decision </w:t>
      </w:r>
      <w:r w:rsidR="006A6F25" w:rsidRPr="00B35164">
        <w:t>m</w:t>
      </w:r>
      <w:r w:rsidRPr="00B35164">
        <w:t>aking</w:t>
      </w:r>
      <w:bookmarkEnd w:id="27"/>
    </w:p>
    <w:p w14:paraId="2E8D4851" w14:textId="77777777" w:rsidR="00C04913" w:rsidRPr="00D74B8C" w:rsidRDefault="00C04913" w:rsidP="00C04913">
      <w:pPr>
        <w:pStyle w:val="Paragraphtext"/>
        <w:jc w:val="both"/>
        <w:rPr>
          <w:rFonts w:cs="Arial"/>
          <w:sz w:val="22"/>
          <w:szCs w:val="22"/>
        </w:rPr>
      </w:pPr>
      <w:r w:rsidRPr="00D74B8C">
        <w:rPr>
          <w:rFonts w:cs="Arial"/>
          <w:szCs w:val="22"/>
        </w:rPr>
        <w:t xml:space="preserve">The FOI Act requires that the Department to take all reasonable steps to enable the applicant to </w:t>
      </w:r>
      <w:r w:rsidRPr="00D74B8C">
        <w:rPr>
          <w:rFonts w:cs="Arial"/>
          <w:sz w:val="22"/>
          <w:szCs w:val="22"/>
        </w:rPr>
        <w:t>be notified of a decision on the request as soon as practicable, and, in any event, no later than 30 days after receiving a request (subject to any extension of time applicable under the Act).</w:t>
      </w:r>
    </w:p>
    <w:p w14:paraId="7B3D5BC3" w14:textId="380721DA" w:rsidR="00EF64F0" w:rsidRPr="00B35164" w:rsidRDefault="006F7BC5" w:rsidP="00B35164">
      <w:pPr>
        <w:pStyle w:val="Paragraphtext"/>
        <w:jc w:val="both"/>
        <w:rPr>
          <w:rFonts w:cs="Arial"/>
          <w:sz w:val="22"/>
          <w:szCs w:val="22"/>
        </w:rPr>
      </w:pPr>
      <w:r w:rsidRPr="00B35164">
        <w:rPr>
          <w:rFonts w:cs="Arial"/>
          <w:sz w:val="22"/>
          <w:szCs w:val="22"/>
        </w:rPr>
        <w:t xml:space="preserve">Once </w:t>
      </w:r>
      <w:r w:rsidR="00EF64F0" w:rsidRPr="00B35164">
        <w:rPr>
          <w:rFonts w:cs="Arial"/>
          <w:sz w:val="22"/>
          <w:szCs w:val="22"/>
        </w:rPr>
        <w:t xml:space="preserve">search and retrieval </w:t>
      </w:r>
      <w:r w:rsidRPr="00B35164">
        <w:rPr>
          <w:rFonts w:cs="Arial"/>
          <w:sz w:val="22"/>
          <w:szCs w:val="22"/>
        </w:rPr>
        <w:t>and all third</w:t>
      </w:r>
      <w:r w:rsidRPr="00B35164">
        <w:rPr>
          <w:rFonts w:cs="Arial"/>
          <w:sz w:val="22"/>
          <w:szCs w:val="22"/>
        </w:rPr>
        <w:noBreakHyphen/>
        <w:t xml:space="preserve">party consultations have been completed, </w:t>
      </w:r>
      <w:r w:rsidR="00B0253B" w:rsidRPr="00B35164">
        <w:rPr>
          <w:rFonts w:cs="Arial"/>
          <w:sz w:val="22"/>
          <w:szCs w:val="22"/>
        </w:rPr>
        <w:t xml:space="preserve">the </w:t>
      </w:r>
      <w:r w:rsidR="003E78E9" w:rsidRPr="00B35164">
        <w:rPr>
          <w:rFonts w:cs="Arial"/>
          <w:sz w:val="22"/>
          <w:szCs w:val="22"/>
        </w:rPr>
        <w:t xml:space="preserve">Decision Maker must instruct the FOI Case Officer as to the nature of the decision and identify any proposed exemptions. </w:t>
      </w:r>
    </w:p>
    <w:p w14:paraId="56727024" w14:textId="6AC650C4" w:rsidR="003E78E9" w:rsidRPr="00B35164" w:rsidRDefault="003E78E9" w:rsidP="00B35164">
      <w:pPr>
        <w:pStyle w:val="Paragraphtext"/>
        <w:jc w:val="both"/>
        <w:rPr>
          <w:rFonts w:cs="Arial"/>
          <w:sz w:val="22"/>
          <w:szCs w:val="22"/>
        </w:rPr>
      </w:pPr>
      <w:r w:rsidRPr="00B35164">
        <w:rPr>
          <w:rFonts w:cs="Arial"/>
          <w:sz w:val="22"/>
          <w:szCs w:val="22"/>
        </w:rPr>
        <w:t>The FOI Case Officer will then prepare a draft notice of decision</w:t>
      </w:r>
      <w:r w:rsidR="00811BB0" w:rsidRPr="00B35164">
        <w:rPr>
          <w:rFonts w:cs="Arial"/>
          <w:sz w:val="22"/>
          <w:szCs w:val="22"/>
        </w:rPr>
        <w:t xml:space="preserve"> and prepare documents for release, including marking up any proposed redactions. </w:t>
      </w:r>
    </w:p>
    <w:p w14:paraId="5DA5C3BC" w14:textId="206B30D3" w:rsidR="00811BB0" w:rsidRPr="00B35164" w:rsidRDefault="00811BB0" w:rsidP="00B35164">
      <w:pPr>
        <w:pStyle w:val="Paragraphtext"/>
        <w:jc w:val="both"/>
        <w:rPr>
          <w:rFonts w:cs="Arial"/>
          <w:sz w:val="22"/>
          <w:szCs w:val="22"/>
        </w:rPr>
      </w:pPr>
      <w:r w:rsidRPr="00B35164">
        <w:rPr>
          <w:rFonts w:cs="Arial"/>
          <w:sz w:val="22"/>
          <w:szCs w:val="22"/>
        </w:rPr>
        <w:t xml:space="preserve">The Action Officer and Decision Maker must then carefully review the draft notice of decision and any proposed documents for release for accuracy. When the Decision Maker is satisfied, they can sign the notice of decision and advise the FOI Case Officer that the matter can be finalised. </w:t>
      </w:r>
    </w:p>
    <w:p w14:paraId="63F04598" w14:textId="787162BA" w:rsidR="006010D6" w:rsidRPr="00B35164" w:rsidRDefault="006E6CF0" w:rsidP="00B35164">
      <w:pPr>
        <w:pStyle w:val="Heading2"/>
        <w:jc w:val="both"/>
      </w:pPr>
      <w:bookmarkStart w:id="28" w:name="_Compliance_with_statutory"/>
      <w:bookmarkStart w:id="29" w:name="_Deemed_refusal_decision"/>
      <w:bookmarkStart w:id="30" w:name="_Toc214345508"/>
      <w:bookmarkEnd w:id="28"/>
      <w:bookmarkEnd w:id="29"/>
      <w:r w:rsidRPr="00B35164">
        <w:t>Executive notification and briefing</w:t>
      </w:r>
      <w:r w:rsidR="00801553" w:rsidRPr="00B35164">
        <w:t>s</w:t>
      </w:r>
      <w:bookmarkEnd w:id="30"/>
    </w:p>
    <w:p w14:paraId="13AAC17F" w14:textId="57A4E088" w:rsidR="006010D6" w:rsidRPr="00B35164" w:rsidRDefault="006010D6" w:rsidP="00B35164">
      <w:pPr>
        <w:pStyle w:val="Paragraphtext"/>
        <w:jc w:val="both"/>
        <w:rPr>
          <w:rFonts w:cs="Arial"/>
          <w:sz w:val="22"/>
          <w:szCs w:val="22"/>
        </w:rPr>
      </w:pPr>
      <w:r w:rsidRPr="00B35164">
        <w:rPr>
          <w:rFonts w:cs="Arial"/>
          <w:sz w:val="22"/>
          <w:szCs w:val="22"/>
        </w:rPr>
        <w:t xml:space="preserve">The FOI </w:t>
      </w:r>
      <w:r w:rsidR="0084786A" w:rsidRPr="00B35164">
        <w:rPr>
          <w:rFonts w:cs="Arial"/>
          <w:sz w:val="22"/>
          <w:szCs w:val="22"/>
        </w:rPr>
        <w:t>S</w:t>
      </w:r>
      <w:r w:rsidRPr="00B35164">
        <w:rPr>
          <w:rFonts w:cs="Arial"/>
          <w:sz w:val="22"/>
          <w:szCs w:val="22"/>
        </w:rPr>
        <w:t xml:space="preserve">ection </w:t>
      </w:r>
      <w:r w:rsidR="00D0050C">
        <w:rPr>
          <w:rFonts w:cs="Arial"/>
          <w:sz w:val="22"/>
          <w:szCs w:val="22"/>
        </w:rPr>
        <w:t>will issue an</w:t>
      </w:r>
      <w:r w:rsidR="0084786A" w:rsidRPr="00B35164">
        <w:rPr>
          <w:rFonts w:cs="Arial"/>
          <w:sz w:val="22"/>
          <w:szCs w:val="22"/>
        </w:rPr>
        <w:t xml:space="preserve"> </w:t>
      </w:r>
      <w:r w:rsidR="00633058" w:rsidRPr="00B35164">
        <w:rPr>
          <w:rFonts w:cs="Arial"/>
          <w:sz w:val="22"/>
          <w:szCs w:val="22"/>
        </w:rPr>
        <w:t xml:space="preserve">Executive Notification to relevant internal stakeholders </w:t>
      </w:r>
      <w:r w:rsidR="00D0050C">
        <w:rPr>
          <w:rFonts w:cs="Arial"/>
          <w:sz w:val="22"/>
          <w:szCs w:val="22"/>
        </w:rPr>
        <w:t>3</w:t>
      </w:r>
      <w:r w:rsidRPr="00B35164">
        <w:rPr>
          <w:rFonts w:cs="Arial"/>
          <w:sz w:val="22"/>
          <w:szCs w:val="22"/>
        </w:rPr>
        <w:t xml:space="preserve"> days before </w:t>
      </w:r>
      <w:r w:rsidR="00D0050C">
        <w:rPr>
          <w:rFonts w:cs="Arial"/>
          <w:sz w:val="22"/>
          <w:szCs w:val="22"/>
        </w:rPr>
        <w:t>a non-personal access</w:t>
      </w:r>
      <w:r w:rsidRPr="00B35164">
        <w:rPr>
          <w:rFonts w:cs="Arial"/>
          <w:sz w:val="22"/>
          <w:szCs w:val="22"/>
        </w:rPr>
        <w:t xml:space="preserve"> decision is due for release to an applicant</w:t>
      </w:r>
      <w:r w:rsidR="00633058" w:rsidRPr="00B35164">
        <w:rPr>
          <w:rFonts w:cs="Arial"/>
          <w:sz w:val="22"/>
          <w:szCs w:val="22"/>
        </w:rPr>
        <w:t xml:space="preserve"> to enable visibility</w:t>
      </w:r>
      <w:r w:rsidR="00D0050C">
        <w:rPr>
          <w:rFonts w:cs="Arial"/>
          <w:sz w:val="22"/>
          <w:szCs w:val="22"/>
        </w:rPr>
        <w:t>. An</w:t>
      </w:r>
      <w:r w:rsidR="006050EA">
        <w:rPr>
          <w:rFonts w:cs="Arial"/>
          <w:sz w:val="22"/>
          <w:szCs w:val="22"/>
        </w:rPr>
        <w:t>y</w:t>
      </w:r>
      <w:r w:rsidR="00D0050C">
        <w:rPr>
          <w:rFonts w:cs="Arial"/>
          <w:sz w:val="22"/>
          <w:szCs w:val="22"/>
        </w:rPr>
        <w:t xml:space="preserve"> </w:t>
      </w:r>
      <w:r w:rsidR="006050EA">
        <w:rPr>
          <w:rFonts w:cs="Arial"/>
          <w:sz w:val="22"/>
          <w:szCs w:val="22"/>
        </w:rPr>
        <w:t>in</w:t>
      </w:r>
      <w:r w:rsidR="00D0050C">
        <w:rPr>
          <w:rFonts w:cs="Arial"/>
          <w:sz w:val="22"/>
          <w:szCs w:val="22"/>
        </w:rPr>
        <w:t xml:space="preserve">ability to meet this timeframe must be risk-managed by the FOI Decision Maker. </w:t>
      </w:r>
    </w:p>
    <w:p w14:paraId="2D29A321" w14:textId="63224648" w:rsidR="006010D6" w:rsidRPr="00B35164" w:rsidRDefault="00E212C0" w:rsidP="00B35164">
      <w:pPr>
        <w:pStyle w:val="Paragraphtext"/>
        <w:jc w:val="both"/>
        <w:rPr>
          <w:rFonts w:cs="Arial"/>
          <w:sz w:val="22"/>
          <w:szCs w:val="22"/>
        </w:rPr>
      </w:pPr>
      <w:r w:rsidRPr="00B35164">
        <w:rPr>
          <w:rFonts w:cs="Arial"/>
          <w:sz w:val="22"/>
          <w:szCs w:val="22"/>
        </w:rPr>
        <w:t>Division Heads</w:t>
      </w:r>
      <w:r w:rsidR="006010D6" w:rsidRPr="00B35164">
        <w:rPr>
          <w:rFonts w:cs="Arial"/>
          <w:sz w:val="22"/>
          <w:szCs w:val="22"/>
        </w:rPr>
        <w:t xml:space="preserve"> are responsible for providing briefings to their Deputy Secretary and the relevant adviser in the Minister’s Office regarding sensitivities or possible media responses resulting from documents released under the FOI Act. Branch and </w:t>
      </w:r>
      <w:r w:rsidRPr="00B35164">
        <w:rPr>
          <w:rFonts w:cs="Arial"/>
          <w:sz w:val="22"/>
          <w:szCs w:val="22"/>
        </w:rPr>
        <w:t xml:space="preserve">Division Heads </w:t>
      </w:r>
      <w:r w:rsidR="006010D6" w:rsidRPr="00B35164">
        <w:rPr>
          <w:rFonts w:cs="Arial"/>
          <w:sz w:val="22"/>
          <w:szCs w:val="22"/>
        </w:rPr>
        <w:t xml:space="preserve">should also work with the media team to provide any media/talking points if </w:t>
      </w:r>
      <w:r w:rsidR="00933211" w:rsidRPr="00B35164">
        <w:rPr>
          <w:rFonts w:cs="Arial"/>
          <w:sz w:val="22"/>
          <w:szCs w:val="22"/>
        </w:rPr>
        <w:t>a</w:t>
      </w:r>
      <w:r w:rsidR="006010D6" w:rsidRPr="00B35164">
        <w:rPr>
          <w:rFonts w:cs="Arial"/>
          <w:sz w:val="22"/>
          <w:szCs w:val="22"/>
        </w:rPr>
        <w:t xml:space="preserve"> FOI release is likely to result in media publications or attention.</w:t>
      </w:r>
    </w:p>
    <w:p w14:paraId="3163F7AA" w14:textId="1F7E1794" w:rsidR="006010D6" w:rsidRPr="00B35164" w:rsidRDefault="006010D6" w:rsidP="00B35164">
      <w:pPr>
        <w:pStyle w:val="Paragraphtext"/>
        <w:jc w:val="both"/>
        <w:rPr>
          <w:rFonts w:cs="Arial"/>
          <w:sz w:val="22"/>
          <w:szCs w:val="22"/>
        </w:rPr>
      </w:pPr>
      <w:r w:rsidRPr="00B35164">
        <w:rPr>
          <w:rFonts w:cs="Arial"/>
          <w:sz w:val="22"/>
          <w:szCs w:val="22"/>
        </w:rPr>
        <w:t xml:space="preserve">The FOI section can provide input into briefings and talking points in relation to the FOI legislative requirements and processes associated with a request if necessary. However, </w:t>
      </w:r>
      <w:r w:rsidR="00933211" w:rsidRPr="00B35164">
        <w:rPr>
          <w:rFonts w:cs="Arial"/>
          <w:sz w:val="22"/>
          <w:szCs w:val="22"/>
        </w:rPr>
        <w:t>briefing</w:t>
      </w:r>
      <w:r w:rsidRPr="00B35164">
        <w:rPr>
          <w:rFonts w:cs="Arial"/>
          <w:sz w:val="22"/>
          <w:szCs w:val="22"/>
        </w:rPr>
        <w:t xml:space="preserve"> responsibility lies with the line area as subject matter experts.</w:t>
      </w:r>
    </w:p>
    <w:p w14:paraId="58BB435F" w14:textId="77777777" w:rsidR="00AE7B2D" w:rsidRPr="00B35164" w:rsidRDefault="00AE7B2D" w:rsidP="00B35164">
      <w:pPr>
        <w:pStyle w:val="Heading2"/>
        <w:jc w:val="both"/>
      </w:pPr>
      <w:bookmarkStart w:id="31" w:name="_Toc214345509"/>
      <w:r w:rsidRPr="00B35164">
        <w:t>Internal review decision making</w:t>
      </w:r>
      <w:bookmarkEnd w:id="31"/>
    </w:p>
    <w:p w14:paraId="31DCA50F" w14:textId="636346DA" w:rsidR="00454AD5" w:rsidRPr="00B35164" w:rsidRDefault="00454AD5" w:rsidP="00B35164">
      <w:pPr>
        <w:pStyle w:val="Paragraphtext"/>
        <w:jc w:val="both"/>
        <w:rPr>
          <w:rFonts w:cs="Arial"/>
          <w:sz w:val="22"/>
          <w:szCs w:val="22"/>
        </w:rPr>
      </w:pPr>
      <w:r w:rsidRPr="00B35164">
        <w:rPr>
          <w:rFonts w:cs="Arial"/>
          <w:sz w:val="22"/>
          <w:szCs w:val="22"/>
        </w:rPr>
        <w:t xml:space="preserve">Where an applicant or third party requests an internal review of a FOI access decision, the request will be processed by a different authorised </w:t>
      </w:r>
      <w:r w:rsidR="00950762" w:rsidRPr="00B35164">
        <w:rPr>
          <w:rFonts w:cs="Arial"/>
          <w:sz w:val="22"/>
          <w:szCs w:val="22"/>
        </w:rPr>
        <w:t>D</w:t>
      </w:r>
      <w:r w:rsidRPr="00B35164">
        <w:rPr>
          <w:rFonts w:cs="Arial"/>
          <w:sz w:val="22"/>
          <w:szCs w:val="22"/>
        </w:rPr>
        <w:t xml:space="preserve">ecision </w:t>
      </w:r>
      <w:r w:rsidR="00950762" w:rsidRPr="00B35164">
        <w:rPr>
          <w:rFonts w:cs="Arial"/>
          <w:sz w:val="22"/>
          <w:szCs w:val="22"/>
        </w:rPr>
        <w:t>M</w:t>
      </w:r>
      <w:r w:rsidRPr="00B35164">
        <w:rPr>
          <w:rFonts w:cs="Arial"/>
          <w:sz w:val="22"/>
          <w:szCs w:val="22"/>
        </w:rPr>
        <w:t xml:space="preserve">aker, usually </w:t>
      </w:r>
      <w:r w:rsidR="00227AC6" w:rsidRPr="00B35164">
        <w:rPr>
          <w:rFonts w:cs="Arial"/>
          <w:sz w:val="22"/>
          <w:szCs w:val="22"/>
        </w:rPr>
        <w:t>at a higher level</w:t>
      </w:r>
      <w:r w:rsidRPr="00B35164">
        <w:rPr>
          <w:rFonts w:cs="Arial"/>
          <w:sz w:val="22"/>
          <w:szCs w:val="22"/>
        </w:rPr>
        <w:t xml:space="preserve"> </w:t>
      </w:r>
      <w:r w:rsidR="00A908DB" w:rsidRPr="00B35164">
        <w:rPr>
          <w:rFonts w:cs="Arial"/>
          <w:sz w:val="22"/>
          <w:szCs w:val="22"/>
        </w:rPr>
        <w:t>in the relevant area</w:t>
      </w:r>
      <w:r w:rsidR="003940DD" w:rsidRPr="00B35164">
        <w:rPr>
          <w:rFonts w:cs="Arial"/>
          <w:sz w:val="22"/>
          <w:szCs w:val="22"/>
        </w:rPr>
        <w:t>.</w:t>
      </w:r>
    </w:p>
    <w:p w14:paraId="67BAE36C" w14:textId="47A257C1" w:rsidR="00454AD5" w:rsidRPr="00B35164" w:rsidRDefault="00454AD5" w:rsidP="00B35164">
      <w:pPr>
        <w:pStyle w:val="Paragraphtext"/>
        <w:jc w:val="both"/>
        <w:rPr>
          <w:rFonts w:cs="Arial"/>
          <w:sz w:val="22"/>
          <w:szCs w:val="22"/>
        </w:rPr>
      </w:pPr>
      <w:r w:rsidRPr="00B35164">
        <w:rPr>
          <w:rFonts w:cs="Arial"/>
          <w:sz w:val="22"/>
          <w:szCs w:val="22"/>
        </w:rPr>
        <w:t xml:space="preserve">There is a </w:t>
      </w:r>
      <w:proofErr w:type="gramStart"/>
      <w:r w:rsidRPr="00B35164">
        <w:rPr>
          <w:rFonts w:cs="Arial"/>
          <w:sz w:val="22"/>
          <w:szCs w:val="22"/>
        </w:rPr>
        <w:t>30</w:t>
      </w:r>
      <w:r w:rsidR="005860CC" w:rsidRPr="00B35164">
        <w:rPr>
          <w:rFonts w:cs="Arial"/>
          <w:sz w:val="22"/>
          <w:szCs w:val="22"/>
        </w:rPr>
        <w:t xml:space="preserve"> </w:t>
      </w:r>
      <w:r w:rsidRPr="00B35164">
        <w:rPr>
          <w:rFonts w:cs="Arial"/>
          <w:sz w:val="22"/>
          <w:szCs w:val="22"/>
        </w:rPr>
        <w:t>day</w:t>
      </w:r>
      <w:proofErr w:type="gramEnd"/>
      <w:r w:rsidRPr="00B35164">
        <w:rPr>
          <w:rFonts w:cs="Arial"/>
          <w:sz w:val="22"/>
          <w:szCs w:val="22"/>
        </w:rPr>
        <w:t xml:space="preserve"> </w:t>
      </w:r>
      <w:r w:rsidR="004D4E26" w:rsidRPr="00B35164">
        <w:rPr>
          <w:rFonts w:cs="Arial"/>
          <w:sz w:val="22"/>
          <w:szCs w:val="22"/>
        </w:rPr>
        <w:t xml:space="preserve">statutory timeframe </w:t>
      </w:r>
      <w:r w:rsidRPr="00B35164">
        <w:rPr>
          <w:rFonts w:cs="Arial"/>
          <w:sz w:val="22"/>
          <w:szCs w:val="22"/>
        </w:rPr>
        <w:t xml:space="preserve">for internal review decisions. </w:t>
      </w:r>
      <w:r w:rsidR="004D4E26" w:rsidRPr="00B35164">
        <w:rPr>
          <w:rFonts w:cs="Arial"/>
          <w:sz w:val="22"/>
          <w:szCs w:val="22"/>
        </w:rPr>
        <w:t xml:space="preserve">This period </w:t>
      </w:r>
      <w:r w:rsidRPr="00B35164">
        <w:rPr>
          <w:rFonts w:cs="Arial"/>
          <w:sz w:val="22"/>
          <w:szCs w:val="22"/>
        </w:rPr>
        <w:t>cannot be extended for third party consultation and can only be extended where an extension is sought from the OAIC under section 54D of the FOI Act</w:t>
      </w:r>
      <w:r w:rsidR="004D4E26" w:rsidRPr="00B35164">
        <w:rPr>
          <w:rFonts w:cs="Arial"/>
          <w:sz w:val="22"/>
          <w:szCs w:val="22"/>
        </w:rPr>
        <w:t xml:space="preserve"> after the request has fallen outside of statutory timeframes</w:t>
      </w:r>
      <w:r w:rsidRPr="00B35164">
        <w:rPr>
          <w:rFonts w:cs="Arial"/>
          <w:sz w:val="22"/>
          <w:szCs w:val="22"/>
        </w:rPr>
        <w:t xml:space="preserve">. </w:t>
      </w:r>
      <w:r w:rsidR="003940DD" w:rsidRPr="00B35164">
        <w:rPr>
          <w:rFonts w:cs="Arial"/>
          <w:sz w:val="22"/>
          <w:szCs w:val="22"/>
        </w:rPr>
        <w:t>Extension requests relating to</w:t>
      </w:r>
      <w:r w:rsidRPr="00B35164">
        <w:rPr>
          <w:rFonts w:cs="Arial"/>
          <w:sz w:val="22"/>
          <w:szCs w:val="22"/>
        </w:rPr>
        <w:t xml:space="preserve"> </w:t>
      </w:r>
      <w:r w:rsidR="00DF220F" w:rsidRPr="00B35164">
        <w:rPr>
          <w:rFonts w:cs="Arial"/>
          <w:sz w:val="22"/>
          <w:szCs w:val="22"/>
        </w:rPr>
        <w:t xml:space="preserve">internal reviews are </w:t>
      </w:r>
      <w:r w:rsidRPr="00B35164">
        <w:rPr>
          <w:rFonts w:cs="Arial"/>
          <w:sz w:val="22"/>
          <w:szCs w:val="22"/>
        </w:rPr>
        <w:t xml:space="preserve">coordinated by the FOI </w:t>
      </w:r>
      <w:r w:rsidR="00475FEB" w:rsidRPr="00B35164">
        <w:rPr>
          <w:rFonts w:cs="Arial"/>
          <w:sz w:val="22"/>
          <w:szCs w:val="22"/>
        </w:rPr>
        <w:t>section</w:t>
      </w:r>
      <w:r w:rsidR="00227AC6" w:rsidRPr="00B35164">
        <w:rPr>
          <w:rFonts w:cs="Arial"/>
          <w:sz w:val="22"/>
          <w:szCs w:val="22"/>
        </w:rPr>
        <w:t xml:space="preserve"> under instruction from the </w:t>
      </w:r>
      <w:r w:rsidR="004D4E26" w:rsidRPr="00B35164">
        <w:rPr>
          <w:rFonts w:cs="Arial"/>
          <w:sz w:val="22"/>
          <w:szCs w:val="22"/>
        </w:rPr>
        <w:t xml:space="preserve">Internal </w:t>
      </w:r>
      <w:r w:rsidR="00227AC6" w:rsidRPr="00B35164">
        <w:rPr>
          <w:rFonts w:cs="Arial"/>
          <w:sz w:val="22"/>
          <w:szCs w:val="22"/>
        </w:rPr>
        <w:t>Review Decision Maker</w:t>
      </w:r>
      <w:r w:rsidRPr="00B35164">
        <w:rPr>
          <w:rFonts w:cs="Arial"/>
          <w:sz w:val="22"/>
          <w:szCs w:val="22"/>
        </w:rPr>
        <w:t>.</w:t>
      </w:r>
    </w:p>
    <w:p w14:paraId="7D12CC68" w14:textId="5CBD0AD5" w:rsidR="003A655E" w:rsidRPr="00B35164" w:rsidRDefault="00AE7B2D" w:rsidP="00B35164">
      <w:pPr>
        <w:pStyle w:val="Paragraphtext"/>
        <w:jc w:val="both"/>
        <w:rPr>
          <w:rFonts w:cs="Arial"/>
          <w:sz w:val="22"/>
          <w:szCs w:val="22"/>
        </w:rPr>
      </w:pPr>
      <w:r w:rsidRPr="00B35164">
        <w:rPr>
          <w:rFonts w:cs="Arial"/>
          <w:sz w:val="22"/>
          <w:szCs w:val="22"/>
        </w:rPr>
        <w:t>In internal review</w:t>
      </w:r>
      <w:r w:rsidR="00933211" w:rsidRPr="00B35164">
        <w:rPr>
          <w:rFonts w:cs="Arial"/>
          <w:sz w:val="22"/>
          <w:szCs w:val="22"/>
        </w:rPr>
        <w:t xml:space="preserve"> decision making</w:t>
      </w:r>
      <w:r w:rsidRPr="00B35164">
        <w:rPr>
          <w:rFonts w:cs="Arial"/>
          <w:sz w:val="22"/>
          <w:szCs w:val="22"/>
        </w:rPr>
        <w:t xml:space="preserve">, a ‘deemed affirmation’ of the initial decision occurs when the time for making an internal review decision (30 days) has expired and the applicant has not been given a notice of the internal review decision. If this occurs, the principal officer of the agency is taken to have </w:t>
      </w:r>
      <w:proofErr w:type="gramStart"/>
      <w:r w:rsidR="00274822" w:rsidRPr="00B35164">
        <w:rPr>
          <w:rFonts w:cs="Arial"/>
          <w:sz w:val="22"/>
          <w:szCs w:val="22"/>
        </w:rPr>
        <w:t>made a decision</w:t>
      </w:r>
      <w:proofErr w:type="gramEnd"/>
      <w:r w:rsidR="00274822" w:rsidRPr="00B35164">
        <w:rPr>
          <w:rFonts w:cs="Arial"/>
          <w:sz w:val="22"/>
          <w:szCs w:val="22"/>
        </w:rPr>
        <w:t xml:space="preserve"> personally </w:t>
      </w:r>
      <w:r w:rsidR="001A179D" w:rsidRPr="00B35164">
        <w:rPr>
          <w:rFonts w:cs="Arial"/>
          <w:sz w:val="22"/>
          <w:szCs w:val="22"/>
        </w:rPr>
        <w:t>affirm</w:t>
      </w:r>
      <w:r w:rsidR="00274822" w:rsidRPr="00B35164">
        <w:rPr>
          <w:rFonts w:cs="Arial"/>
          <w:sz w:val="22"/>
          <w:szCs w:val="22"/>
        </w:rPr>
        <w:t>ing</w:t>
      </w:r>
      <w:r w:rsidR="001A179D" w:rsidRPr="00B35164">
        <w:rPr>
          <w:rFonts w:cs="Arial"/>
          <w:sz w:val="22"/>
          <w:szCs w:val="22"/>
        </w:rPr>
        <w:t xml:space="preserve"> the primary decision.</w:t>
      </w:r>
    </w:p>
    <w:p w14:paraId="39B4BD90" w14:textId="33FFF2CF" w:rsidR="00C6151F" w:rsidRPr="00B35164" w:rsidRDefault="008D2EB0" w:rsidP="00B35164">
      <w:pPr>
        <w:pStyle w:val="Heading2"/>
        <w:jc w:val="both"/>
      </w:pPr>
      <w:bookmarkStart w:id="32" w:name="_Toc214345510"/>
      <w:r w:rsidRPr="00B35164">
        <w:lastRenderedPageBreak/>
        <w:t>Information Commissioner</w:t>
      </w:r>
      <w:r w:rsidR="00C6151F" w:rsidRPr="00B35164">
        <w:t xml:space="preserve"> review decision</w:t>
      </w:r>
      <w:bookmarkEnd w:id="32"/>
      <w:r w:rsidR="00C6151F" w:rsidRPr="00B35164">
        <w:t xml:space="preserve"> </w:t>
      </w:r>
    </w:p>
    <w:p w14:paraId="0A055B34" w14:textId="0266F951" w:rsidR="008D2EB0" w:rsidRPr="00B35164" w:rsidRDefault="00C6151F" w:rsidP="00B35164">
      <w:pPr>
        <w:pStyle w:val="Paragraphtext"/>
        <w:jc w:val="both"/>
        <w:rPr>
          <w:rFonts w:cs="Arial"/>
          <w:sz w:val="22"/>
          <w:szCs w:val="22"/>
        </w:rPr>
      </w:pPr>
      <w:r w:rsidRPr="00B35164">
        <w:rPr>
          <w:rFonts w:cs="Arial"/>
          <w:sz w:val="22"/>
          <w:szCs w:val="22"/>
        </w:rPr>
        <w:t xml:space="preserve">An external review of the Department’s primary decision or internal </w:t>
      </w:r>
      <w:r w:rsidR="008D2EB0" w:rsidRPr="00B35164">
        <w:rPr>
          <w:rFonts w:cs="Arial"/>
          <w:sz w:val="22"/>
          <w:szCs w:val="22"/>
        </w:rPr>
        <w:t xml:space="preserve">review </w:t>
      </w:r>
      <w:r w:rsidRPr="00B35164">
        <w:rPr>
          <w:rFonts w:cs="Arial"/>
          <w:sz w:val="22"/>
          <w:szCs w:val="22"/>
        </w:rPr>
        <w:t>decision is available to</w:t>
      </w:r>
      <w:r w:rsidR="0084493B" w:rsidRPr="00B35164">
        <w:rPr>
          <w:rFonts w:cs="Arial"/>
          <w:sz w:val="22"/>
          <w:szCs w:val="22"/>
        </w:rPr>
        <w:t> </w:t>
      </w:r>
      <w:r w:rsidRPr="00B35164">
        <w:rPr>
          <w:rFonts w:cs="Arial"/>
          <w:sz w:val="22"/>
          <w:szCs w:val="22"/>
        </w:rPr>
        <w:t xml:space="preserve">applicants and third parties </w:t>
      </w:r>
      <w:r w:rsidR="008D2EB0" w:rsidRPr="00B35164">
        <w:rPr>
          <w:rFonts w:cs="Arial"/>
          <w:sz w:val="22"/>
          <w:szCs w:val="22"/>
        </w:rPr>
        <w:t xml:space="preserve">who are dissatisfied with a decision </w:t>
      </w:r>
      <w:r w:rsidRPr="00B35164">
        <w:rPr>
          <w:rFonts w:cs="Arial"/>
          <w:sz w:val="22"/>
          <w:szCs w:val="22"/>
        </w:rPr>
        <w:t>and is referred to</w:t>
      </w:r>
      <w:r w:rsidR="0084493B" w:rsidRPr="00B35164">
        <w:rPr>
          <w:rFonts w:cs="Arial"/>
          <w:sz w:val="22"/>
          <w:szCs w:val="22"/>
        </w:rPr>
        <w:t> </w:t>
      </w:r>
      <w:r w:rsidRPr="00B35164">
        <w:rPr>
          <w:rFonts w:cs="Arial"/>
          <w:sz w:val="22"/>
          <w:szCs w:val="22"/>
        </w:rPr>
        <w:t>as</w:t>
      </w:r>
      <w:r w:rsidR="0084493B" w:rsidRPr="00B35164">
        <w:rPr>
          <w:rFonts w:cs="Arial"/>
          <w:sz w:val="22"/>
          <w:szCs w:val="22"/>
        </w:rPr>
        <w:t> </w:t>
      </w:r>
      <w:r w:rsidRPr="00B35164">
        <w:rPr>
          <w:rFonts w:cs="Arial"/>
          <w:sz w:val="22"/>
          <w:szCs w:val="22"/>
        </w:rPr>
        <w:t>an</w:t>
      </w:r>
      <w:r w:rsidR="0084493B" w:rsidRPr="00B35164">
        <w:rPr>
          <w:rFonts w:cs="Arial"/>
          <w:sz w:val="22"/>
          <w:szCs w:val="22"/>
        </w:rPr>
        <w:t> </w:t>
      </w:r>
      <w:r w:rsidRPr="00B35164">
        <w:rPr>
          <w:rFonts w:cs="Arial"/>
          <w:sz w:val="22"/>
          <w:szCs w:val="22"/>
        </w:rPr>
        <w:t xml:space="preserve">Information Commissioner </w:t>
      </w:r>
      <w:r w:rsidR="008D2EB0" w:rsidRPr="00B35164">
        <w:rPr>
          <w:rFonts w:cs="Arial"/>
          <w:sz w:val="22"/>
          <w:szCs w:val="22"/>
        </w:rPr>
        <w:t>r</w:t>
      </w:r>
      <w:r w:rsidRPr="00B35164">
        <w:rPr>
          <w:rFonts w:cs="Arial"/>
          <w:sz w:val="22"/>
          <w:szCs w:val="22"/>
        </w:rPr>
        <w:t>eview (IC </w:t>
      </w:r>
      <w:r w:rsidR="008D2EB0" w:rsidRPr="00B35164">
        <w:rPr>
          <w:rFonts w:cs="Arial"/>
          <w:sz w:val="22"/>
          <w:szCs w:val="22"/>
        </w:rPr>
        <w:t>r</w:t>
      </w:r>
      <w:r w:rsidRPr="00B35164">
        <w:rPr>
          <w:rFonts w:cs="Arial"/>
          <w:sz w:val="22"/>
          <w:szCs w:val="22"/>
        </w:rPr>
        <w:t>eview).</w:t>
      </w:r>
      <w:r w:rsidR="008D2EB0" w:rsidRPr="00B35164">
        <w:rPr>
          <w:rFonts w:cs="Arial"/>
          <w:sz w:val="22"/>
          <w:szCs w:val="22"/>
        </w:rPr>
        <w:t xml:space="preserve"> An applicant or third party has 30 days from the date of receiving an internal review decision, or 60 days from the date of receiving a</w:t>
      </w:r>
      <w:r w:rsidR="0084493B" w:rsidRPr="00B35164">
        <w:rPr>
          <w:rFonts w:cs="Arial"/>
          <w:sz w:val="22"/>
          <w:szCs w:val="22"/>
        </w:rPr>
        <w:t> </w:t>
      </w:r>
      <w:r w:rsidR="008D2EB0" w:rsidRPr="00B35164">
        <w:rPr>
          <w:rFonts w:cs="Arial"/>
          <w:sz w:val="22"/>
          <w:szCs w:val="22"/>
        </w:rPr>
        <w:t>primary decision</w:t>
      </w:r>
      <w:r w:rsidR="00A908DB" w:rsidRPr="00B35164">
        <w:rPr>
          <w:rFonts w:cs="Arial"/>
          <w:sz w:val="22"/>
          <w:szCs w:val="22"/>
        </w:rPr>
        <w:t>,</w:t>
      </w:r>
      <w:r w:rsidR="008D2EB0" w:rsidRPr="00B35164">
        <w:rPr>
          <w:rFonts w:cs="Arial"/>
          <w:sz w:val="22"/>
          <w:szCs w:val="22"/>
        </w:rPr>
        <w:t xml:space="preserve"> to request an IC review of that decision. </w:t>
      </w:r>
    </w:p>
    <w:p w14:paraId="1C1FE576" w14:textId="495557DD" w:rsidR="00C6151F" w:rsidRPr="00B35164" w:rsidRDefault="008D2EB0" w:rsidP="00B35164">
      <w:pPr>
        <w:pStyle w:val="Paragraphtext"/>
        <w:jc w:val="both"/>
        <w:rPr>
          <w:rFonts w:cs="Arial"/>
          <w:sz w:val="22"/>
          <w:szCs w:val="22"/>
        </w:rPr>
      </w:pPr>
      <w:r w:rsidRPr="00B35164">
        <w:rPr>
          <w:rFonts w:cs="Arial"/>
          <w:sz w:val="22"/>
          <w:szCs w:val="22"/>
        </w:rPr>
        <w:t xml:space="preserve">All requests for </w:t>
      </w:r>
      <w:r w:rsidR="00F938E7" w:rsidRPr="00B35164">
        <w:rPr>
          <w:rFonts w:cs="Arial"/>
          <w:sz w:val="22"/>
          <w:szCs w:val="22"/>
        </w:rPr>
        <w:t>IC review</w:t>
      </w:r>
      <w:r w:rsidRPr="00B35164">
        <w:rPr>
          <w:rFonts w:cs="Arial"/>
          <w:sz w:val="22"/>
          <w:szCs w:val="22"/>
        </w:rPr>
        <w:t xml:space="preserve"> are undertaken at the discretion of the Information Commissioner. The</w:t>
      </w:r>
      <w:r w:rsidR="0084493B" w:rsidRPr="00B35164">
        <w:rPr>
          <w:rFonts w:cs="Arial"/>
          <w:sz w:val="22"/>
          <w:szCs w:val="22"/>
        </w:rPr>
        <w:t> </w:t>
      </w:r>
      <w:r w:rsidRPr="00B35164">
        <w:rPr>
          <w:rFonts w:cs="Arial"/>
          <w:sz w:val="22"/>
          <w:szCs w:val="22"/>
        </w:rPr>
        <w:t xml:space="preserve">Information Commissioner has accepted review requests </w:t>
      </w:r>
      <w:r w:rsidR="00A908DB" w:rsidRPr="00B35164">
        <w:rPr>
          <w:rFonts w:cs="Arial"/>
          <w:sz w:val="22"/>
          <w:szCs w:val="22"/>
        </w:rPr>
        <w:t xml:space="preserve">more than </w:t>
      </w:r>
      <w:r w:rsidRPr="00B35164">
        <w:rPr>
          <w:rFonts w:cs="Arial"/>
          <w:sz w:val="22"/>
          <w:szCs w:val="22"/>
        </w:rPr>
        <w:t>60 days</w:t>
      </w:r>
      <w:r w:rsidR="00A908DB" w:rsidRPr="00B35164">
        <w:rPr>
          <w:rFonts w:cs="Arial"/>
          <w:sz w:val="22"/>
          <w:szCs w:val="22"/>
        </w:rPr>
        <w:t xml:space="preserve"> past the initial decision date</w:t>
      </w:r>
      <w:r w:rsidR="00004CBE" w:rsidRPr="00B35164">
        <w:rPr>
          <w:rFonts w:cs="Arial"/>
          <w:sz w:val="22"/>
          <w:szCs w:val="22"/>
        </w:rPr>
        <w:t>. T</w:t>
      </w:r>
      <w:r w:rsidRPr="00B35164">
        <w:rPr>
          <w:rFonts w:cs="Arial"/>
          <w:sz w:val="22"/>
          <w:szCs w:val="22"/>
        </w:rPr>
        <w:t>he</w:t>
      </w:r>
      <w:r w:rsidR="00A908DB" w:rsidRPr="00B35164">
        <w:rPr>
          <w:rFonts w:cs="Arial"/>
          <w:sz w:val="22"/>
          <w:szCs w:val="22"/>
        </w:rPr>
        <w:t xml:space="preserve"> Information Commissioner</w:t>
      </w:r>
      <w:r w:rsidRPr="00B35164">
        <w:rPr>
          <w:rFonts w:cs="Arial"/>
          <w:sz w:val="22"/>
          <w:szCs w:val="22"/>
        </w:rPr>
        <w:t xml:space="preserve"> also </w:t>
      </w:r>
      <w:r w:rsidR="00004CBE" w:rsidRPr="00B35164">
        <w:rPr>
          <w:rFonts w:cs="Arial"/>
          <w:sz w:val="22"/>
          <w:szCs w:val="22"/>
        </w:rPr>
        <w:t>ha</w:t>
      </w:r>
      <w:r w:rsidR="00A908DB" w:rsidRPr="00B35164">
        <w:rPr>
          <w:rFonts w:cs="Arial"/>
          <w:sz w:val="22"/>
          <w:szCs w:val="22"/>
        </w:rPr>
        <w:t>s</w:t>
      </w:r>
      <w:r w:rsidR="00004CBE" w:rsidRPr="00B35164">
        <w:rPr>
          <w:rFonts w:cs="Arial"/>
          <w:sz w:val="22"/>
          <w:szCs w:val="22"/>
        </w:rPr>
        <w:t xml:space="preserve"> power to</w:t>
      </w:r>
      <w:r w:rsidR="0084493B" w:rsidRPr="00B35164">
        <w:rPr>
          <w:rFonts w:cs="Arial"/>
          <w:sz w:val="22"/>
          <w:szCs w:val="22"/>
        </w:rPr>
        <w:t> </w:t>
      </w:r>
      <w:r w:rsidR="00004CBE" w:rsidRPr="00B35164">
        <w:rPr>
          <w:rFonts w:cs="Arial"/>
          <w:sz w:val="22"/>
          <w:szCs w:val="22"/>
        </w:rPr>
        <w:t xml:space="preserve">decide not to undertake a review and </w:t>
      </w:r>
      <w:r w:rsidRPr="00B35164">
        <w:rPr>
          <w:rFonts w:cs="Arial"/>
          <w:sz w:val="22"/>
          <w:szCs w:val="22"/>
        </w:rPr>
        <w:t xml:space="preserve">redirect the </w:t>
      </w:r>
      <w:r w:rsidR="00004CBE" w:rsidRPr="00B35164">
        <w:rPr>
          <w:rFonts w:cs="Arial"/>
          <w:sz w:val="22"/>
          <w:szCs w:val="22"/>
        </w:rPr>
        <w:t xml:space="preserve">Department, </w:t>
      </w:r>
      <w:r w:rsidRPr="00B35164">
        <w:rPr>
          <w:rFonts w:cs="Arial"/>
          <w:sz w:val="22"/>
          <w:szCs w:val="22"/>
        </w:rPr>
        <w:t xml:space="preserve">applicant or third party to the Administrative Appeals Tribunal (AAT) </w:t>
      </w:r>
      <w:r w:rsidR="00004CBE" w:rsidRPr="00B35164">
        <w:rPr>
          <w:rFonts w:cs="Arial"/>
          <w:sz w:val="22"/>
          <w:szCs w:val="22"/>
        </w:rPr>
        <w:t>to make a final</w:t>
      </w:r>
      <w:r w:rsidRPr="00B35164">
        <w:rPr>
          <w:rFonts w:cs="Arial"/>
          <w:sz w:val="22"/>
          <w:szCs w:val="22"/>
        </w:rPr>
        <w:t xml:space="preserve"> decision.</w:t>
      </w:r>
    </w:p>
    <w:p w14:paraId="72C96EA8" w14:textId="306C071A" w:rsidR="00C54DCB" w:rsidRPr="00B35164" w:rsidRDefault="00C54DCB" w:rsidP="00B35164">
      <w:pPr>
        <w:pStyle w:val="Heading1"/>
        <w:jc w:val="both"/>
      </w:pPr>
      <w:bookmarkStart w:id="33" w:name="_Toc214345511"/>
      <w:r w:rsidRPr="00B35164">
        <w:t>Disclosure Log</w:t>
      </w:r>
      <w:bookmarkEnd w:id="33"/>
    </w:p>
    <w:p w14:paraId="65404E1B" w14:textId="499EBC0D" w:rsidR="0019208D" w:rsidRPr="00B35164" w:rsidRDefault="00CC70B1" w:rsidP="001F2E88">
      <w:pPr>
        <w:pStyle w:val="Paragraphtext"/>
        <w:jc w:val="both"/>
        <w:rPr>
          <w:rFonts w:cs="Arial"/>
          <w:sz w:val="22"/>
          <w:szCs w:val="22"/>
        </w:rPr>
      </w:pPr>
      <w:r w:rsidRPr="00B35164">
        <w:rPr>
          <w:rFonts w:cs="Arial"/>
          <w:sz w:val="22"/>
          <w:szCs w:val="22"/>
        </w:rPr>
        <w:t>Subsection 11</w:t>
      </w:r>
      <w:proofErr w:type="gramStart"/>
      <w:r w:rsidRPr="00B35164">
        <w:rPr>
          <w:rFonts w:cs="Arial"/>
          <w:sz w:val="22"/>
          <w:szCs w:val="22"/>
        </w:rPr>
        <w:t>C(</w:t>
      </w:r>
      <w:proofErr w:type="gramEnd"/>
      <w:r w:rsidRPr="00B35164">
        <w:rPr>
          <w:rFonts w:cs="Arial"/>
          <w:sz w:val="22"/>
          <w:szCs w:val="22"/>
        </w:rPr>
        <w:t xml:space="preserve">3) of the FOI Act states that if an agency or Minister gives access to a document under section 11A of the FOI Act, it must publish the information to members of the public generally on a website (known as a Disclosure Log). </w:t>
      </w:r>
    </w:p>
    <w:p w14:paraId="31254303" w14:textId="77777777" w:rsidR="0019208D" w:rsidRPr="00B35164" w:rsidRDefault="00CC70B1" w:rsidP="001F2E88">
      <w:pPr>
        <w:pStyle w:val="Paragraphtext"/>
        <w:jc w:val="both"/>
        <w:rPr>
          <w:rFonts w:cs="Arial"/>
          <w:sz w:val="22"/>
          <w:szCs w:val="22"/>
        </w:rPr>
      </w:pPr>
      <w:r w:rsidRPr="00B35164">
        <w:rPr>
          <w:rFonts w:cs="Arial"/>
          <w:sz w:val="22"/>
          <w:szCs w:val="22"/>
        </w:rPr>
        <w:t>The requirement to publish documents only applies to non-personal documents, with limited exceptions to publication set out in subsection 11(C)(1).</w:t>
      </w:r>
    </w:p>
    <w:p w14:paraId="35F2799B" w14:textId="6274F151" w:rsidR="0019208D" w:rsidRPr="00B35164" w:rsidRDefault="0019208D" w:rsidP="00B35164">
      <w:pPr>
        <w:pStyle w:val="Paragraphtext"/>
        <w:jc w:val="both"/>
        <w:rPr>
          <w:rFonts w:cs="Arial"/>
          <w:sz w:val="22"/>
          <w:szCs w:val="22"/>
        </w:rPr>
      </w:pPr>
      <w:r w:rsidRPr="00B35164">
        <w:rPr>
          <w:rFonts w:cs="Arial"/>
          <w:sz w:val="22"/>
          <w:szCs w:val="22"/>
        </w:rPr>
        <w:t xml:space="preserve">The FOI Decision Maker is required to make a Disclosure Log recommendation as part of the </w:t>
      </w:r>
      <w:r w:rsidR="007D1C4C" w:rsidRPr="00B35164">
        <w:rPr>
          <w:rFonts w:cs="Arial"/>
          <w:sz w:val="22"/>
          <w:szCs w:val="22"/>
        </w:rPr>
        <w:t>decision-making</w:t>
      </w:r>
      <w:r w:rsidRPr="00B35164">
        <w:rPr>
          <w:rFonts w:cs="Arial"/>
          <w:sz w:val="22"/>
          <w:szCs w:val="22"/>
        </w:rPr>
        <w:t xml:space="preserve"> process. Publication of </w:t>
      </w:r>
      <w:r w:rsidR="007D1C4C" w:rsidRPr="00B35164">
        <w:rPr>
          <w:rFonts w:cs="Arial"/>
          <w:sz w:val="22"/>
          <w:szCs w:val="22"/>
        </w:rPr>
        <w:t xml:space="preserve">approved </w:t>
      </w:r>
      <w:r w:rsidRPr="00B35164">
        <w:rPr>
          <w:rFonts w:cs="Arial"/>
          <w:sz w:val="22"/>
          <w:szCs w:val="22"/>
        </w:rPr>
        <w:t xml:space="preserve">documents on the department’s Disclosure Logs is </w:t>
      </w:r>
      <w:r w:rsidR="007D1C4C" w:rsidRPr="00B35164">
        <w:rPr>
          <w:rFonts w:cs="Arial"/>
          <w:sz w:val="22"/>
          <w:szCs w:val="22"/>
        </w:rPr>
        <w:t xml:space="preserve">thereafter </w:t>
      </w:r>
      <w:r w:rsidRPr="00B35164">
        <w:rPr>
          <w:rFonts w:cs="Arial"/>
          <w:sz w:val="22"/>
          <w:szCs w:val="22"/>
        </w:rPr>
        <w:t xml:space="preserve">managed by FOI Case Officers. </w:t>
      </w:r>
    </w:p>
    <w:p w14:paraId="10A372AD" w14:textId="640A8094" w:rsidR="00C54DCB" w:rsidRPr="00B35164" w:rsidRDefault="00C54DCB" w:rsidP="00B35164">
      <w:pPr>
        <w:pStyle w:val="Heading1"/>
        <w:jc w:val="both"/>
      </w:pPr>
      <w:bookmarkStart w:id="34" w:name="_Toc214345512"/>
      <w:r w:rsidRPr="00B35164">
        <w:t>Record</w:t>
      </w:r>
      <w:r w:rsidR="0054593E" w:rsidRPr="00B35164">
        <w:t>s</w:t>
      </w:r>
      <w:r w:rsidRPr="00B35164">
        <w:t xml:space="preserve"> </w:t>
      </w:r>
      <w:r w:rsidR="003719BF" w:rsidRPr="00B35164">
        <w:t>management</w:t>
      </w:r>
      <w:bookmarkEnd w:id="34"/>
      <w:r w:rsidR="003719BF" w:rsidRPr="00B35164">
        <w:t xml:space="preserve"> </w:t>
      </w:r>
    </w:p>
    <w:p w14:paraId="0014D70C" w14:textId="44C84CE4" w:rsidR="00F33958" w:rsidRPr="00B35164" w:rsidRDefault="00F33958" w:rsidP="00B35164">
      <w:pPr>
        <w:jc w:val="both"/>
        <w:rPr>
          <w:rFonts w:cs="Arial"/>
          <w:szCs w:val="22"/>
        </w:rPr>
      </w:pPr>
      <w:r w:rsidRPr="00B35164">
        <w:rPr>
          <w:rFonts w:cs="Arial"/>
          <w:szCs w:val="22"/>
        </w:rPr>
        <w:t>Records Management is the systematic control of the information the department creates, receives, and uses in its work—regardless of the tool or format. </w:t>
      </w:r>
    </w:p>
    <w:p w14:paraId="2DE81DC2" w14:textId="7718F3B8" w:rsidR="00C54DCB" w:rsidRPr="00B35164" w:rsidRDefault="00245AE2" w:rsidP="00B35164">
      <w:pPr>
        <w:pStyle w:val="Paragraphtext"/>
        <w:jc w:val="both"/>
        <w:rPr>
          <w:rFonts w:cs="Arial"/>
          <w:sz w:val="22"/>
          <w:szCs w:val="22"/>
        </w:rPr>
      </w:pPr>
      <w:r w:rsidRPr="00B35164">
        <w:rPr>
          <w:rFonts w:cs="Arial"/>
          <w:sz w:val="22"/>
          <w:szCs w:val="22"/>
        </w:rPr>
        <w:t>Effective management of departmental records is vital to FOI as the department needs to be able to search for, identify and retrieve documents and information requested by applicants.  To do this, all departmental staff are required to capture business-related records in an approved records management system</w:t>
      </w:r>
      <w:r w:rsidR="00C147F5" w:rsidRPr="00B35164">
        <w:rPr>
          <w:rFonts w:cs="Arial"/>
          <w:sz w:val="22"/>
          <w:szCs w:val="22"/>
        </w:rPr>
        <w:t xml:space="preserve"> where they can be </w:t>
      </w:r>
      <w:r w:rsidRPr="00B35164">
        <w:rPr>
          <w:rFonts w:cs="Arial"/>
          <w:sz w:val="22"/>
          <w:szCs w:val="22"/>
        </w:rPr>
        <w:t>stored and managed.</w:t>
      </w:r>
    </w:p>
    <w:p w14:paraId="3AC80229" w14:textId="2FB65208" w:rsidR="000B4C2C" w:rsidRPr="00B35164" w:rsidRDefault="007C7039" w:rsidP="00B35164">
      <w:pPr>
        <w:pStyle w:val="Heading1"/>
        <w:jc w:val="both"/>
      </w:pPr>
      <w:bookmarkStart w:id="35" w:name="_Toc214345513"/>
      <w:r w:rsidRPr="00B35164">
        <w:t>F</w:t>
      </w:r>
      <w:r w:rsidR="000B4C2C" w:rsidRPr="00B35164">
        <w:t>urther information</w:t>
      </w:r>
      <w:bookmarkEnd w:id="35"/>
    </w:p>
    <w:p w14:paraId="7F3096D3" w14:textId="69E9624E" w:rsidR="000B4C2C" w:rsidRPr="00B35164" w:rsidRDefault="000B4C2C" w:rsidP="00B35164">
      <w:pPr>
        <w:pStyle w:val="Paragraphtext"/>
        <w:jc w:val="both"/>
        <w:rPr>
          <w:rFonts w:cs="Arial"/>
          <w:sz w:val="22"/>
          <w:szCs w:val="22"/>
        </w:rPr>
      </w:pPr>
      <w:r w:rsidRPr="00B35164">
        <w:rPr>
          <w:rFonts w:cs="Arial"/>
          <w:sz w:val="22"/>
          <w:szCs w:val="22"/>
        </w:rPr>
        <w:t xml:space="preserve">For further advice or assistance, please contact the FOI </w:t>
      </w:r>
      <w:r w:rsidR="00475FEB" w:rsidRPr="00B35164">
        <w:rPr>
          <w:rFonts w:cs="Arial"/>
          <w:sz w:val="22"/>
          <w:szCs w:val="22"/>
        </w:rPr>
        <w:t xml:space="preserve">section </w:t>
      </w:r>
      <w:r w:rsidRPr="00B35164">
        <w:rPr>
          <w:rFonts w:cs="Arial"/>
          <w:sz w:val="22"/>
          <w:szCs w:val="22"/>
        </w:rPr>
        <w:t xml:space="preserve">in the </w:t>
      </w:r>
      <w:r w:rsidR="00395371" w:rsidRPr="00B35164">
        <w:rPr>
          <w:rFonts w:cs="Arial"/>
          <w:sz w:val="22"/>
          <w:szCs w:val="22"/>
        </w:rPr>
        <w:t>Commercial and Information Law</w:t>
      </w:r>
      <w:r w:rsidRPr="00B35164">
        <w:rPr>
          <w:rFonts w:cs="Arial"/>
          <w:sz w:val="22"/>
          <w:szCs w:val="22"/>
        </w:rPr>
        <w:t xml:space="preserve"> Branch by email to </w:t>
      </w:r>
      <w:hyperlink r:id="rId19" w:history="1">
        <w:r w:rsidR="0084017D" w:rsidRPr="00B35164">
          <w:rPr>
            <w:rStyle w:val="Hyperlink"/>
            <w:rFonts w:cs="Arial"/>
            <w:sz w:val="22"/>
            <w:szCs w:val="22"/>
          </w:rPr>
          <w:t>foi@health.gov.au</w:t>
        </w:r>
      </w:hyperlink>
      <w:r w:rsidR="001A2A92">
        <w:t>.</w:t>
      </w:r>
      <w:r w:rsidRPr="00B35164">
        <w:rPr>
          <w:rFonts w:cs="Arial"/>
          <w:sz w:val="22"/>
          <w:szCs w:val="22"/>
        </w:rPr>
        <w:t xml:space="preserve"> </w:t>
      </w:r>
    </w:p>
    <w:p w14:paraId="64306E42" w14:textId="3BA71129" w:rsidR="00F223C5" w:rsidRPr="00B35164" w:rsidRDefault="00F223C5" w:rsidP="00B35164">
      <w:pPr>
        <w:jc w:val="both"/>
        <w:rPr>
          <w:rFonts w:cs="Arial"/>
        </w:rPr>
      </w:pPr>
      <w:bookmarkStart w:id="36" w:name="_Attachment_A"/>
      <w:bookmarkEnd w:id="36"/>
    </w:p>
    <w:sectPr w:rsidR="00F223C5" w:rsidRPr="00B35164" w:rsidSect="00D45D94">
      <w:headerReference w:type="default" r:id="rId20"/>
      <w:footerReference w:type="default" r:id="rId21"/>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F167" w14:textId="77777777" w:rsidR="0092550E" w:rsidRDefault="0092550E" w:rsidP="006B56BB">
      <w:r>
        <w:separator/>
      </w:r>
    </w:p>
    <w:p w14:paraId="16A9D98F" w14:textId="77777777" w:rsidR="0092550E" w:rsidRDefault="0092550E"/>
  </w:endnote>
  <w:endnote w:type="continuationSeparator" w:id="0">
    <w:p w14:paraId="1DB4B3E3" w14:textId="77777777" w:rsidR="0092550E" w:rsidRDefault="0092550E" w:rsidP="006B56BB">
      <w:r>
        <w:continuationSeparator/>
      </w:r>
    </w:p>
    <w:p w14:paraId="3865C3D0" w14:textId="77777777" w:rsidR="0092550E" w:rsidRDefault="0092550E"/>
  </w:endnote>
  <w:endnote w:type="continuationNotice" w:id="1">
    <w:p w14:paraId="665F47FD" w14:textId="77777777" w:rsidR="0092550E" w:rsidRDefault="0092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89B6" w14:textId="5D45E711" w:rsidR="00EF7BF8" w:rsidRDefault="00EF7BF8">
    <w:pPr>
      <w:pStyle w:val="Footer"/>
    </w:pPr>
    <w:r>
      <w:rPr>
        <w:noProof/>
      </w:rPr>
      <mc:AlternateContent>
        <mc:Choice Requires="wps">
          <w:drawing>
            <wp:anchor distT="0" distB="0" distL="0" distR="0" simplePos="0" relativeHeight="251658246" behindDoc="0" locked="0" layoutInCell="1" allowOverlap="1" wp14:anchorId="5DBE5F53" wp14:editId="6ABC95F4">
              <wp:simplePos x="635" y="635"/>
              <wp:positionH relativeFrom="page">
                <wp:align>center</wp:align>
              </wp:positionH>
              <wp:positionV relativeFrom="page">
                <wp:align>bottom</wp:align>
              </wp:positionV>
              <wp:extent cx="551815" cy="376555"/>
              <wp:effectExtent l="0" t="0" r="635" b="0"/>
              <wp:wrapNone/>
              <wp:docPr id="12995010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6BC768" w14:textId="2FCDBE71"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E5F53"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66BC768" w14:textId="2FCDBE71"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27BE" w14:textId="06DAA899" w:rsidR="00EF7BF8" w:rsidRDefault="00EF7BF8">
    <w:pPr>
      <w:pStyle w:val="Footer"/>
    </w:pPr>
    <w:r>
      <w:rPr>
        <w:noProof/>
      </w:rPr>
      <mc:AlternateContent>
        <mc:Choice Requires="wps">
          <w:drawing>
            <wp:anchor distT="0" distB="0" distL="0" distR="0" simplePos="0" relativeHeight="251658247" behindDoc="0" locked="0" layoutInCell="1" allowOverlap="1" wp14:anchorId="0D82AC35" wp14:editId="5DC4B3A6">
              <wp:simplePos x="635" y="635"/>
              <wp:positionH relativeFrom="page">
                <wp:align>center</wp:align>
              </wp:positionH>
              <wp:positionV relativeFrom="page">
                <wp:align>bottom</wp:align>
              </wp:positionV>
              <wp:extent cx="551815" cy="376555"/>
              <wp:effectExtent l="0" t="0" r="635" b="0"/>
              <wp:wrapNone/>
              <wp:docPr id="13655202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B06969" w14:textId="61C8B297"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2AC35"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3B06969" w14:textId="61C8B297"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49B4" w14:textId="5B997620" w:rsidR="006A175E" w:rsidRDefault="006A175E" w:rsidP="00815483">
    <w:pPr>
      <w:pStyle w:val="Footer"/>
      <w:tabs>
        <w:tab w:val="clear" w:pos="4513"/>
        <w:tab w:val="center" w:pos="0"/>
      </w:tabs>
      <w:rPr>
        <w:noProof/>
        <w:szCs w:val="20"/>
      </w:rPr>
    </w:pPr>
    <w:r>
      <w:rPr>
        <w:szCs w:val="20"/>
      </w:rPr>
      <w:t>Department of Health</w:t>
    </w:r>
    <w:r w:rsidR="00872A23">
      <w:rPr>
        <w:szCs w:val="20"/>
      </w:rPr>
      <w:t>, Disability</w:t>
    </w:r>
    <w:r w:rsidR="00B0240D">
      <w:rPr>
        <w:szCs w:val="20"/>
      </w:rPr>
      <w:t xml:space="preserve"> and </w:t>
    </w:r>
    <w:r w:rsidR="00872A23">
      <w:rPr>
        <w:szCs w:val="20"/>
      </w:rPr>
      <w:t>Ageing</w:t>
    </w:r>
    <w:r>
      <w:rPr>
        <w:szCs w:val="20"/>
      </w:rPr>
      <w:t xml:space="preserve"> </w:t>
    </w:r>
    <w:sdt>
      <w:sdtPr>
        <w:rPr>
          <w:szCs w:val="20"/>
        </w:rPr>
        <w:id w:val="-443848716"/>
        <w:docPartObj>
          <w:docPartGallery w:val="Page Numbers (Bottom of Page)"/>
          <w:docPartUnique/>
        </w:docPartObj>
      </w:sdtPr>
      <w:sdtEndPr>
        <w:rPr>
          <w:noProof/>
        </w:rPr>
      </w:sdtEndPr>
      <w:sdtContent>
        <w:r>
          <w:rPr>
            <w:szCs w:val="20"/>
          </w:rPr>
          <w:t xml:space="preserve">FOI Operational </w:t>
        </w:r>
        <w:r w:rsidR="00872A23">
          <w:rPr>
            <w:szCs w:val="20"/>
          </w:rPr>
          <w:t>M</w:t>
        </w:r>
        <w:r w:rsidR="00E73ED1">
          <w:rPr>
            <w:szCs w:val="20"/>
          </w:rPr>
          <w:t>anual 202</w:t>
        </w:r>
        <w:r w:rsidR="00B35164">
          <w:rPr>
            <w:szCs w:val="20"/>
          </w:rPr>
          <w:t>6</w:t>
        </w:r>
        <w:r w:rsidR="00E73ED1">
          <w:rPr>
            <w:szCs w:val="20"/>
          </w:rPr>
          <w:t>-2029</w:t>
        </w:r>
        <w:r>
          <w:rPr>
            <w:szCs w:val="20"/>
          </w:rPr>
          <w:tab/>
        </w:r>
        <w:r w:rsidRPr="006043C7">
          <w:rPr>
            <w:szCs w:val="20"/>
          </w:rPr>
          <w:fldChar w:fldCharType="begin"/>
        </w:r>
        <w:r w:rsidRPr="006043C7">
          <w:rPr>
            <w:szCs w:val="20"/>
          </w:rPr>
          <w:instrText xml:space="preserve"> PAGE   \* MERGEFORMAT </w:instrText>
        </w:r>
        <w:r w:rsidRPr="006043C7">
          <w:rPr>
            <w:szCs w:val="20"/>
          </w:rPr>
          <w:fldChar w:fldCharType="separate"/>
        </w:r>
        <w:r>
          <w:rPr>
            <w:noProof/>
            <w:szCs w:val="20"/>
          </w:rPr>
          <w:t>4</w:t>
        </w:r>
        <w:r w:rsidRPr="006043C7">
          <w:rPr>
            <w:noProof/>
            <w:szCs w:val="20"/>
          </w:rPr>
          <w:fldChar w:fldCharType="end"/>
        </w:r>
      </w:sdtContent>
    </w:sdt>
  </w:p>
  <w:p w14:paraId="60358E26" w14:textId="6F7407A7" w:rsidR="006A175E" w:rsidRPr="00751A23" w:rsidRDefault="006A175E" w:rsidP="00815483">
    <w:pPr>
      <w:pStyle w:val="Footer"/>
      <w:tabs>
        <w:tab w:val="clear" w:pos="4513"/>
        <w:tab w:val="center" w:pos="0"/>
      </w:tabs>
      <w:rPr>
        <w:szCs w:val="20"/>
      </w:rPr>
    </w:pPr>
    <w:r>
      <w:rPr>
        <w:noProof/>
        <w:szCs w:val="20"/>
      </w:rPr>
      <w:t xml:space="preserve">Version </w:t>
    </w:r>
    <w:r w:rsidR="00B0240D">
      <w:rPr>
        <w:noProof/>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2A5F" w14:textId="77777777" w:rsidR="0092550E" w:rsidRDefault="0092550E" w:rsidP="006B56BB">
      <w:r>
        <w:separator/>
      </w:r>
    </w:p>
  </w:footnote>
  <w:footnote w:type="continuationSeparator" w:id="0">
    <w:p w14:paraId="39677A28" w14:textId="77777777" w:rsidR="0092550E" w:rsidRDefault="0092550E" w:rsidP="006B56BB">
      <w:r>
        <w:continuationSeparator/>
      </w:r>
    </w:p>
    <w:p w14:paraId="51C61444" w14:textId="77777777" w:rsidR="0092550E" w:rsidRDefault="0092550E"/>
  </w:footnote>
  <w:footnote w:type="continuationNotice" w:id="1">
    <w:p w14:paraId="3C70EEB8" w14:textId="77777777" w:rsidR="0092550E" w:rsidRDefault="0092550E"/>
  </w:footnote>
  <w:footnote w:id="2">
    <w:p w14:paraId="3794EBCD" w14:textId="6FB6EEB9" w:rsidR="006A175E" w:rsidRPr="00B35164" w:rsidRDefault="006A175E">
      <w:pPr>
        <w:pStyle w:val="FootnoteText"/>
        <w:rPr>
          <w:sz w:val="16"/>
          <w:szCs w:val="16"/>
        </w:rPr>
      </w:pPr>
      <w:r w:rsidRPr="00B35164">
        <w:rPr>
          <w:rStyle w:val="FootnoteReference"/>
          <w:sz w:val="16"/>
          <w:szCs w:val="16"/>
          <w:vertAlign w:val="baseline"/>
        </w:rPr>
        <w:footnoteRef/>
      </w:r>
      <w:r w:rsidRPr="00B35164">
        <w:rPr>
          <w:sz w:val="16"/>
          <w:szCs w:val="16"/>
        </w:rPr>
        <w:t xml:space="preserve"> </w:t>
      </w:r>
      <w:r w:rsidRPr="00B35164">
        <w:rPr>
          <w:sz w:val="16"/>
          <w:szCs w:val="16"/>
        </w:rPr>
        <w:tab/>
      </w:r>
      <w:hyperlink r:id="rId1" w:history="1">
        <w:r w:rsidRPr="00B35164">
          <w:rPr>
            <w:rStyle w:val="Hyperlink"/>
            <w:sz w:val="16"/>
            <w:szCs w:val="16"/>
          </w:rPr>
          <w:t>https://www.oaic.gov.au/freedom-of-information/foi-guidelines</w:t>
        </w:r>
      </w:hyperlink>
      <w:r w:rsidRPr="00B35164">
        <w:rPr>
          <w:sz w:val="16"/>
          <w:szCs w:val="16"/>
        </w:rPr>
        <w:t xml:space="preserve"> </w:t>
      </w:r>
    </w:p>
  </w:footnote>
  <w:footnote w:id="3">
    <w:p w14:paraId="067377F0" w14:textId="61EFFB7A" w:rsidR="006A175E" w:rsidRDefault="006A175E">
      <w:pPr>
        <w:pStyle w:val="FootnoteText"/>
      </w:pPr>
      <w:r w:rsidRPr="00B35164">
        <w:rPr>
          <w:rStyle w:val="FootnoteReference"/>
          <w:sz w:val="16"/>
          <w:szCs w:val="16"/>
          <w:vertAlign w:val="baseline"/>
        </w:rPr>
        <w:footnoteRef/>
      </w:r>
      <w:r w:rsidRPr="00B35164">
        <w:rPr>
          <w:sz w:val="16"/>
          <w:szCs w:val="16"/>
        </w:rPr>
        <w:t xml:space="preserve"> </w:t>
      </w:r>
      <w:r w:rsidRPr="00B35164">
        <w:rPr>
          <w:sz w:val="16"/>
          <w:szCs w:val="16"/>
        </w:rPr>
        <w:tab/>
        <w:t>Section 93A of the FOI Act.</w:t>
      </w:r>
    </w:p>
  </w:footnote>
  <w:footnote w:id="4">
    <w:p w14:paraId="24381D0D" w14:textId="77777777" w:rsidR="006A175E" w:rsidRDefault="006A175E" w:rsidP="009E3C85">
      <w:pPr>
        <w:pStyle w:val="FootnoteText"/>
      </w:pPr>
      <w:r w:rsidRPr="00B35164">
        <w:rPr>
          <w:rStyle w:val="FootnoteReference"/>
          <w:sz w:val="16"/>
          <w:szCs w:val="16"/>
          <w:vertAlign w:val="baseline"/>
        </w:rPr>
        <w:footnoteRef/>
      </w:r>
      <w:r w:rsidRPr="00B35164">
        <w:rPr>
          <w:sz w:val="16"/>
          <w:szCs w:val="16"/>
        </w:rPr>
        <w:t xml:space="preserve"> </w:t>
      </w:r>
      <w:r w:rsidRPr="00B35164">
        <w:rPr>
          <w:sz w:val="16"/>
          <w:szCs w:val="16"/>
        </w:rPr>
        <w:tab/>
      </w:r>
      <w:hyperlink r:id="rId2" w:history="1">
        <w:r w:rsidRPr="00B35164">
          <w:rPr>
            <w:rStyle w:val="Hyperlink"/>
            <w:sz w:val="16"/>
            <w:szCs w:val="16"/>
          </w:rPr>
          <w:t>https://www.pmc.gov.au/resource-centre/government/cabinet-handbook</w:t>
        </w:r>
      </w:hyperlink>
      <w:r w:rsidRPr="00B35164">
        <w:rPr>
          <w:sz w:val="16"/>
          <w:szCs w:val="16"/>
        </w:rPr>
        <w:t xml:space="preserve"> - Paragraph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7D32" w14:textId="3BC535B2" w:rsidR="00EF7BF8" w:rsidRDefault="00EF7BF8">
    <w:pPr>
      <w:pStyle w:val="Header"/>
    </w:pPr>
    <w:r>
      <w:rPr>
        <w:noProof/>
      </w:rPr>
      <mc:AlternateContent>
        <mc:Choice Requires="wps">
          <w:drawing>
            <wp:anchor distT="0" distB="0" distL="0" distR="0" simplePos="0" relativeHeight="251658242" behindDoc="0" locked="0" layoutInCell="1" allowOverlap="1" wp14:anchorId="17A9CFBF" wp14:editId="0FF00CC7">
              <wp:simplePos x="635" y="635"/>
              <wp:positionH relativeFrom="page">
                <wp:align>center</wp:align>
              </wp:positionH>
              <wp:positionV relativeFrom="page">
                <wp:align>top</wp:align>
              </wp:positionV>
              <wp:extent cx="551815" cy="376555"/>
              <wp:effectExtent l="0" t="0" r="635" b="4445"/>
              <wp:wrapNone/>
              <wp:docPr id="15245173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785F6C" w14:textId="62F1A09B"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9CFB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785F6C" w14:textId="62F1A09B"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76C2" w14:textId="7B3FA242" w:rsidR="00EF7BF8" w:rsidRDefault="00EF7BF8">
    <w:pPr>
      <w:pStyle w:val="Header"/>
    </w:pPr>
    <w:r>
      <w:rPr>
        <w:noProof/>
      </w:rPr>
      <mc:AlternateContent>
        <mc:Choice Requires="wps">
          <w:drawing>
            <wp:anchor distT="0" distB="0" distL="0" distR="0" simplePos="0" relativeHeight="251658245" behindDoc="0" locked="0" layoutInCell="1" allowOverlap="1" wp14:anchorId="5340C05A" wp14:editId="4AF764CD">
              <wp:simplePos x="635" y="635"/>
              <wp:positionH relativeFrom="page">
                <wp:align>center</wp:align>
              </wp:positionH>
              <wp:positionV relativeFrom="page">
                <wp:align>top</wp:align>
              </wp:positionV>
              <wp:extent cx="551815" cy="376555"/>
              <wp:effectExtent l="0" t="0" r="635" b="4445"/>
              <wp:wrapNone/>
              <wp:docPr id="6327332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93F887" w14:textId="11B239B3"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0C05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293F887" w14:textId="11B239B3" w:rsidR="00EF7BF8" w:rsidRPr="00EF7BF8" w:rsidRDefault="00EF7BF8" w:rsidP="00EF7BF8">
                    <w:pPr>
                      <w:rPr>
                        <w:rFonts w:ascii="Calibri" w:eastAsia="Calibri" w:hAnsi="Calibri" w:cs="Calibri"/>
                        <w:noProof/>
                        <w:color w:val="FF0000"/>
                        <w:sz w:val="24"/>
                      </w:rPr>
                    </w:pPr>
                    <w:r w:rsidRPr="00EF7BF8">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D023" w14:textId="04E6203A" w:rsidR="006A175E" w:rsidRDefault="0015443B">
    <w:pPr>
      <w:pStyle w:val="Header"/>
    </w:pPr>
    <w:r>
      <w:rPr>
        <w:noProof/>
        <w:lang w:eastAsia="en-AU"/>
      </w:rPr>
      <w:drawing>
        <wp:anchor distT="0" distB="0" distL="114300" distR="114300" simplePos="0" relativeHeight="251658240" behindDoc="1" locked="0" layoutInCell="1" allowOverlap="1" wp14:anchorId="1B6FCB5B" wp14:editId="020AF1DA">
          <wp:simplePos x="0" y="0"/>
          <wp:positionH relativeFrom="page">
            <wp:posOffset>86003</wp:posOffset>
          </wp:positionH>
          <wp:positionV relativeFrom="page">
            <wp:posOffset>85725</wp:posOffset>
          </wp:positionV>
          <wp:extent cx="7419975" cy="10495673"/>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19975" cy="10495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37B9" w14:textId="1EE92F57" w:rsidR="006A175E" w:rsidRDefault="006A175E"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969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A24B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A760CA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92EBA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19A604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17E34B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C4CC0"/>
    <w:multiLevelType w:val="hybridMultilevel"/>
    <w:tmpl w:val="55946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CD1B57"/>
    <w:multiLevelType w:val="hybridMultilevel"/>
    <w:tmpl w:val="1A5C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DD69A8"/>
    <w:multiLevelType w:val="hybridMultilevel"/>
    <w:tmpl w:val="57F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63359B"/>
    <w:multiLevelType w:val="hybridMultilevel"/>
    <w:tmpl w:val="CC70601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706B27"/>
    <w:multiLevelType w:val="hybridMultilevel"/>
    <w:tmpl w:val="023646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13CF2D75"/>
    <w:multiLevelType w:val="hybridMultilevel"/>
    <w:tmpl w:val="A814A7CA"/>
    <w:lvl w:ilvl="0" w:tplc="A78C1EB6">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7" w15:restartNumberingAfterBreak="0">
    <w:nsid w:val="14EE2614"/>
    <w:multiLevelType w:val="hybridMultilevel"/>
    <w:tmpl w:val="0CB6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739A2"/>
    <w:multiLevelType w:val="hybridMultilevel"/>
    <w:tmpl w:val="94AC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EA39DF"/>
    <w:multiLevelType w:val="hybridMultilevel"/>
    <w:tmpl w:val="5CA24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613B5B"/>
    <w:multiLevelType w:val="hybridMultilevel"/>
    <w:tmpl w:val="81C28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6200FE"/>
    <w:multiLevelType w:val="hybridMultilevel"/>
    <w:tmpl w:val="78F0E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31A1A"/>
    <w:multiLevelType w:val="hybridMultilevel"/>
    <w:tmpl w:val="30081C98"/>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8E30E4"/>
    <w:multiLevelType w:val="hybridMultilevel"/>
    <w:tmpl w:val="1DFCA96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271784"/>
    <w:multiLevelType w:val="multilevel"/>
    <w:tmpl w:val="ABB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4F0ACB"/>
    <w:multiLevelType w:val="hybridMultilevel"/>
    <w:tmpl w:val="8982B6F2"/>
    <w:lvl w:ilvl="0" w:tplc="A78C1EB6">
      <w:start w:val="1"/>
      <w:numFmt w:val="lowerRoman"/>
      <w:lvlText w:val="(%1)"/>
      <w:lvlJc w:val="left"/>
      <w:pPr>
        <w:ind w:left="15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9A548C"/>
    <w:multiLevelType w:val="hybridMultilevel"/>
    <w:tmpl w:val="9794A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7646CC"/>
    <w:multiLevelType w:val="hybridMultilevel"/>
    <w:tmpl w:val="9A6E1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44C86D9E"/>
    <w:multiLevelType w:val="hybridMultilevel"/>
    <w:tmpl w:val="1E2AA2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8069EF"/>
    <w:multiLevelType w:val="hybridMultilevel"/>
    <w:tmpl w:val="691CD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E24FEF"/>
    <w:multiLevelType w:val="multilevel"/>
    <w:tmpl w:val="9DF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1917C3"/>
    <w:multiLevelType w:val="hybridMultilevel"/>
    <w:tmpl w:val="817CDC7E"/>
    <w:lvl w:ilvl="0" w:tplc="3B64F5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087BBF"/>
    <w:multiLevelType w:val="hybridMultilevel"/>
    <w:tmpl w:val="309AD3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4FE41F9"/>
    <w:multiLevelType w:val="hybridMultilevel"/>
    <w:tmpl w:val="71624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4E75C3"/>
    <w:multiLevelType w:val="hybridMultilevel"/>
    <w:tmpl w:val="F1D4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FB4D6F"/>
    <w:multiLevelType w:val="hybridMultilevel"/>
    <w:tmpl w:val="BA78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2344C4"/>
    <w:multiLevelType w:val="hybridMultilevel"/>
    <w:tmpl w:val="C54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E27320"/>
    <w:multiLevelType w:val="hybridMultilevel"/>
    <w:tmpl w:val="CC84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8E0E30"/>
    <w:multiLevelType w:val="hybridMultilevel"/>
    <w:tmpl w:val="FAE4A494"/>
    <w:lvl w:ilvl="0" w:tplc="EE3045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3100521"/>
    <w:multiLevelType w:val="hybridMultilevel"/>
    <w:tmpl w:val="F376B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DC275C"/>
    <w:multiLevelType w:val="hybridMultilevel"/>
    <w:tmpl w:val="8B0AA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B368D"/>
    <w:multiLevelType w:val="hybridMultilevel"/>
    <w:tmpl w:val="F9D61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10987488">
    <w:abstractNumId w:val="7"/>
  </w:num>
  <w:num w:numId="2" w16cid:durableId="2047364293">
    <w:abstractNumId w:val="34"/>
  </w:num>
  <w:num w:numId="3" w16cid:durableId="1167356051">
    <w:abstractNumId w:val="43"/>
  </w:num>
  <w:num w:numId="4" w16cid:durableId="800921096">
    <w:abstractNumId w:val="10"/>
  </w:num>
  <w:num w:numId="5" w16cid:durableId="420221540">
    <w:abstractNumId w:val="10"/>
    <w:lvlOverride w:ilvl="0">
      <w:startOverride w:val="1"/>
    </w:lvlOverride>
  </w:num>
  <w:num w:numId="6" w16cid:durableId="482745433">
    <w:abstractNumId w:val="12"/>
  </w:num>
  <w:num w:numId="7" w16cid:durableId="239758862">
    <w:abstractNumId w:val="30"/>
  </w:num>
  <w:num w:numId="8" w16cid:durableId="42406303">
    <w:abstractNumId w:val="42"/>
  </w:num>
  <w:num w:numId="9" w16cid:durableId="29646989">
    <w:abstractNumId w:val="5"/>
  </w:num>
  <w:num w:numId="10" w16cid:durableId="733242096">
    <w:abstractNumId w:val="4"/>
  </w:num>
  <w:num w:numId="11" w16cid:durableId="2009867674">
    <w:abstractNumId w:val="3"/>
  </w:num>
  <w:num w:numId="12" w16cid:durableId="633558157">
    <w:abstractNumId w:val="2"/>
  </w:num>
  <w:num w:numId="13" w16cid:durableId="1875457327">
    <w:abstractNumId w:val="6"/>
  </w:num>
  <w:num w:numId="14" w16cid:durableId="576791331">
    <w:abstractNumId w:val="1"/>
  </w:num>
  <w:num w:numId="15" w16cid:durableId="1685784575">
    <w:abstractNumId w:val="0"/>
  </w:num>
  <w:num w:numId="16" w16cid:durableId="1932812636">
    <w:abstractNumId w:val="48"/>
  </w:num>
  <w:num w:numId="17" w16cid:durableId="917137190">
    <w:abstractNumId w:val="14"/>
  </w:num>
  <w:num w:numId="18" w16cid:durableId="84621628">
    <w:abstractNumId w:val="19"/>
  </w:num>
  <w:num w:numId="19" w16cid:durableId="1417288686">
    <w:abstractNumId w:val="24"/>
  </w:num>
  <w:num w:numId="20" w16cid:durableId="737359374">
    <w:abstractNumId w:val="39"/>
  </w:num>
  <w:num w:numId="21" w16cid:durableId="557321243">
    <w:abstractNumId w:val="31"/>
  </w:num>
  <w:num w:numId="22" w16cid:durableId="710618931">
    <w:abstractNumId w:val="6"/>
    <w:lvlOverride w:ilvl="0">
      <w:startOverride w:val="1"/>
    </w:lvlOverride>
  </w:num>
  <w:num w:numId="23" w16cid:durableId="622462243">
    <w:abstractNumId w:val="35"/>
  </w:num>
  <w:num w:numId="24" w16cid:durableId="49575092">
    <w:abstractNumId w:val="45"/>
  </w:num>
  <w:num w:numId="25" w16cid:durableId="1749380641">
    <w:abstractNumId w:val="18"/>
  </w:num>
  <w:num w:numId="26" w16cid:durableId="236982223">
    <w:abstractNumId w:val="20"/>
  </w:num>
  <w:num w:numId="27" w16cid:durableId="1450199953">
    <w:abstractNumId w:val="25"/>
  </w:num>
  <w:num w:numId="28" w16cid:durableId="271135932">
    <w:abstractNumId w:val="16"/>
  </w:num>
  <w:num w:numId="29" w16cid:durableId="788351970">
    <w:abstractNumId w:val="13"/>
  </w:num>
  <w:num w:numId="30" w16cid:durableId="129638163">
    <w:abstractNumId w:val="26"/>
  </w:num>
  <w:num w:numId="31" w16cid:durableId="1386561441">
    <w:abstractNumId w:val="22"/>
  </w:num>
  <w:num w:numId="32" w16cid:durableId="199123718">
    <w:abstractNumId w:val="23"/>
  </w:num>
  <w:num w:numId="33" w16cid:durableId="1154030627">
    <w:abstractNumId w:val="21"/>
  </w:num>
  <w:num w:numId="34" w16cid:durableId="1135098782">
    <w:abstractNumId w:val="33"/>
  </w:num>
  <w:num w:numId="35" w16cid:durableId="1326979603">
    <w:abstractNumId w:val="44"/>
  </w:num>
  <w:num w:numId="36" w16cid:durableId="1463422441">
    <w:abstractNumId w:val="38"/>
  </w:num>
  <w:num w:numId="37" w16cid:durableId="1521360258">
    <w:abstractNumId w:val="27"/>
  </w:num>
  <w:num w:numId="38" w16cid:durableId="1175418016">
    <w:abstractNumId w:val="8"/>
  </w:num>
  <w:num w:numId="39" w16cid:durableId="916523191">
    <w:abstractNumId w:val="41"/>
  </w:num>
  <w:num w:numId="40" w16cid:durableId="1748918485">
    <w:abstractNumId w:val="11"/>
  </w:num>
  <w:num w:numId="41" w16cid:durableId="83496732">
    <w:abstractNumId w:val="36"/>
  </w:num>
  <w:num w:numId="42" w16cid:durableId="92016780">
    <w:abstractNumId w:val="47"/>
  </w:num>
  <w:num w:numId="43" w16cid:durableId="1915969339">
    <w:abstractNumId w:val="15"/>
  </w:num>
  <w:num w:numId="44" w16cid:durableId="1474716618">
    <w:abstractNumId w:val="46"/>
  </w:num>
  <w:num w:numId="45" w16cid:durableId="1504318063">
    <w:abstractNumId w:val="40"/>
  </w:num>
  <w:num w:numId="46" w16cid:durableId="1612585194">
    <w:abstractNumId w:val="14"/>
  </w:num>
  <w:num w:numId="47" w16cid:durableId="1110584006">
    <w:abstractNumId w:val="14"/>
  </w:num>
  <w:num w:numId="48" w16cid:durableId="992372107">
    <w:abstractNumId w:val="14"/>
  </w:num>
  <w:num w:numId="49" w16cid:durableId="827936921">
    <w:abstractNumId w:val="29"/>
  </w:num>
  <w:num w:numId="50" w16cid:durableId="1859931455">
    <w:abstractNumId w:val="28"/>
  </w:num>
  <w:num w:numId="51" w16cid:durableId="191385013">
    <w:abstractNumId w:val="37"/>
  </w:num>
  <w:num w:numId="52" w16cid:durableId="1964799953">
    <w:abstractNumId w:val="32"/>
  </w:num>
  <w:num w:numId="53" w16cid:durableId="213665082">
    <w:abstractNumId w:val="9"/>
  </w:num>
  <w:num w:numId="54" w16cid:durableId="1221596848">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93"/>
    <w:rsid w:val="00003743"/>
    <w:rsid w:val="000047B4"/>
    <w:rsid w:val="00004CBE"/>
    <w:rsid w:val="00005712"/>
    <w:rsid w:val="00005F89"/>
    <w:rsid w:val="00007FD8"/>
    <w:rsid w:val="000117F8"/>
    <w:rsid w:val="00013878"/>
    <w:rsid w:val="00021E70"/>
    <w:rsid w:val="00026139"/>
    <w:rsid w:val="0002684F"/>
    <w:rsid w:val="00027071"/>
    <w:rsid w:val="00027601"/>
    <w:rsid w:val="00027848"/>
    <w:rsid w:val="00030516"/>
    <w:rsid w:val="00033321"/>
    <w:rsid w:val="000338E5"/>
    <w:rsid w:val="00033ECC"/>
    <w:rsid w:val="0003422F"/>
    <w:rsid w:val="00034536"/>
    <w:rsid w:val="0003505D"/>
    <w:rsid w:val="000409E3"/>
    <w:rsid w:val="00045947"/>
    <w:rsid w:val="00046FF0"/>
    <w:rsid w:val="00050176"/>
    <w:rsid w:val="000561D8"/>
    <w:rsid w:val="00062B65"/>
    <w:rsid w:val="000663E6"/>
    <w:rsid w:val="00067456"/>
    <w:rsid w:val="00070DB0"/>
    <w:rsid w:val="0007109D"/>
    <w:rsid w:val="00071506"/>
    <w:rsid w:val="0007154F"/>
    <w:rsid w:val="0007172E"/>
    <w:rsid w:val="0007411C"/>
    <w:rsid w:val="000764A4"/>
    <w:rsid w:val="00081AB1"/>
    <w:rsid w:val="00083598"/>
    <w:rsid w:val="0008397D"/>
    <w:rsid w:val="00084D37"/>
    <w:rsid w:val="00090316"/>
    <w:rsid w:val="00091B69"/>
    <w:rsid w:val="0009299D"/>
    <w:rsid w:val="00093981"/>
    <w:rsid w:val="00093CD9"/>
    <w:rsid w:val="000976B9"/>
    <w:rsid w:val="000A3EED"/>
    <w:rsid w:val="000A4BAA"/>
    <w:rsid w:val="000A6299"/>
    <w:rsid w:val="000B067A"/>
    <w:rsid w:val="000B1540"/>
    <w:rsid w:val="000B33FD"/>
    <w:rsid w:val="000B4ABA"/>
    <w:rsid w:val="000B4C2C"/>
    <w:rsid w:val="000C10D8"/>
    <w:rsid w:val="000C305D"/>
    <w:rsid w:val="000C3B1F"/>
    <w:rsid w:val="000C49FC"/>
    <w:rsid w:val="000C4B16"/>
    <w:rsid w:val="000C50C3"/>
    <w:rsid w:val="000C6CFE"/>
    <w:rsid w:val="000D1229"/>
    <w:rsid w:val="000D21F6"/>
    <w:rsid w:val="000D3C5E"/>
    <w:rsid w:val="000D42C3"/>
    <w:rsid w:val="000D4500"/>
    <w:rsid w:val="000D7AEA"/>
    <w:rsid w:val="000E0022"/>
    <w:rsid w:val="000E01A9"/>
    <w:rsid w:val="000E2C66"/>
    <w:rsid w:val="000E6E7D"/>
    <w:rsid w:val="000F123C"/>
    <w:rsid w:val="000F2272"/>
    <w:rsid w:val="000F2FED"/>
    <w:rsid w:val="000F3AB4"/>
    <w:rsid w:val="000F5EDF"/>
    <w:rsid w:val="000F5FE2"/>
    <w:rsid w:val="00102A63"/>
    <w:rsid w:val="00104820"/>
    <w:rsid w:val="0010616D"/>
    <w:rsid w:val="00110253"/>
    <w:rsid w:val="00110478"/>
    <w:rsid w:val="00114FBF"/>
    <w:rsid w:val="00116A98"/>
    <w:rsid w:val="00116FCA"/>
    <w:rsid w:val="0011711B"/>
    <w:rsid w:val="001177D6"/>
    <w:rsid w:val="00117F8A"/>
    <w:rsid w:val="001209B1"/>
    <w:rsid w:val="0012185E"/>
    <w:rsid w:val="00121B9B"/>
    <w:rsid w:val="00121DA5"/>
    <w:rsid w:val="00121F8C"/>
    <w:rsid w:val="00122ADC"/>
    <w:rsid w:val="0012378B"/>
    <w:rsid w:val="001242B8"/>
    <w:rsid w:val="00130F59"/>
    <w:rsid w:val="00133EC0"/>
    <w:rsid w:val="00137795"/>
    <w:rsid w:val="00137D9A"/>
    <w:rsid w:val="0014129B"/>
    <w:rsid w:val="00141CE5"/>
    <w:rsid w:val="00142730"/>
    <w:rsid w:val="0014483F"/>
    <w:rsid w:val="00144908"/>
    <w:rsid w:val="00147621"/>
    <w:rsid w:val="00147FC8"/>
    <w:rsid w:val="00150CF7"/>
    <w:rsid w:val="00151A39"/>
    <w:rsid w:val="001528E6"/>
    <w:rsid w:val="0015443B"/>
    <w:rsid w:val="00155F1E"/>
    <w:rsid w:val="001569D6"/>
    <w:rsid w:val="001571C7"/>
    <w:rsid w:val="00160167"/>
    <w:rsid w:val="00161094"/>
    <w:rsid w:val="0016296C"/>
    <w:rsid w:val="00166FE9"/>
    <w:rsid w:val="00171CFC"/>
    <w:rsid w:val="00172A55"/>
    <w:rsid w:val="00173F4C"/>
    <w:rsid w:val="001745D4"/>
    <w:rsid w:val="00174F01"/>
    <w:rsid w:val="001758CD"/>
    <w:rsid w:val="0017665C"/>
    <w:rsid w:val="00177AD2"/>
    <w:rsid w:val="001815A8"/>
    <w:rsid w:val="001838AB"/>
    <w:rsid w:val="001840FA"/>
    <w:rsid w:val="00185119"/>
    <w:rsid w:val="00190079"/>
    <w:rsid w:val="00190B77"/>
    <w:rsid w:val="0019208D"/>
    <w:rsid w:val="0019528C"/>
    <w:rsid w:val="0019622E"/>
    <w:rsid w:val="001966A7"/>
    <w:rsid w:val="00197CA3"/>
    <w:rsid w:val="001A179D"/>
    <w:rsid w:val="001A2A92"/>
    <w:rsid w:val="001A4627"/>
    <w:rsid w:val="001A474E"/>
    <w:rsid w:val="001A4979"/>
    <w:rsid w:val="001A6332"/>
    <w:rsid w:val="001B15D3"/>
    <w:rsid w:val="001B1D70"/>
    <w:rsid w:val="001B3443"/>
    <w:rsid w:val="001B357E"/>
    <w:rsid w:val="001B53C6"/>
    <w:rsid w:val="001B7548"/>
    <w:rsid w:val="001B7740"/>
    <w:rsid w:val="001C0326"/>
    <w:rsid w:val="001C09B5"/>
    <w:rsid w:val="001C192F"/>
    <w:rsid w:val="001C3359"/>
    <w:rsid w:val="001C3C42"/>
    <w:rsid w:val="001C3D54"/>
    <w:rsid w:val="001D210C"/>
    <w:rsid w:val="001D500F"/>
    <w:rsid w:val="001D7869"/>
    <w:rsid w:val="001E0BDF"/>
    <w:rsid w:val="001E659A"/>
    <w:rsid w:val="001F2E88"/>
    <w:rsid w:val="001F2F78"/>
    <w:rsid w:val="001F3807"/>
    <w:rsid w:val="001F4C7C"/>
    <w:rsid w:val="002026CD"/>
    <w:rsid w:val="002033FC"/>
    <w:rsid w:val="002044BB"/>
    <w:rsid w:val="00206EF7"/>
    <w:rsid w:val="00210B09"/>
    <w:rsid w:val="00210C9E"/>
    <w:rsid w:val="00211840"/>
    <w:rsid w:val="00212821"/>
    <w:rsid w:val="00214156"/>
    <w:rsid w:val="00217722"/>
    <w:rsid w:val="00220E5F"/>
    <w:rsid w:val="002212B5"/>
    <w:rsid w:val="00226668"/>
    <w:rsid w:val="00227AC6"/>
    <w:rsid w:val="00230FB6"/>
    <w:rsid w:val="00233809"/>
    <w:rsid w:val="00240046"/>
    <w:rsid w:val="0024212A"/>
    <w:rsid w:val="00243A2D"/>
    <w:rsid w:val="00245AE2"/>
    <w:rsid w:val="0024797F"/>
    <w:rsid w:val="0025119E"/>
    <w:rsid w:val="00251269"/>
    <w:rsid w:val="002535C0"/>
    <w:rsid w:val="002579FE"/>
    <w:rsid w:val="0026311C"/>
    <w:rsid w:val="002641F5"/>
    <w:rsid w:val="0026668C"/>
    <w:rsid w:val="00266AC1"/>
    <w:rsid w:val="00271116"/>
    <w:rsid w:val="0027178C"/>
    <w:rsid w:val="002719FA"/>
    <w:rsid w:val="00272668"/>
    <w:rsid w:val="0027330B"/>
    <w:rsid w:val="00274822"/>
    <w:rsid w:val="002803AD"/>
    <w:rsid w:val="00282052"/>
    <w:rsid w:val="002830E1"/>
    <w:rsid w:val="0028487A"/>
    <w:rsid w:val="0028519E"/>
    <w:rsid w:val="002856A5"/>
    <w:rsid w:val="0028637B"/>
    <w:rsid w:val="002872ED"/>
    <w:rsid w:val="002905C2"/>
    <w:rsid w:val="00295AF2"/>
    <w:rsid w:val="00295C91"/>
    <w:rsid w:val="00297151"/>
    <w:rsid w:val="002A0A85"/>
    <w:rsid w:val="002A15B1"/>
    <w:rsid w:val="002B20E6"/>
    <w:rsid w:val="002B3D57"/>
    <w:rsid w:val="002B42A3"/>
    <w:rsid w:val="002C0CDD"/>
    <w:rsid w:val="002C1797"/>
    <w:rsid w:val="002C197E"/>
    <w:rsid w:val="002D1F08"/>
    <w:rsid w:val="002D5083"/>
    <w:rsid w:val="002D6EAD"/>
    <w:rsid w:val="002D7668"/>
    <w:rsid w:val="002E1315"/>
    <w:rsid w:val="002E1A1D"/>
    <w:rsid w:val="002E4081"/>
    <w:rsid w:val="002E5B78"/>
    <w:rsid w:val="002E6C3E"/>
    <w:rsid w:val="002E6D25"/>
    <w:rsid w:val="002E7CD1"/>
    <w:rsid w:val="002F1066"/>
    <w:rsid w:val="002F3AE3"/>
    <w:rsid w:val="002F3B01"/>
    <w:rsid w:val="002F595E"/>
    <w:rsid w:val="002F6ABD"/>
    <w:rsid w:val="002F6B7E"/>
    <w:rsid w:val="002F7BD5"/>
    <w:rsid w:val="00301F30"/>
    <w:rsid w:val="0030464B"/>
    <w:rsid w:val="0030786C"/>
    <w:rsid w:val="00307A17"/>
    <w:rsid w:val="00311DFE"/>
    <w:rsid w:val="00314644"/>
    <w:rsid w:val="00320AA2"/>
    <w:rsid w:val="00322B54"/>
    <w:rsid w:val="00322E56"/>
    <w:rsid w:val="003233DE"/>
    <w:rsid w:val="00324648"/>
    <w:rsid w:val="0032466B"/>
    <w:rsid w:val="003251E5"/>
    <w:rsid w:val="00327B44"/>
    <w:rsid w:val="003330EB"/>
    <w:rsid w:val="00336605"/>
    <w:rsid w:val="00336C37"/>
    <w:rsid w:val="003415FD"/>
    <w:rsid w:val="003429F0"/>
    <w:rsid w:val="00346628"/>
    <w:rsid w:val="0035097A"/>
    <w:rsid w:val="00351B80"/>
    <w:rsid w:val="00352833"/>
    <w:rsid w:val="003540A4"/>
    <w:rsid w:val="0035424F"/>
    <w:rsid w:val="00354B43"/>
    <w:rsid w:val="00360BC8"/>
    <w:rsid w:val="00360E4E"/>
    <w:rsid w:val="003652F9"/>
    <w:rsid w:val="00367E5E"/>
    <w:rsid w:val="00370AAA"/>
    <w:rsid w:val="003719BF"/>
    <w:rsid w:val="00371EBB"/>
    <w:rsid w:val="00375F77"/>
    <w:rsid w:val="00376ED2"/>
    <w:rsid w:val="00377A78"/>
    <w:rsid w:val="00377EF6"/>
    <w:rsid w:val="00381BBE"/>
    <w:rsid w:val="00382903"/>
    <w:rsid w:val="003846FF"/>
    <w:rsid w:val="00385AD4"/>
    <w:rsid w:val="00387924"/>
    <w:rsid w:val="00387D17"/>
    <w:rsid w:val="00392A3B"/>
    <w:rsid w:val="0039384D"/>
    <w:rsid w:val="003940DD"/>
    <w:rsid w:val="00395062"/>
    <w:rsid w:val="00395371"/>
    <w:rsid w:val="00395C23"/>
    <w:rsid w:val="003A00EA"/>
    <w:rsid w:val="003A2E4F"/>
    <w:rsid w:val="003A4438"/>
    <w:rsid w:val="003A5013"/>
    <w:rsid w:val="003A5078"/>
    <w:rsid w:val="003A5FDB"/>
    <w:rsid w:val="003A62DD"/>
    <w:rsid w:val="003A655E"/>
    <w:rsid w:val="003A7544"/>
    <w:rsid w:val="003A775A"/>
    <w:rsid w:val="003B0DAB"/>
    <w:rsid w:val="003B213A"/>
    <w:rsid w:val="003B347C"/>
    <w:rsid w:val="003B43AD"/>
    <w:rsid w:val="003C062F"/>
    <w:rsid w:val="003C0FEC"/>
    <w:rsid w:val="003C15B8"/>
    <w:rsid w:val="003C2AC8"/>
    <w:rsid w:val="003C2C99"/>
    <w:rsid w:val="003C37A5"/>
    <w:rsid w:val="003C617F"/>
    <w:rsid w:val="003D0EC9"/>
    <w:rsid w:val="003D1569"/>
    <w:rsid w:val="003D17F9"/>
    <w:rsid w:val="003D2D88"/>
    <w:rsid w:val="003D41EA"/>
    <w:rsid w:val="003D4850"/>
    <w:rsid w:val="003D4AF0"/>
    <w:rsid w:val="003D4DC0"/>
    <w:rsid w:val="003D535A"/>
    <w:rsid w:val="003E0627"/>
    <w:rsid w:val="003E5265"/>
    <w:rsid w:val="003E5FB9"/>
    <w:rsid w:val="003E78E9"/>
    <w:rsid w:val="003F0955"/>
    <w:rsid w:val="003F2D60"/>
    <w:rsid w:val="003F6CBC"/>
    <w:rsid w:val="003F6FE1"/>
    <w:rsid w:val="003F77FC"/>
    <w:rsid w:val="00400F00"/>
    <w:rsid w:val="00404F8B"/>
    <w:rsid w:val="00405256"/>
    <w:rsid w:val="0040590F"/>
    <w:rsid w:val="00410031"/>
    <w:rsid w:val="00411538"/>
    <w:rsid w:val="004115A2"/>
    <w:rsid w:val="0041448F"/>
    <w:rsid w:val="00415C81"/>
    <w:rsid w:val="00416731"/>
    <w:rsid w:val="00432378"/>
    <w:rsid w:val="00440D65"/>
    <w:rsid w:val="00441276"/>
    <w:rsid w:val="004435E6"/>
    <w:rsid w:val="00444079"/>
    <w:rsid w:val="0044454E"/>
    <w:rsid w:val="00447E31"/>
    <w:rsid w:val="00451934"/>
    <w:rsid w:val="00453923"/>
    <w:rsid w:val="004544CE"/>
    <w:rsid w:val="00454AD5"/>
    <w:rsid w:val="00454B9B"/>
    <w:rsid w:val="004569EE"/>
    <w:rsid w:val="00457858"/>
    <w:rsid w:val="00460B0B"/>
    <w:rsid w:val="00461023"/>
    <w:rsid w:val="004611BC"/>
    <w:rsid w:val="00461CF4"/>
    <w:rsid w:val="00462FAC"/>
    <w:rsid w:val="004635D7"/>
    <w:rsid w:val="00464631"/>
    <w:rsid w:val="00464B79"/>
    <w:rsid w:val="00467750"/>
    <w:rsid w:val="00467BBF"/>
    <w:rsid w:val="00472B44"/>
    <w:rsid w:val="004730C3"/>
    <w:rsid w:val="00475FEB"/>
    <w:rsid w:val="00476BC4"/>
    <w:rsid w:val="00481AB0"/>
    <w:rsid w:val="004827BF"/>
    <w:rsid w:val="004845C6"/>
    <w:rsid w:val="00485A79"/>
    <w:rsid w:val="004867E2"/>
    <w:rsid w:val="00490FDC"/>
    <w:rsid w:val="00492026"/>
    <w:rsid w:val="004929A9"/>
    <w:rsid w:val="004945D3"/>
    <w:rsid w:val="004A270E"/>
    <w:rsid w:val="004A4D3A"/>
    <w:rsid w:val="004B088D"/>
    <w:rsid w:val="004B208D"/>
    <w:rsid w:val="004B60EE"/>
    <w:rsid w:val="004B76F7"/>
    <w:rsid w:val="004C2559"/>
    <w:rsid w:val="004C2FEC"/>
    <w:rsid w:val="004C4E53"/>
    <w:rsid w:val="004C5E71"/>
    <w:rsid w:val="004C6BCF"/>
    <w:rsid w:val="004C7A74"/>
    <w:rsid w:val="004D2EC3"/>
    <w:rsid w:val="004D4E26"/>
    <w:rsid w:val="004D58BF"/>
    <w:rsid w:val="004D5D94"/>
    <w:rsid w:val="004D7EBC"/>
    <w:rsid w:val="004E1772"/>
    <w:rsid w:val="004E4335"/>
    <w:rsid w:val="004E517D"/>
    <w:rsid w:val="004E5ACF"/>
    <w:rsid w:val="004F13EE"/>
    <w:rsid w:val="004F17E6"/>
    <w:rsid w:val="004F2022"/>
    <w:rsid w:val="004F37CB"/>
    <w:rsid w:val="004F7C05"/>
    <w:rsid w:val="00501C94"/>
    <w:rsid w:val="00503D70"/>
    <w:rsid w:val="00503F57"/>
    <w:rsid w:val="00506432"/>
    <w:rsid w:val="0050655F"/>
    <w:rsid w:val="00511C64"/>
    <w:rsid w:val="0051242B"/>
    <w:rsid w:val="00512C39"/>
    <w:rsid w:val="005136C5"/>
    <w:rsid w:val="00517731"/>
    <w:rsid w:val="00517DC4"/>
    <w:rsid w:val="0052023D"/>
    <w:rsid w:val="0052051D"/>
    <w:rsid w:val="00531407"/>
    <w:rsid w:val="005326E9"/>
    <w:rsid w:val="00532852"/>
    <w:rsid w:val="00535168"/>
    <w:rsid w:val="0054226A"/>
    <w:rsid w:val="005431EA"/>
    <w:rsid w:val="0054593E"/>
    <w:rsid w:val="00545EE6"/>
    <w:rsid w:val="005467E3"/>
    <w:rsid w:val="00547ABC"/>
    <w:rsid w:val="0055290A"/>
    <w:rsid w:val="00553F3D"/>
    <w:rsid w:val="005550E7"/>
    <w:rsid w:val="005564FB"/>
    <w:rsid w:val="00557102"/>
    <w:rsid w:val="005572C7"/>
    <w:rsid w:val="005640D8"/>
    <w:rsid w:val="00564281"/>
    <w:rsid w:val="005650ED"/>
    <w:rsid w:val="0056778C"/>
    <w:rsid w:val="00575754"/>
    <w:rsid w:val="0057677D"/>
    <w:rsid w:val="00582520"/>
    <w:rsid w:val="00585AA4"/>
    <w:rsid w:val="005860CC"/>
    <w:rsid w:val="00591E20"/>
    <w:rsid w:val="005928E2"/>
    <w:rsid w:val="00595408"/>
    <w:rsid w:val="00595E84"/>
    <w:rsid w:val="005A0146"/>
    <w:rsid w:val="005A0465"/>
    <w:rsid w:val="005A0C59"/>
    <w:rsid w:val="005A287E"/>
    <w:rsid w:val="005A48EB"/>
    <w:rsid w:val="005A6CFB"/>
    <w:rsid w:val="005A7F40"/>
    <w:rsid w:val="005B3B2A"/>
    <w:rsid w:val="005B48A2"/>
    <w:rsid w:val="005C0653"/>
    <w:rsid w:val="005C1901"/>
    <w:rsid w:val="005C192F"/>
    <w:rsid w:val="005C3BE2"/>
    <w:rsid w:val="005C5AEB"/>
    <w:rsid w:val="005C69FA"/>
    <w:rsid w:val="005D2320"/>
    <w:rsid w:val="005E0A3F"/>
    <w:rsid w:val="005E33F9"/>
    <w:rsid w:val="005E6883"/>
    <w:rsid w:val="005E772F"/>
    <w:rsid w:val="005F00B7"/>
    <w:rsid w:val="005F4ECA"/>
    <w:rsid w:val="005F660F"/>
    <w:rsid w:val="005F71AF"/>
    <w:rsid w:val="00600169"/>
    <w:rsid w:val="006010D6"/>
    <w:rsid w:val="006014DA"/>
    <w:rsid w:val="006041BE"/>
    <w:rsid w:val="006043C7"/>
    <w:rsid w:val="006050EA"/>
    <w:rsid w:val="00606AB2"/>
    <w:rsid w:val="00606AF1"/>
    <w:rsid w:val="006145AD"/>
    <w:rsid w:val="006159A7"/>
    <w:rsid w:val="00616FEF"/>
    <w:rsid w:val="00624B52"/>
    <w:rsid w:val="00625779"/>
    <w:rsid w:val="00631DF4"/>
    <w:rsid w:val="00633058"/>
    <w:rsid w:val="00634175"/>
    <w:rsid w:val="006408AC"/>
    <w:rsid w:val="00643955"/>
    <w:rsid w:val="00645172"/>
    <w:rsid w:val="006511B6"/>
    <w:rsid w:val="00652742"/>
    <w:rsid w:val="00655631"/>
    <w:rsid w:val="00657FA0"/>
    <w:rsid w:val="00657FF8"/>
    <w:rsid w:val="0066703D"/>
    <w:rsid w:val="00670D99"/>
    <w:rsid w:val="00670E2B"/>
    <w:rsid w:val="006716F1"/>
    <w:rsid w:val="0067337D"/>
    <w:rsid w:val="006734BB"/>
    <w:rsid w:val="006743A8"/>
    <w:rsid w:val="00681A34"/>
    <w:rsid w:val="006821EB"/>
    <w:rsid w:val="00685FF0"/>
    <w:rsid w:val="00691871"/>
    <w:rsid w:val="00694CEF"/>
    <w:rsid w:val="00697D62"/>
    <w:rsid w:val="006A0EA7"/>
    <w:rsid w:val="006A175E"/>
    <w:rsid w:val="006A3D12"/>
    <w:rsid w:val="006A6F25"/>
    <w:rsid w:val="006A78EC"/>
    <w:rsid w:val="006B0775"/>
    <w:rsid w:val="006B140F"/>
    <w:rsid w:val="006B2286"/>
    <w:rsid w:val="006B33A7"/>
    <w:rsid w:val="006B3EFD"/>
    <w:rsid w:val="006B40A9"/>
    <w:rsid w:val="006B4945"/>
    <w:rsid w:val="006B56BB"/>
    <w:rsid w:val="006C00CE"/>
    <w:rsid w:val="006C3A0F"/>
    <w:rsid w:val="006C48B2"/>
    <w:rsid w:val="006C49AF"/>
    <w:rsid w:val="006C64D5"/>
    <w:rsid w:val="006C77A8"/>
    <w:rsid w:val="006D00BD"/>
    <w:rsid w:val="006D4098"/>
    <w:rsid w:val="006D5CD5"/>
    <w:rsid w:val="006D60C5"/>
    <w:rsid w:val="006D62AC"/>
    <w:rsid w:val="006D7681"/>
    <w:rsid w:val="006D7B2E"/>
    <w:rsid w:val="006E02EA"/>
    <w:rsid w:val="006E0968"/>
    <w:rsid w:val="006E2AF6"/>
    <w:rsid w:val="006E341D"/>
    <w:rsid w:val="006E5065"/>
    <w:rsid w:val="006E6CF0"/>
    <w:rsid w:val="006F0E99"/>
    <w:rsid w:val="006F4174"/>
    <w:rsid w:val="006F7BC5"/>
    <w:rsid w:val="00701275"/>
    <w:rsid w:val="00702EB0"/>
    <w:rsid w:val="00707F56"/>
    <w:rsid w:val="00710163"/>
    <w:rsid w:val="00713558"/>
    <w:rsid w:val="00716672"/>
    <w:rsid w:val="00720D08"/>
    <w:rsid w:val="00724D67"/>
    <w:rsid w:val="007263B9"/>
    <w:rsid w:val="007334F8"/>
    <w:rsid w:val="007339CD"/>
    <w:rsid w:val="00733AF2"/>
    <w:rsid w:val="0073427A"/>
    <w:rsid w:val="007359D8"/>
    <w:rsid w:val="007362D4"/>
    <w:rsid w:val="007372FF"/>
    <w:rsid w:val="0074170F"/>
    <w:rsid w:val="00741EE4"/>
    <w:rsid w:val="007452AB"/>
    <w:rsid w:val="00751A23"/>
    <w:rsid w:val="00757ABD"/>
    <w:rsid w:val="0076447D"/>
    <w:rsid w:val="00765120"/>
    <w:rsid w:val="00766371"/>
    <w:rsid w:val="0076672A"/>
    <w:rsid w:val="00773067"/>
    <w:rsid w:val="0077447A"/>
    <w:rsid w:val="00775E45"/>
    <w:rsid w:val="00776E74"/>
    <w:rsid w:val="00785169"/>
    <w:rsid w:val="007866F7"/>
    <w:rsid w:val="007868BF"/>
    <w:rsid w:val="00787928"/>
    <w:rsid w:val="007954AB"/>
    <w:rsid w:val="00795674"/>
    <w:rsid w:val="007966BE"/>
    <w:rsid w:val="00796F17"/>
    <w:rsid w:val="007A0A2C"/>
    <w:rsid w:val="007A14C5"/>
    <w:rsid w:val="007A2650"/>
    <w:rsid w:val="007A2D39"/>
    <w:rsid w:val="007A3E38"/>
    <w:rsid w:val="007A4A10"/>
    <w:rsid w:val="007A5753"/>
    <w:rsid w:val="007B1760"/>
    <w:rsid w:val="007B2902"/>
    <w:rsid w:val="007B5593"/>
    <w:rsid w:val="007B7C97"/>
    <w:rsid w:val="007C50E7"/>
    <w:rsid w:val="007C5153"/>
    <w:rsid w:val="007C6D9C"/>
    <w:rsid w:val="007C7039"/>
    <w:rsid w:val="007C7DDB"/>
    <w:rsid w:val="007D1C4C"/>
    <w:rsid w:val="007D2CC7"/>
    <w:rsid w:val="007D2EE3"/>
    <w:rsid w:val="007D5B9A"/>
    <w:rsid w:val="007D673D"/>
    <w:rsid w:val="007E1CC5"/>
    <w:rsid w:val="007E5675"/>
    <w:rsid w:val="007E6643"/>
    <w:rsid w:val="007F2220"/>
    <w:rsid w:val="007F4B3E"/>
    <w:rsid w:val="007F588A"/>
    <w:rsid w:val="007F7172"/>
    <w:rsid w:val="00800D31"/>
    <w:rsid w:val="00801553"/>
    <w:rsid w:val="008017F0"/>
    <w:rsid w:val="00806223"/>
    <w:rsid w:val="00810861"/>
    <w:rsid w:val="00811AB6"/>
    <w:rsid w:val="00811BB0"/>
    <w:rsid w:val="00811D97"/>
    <w:rsid w:val="008127AF"/>
    <w:rsid w:val="00812B46"/>
    <w:rsid w:val="00815483"/>
    <w:rsid w:val="00815700"/>
    <w:rsid w:val="00817B70"/>
    <w:rsid w:val="008226C4"/>
    <w:rsid w:val="00823696"/>
    <w:rsid w:val="008264EB"/>
    <w:rsid w:val="00826B8F"/>
    <w:rsid w:val="00827500"/>
    <w:rsid w:val="00831007"/>
    <w:rsid w:val="0083112E"/>
    <w:rsid w:val="008316E4"/>
    <w:rsid w:val="00831E8A"/>
    <w:rsid w:val="00832EA5"/>
    <w:rsid w:val="00833384"/>
    <w:rsid w:val="00833492"/>
    <w:rsid w:val="00833E3E"/>
    <w:rsid w:val="00835C76"/>
    <w:rsid w:val="0084017D"/>
    <w:rsid w:val="0084168F"/>
    <w:rsid w:val="00843049"/>
    <w:rsid w:val="0084433C"/>
    <w:rsid w:val="0084493B"/>
    <w:rsid w:val="00845380"/>
    <w:rsid w:val="008459A8"/>
    <w:rsid w:val="0084679E"/>
    <w:rsid w:val="0084786A"/>
    <w:rsid w:val="00850487"/>
    <w:rsid w:val="00850D81"/>
    <w:rsid w:val="0085209B"/>
    <w:rsid w:val="00856B66"/>
    <w:rsid w:val="00861A5F"/>
    <w:rsid w:val="00861B19"/>
    <w:rsid w:val="00863200"/>
    <w:rsid w:val="008644AD"/>
    <w:rsid w:val="0086465C"/>
    <w:rsid w:val="0086512F"/>
    <w:rsid w:val="0086547E"/>
    <w:rsid w:val="00865735"/>
    <w:rsid w:val="00865DDB"/>
    <w:rsid w:val="00866FD8"/>
    <w:rsid w:val="00867538"/>
    <w:rsid w:val="00867C01"/>
    <w:rsid w:val="00872A23"/>
    <w:rsid w:val="00873D90"/>
    <w:rsid w:val="00873F4A"/>
    <w:rsid w:val="00873FC8"/>
    <w:rsid w:val="00874B6E"/>
    <w:rsid w:val="008755F2"/>
    <w:rsid w:val="00884C63"/>
    <w:rsid w:val="00885908"/>
    <w:rsid w:val="008864B7"/>
    <w:rsid w:val="008907A1"/>
    <w:rsid w:val="00891CA7"/>
    <w:rsid w:val="0089309A"/>
    <w:rsid w:val="00894EA3"/>
    <w:rsid w:val="008950C3"/>
    <w:rsid w:val="0089677E"/>
    <w:rsid w:val="00896E8C"/>
    <w:rsid w:val="00897E94"/>
    <w:rsid w:val="008A1D7E"/>
    <w:rsid w:val="008A7438"/>
    <w:rsid w:val="008B1334"/>
    <w:rsid w:val="008B5608"/>
    <w:rsid w:val="008B7D99"/>
    <w:rsid w:val="008C0278"/>
    <w:rsid w:val="008C1803"/>
    <w:rsid w:val="008C24E9"/>
    <w:rsid w:val="008C78C5"/>
    <w:rsid w:val="008D0533"/>
    <w:rsid w:val="008D0787"/>
    <w:rsid w:val="008D2EB0"/>
    <w:rsid w:val="008D42CB"/>
    <w:rsid w:val="008D48C9"/>
    <w:rsid w:val="008D5B79"/>
    <w:rsid w:val="008D6381"/>
    <w:rsid w:val="008D675C"/>
    <w:rsid w:val="008E0C77"/>
    <w:rsid w:val="008E10C3"/>
    <w:rsid w:val="008E36CA"/>
    <w:rsid w:val="008E625F"/>
    <w:rsid w:val="008F0310"/>
    <w:rsid w:val="008F264D"/>
    <w:rsid w:val="008F3297"/>
    <w:rsid w:val="009074E1"/>
    <w:rsid w:val="00907C0C"/>
    <w:rsid w:val="009112F7"/>
    <w:rsid w:val="009122AF"/>
    <w:rsid w:val="009127BC"/>
    <w:rsid w:val="00912D54"/>
    <w:rsid w:val="0091389F"/>
    <w:rsid w:val="00914251"/>
    <w:rsid w:val="00920034"/>
    <w:rsid w:val="009208F7"/>
    <w:rsid w:val="00922517"/>
    <w:rsid w:val="00922722"/>
    <w:rsid w:val="0092550E"/>
    <w:rsid w:val="00925EE7"/>
    <w:rsid w:val="009261E6"/>
    <w:rsid w:val="009268E1"/>
    <w:rsid w:val="00931D0F"/>
    <w:rsid w:val="009324B8"/>
    <w:rsid w:val="00933211"/>
    <w:rsid w:val="009340A8"/>
    <w:rsid w:val="00945E7F"/>
    <w:rsid w:val="00950762"/>
    <w:rsid w:val="009557C1"/>
    <w:rsid w:val="009578D0"/>
    <w:rsid w:val="00960D6E"/>
    <w:rsid w:val="00962721"/>
    <w:rsid w:val="0097147A"/>
    <w:rsid w:val="00972B4B"/>
    <w:rsid w:val="00972BC1"/>
    <w:rsid w:val="00974366"/>
    <w:rsid w:val="00974B59"/>
    <w:rsid w:val="009759AF"/>
    <w:rsid w:val="00980C7B"/>
    <w:rsid w:val="0098340B"/>
    <w:rsid w:val="00986830"/>
    <w:rsid w:val="009876A1"/>
    <w:rsid w:val="00991F80"/>
    <w:rsid w:val="009924C3"/>
    <w:rsid w:val="00993102"/>
    <w:rsid w:val="00993346"/>
    <w:rsid w:val="009939E4"/>
    <w:rsid w:val="009952B4"/>
    <w:rsid w:val="009A3122"/>
    <w:rsid w:val="009A5BA7"/>
    <w:rsid w:val="009A63D6"/>
    <w:rsid w:val="009B01BB"/>
    <w:rsid w:val="009B06EA"/>
    <w:rsid w:val="009C06B5"/>
    <w:rsid w:val="009C4A39"/>
    <w:rsid w:val="009C6F10"/>
    <w:rsid w:val="009D148F"/>
    <w:rsid w:val="009D3D70"/>
    <w:rsid w:val="009D575F"/>
    <w:rsid w:val="009D6483"/>
    <w:rsid w:val="009D6C23"/>
    <w:rsid w:val="009E1795"/>
    <w:rsid w:val="009E2717"/>
    <w:rsid w:val="009E2F70"/>
    <w:rsid w:val="009E3C85"/>
    <w:rsid w:val="009E6F7E"/>
    <w:rsid w:val="009E7A57"/>
    <w:rsid w:val="009F4F6A"/>
    <w:rsid w:val="009F65FA"/>
    <w:rsid w:val="00A0005D"/>
    <w:rsid w:val="00A03A64"/>
    <w:rsid w:val="00A04084"/>
    <w:rsid w:val="00A0663D"/>
    <w:rsid w:val="00A0742A"/>
    <w:rsid w:val="00A158C3"/>
    <w:rsid w:val="00A16E36"/>
    <w:rsid w:val="00A22399"/>
    <w:rsid w:val="00A24961"/>
    <w:rsid w:val="00A24B10"/>
    <w:rsid w:val="00A25F9D"/>
    <w:rsid w:val="00A30E9B"/>
    <w:rsid w:val="00A36C0C"/>
    <w:rsid w:val="00A40810"/>
    <w:rsid w:val="00A4204C"/>
    <w:rsid w:val="00A42AB8"/>
    <w:rsid w:val="00A4512D"/>
    <w:rsid w:val="00A50244"/>
    <w:rsid w:val="00A54A66"/>
    <w:rsid w:val="00A56F17"/>
    <w:rsid w:val="00A62131"/>
    <w:rsid w:val="00A627D7"/>
    <w:rsid w:val="00A655D4"/>
    <w:rsid w:val="00A656C7"/>
    <w:rsid w:val="00A65965"/>
    <w:rsid w:val="00A7029B"/>
    <w:rsid w:val="00A705AF"/>
    <w:rsid w:val="00A72454"/>
    <w:rsid w:val="00A7431A"/>
    <w:rsid w:val="00A74703"/>
    <w:rsid w:val="00A7500D"/>
    <w:rsid w:val="00A77696"/>
    <w:rsid w:val="00A8005F"/>
    <w:rsid w:val="00A80557"/>
    <w:rsid w:val="00A81697"/>
    <w:rsid w:val="00A81D33"/>
    <w:rsid w:val="00A8442E"/>
    <w:rsid w:val="00A84B3C"/>
    <w:rsid w:val="00A84B99"/>
    <w:rsid w:val="00A84CFF"/>
    <w:rsid w:val="00A87074"/>
    <w:rsid w:val="00A908DB"/>
    <w:rsid w:val="00A91683"/>
    <w:rsid w:val="00A92874"/>
    <w:rsid w:val="00A930AE"/>
    <w:rsid w:val="00A932C8"/>
    <w:rsid w:val="00A94061"/>
    <w:rsid w:val="00AA1A95"/>
    <w:rsid w:val="00AA20DF"/>
    <w:rsid w:val="00AA260F"/>
    <w:rsid w:val="00AA6EF5"/>
    <w:rsid w:val="00AA7964"/>
    <w:rsid w:val="00AB1EE7"/>
    <w:rsid w:val="00AB4B37"/>
    <w:rsid w:val="00AB4BAF"/>
    <w:rsid w:val="00AB5762"/>
    <w:rsid w:val="00AB5FB8"/>
    <w:rsid w:val="00AC2679"/>
    <w:rsid w:val="00AC325D"/>
    <w:rsid w:val="00AC4BE4"/>
    <w:rsid w:val="00AC6BF9"/>
    <w:rsid w:val="00AD05E6"/>
    <w:rsid w:val="00AD0D3F"/>
    <w:rsid w:val="00AD14E5"/>
    <w:rsid w:val="00AD4DEB"/>
    <w:rsid w:val="00AD65F6"/>
    <w:rsid w:val="00AD7AFB"/>
    <w:rsid w:val="00AE14D2"/>
    <w:rsid w:val="00AE1D7D"/>
    <w:rsid w:val="00AE2297"/>
    <w:rsid w:val="00AE2A8B"/>
    <w:rsid w:val="00AE3F64"/>
    <w:rsid w:val="00AE3FBA"/>
    <w:rsid w:val="00AE474A"/>
    <w:rsid w:val="00AE7B2D"/>
    <w:rsid w:val="00AF1BCF"/>
    <w:rsid w:val="00AF1E67"/>
    <w:rsid w:val="00AF28A2"/>
    <w:rsid w:val="00AF7386"/>
    <w:rsid w:val="00AF7934"/>
    <w:rsid w:val="00B00B81"/>
    <w:rsid w:val="00B01C5F"/>
    <w:rsid w:val="00B01E1E"/>
    <w:rsid w:val="00B0240D"/>
    <w:rsid w:val="00B0253B"/>
    <w:rsid w:val="00B04580"/>
    <w:rsid w:val="00B04B09"/>
    <w:rsid w:val="00B1022B"/>
    <w:rsid w:val="00B10C56"/>
    <w:rsid w:val="00B1201A"/>
    <w:rsid w:val="00B13EF1"/>
    <w:rsid w:val="00B14F79"/>
    <w:rsid w:val="00B16A51"/>
    <w:rsid w:val="00B25440"/>
    <w:rsid w:val="00B2604D"/>
    <w:rsid w:val="00B301D9"/>
    <w:rsid w:val="00B30505"/>
    <w:rsid w:val="00B30B63"/>
    <w:rsid w:val="00B32222"/>
    <w:rsid w:val="00B339ED"/>
    <w:rsid w:val="00B34399"/>
    <w:rsid w:val="00B35164"/>
    <w:rsid w:val="00B3618D"/>
    <w:rsid w:val="00B36233"/>
    <w:rsid w:val="00B42851"/>
    <w:rsid w:val="00B43B70"/>
    <w:rsid w:val="00B454D0"/>
    <w:rsid w:val="00B45AC7"/>
    <w:rsid w:val="00B5372F"/>
    <w:rsid w:val="00B548D6"/>
    <w:rsid w:val="00B55C34"/>
    <w:rsid w:val="00B56FB0"/>
    <w:rsid w:val="00B61129"/>
    <w:rsid w:val="00B67E7F"/>
    <w:rsid w:val="00B71B06"/>
    <w:rsid w:val="00B750B2"/>
    <w:rsid w:val="00B75A04"/>
    <w:rsid w:val="00B761D7"/>
    <w:rsid w:val="00B76673"/>
    <w:rsid w:val="00B77BA6"/>
    <w:rsid w:val="00B817D2"/>
    <w:rsid w:val="00B839B2"/>
    <w:rsid w:val="00B849B1"/>
    <w:rsid w:val="00B8606B"/>
    <w:rsid w:val="00B924D3"/>
    <w:rsid w:val="00B94252"/>
    <w:rsid w:val="00B9715A"/>
    <w:rsid w:val="00B97CBC"/>
    <w:rsid w:val="00BA14BE"/>
    <w:rsid w:val="00BA2732"/>
    <w:rsid w:val="00BA293D"/>
    <w:rsid w:val="00BA49BC"/>
    <w:rsid w:val="00BA4BD7"/>
    <w:rsid w:val="00BA56B7"/>
    <w:rsid w:val="00BA7A1E"/>
    <w:rsid w:val="00BA7CA9"/>
    <w:rsid w:val="00BB0FCF"/>
    <w:rsid w:val="00BB2F6C"/>
    <w:rsid w:val="00BB3875"/>
    <w:rsid w:val="00BB5860"/>
    <w:rsid w:val="00BB66CE"/>
    <w:rsid w:val="00BB6AAD"/>
    <w:rsid w:val="00BB6F5A"/>
    <w:rsid w:val="00BC35B3"/>
    <w:rsid w:val="00BC3B8A"/>
    <w:rsid w:val="00BC4A19"/>
    <w:rsid w:val="00BC4E6D"/>
    <w:rsid w:val="00BC7693"/>
    <w:rsid w:val="00BD0617"/>
    <w:rsid w:val="00BD0D4C"/>
    <w:rsid w:val="00BD2E9B"/>
    <w:rsid w:val="00BD4B4B"/>
    <w:rsid w:val="00BD68AF"/>
    <w:rsid w:val="00BD7862"/>
    <w:rsid w:val="00BE1F38"/>
    <w:rsid w:val="00BE6ED8"/>
    <w:rsid w:val="00BF05EB"/>
    <w:rsid w:val="00BF123A"/>
    <w:rsid w:val="00BF1C44"/>
    <w:rsid w:val="00BF2F4F"/>
    <w:rsid w:val="00BF369B"/>
    <w:rsid w:val="00BF5D35"/>
    <w:rsid w:val="00BF613D"/>
    <w:rsid w:val="00C00930"/>
    <w:rsid w:val="00C01513"/>
    <w:rsid w:val="00C037FB"/>
    <w:rsid w:val="00C04913"/>
    <w:rsid w:val="00C060AD"/>
    <w:rsid w:val="00C0670D"/>
    <w:rsid w:val="00C06718"/>
    <w:rsid w:val="00C10487"/>
    <w:rsid w:val="00C113BF"/>
    <w:rsid w:val="00C13EA0"/>
    <w:rsid w:val="00C147F5"/>
    <w:rsid w:val="00C14FA4"/>
    <w:rsid w:val="00C2157E"/>
    <w:rsid w:val="00C2176E"/>
    <w:rsid w:val="00C23430"/>
    <w:rsid w:val="00C2349A"/>
    <w:rsid w:val="00C26FE3"/>
    <w:rsid w:val="00C27D67"/>
    <w:rsid w:val="00C333C0"/>
    <w:rsid w:val="00C434B4"/>
    <w:rsid w:val="00C4631F"/>
    <w:rsid w:val="00C46A99"/>
    <w:rsid w:val="00C507CE"/>
    <w:rsid w:val="00C50E16"/>
    <w:rsid w:val="00C54955"/>
    <w:rsid w:val="00C54DCB"/>
    <w:rsid w:val="00C55258"/>
    <w:rsid w:val="00C55DC3"/>
    <w:rsid w:val="00C55FC6"/>
    <w:rsid w:val="00C6151F"/>
    <w:rsid w:val="00C647DE"/>
    <w:rsid w:val="00C64D51"/>
    <w:rsid w:val="00C65BFA"/>
    <w:rsid w:val="00C67526"/>
    <w:rsid w:val="00C7783A"/>
    <w:rsid w:val="00C81A72"/>
    <w:rsid w:val="00C82EEB"/>
    <w:rsid w:val="00C858D7"/>
    <w:rsid w:val="00C86B55"/>
    <w:rsid w:val="00C907D8"/>
    <w:rsid w:val="00C971DC"/>
    <w:rsid w:val="00CA12A5"/>
    <w:rsid w:val="00CA16B7"/>
    <w:rsid w:val="00CA1785"/>
    <w:rsid w:val="00CA245B"/>
    <w:rsid w:val="00CA48BF"/>
    <w:rsid w:val="00CA4BE3"/>
    <w:rsid w:val="00CA4CB0"/>
    <w:rsid w:val="00CA62AE"/>
    <w:rsid w:val="00CA78E5"/>
    <w:rsid w:val="00CB5B1A"/>
    <w:rsid w:val="00CB76A4"/>
    <w:rsid w:val="00CB7C0C"/>
    <w:rsid w:val="00CC220B"/>
    <w:rsid w:val="00CC57BE"/>
    <w:rsid w:val="00CC5C43"/>
    <w:rsid w:val="00CC70B1"/>
    <w:rsid w:val="00CD02AE"/>
    <w:rsid w:val="00CD2A4F"/>
    <w:rsid w:val="00CE03CA"/>
    <w:rsid w:val="00CE22F1"/>
    <w:rsid w:val="00CE4A7E"/>
    <w:rsid w:val="00CE50F2"/>
    <w:rsid w:val="00CE55E7"/>
    <w:rsid w:val="00CE6502"/>
    <w:rsid w:val="00CE6CEC"/>
    <w:rsid w:val="00CF088A"/>
    <w:rsid w:val="00CF3C03"/>
    <w:rsid w:val="00CF68EE"/>
    <w:rsid w:val="00CF7360"/>
    <w:rsid w:val="00CF7D3C"/>
    <w:rsid w:val="00D0050C"/>
    <w:rsid w:val="00D01081"/>
    <w:rsid w:val="00D02526"/>
    <w:rsid w:val="00D10F24"/>
    <w:rsid w:val="00D10F7E"/>
    <w:rsid w:val="00D113D3"/>
    <w:rsid w:val="00D147EB"/>
    <w:rsid w:val="00D15119"/>
    <w:rsid w:val="00D24F1D"/>
    <w:rsid w:val="00D2675B"/>
    <w:rsid w:val="00D268C2"/>
    <w:rsid w:val="00D31FAF"/>
    <w:rsid w:val="00D32D14"/>
    <w:rsid w:val="00D34667"/>
    <w:rsid w:val="00D3689C"/>
    <w:rsid w:val="00D401E1"/>
    <w:rsid w:val="00D406FA"/>
    <w:rsid w:val="00D408B4"/>
    <w:rsid w:val="00D40BD4"/>
    <w:rsid w:val="00D421E7"/>
    <w:rsid w:val="00D45D94"/>
    <w:rsid w:val="00D46B2C"/>
    <w:rsid w:val="00D51F29"/>
    <w:rsid w:val="00D524C8"/>
    <w:rsid w:val="00D60E25"/>
    <w:rsid w:val="00D70E24"/>
    <w:rsid w:val="00D72B61"/>
    <w:rsid w:val="00D73558"/>
    <w:rsid w:val="00D74734"/>
    <w:rsid w:val="00D74B8C"/>
    <w:rsid w:val="00D77436"/>
    <w:rsid w:val="00D80B9F"/>
    <w:rsid w:val="00D82229"/>
    <w:rsid w:val="00D85BEE"/>
    <w:rsid w:val="00D86825"/>
    <w:rsid w:val="00D86F9F"/>
    <w:rsid w:val="00D90796"/>
    <w:rsid w:val="00D92488"/>
    <w:rsid w:val="00D95CA3"/>
    <w:rsid w:val="00D96E2B"/>
    <w:rsid w:val="00DA16ED"/>
    <w:rsid w:val="00DA2775"/>
    <w:rsid w:val="00DA3D1D"/>
    <w:rsid w:val="00DB0138"/>
    <w:rsid w:val="00DB2547"/>
    <w:rsid w:val="00DB53D4"/>
    <w:rsid w:val="00DB6286"/>
    <w:rsid w:val="00DB645F"/>
    <w:rsid w:val="00DB76E9"/>
    <w:rsid w:val="00DC0A67"/>
    <w:rsid w:val="00DC1D5E"/>
    <w:rsid w:val="00DC2313"/>
    <w:rsid w:val="00DC31FE"/>
    <w:rsid w:val="00DC378F"/>
    <w:rsid w:val="00DC391A"/>
    <w:rsid w:val="00DC5220"/>
    <w:rsid w:val="00DC7910"/>
    <w:rsid w:val="00DD2061"/>
    <w:rsid w:val="00DD7DAB"/>
    <w:rsid w:val="00DE3355"/>
    <w:rsid w:val="00DE3643"/>
    <w:rsid w:val="00DE4C43"/>
    <w:rsid w:val="00DE777C"/>
    <w:rsid w:val="00DF220F"/>
    <w:rsid w:val="00DF486F"/>
    <w:rsid w:val="00DF5B5B"/>
    <w:rsid w:val="00DF614E"/>
    <w:rsid w:val="00DF7619"/>
    <w:rsid w:val="00E03F7F"/>
    <w:rsid w:val="00E042D8"/>
    <w:rsid w:val="00E04493"/>
    <w:rsid w:val="00E0487A"/>
    <w:rsid w:val="00E0693D"/>
    <w:rsid w:val="00E07EE7"/>
    <w:rsid w:val="00E106F6"/>
    <w:rsid w:val="00E10F43"/>
    <w:rsid w:val="00E1103B"/>
    <w:rsid w:val="00E15D38"/>
    <w:rsid w:val="00E170A0"/>
    <w:rsid w:val="00E17B44"/>
    <w:rsid w:val="00E212C0"/>
    <w:rsid w:val="00E21F75"/>
    <w:rsid w:val="00E24A16"/>
    <w:rsid w:val="00E26995"/>
    <w:rsid w:val="00E27FEA"/>
    <w:rsid w:val="00E3165E"/>
    <w:rsid w:val="00E34853"/>
    <w:rsid w:val="00E4086F"/>
    <w:rsid w:val="00E43B3C"/>
    <w:rsid w:val="00E4574A"/>
    <w:rsid w:val="00E50188"/>
    <w:rsid w:val="00E515CB"/>
    <w:rsid w:val="00E52260"/>
    <w:rsid w:val="00E6137B"/>
    <w:rsid w:val="00E63312"/>
    <w:rsid w:val="00E639B6"/>
    <w:rsid w:val="00E6434B"/>
    <w:rsid w:val="00E6463D"/>
    <w:rsid w:val="00E70335"/>
    <w:rsid w:val="00E712F7"/>
    <w:rsid w:val="00E7150D"/>
    <w:rsid w:val="00E7163C"/>
    <w:rsid w:val="00E71BC8"/>
    <w:rsid w:val="00E72E9B"/>
    <w:rsid w:val="00E73ED1"/>
    <w:rsid w:val="00E777F3"/>
    <w:rsid w:val="00E8079B"/>
    <w:rsid w:val="00E849DA"/>
    <w:rsid w:val="00E86D83"/>
    <w:rsid w:val="00E919C4"/>
    <w:rsid w:val="00E9462E"/>
    <w:rsid w:val="00EA0CA9"/>
    <w:rsid w:val="00EA470E"/>
    <w:rsid w:val="00EA47A7"/>
    <w:rsid w:val="00EA57EB"/>
    <w:rsid w:val="00EA6E61"/>
    <w:rsid w:val="00EB261E"/>
    <w:rsid w:val="00EB3226"/>
    <w:rsid w:val="00EB77B3"/>
    <w:rsid w:val="00EC13CE"/>
    <w:rsid w:val="00EC213A"/>
    <w:rsid w:val="00EC31AF"/>
    <w:rsid w:val="00EC35F3"/>
    <w:rsid w:val="00EC6603"/>
    <w:rsid w:val="00EC6902"/>
    <w:rsid w:val="00EC7744"/>
    <w:rsid w:val="00ED0DAD"/>
    <w:rsid w:val="00ED0F46"/>
    <w:rsid w:val="00ED121B"/>
    <w:rsid w:val="00ED2373"/>
    <w:rsid w:val="00ED38A1"/>
    <w:rsid w:val="00ED6EA4"/>
    <w:rsid w:val="00EE0EFA"/>
    <w:rsid w:val="00EE3E8A"/>
    <w:rsid w:val="00EF4840"/>
    <w:rsid w:val="00EF64F0"/>
    <w:rsid w:val="00EF6ECA"/>
    <w:rsid w:val="00EF7BF8"/>
    <w:rsid w:val="00F00E4B"/>
    <w:rsid w:val="00F0174C"/>
    <w:rsid w:val="00F024E1"/>
    <w:rsid w:val="00F0285D"/>
    <w:rsid w:val="00F02903"/>
    <w:rsid w:val="00F06222"/>
    <w:rsid w:val="00F06C10"/>
    <w:rsid w:val="00F1096F"/>
    <w:rsid w:val="00F12589"/>
    <w:rsid w:val="00F12595"/>
    <w:rsid w:val="00F134D9"/>
    <w:rsid w:val="00F1403D"/>
    <w:rsid w:val="00F1463F"/>
    <w:rsid w:val="00F14CD9"/>
    <w:rsid w:val="00F16C87"/>
    <w:rsid w:val="00F21302"/>
    <w:rsid w:val="00F223C5"/>
    <w:rsid w:val="00F2274C"/>
    <w:rsid w:val="00F24B02"/>
    <w:rsid w:val="00F317BD"/>
    <w:rsid w:val="00F321DE"/>
    <w:rsid w:val="00F33777"/>
    <w:rsid w:val="00F33958"/>
    <w:rsid w:val="00F339DF"/>
    <w:rsid w:val="00F3591F"/>
    <w:rsid w:val="00F377F2"/>
    <w:rsid w:val="00F40648"/>
    <w:rsid w:val="00F47DA2"/>
    <w:rsid w:val="00F504DB"/>
    <w:rsid w:val="00F519FC"/>
    <w:rsid w:val="00F561AA"/>
    <w:rsid w:val="00F56D3B"/>
    <w:rsid w:val="00F6239D"/>
    <w:rsid w:val="00F715D2"/>
    <w:rsid w:val="00F7274F"/>
    <w:rsid w:val="00F72A15"/>
    <w:rsid w:val="00F754A3"/>
    <w:rsid w:val="00F76FA8"/>
    <w:rsid w:val="00F80A29"/>
    <w:rsid w:val="00F81E02"/>
    <w:rsid w:val="00F938E7"/>
    <w:rsid w:val="00F93A50"/>
    <w:rsid w:val="00F93F08"/>
    <w:rsid w:val="00F94CED"/>
    <w:rsid w:val="00F95982"/>
    <w:rsid w:val="00F97318"/>
    <w:rsid w:val="00F97CDA"/>
    <w:rsid w:val="00FA1469"/>
    <w:rsid w:val="00FA219E"/>
    <w:rsid w:val="00FA2CEE"/>
    <w:rsid w:val="00FA318C"/>
    <w:rsid w:val="00FA36C7"/>
    <w:rsid w:val="00FB0024"/>
    <w:rsid w:val="00FB14A8"/>
    <w:rsid w:val="00FB2BA9"/>
    <w:rsid w:val="00FB56C0"/>
    <w:rsid w:val="00FB6F92"/>
    <w:rsid w:val="00FC026E"/>
    <w:rsid w:val="00FC1D96"/>
    <w:rsid w:val="00FC1F30"/>
    <w:rsid w:val="00FC23DB"/>
    <w:rsid w:val="00FC2F5F"/>
    <w:rsid w:val="00FC355C"/>
    <w:rsid w:val="00FC3687"/>
    <w:rsid w:val="00FC3D5E"/>
    <w:rsid w:val="00FC5124"/>
    <w:rsid w:val="00FD4731"/>
    <w:rsid w:val="00FD7B3A"/>
    <w:rsid w:val="00FE366B"/>
    <w:rsid w:val="00FE3C2C"/>
    <w:rsid w:val="00FE6EA0"/>
    <w:rsid w:val="00FF01CE"/>
    <w:rsid w:val="00FF0AB0"/>
    <w:rsid w:val="00FF1396"/>
    <w:rsid w:val="00FF28AC"/>
    <w:rsid w:val="00FF2B2F"/>
    <w:rsid w:val="00FF4C2D"/>
    <w:rsid w:val="00FF7F62"/>
    <w:rsid w:val="12C19CCF"/>
    <w:rsid w:val="217288E5"/>
    <w:rsid w:val="24C27240"/>
    <w:rsid w:val="26B3370B"/>
    <w:rsid w:val="2945CA2A"/>
    <w:rsid w:val="2B0B98AF"/>
    <w:rsid w:val="2E5E45A4"/>
    <w:rsid w:val="2F25AF24"/>
    <w:rsid w:val="313393A6"/>
    <w:rsid w:val="3E2C0E02"/>
    <w:rsid w:val="490F45F2"/>
    <w:rsid w:val="543582CC"/>
    <w:rsid w:val="6349981A"/>
    <w:rsid w:val="7C536649"/>
    <w:rsid w:val="7D413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5EC6A"/>
  <w15:docId w15:val="{CE178C0B-35E3-457F-AAE0-030A25C7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C305D"/>
    <w:rPr>
      <w:rFonts w:ascii="Arial" w:hAnsi="Arial"/>
      <w:sz w:val="22"/>
      <w:szCs w:val="24"/>
      <w:lang w:eastAsia="en-US"/>
    </w:rPr>
  </w:style>
  <w:style w:type="paragraph" w:styleId="Heading1">
    <w:name w:val="heading 1"/>
    <w:basedOn w:val="Normal"/>
    <w:next w:val="Normal"/>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6D5CD5"/>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styleId="TOCHeading">
    <w:name w:val="TOC Heading"/>
    <w:basedOn w:val="Heading1"/>
    <w:next w:val="Normal"/>
    <w:uiPriority w:val="39"/>
    <w:unhideWhenUsed/>
    <w:qFormat/>
    <w:rsid w:val="00147FC8"/>
    <w:pPr>
      <w:keepLines/>
      <w:spacing w:after="0" w:line="259" w:lineRule="auto"/>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2">
    <w:name w:val="toc 2"/>
    <w:basedOn w:val="Normal"/>
    <w:next w:val="Normal"/>
    <w:autoRedefine/>
    <w:uiPriority w:val="39"/>
    <w:unhideWhenUsed/>
    <w:rsid w:val="001B7740"/>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1B7740"/>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1B7740"/>
    <w:pPr>
      <w:spacing w:after="100" w:line="259" w:lineRule="auto"/>
      <w:ind w:left="440"/>
    </w:pPr>
    <w:rPr>
      <w:rFonts w:asciiTheme="minorHAnsi" w:eastAsiaTheme="minorEastAsia" w:hAnsiTheme="minorHAnsi"/>
      <w:szCs w:val="22"/>
      <w:lang w:val="en-US"/>
    </w:rPr>
  </w:style>
  <w:style w:type="character" w:styleId="FootnoteReference">
    <w:name w:val="footnote reference"/>
    <w:basedOn w:val="DefaultParagraphFont"/>
    <w:semiHidden/>
    <w:unhideWhenUsed/>
    <w:rsid w:val="00E106F6"/>
    <w:rPr>
      <w:vertAlign w:val="superscript"/>
    </w:rPr>
  </w:style>
  <w:style w:type="paragraph" w:styleId="ListNumber">
    <w:name w:val="List Number"/>
    <w:basedOn w:val="Normal"/>
    <w:rsid w:val="009939E4"/>
    <w:pPr>
      <w:numPr>
        <w:numId w:val="13"/>
      </w:numPr>
      <w:contextualSpacing/>
    </w:pPr>
  </w:style>
  <w:style w:type="character" w:styleId="UnresolvedMention">
    <w:name w:val="Unresolved Mention"/>
    <w:basedOn w:val="DefaultParagraphFont"/>
    <w:uiPriority w:val="99"/>
    <w:semiHidden/>
    <w:unhideWhenUsed/>
    <w:rsid w:val="00547ABC"/>
    <w:rPr>
      <w:color w:val="605E5C"/>
      <w:shd w:val="clear" w:color="auto" w:fill="E1DFDD"/>
    </w:rPr>
  </w:style>
  <w:style w:type="character" w:styleId="CommentReference">
    <w:name w:val="annotation reference"/>
    <w:basedOn w:val="DefaultParagraphFont"/>
    <w:uiPriority w:val="99"/>
    <w:semiHidden/>
    <w:unhideWhenUsed/>
    <w:rsid w:val="00D80B9F"/>
    <w:rPr>
      <w:sz w:val="16"/>
      <w:szCs w:val="16"/>
    </w:rPr>
  </w:style>
  <w:style w:type="paragraph" w:styleId="CommentText">
    <w:name w:val="annotation text"/>
    <w:basedOn w:val="Normal"/>
    <w:link w:val="CommentTextChar"/>
    <w:uiPriority w:val="99"/>
    <w:unhideWhenUsed/>
    <w:rsid w:val="00D80B9F"/>
    <w:rPr>
      <w:sz w:val="20"/>
      <w:szCs w:val="20"/>
    </w:rPr>
  </w:style>
  <w:style w:type="character" w:customStyle="1" w:styleId="CommentTextChar">
    <w:name w:val="Comment Text Char"/>
    <w:basedOn w:val="DefaultParagraphFont"/>
    <w:link w:val="CommentText"/>
    <w:uiPriority w:val="99"/>
    <w:rsid w:val="00D80B9F"/>
    <w:rPr>
      <w:rFonts w:ascii="Arial" w:hAnsi="Arial"/>
      <w:lang w:eastAsia="en-US"/>
    </w:rPr>
  </w:style>
  <w:style w:type="paragraph" w:styleId="CommentSubject">
    <w:name w:val="annotation subject"/>
    <w:basedOn w:val="CommentText"/>
    <w:next w:val="CommentText"/>
    <w:link w:val="CommentSubjectChar"/>
    <w:semiHidden/>
    <w:unhideWhenUsed/>
    <w:rsid w:val="00D80B9F"/>
    <w:rPr>
      <w:b/>
      <w:bCs/>
    </w:rPr>
  </w:style>
  <w:style w:type="character" w:customStyle="1" w:styleId="CommentSubjectChar">
    <w:name w:val="Comment Subject Char"/>
    <w:basedOn w:val="CommentTextChar"/>
    <w:link w:val="CommentSubject"/>
    <w:semiHidden/>
    <w:rsid w:val="00D80B9F"/>
    <w:rPr>
      <w:rFonts w:ascii="Arial" w:hAnsi="Arial"/>
      <w:b/>
      <w:bCs/>
      <w:lang w:eastAsia="en-US"/>
    </w:rPr>
  </w:style>
  <w:style w:type="paragraph" w:styleId="Revision">
    <w:name w:val="Revision"/>
    <w:hidden/>
    <w:uiPriority w:val="99"/>
    <w:semiHidden/>
    <w:rsid w:val="00E24A16"/>
    <w:rPr>
      <w:rFonts w:ascii="Arial" w:hAnsi="Arial"/>
      <w:sz w:val="22"/>
      <w:szCs w:val="24"/>
      <w:lang w:eastAsia="en-US"/>
    </w:rPr>
  </w:style>
  <w:style w:type="character" w:styleId="FollowedHyperlink">
    <w:name w:val="FollowedHyperlink"/>
    <w:basedOn w:val="DefaultParagraphFont"/>
    <w:semiHidden/>
    <w:unhideWhenUsed/>
    <w:rsid w:val="00D90796"/>
    <w:rPr>
      <w:color w:val="800080" w:themeColor="followedHyperlink"/>
      <w:u w:val="single"/>
    </w:rPr>
  </w:style>
  <w:style w:type="paragraph" w:customStyle="1" w:styleId="paragraph">
    <w:name w:val="paragraph"/>
    <w:basedOn w:val="Normal"/>
    <w:rsid w:val="001242B8"/>
    <w:pPr>
      <w:spacing w:before="100" w:beforeAutospacing="1" w:after="100" w:afterAutospacing="1"/>
    </w:pPr>
    <w:rPr>
      <w:rFonts w:ascii="Times New Roman" w:hAnsi="Times New Roman"/>
      <w:sz w:val="24"/>
      <w:lang w:eastAsia="en-AU"/>
    </w:rPr>
  </w:style>
  <w:style w:type="paragraph" w:customStyle="1" w:styleId="Body">
    <w:name w:val="Body"/>
    <w:basedOn w:val="Normal"/>
    <w:link w:val="BodyChar"/>
    <w:qFormat/>
    <w:rsid w:val="001242B8"/>
    <w:pPr>
      <w:spacing w:before="240"/>
      <w:jc w:val="both"/>
    </w:pPr>
    <w:rPr>
      <w:rFonts w:ascii="Book Antiqua" w:hAnsi="Book Antiqua"/>
      <w:sz w:val="24"/>
      <w:lang w:eastAsia="en-AU"/>
    </w:rPr>
  </w:style>
  <w:style w:type="character" w:customStyle="1" w:styleId="BodyChar">
    <w:name w:val="Body Char"/>
    <w:basedOn w:val="DefaultParagraphFont"/>
    <w:link w:val="Body"/>
    <w:rsid w:val="001242B8"/>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733">
      <w:bodyDiv w:val="1"/>
      <w:marLeft w:val="0"/>
      <w:marRight w:val="0"/>
      <w:marTop w:val="0"/>
      <w:marBottom w:val="0"/>
      <w:divBdr>
        <w:top w:val="none" w:sz="0" w:space="0" w:color="auto"/>
        <w:left w:val="none" w:sz="0" w:space="0" w:color="auto"/>
        <w:bottom w:val="none" w:sz="0" w:space="0" w:color="auto"/>
        <w:right w:val="none" w:sz="0" w:space="0" w:color="auto"/>
      </w:divBdr>
    </w:div>
    <w:div w:id="91098723">
      <w:bodyDiv w:val="1"/>
      <w:marLeft w:val="0"/>
      <w:marRight w:val="0"/>
      <w:marTop w:val="0"/>
      <w:marBottom w:val="0"/>
      <w:divBdr>
        <w:top w:val="none" w:sz="0" w:space="0" w:color="auto"/>
        <w:left w:val="none" w:sz="0" w:space="0" w:color="auto"/>
        <w:bottom w:val="none" w:sz="0" w:space="0" w:color="auto"/>
        <w:right w:val="none" w:sz="0" w:space="0" w:color="auto"/>
      </w:divBdr>
    </w:div>
    <w:div w:id="296421455">
      <w:bodyDiv w:val="1"/>
      <w:marLeft w:val="0"/>
      <w:marRight w:val="0"/>
      <w:marTop w:val="0"/>
      <w:marBottom w:val="0"/>
      <w:divBdr>
        <w:top w:val="none" w:sz="0" w:space="0" w:color="auto"/>
        <w:left w:val="none" w:sz="0" w:space="0" w:color="auto"/>
        <w:bottom w:val="none" w:sz="0" w:space="0" w:color="auto"/>
        <w:right w:val="none" w:sz="0" w:space="0" w:color="auto"/>
      </w:divBdr>
    </w:div>
    <w:div w:id="3196244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3947941">
      <w:bodyDiv w:val="1"/>
      <w:marLeft w:val="0"/>
      <w:marRight w:val="0"/>
      <w:marTop w:val="0"/>
      <w:marBottom w:val="0"/>
      <w:divBdr>
        <w:top w:val="none" w:sz="0" w:space="0" w:color="auto"/>
        <w:left w:val="none" w:sz="0" w:space="0" w:color="auto"/>
        <w:bottom w:val="none" w:sz="0" w:space="0" w:color="auto"/>
        <w:right w:val="none" w:sz="0" w:space="0" w:color="auto"/>
      </w:divBdr>
    </w:div>
    <w:div w:id="65583779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84971972">
      <w:bodyDiv w:val="1"/>
      <w:marLeft w:val="0"/>
      <w:marRight w:val="0"/>
      <w:marTop w:val="0"/>
      <w:marBottom w:val="0"/>
      <w:divBdr>
        <w:top w:val="none" w:sz="0" w:space="0" w:color="auto"/>
        <w:left w:val="none" w:sz="0" w:space="0" w:color="auto"/>
        <w:bottom w:val="none" w:sz="0" w:space="0" w:color="auto"/>
        <w:right w:val="none" w:sz="0" w:space="0" w:color="auto"/>
      </w:divBdr>
    </w:div>
    <w:div w:id="1042242710">
      <w:bodyDiv w:val="1"/>
      <w:marLeft w:val="0"/>
      <w:marRight w:val="0"/>
      <w:marTop w:val="0"/>
      <w:marBottom w:val="0"/>
      <w:divBdr>
        <w:top w:val="none" w:sz="0" w:space="0" w:color="auto"/>
        <w:left w:val="none" w:sz="0" w:space="0" w:color="auto"/>
        <w:bottom w:val="none" w:sz="0" w:space="0" w:color="auto"/>
        <w:right w:val="none" w:sz="0" w:space="0" w:color="auto"/>
      </w:divBdr>
    </w:div>
    <w:div w:id="1050493992">
      <w:bodyDiv w:val="1"/>
      <w:marLeft w:val="0"/>
      <w:marRight w:val="0"/>
      <w:marTop w:val="0"/>
      <w:marBottom w:val="0"/>
      <w:divBdr>
        <w:top w:val="none" w:sz="0" w:space="0" w:color="auto"/>
        <w:left w:val="none" w:sz="0" w:space="0" w:color="auto"/>
        <w:bottom w:val="none" w:sz="0" w:space="0" w:color="auto"/>
        <w:right w:val="none" w:sz="0" w:space="0" w:color="auto"/>
      </w:divBdr>
    </w:div>
    <w:div w:id="1098716746">
      <w:bodyDiv w:val="1"/>
      <w:marLeft w:val="0"/>
      <w:marRight w:val="0"/>
      <w:marTop w:val="0"/>
      <w:marBottom w:val="0"/>
      <w:divBdr>
        <w:top w:val="none" w:sz="0" w:space="0" w:color="auto"/>
        <w:left w:val="none" w:sz="0" w:space="0" w:color="auto"/>
        <w:bottom w:val="none" w:sz="0" w:space="0" w:color="auto"/>
        <w:right w:val="none" w:sz="0" w:space="0" w:color="auto"/>
      </w:divBdr>
    </w:div>
    <w:div w:id="114262352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9801671">
      <w:bodyDiv w:val="1"/>
      <w:marLeft w:val="0"/>
      <w:marRight w:val="0"/>
      <w:marTop w:val="0"/>
      <w:marBottom w:val="0"/>
      <w:divBdr>
        <w:top w:val="none" w:sz="0" w:space="0" w:color="auto"/>
        <w:left w:val="none" w:sz="0" w:space="0" w:color="auto"/>
        <w:bottom w:val="none" w:sz="0" w:space="0" w:color="auto"/>
        <w:right w:val="none" w:sz="0" w:space="0" w:color="auto"/>
      </w:divBdr>
    </w:div>
    <w:div w:id="1297249777">
      <w:bodyDiv w:val="1"/>
      <w:marLeft w:val="0"/>
      <w:marRight w:val="0"/>
      <w:marTop w:val="0"/>
      <w:marBottom w:val="0"/>
      <w:divBdr>
        <w:top w:val="none" w:sz="0" w:space="0" w:color="auto"/>
        <w:left w:val="none" w:sz="0" w:space="0" w:color="auto"/>
        <w:bottom w:val="none" w:sz="0" w:space="0" w:color="auto"/>
        <w:right w:val="none" w:sz="0" w:space="0" w:color="auto"/>
      </w:divBdr>
    </w:div>
    <w:div w:id="1363897078">
      <w:bodyDiv w:val="1"/>
      <w:marLeft w:val="0"/>
      <w:marRight w:val="0"/>
      <w:marTop w:val="0"/>
      <w:marBottom w:val="0"/>
      <w:divBdr>
        <w:top w:val="none" w:sz="0" w:space="0" w:color="auto"/>
        <w:left w:val="none" w:sz="0" w:space="0" w:color="auto"/>
        <w:bottom w:val="none" w:sz="0" w:space="0" w:color="auto"/>
        <w:right w:val="none" w:sz="0" w:space="0" w:color="auto"/>
      </w:divBdr>
    </w:div>
    <w:div w:id="1509827342">
      <w:bodyDiv w:val="1"/>
      <w:marLeft w:val="0"/>
      <w:marRight w:val="0"/>
      <w:marTop w:val="0"/>
      <w:marBottom w:val="0"/>
      <w:divBdr>
        <w:top w:val="none" w:sz="0" w:space="0" w:color="auto"/>
        <w:left w:val="none" w:sz="0" w:space="0" w:color="auto"/>
        <w:bottom w:val="none" w:sz="0" w:space="0" w:color="auto"/>
        <w:right w:val="none" w:sz="0" w:space="0" w:color="auto"/>
      </w:divBdr>
    </w:div>
    <w:div w:id="1603227164">
      <w:bodyDiv w:val="1"/>
      <w:marLeft w:val="0"/>
      <w:marRight w:val="0"/>
      <w:marTop w:val="0"/>
      <w:marBottom w:val="0"/>
      <w:divBdr>
        <w:top w:val="none" w:sz="0" w:space="0" w:color="auto"/>
        <w:left w:val="none" w:sz="0" w:space="0" w:color="auto"/>
        <w:bottom w:val="none" w:sz="0" w:space="0" w:color="auto"/>
        <w:right w:val="none" w:sz="0" w:space="0" w:color="auto"/>
      </w:divBdr>
    </w:div>
    <w:div w:id="1762331613">
      <w:bodyDiv w:val="1"/>
      <w:marLeft w:val="0"/>
      <w:marRight w:val="0"/>
      <w:marTop w:val="0"/>
      <w:marBottom w:val="0"/>
      <w:divBdr>
        <w:top w:val="none" w:sz="0" w:space="0" w:color="auto"/>
        <w:left w:val="none" w:sz="0" w:space="0" w:color="auto"/>
        <w:bottom w:val="none" w:sz="0" w:space="0" w:color="auto"/>
        <w:right w:val="none" w:sz="0" w:space="0" w:color="auto"/>
      </w:divBdr>
    </w:div>
    <w:div w:id="1779376029">
      <w:bodyDiv w:val="1"/>
      <w:marLeft w:val="0"/>
      <w:marRight w:val="0"/>
      <w:marTop w:val="0"/>
      <w:marBottom w:val="0"/>
      <w:divBdr>
        <w:top w:val="none" w:sz="0" w:space="0" w:color="auto"/>
        <w:left w:val="none" w:sz="0" w:space="0" w:color="auto"/>
        <w:bottom w:val="none" w:sz="0" w:space="0" w:color="auto"/>
        <w:right w:val="none" w:sz="0" w:space="0" w:color="auto"/>
      </w:divBdr>
    </w:div>
    <w:div w:id="1852603374">
      <w:bodyDiv w:val="1"/>
      <w:marLeft w:val="0"/>
      <w:marRight w:val="0"/>
      <w:marTop w:val="0"/>
      <w:marBottom w:val="0"/>
      <w:divBdr>
        <w:top w:val="none" w:sz="0" w:space="0" w:color="auto"/>
        <w:left w:val="none" w:sz="0" w:space="0" w:color="auto"/>
        <w:bottom w:val="none" w:sz="0" w:space="0" w:color="auto"/>
        <w:right w:val="none" w:sz="0" w:space="0" w:color="auto"/>
      </w:divBdr>
    </w:div>
    <w:div w:id="19344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F2019L00348/latest/tex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oi@health.gov.au" TargetMode="External"/><Relationship Id="rId2" Type="http://schemas.openxmlformats.org/officeDocument/2006/relationships/customXml" Target="../customXml/item2.xml"/><Relationship Id="rId16" Type="http://schemas.openxmlformats.org/officeDocument/2006/relationships/hyperlink" Target="mailto:foi@health.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mc.gov.au/resource-centre/government/cabinet-handbook" TargetMode="External"/><Relationship Id="rId1" Type="http://schemas.openxmlformats.org/officeDocument/2006/relationships/hyperlink" Target="https://www.oaic.gov.au/freedom-of-information/foi-guidelin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26f12c0-2397-4242-8c80-fd768a193b91"/>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40B23EB-32CF-4398-B4F2-E241692A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 Short document template.dotx</Template>
  <TotalTime>14</TotalTime>
  <Pages>14</Pages>
  <Words>4667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Freedom of Information (FOI) – Operational manual 2021-2025</vt:lpstr>
    </vt:vector>
  </TitlesOfParts>
  <Company/>
  <LinksUpToDate>false</LinksUpToDate>
  <CharactersWithSpaces>31438</CharactersWithSpaces>
  <SharedDoc>false</SharedDoc>
  <HLinks>
    <vt:vector size="222" baseType="variant">
      <vt:variant>
        <vt:i4>655476</vt:i4>
      </vt:variant>
      <vt:variant>
        <vt:i4>192</vt:i4>
      </vt:variant>
      <vt:variant>
        <vt:i4>0</vt:i4>
      </vt:variant>
      <vt:variant>
        <vt:i4>5</vt:i4>
      </vt:variant>
      <vt:variant>
        <vt:lpwstr>mailto:foi@health.gov.au</vt:lpwstr>
      </vt:variant>
      <vt:variant>
        <vt:lpwstr/>
      </vt:variant>
      <vt:variant>
        <vt:i4>1441890</vt:i4>
      </vt:variant>
      <vt:variant>
        <vt:i4>189</vt:i4>
      </vt:variant>
      <vt:variant>
        <vt:i4>0</vt:i4>
      </vt:variant>
      <vt:variant>
        <vt:i4>5</vt:i4>
      </vt:variant>
      <vt:variant>
        <vt:lpwstr>https://healthgov.sharepoint.com/sites/about-delegations/_layouts/15/Doc.aspx?sourcedoc=%7B2FF0900C-07D7-459E-86FA-CE1A9C53A1BA%7D&amp;file=Corporate%20Business%20Rule%20CBR%202.0%20Records%20Management.docx&amp;action=default&amp;mobileredirect=true&amp;DefaultItemOpen=1</vt:lpwstr>
      </vt:variant>
      <vt:variant>
        <vt:lpwstr/>
      </vt:variant>
      <vt:variant>
        <vt:i4>2621497</vt:i4>
      </vt:variant>
      <vt:variant>
        <vt:i4>186</vt:i4>
      </vt:variant>
      <vt:variant>
        <vt:i4>0</vt:i4>
      </vt:variant>
      <vt:variant>
        <vt:i4>5</vt:i4>
      </vt:variant>
      <vt:variant>
        <vt:lpwstr>https://www.legislation.gov.au/F2019L00348/latest/text</vt:lpwstr>
      </vt:variant>
      <vt:variant>
        <vt:lpwstr/>
      </vt:variant>
      <vt:variant>
        <vt:i4>655476</vt:i4>
      </vt:variant>
      <vt:variant>
        <vt:i4>183</vt:i4>
      </vt:variant>
      <vt:variant>
        <vt:i4>0</vt:i4>
      </vt:variant>
      <vt:variant>
        <vt:i4>5</vt:i4>
      </vt:variant>
      <vt:variant>
        <vt:lpwstr>mailto:foi@health.gov.au</vt:lpwstr>
      </vt:variant>
      <vt:variant>
        <vt:lpwstr/>
      </vt:variant>
      <vt:variant>
        <vt:i4>655476</vt:i4>
      </vt:variant>
      <vt:variant>
        <vt:i4>180</vt:i4>
      </vt:variant>
      <vt:variant>
        <vt:i4>0</vt:i4>
      </vt:variant>
      <vt:variant>
        <vt:i4>5</vt:i4>
      </vt:variant>
      <vt:variant>
        <vt:lpwstr>mailto:foi@health.gov.au</vt:lpwstr>
      </vt:variant>
      <vt:variant>
        <vt:lpwstr/>
      </vt:variant>
      <vt:variant>
        <vt:i4>5570679</vt:i4>
      </vt:variant>
      <vt:variant>
        <vt:i4>177</vt:i4>
      </vt:variant>
      <vt:variant>
        <vt:i4>0</vt:i4>
      </vt:variant>
      <vt:variant>
        <vt:i4>5</vt:i4>
      </vt:variant>
      <vt:variant>
        <vt:lpwstr>https://healthgov.sharepoint.com/:w:/r/sites/about-delegations/_layouts/15/Doc.aspx?sourcedoc=%7B2ff0900c-07d7-459e-86fa-ce1a9c53a1ba%7D&amp;action=default&amp;mobileredirect=true</vt:lpwstr>
      </vt:variant>
      <vt:variant>
        <vt:lpwstr/>
      </vt:variant>
      <vt:variant>
        <vt:i4>2031670</vt:i4>
      </vt:variant>
      <vt:variant>
        <vt:i4>170</vt:i4>
      </vt:variant>
      <vt:variant>
        <vt:i4>0</vt:i4>
      </vt:variant>
      <vt:variant>
        <vt:i4>5</vt:i4>
      </vt:variant>
      <vt:variant>
        <vt:lpwstr/>
      </vt:variant>
      <vt:variant>
        <vt:lpwstr>_Toc213758263</vt:lpwstr>
      </vt:variant>
      <vt:variant>
        <vt:i4>2031670</vt:i4>
      </vt:variant>
      <vt:variant>
        <vt:i4>164</vt:i4>
      </vt:variant>
      <vt:variant>
        <vt:i4>0</vt:i4>
      </vt:variant>
      <vt:variant>
        <vt:i4>5</vt:i4>
      </vt:variant>
      <vt:variant>
        <vt:lpwstr/>
      </vt:variant>
      <vt:variant>
        <vt:lpwstr>_Toc213758262</vt:lpwstr>
      </vt:variant>
      <vt:variant>
        <vt:i4>2031670</vt:i4>
      </vt:variant>
      <vt:variant>
        <vt:i4>158</vt:i4>
      </vt:variant>
      <vt:variant>
        <vt:i4>0</vt:i4>
      </vt:variant>
      <vt:variant>
        <vt:i4>5</vt:i4>
      </vt:variant>
      <vt:variant>
        <vt:lpwstr/>
      </vt:variant>
      <vt:variant>
        <vt:lpwstr>_Toc213758261</vt:lpwstr>
      </vt:variant>
      <vt:variant>
        <vt:i4>2031670</vt:i4>
      </vt:variant>
      <vt:variant>
        <vt:i4>152</vt:i4>
      </vt:variant>
      <vt:variant>
        <vt:i4>0</vt:i4>
      </vt:variant>
      <vt:variant>
        <vt:i4>5</vt:i4>
      </vt:variant>
      <vt:variant>
        <vt:lpwstr/>
      </vt:variant>
      <vt:variant>
        <vt:lpwstr>_Toc213758260</vt:lpwstr>
      </vt:variant>
      <vt:variant>
        <vt:i4>1835062</vt:i4>
      </vt:variant>
      <vt:variant>
        <vt:i4>146</vt:i4>
      </vt:variant>
      <vt:variant>
        <vt:i4>0</vt:i4>
      </vt:variant>
      <vt:variant>
        <vt:i4>5</vt:i4>
      </vt:variant>
      <vt:variant>
        <vt:lpwstr/>
      </vt:variant>
      <vt:variant>
        <vt:lpwstr>_Toc213758259</vt:lpwstr>
      </vt:variant>
      <vt:variant>
        <vt:i4>1835062</vt:i4>
      </vt:variant>
      <vt:variant>
        <vt:i4>140</vt:i4>
      </vt:variant>
      <vt:variant>
        <vt:i4>0</vt:i4>
      </vt:variant>
      <vt:variant>
        <vt:i4>5</vt:i4>
      </vt:variant>
      <vt:variant>
        <vt:lpwstr/>
      </vt:variant>
      <vt:variant>
        <vt:lpwstr>_Toc213758258</vt:lpwstr>
      </vt:variant>
      <vt:variant>
        <vt:i4>1835062</vt:i4>
      </vt:variant>
      <vt:variant>
        <vt:i4>134</vt:i4>
      </vt:variant>
      <vt:variant>
        <vt:i4>0</vt:i4>
      </vt:variant>
      <vt:variant>
        <vt:i4>5</vt:i4>
      </vt:variant>
      <vt:variant>
        <vt:lpwstr/>
      </vt:variant>
      <vt:variant>
        <vt:lpwstr>_Toc213758257</vt:lpwstr>
      </vt:variant>
      <vt:variant>
        <vt:i4>1835062</vt:i4>
      </vt:variant>
      <vt:variant>
        <vt:i4>128</vt:i4>
      </vt:variant>
      <vt:variant>
        <vt:i4>0</vt:i4>
      </vt:variant>
      <vt:variant>
        <vt:i4>5</vt:i4>
      </vt:variant>
      <vt:variant>
        <vt:lpwstr/>
      </vt:variant>
      <vt:variant>
        <vt:lpwstr>_Toc213758256</vt:lpwstr>
      </vt:variant>
      <vt:variant>
        <vt:i4>1835062</vt:i4>
      </vt:variant>
      <vt:variant>
        <vt:i4>122</vt:i4>
      </vt:variant>
      <vt:variant>
        <vt:i4>0</vt:i4>
      </vt:variant>
      <vt:variant>
        <vt:i4>5</vt:i4>
      </vt:variant>
      <vt:variant>
        <vt:lpwstr/>
      </vt:variant>
      <vt:variant>
        <vt:lpwstr>_Toc213758255</vt:lpwstr>
      </vt:variant>
      <vt:variant>
        <vt:i4>1835062</vt:i4>
      </vt:variant>
      <vt:variant>
        <vt:i4>116</vt:i4>
      </vt:variant>
      <vt:variant>
        <vt:i4>0</vt:i4>
      </vt:variant>
      <vt:variant>
        <vt:i4>5</vt:i4>
      </vt:variant>
      <vt:variant>
        <vt:lpwstr/>
      </vt:variant>
      <vt:variant>
        <vt:lpwstr>_Toc213758254</vt:lpwstr>
      </vt:variant>
      <vt:variant>
        <vt:i4>1835062</vt:i4>
      </vt:variant>
      <vt:variant>
        <vt:i4>110</vt:i4>
      </vt:variant>
      <vt:variant>
        <vt:i4>0</vt:i4>
      </vt:variant>
      <vt:variant>
        <vt:i4>5</vt:i4>
      </vt:variant>
      <vt:variant>
        <vt:lpwstr/>
      </vt:variant>
      <vt:variant>
        <vt:lpwstr>_Toc213758253</vt:lpwstr>
      </vt:variant>
      <vt:variant>
        <vt:i4>1835062</vt:i4>
      </vt:variant>
      <vt:variant>
        <vt:i4>104</vt:i4>
      </vt:variant>
      <vt:variant>
        <vt:i4>0</vt:i4>
      </vt:variant>
      <vt:variant>
        <vt:i4>5</vt:i4>
      </vt:variant>
      <vt:variant>
        <vt:lpwstr/>
      </vt:variant>
      <vt:variant>
        <vt:lpwstr>_Toc213758252</vt:lpwstr>
      </vt:variant>
      <vt:variant>
        <vt:i4>1835062</vt:i4>
      </vt:variant>
      <vt:variant>
        <vt:i4>98</vt:i4>
      </vt:variant>
      <vt:variant>
        <vt:i4>0</vt:i4>
      </vt:variant>
      <vt:variant>
        <vt:i4>5</vt:i4>
      </vt:variant>
      <vt:variant>
        <vt:lpwstr/>
      </vt:variant>
      <vt:variant>
        <vt:lpwstr>_Toc213758251</vt:lpwstr>
      </vt:variant>
      <vt:variant>
        <vt:i4>1835062</vt:i4>
      </vt:variant>
      <vt:variant>
        <vt:i4>92</vt:i4>
      </vt:variant>
      <vt:variant>
        <vt:i4>0</vt:i4>
      </vt:variant>
      <vt:variant>
        <vt:i4>5</vt:i4>
      </vt:variant>
      <vt:variant>
        <vt:lpwstr/>
      </vt:variant>
      <vt:variant>
        <vt:lpwstr>_Toc213758250</vt:lpwstr>
      </vt:variant>
      <vt:variant>
        <vt:i4>1900598</vt:i4>
      </vt:variant>
      <vt:variant>
        <vt:i4>86</vt:i4>
      </vt:variant>
      <vt:variant>
        <vt:i4>0</vt:i4>
      </vt:variant>
      <vt:variant>
        <vt:i4>5</vt:i4>
      </vt:variant>
      <vt:variant>
        <vt:lpwstr/>
      </vt:variant>
      <vt:variant>
        <vt:lpwstr>_Toc213758249</vt:lpwstr>
      </vt:variant>
      <vt:variant>
        <vt:i4>1900598</vt:i4>
      </vt:variant>
      <vt:variant>
        <vt:i4>80</vt:i4>
      </vt:variant>
      <vt:variant>
        <vt:i4>0</vt:i4>
      </vt:variant>
      <vt:variant>
        <vt:i4>5</vt:i4>
      </vt:variant>
      <vt:variant>
        <vt:lpwstr/>
      </vt:variant>
      <vt:variant>
        <vt:lpwstr>_Toc213758248</vt:lpwstr>
      </vt:variant>
      <vt:variant>
        <vt:i4>1900598</vt:i4>
      </vt:variant>
      <vt:variant>
        <vt:i4>74</vt:i4>
      </vt:variant>
      <vt:variant>
        <vt:i4>0</vt:i4>
      </vt:variant>
      <vt:variant>
        <vt:i4>5</vt:i4>
      </vt:variant>
      <vt:variant>
        <vt:lpwstr/>
      </vt:variant>
      <vt:variant>
        <vt:lpwstr>_Toc213758247</vt:lpwstr>
      </vt:variant>
      <vt:variant>
        <vt:i4>1900598</vt:i4>
      </vt:variant>
      <vt:variant>
        <vt:i4>68</vt:i4>
      </vt:variant>
      <vt:variant>
        <vt:i4>0</vt:i4>
      </vt:variant>
      <vt:variant>
        <vt:i4>5</vt:i4>
      </vt:variant>
      <vt:variant>
        <vt:lpwstr/>
      </vt:variant>
      <vt:variant>
        <vt:lpwstr>_Toc213758246</vt:lpwstr>
      </vt:variant>
      <vt:variant>
        <vt:i4>1900598</vt:i4>
      </vt:variant>
      <vt:variant>
        <vt:i4>62</vt:i4>
      </vt:variant>
      <vt:variant>
        <vt:i4>0</vt:i4>
      </vt:variant>
      <vt:variant>
        <vt:i4>5</vt:i4>
      </vt:variant>
      <vt:variant>
        <vt:lpwstr/>
      </vt:variant>
      <vt:variant>
        <vt:lpwstr>_Toc213758245</vt:lpwstr>
      </vt:variant>
      <vt:variant>
        <vt:i4>1900598</vt:i4>
      </vt:variant>
      <vt:variant>
        <vt:i4>56</vt:i4>
      </vt:variant>
      <vt:variant>
        <vt:i4>0</vt:i4>
      </vt:variant>
      <vt:variant>
        <vt:i4>5</vt:i4>
      </vt:variant>
      <vt:variant>
        <vt:lpwstr/>
      </vt:variant>
      <vt:variant>
        <vt:lpwstr>_Toc213758244</vt:lpwstr>
      </vt:variant>
      <vt:variant>
        <vt:i4>1900598</vt:i4>
      </vt:variant>
      <vt:variant>
        <vt:i4>50</vt:i4>
      </vt:variant>
      <vt:variant>
        <vt:i4>0</vt:i4>
      </vt:variant>
      <vt:variant>
        <vt:i4>5</vt:i4>
      </vt:variant>
      <vt:variant>
        <vt:lpwstr/>
      </vt:variant>
      <vt:variant>
        <vt:lpwstr>_Toc213758243</vt:lpwstr>
      </vt:variant>
      <vt:variant>
        <vt:i4>1900598</vt:i4>
      </vt:variant>
      <vt:variant>
        <vt:i4>44</vt:i4>
      </vt:variant>
      <vt:variant>
        <vt:i4>0</vt:i4>
      </vt:variant>
      <vt:variant>
        <vt:i4>5</vt:i4>
      </vt:variant>
      <vt:variant>
        <vt:lpwstr/>
      </vt:variant>
      <vt:variant>
        <vt:lpwstr>_Toc213758242</vt:lpwstr>
      </vt:variant>
      <vt:variant>
        <vt:i4>1900598</vt:i4>
      </vt:variant>
      <vt:variant>
        <vt:i4>38</vt:i4>
      </vt:variant>
      <vt:variant>
        <vt:i4>0</vt:i4>
      </vt:variant>
      <vt:variant>
        <vt:i4>5</vt:i4>
      </vt:variant>
      <vt:variant>
        <vt:lpwstr/>
      </vt:variant>
      <vt:variant>
        <vt:lpwstr>_Toc213758241</vt:lpwstr>
      </vt:variant>
      <vt:variant>
        <vt:i4>1900598</vt:i4>
      </vt:variant>
      <vt:variant>
        <vt:i4>32</vt:i4>
      </vt:variant>
      <vt:variant>
        <vt:i4>0</vt:i4>
      </vt:variant>
      <vt:variant>
        <vt:i4>5</vt:i4>
      </vt:variant>
      <vt:variant>
        <vt:lpwstr/>
      </vt:variant>
      <vt:variant>
        <vt:lpwstr>_Toc213758240</vt:lpwstr>
      </vt:variant>
      <vt:variant>
        <vt:i4>1703990</vt:i4>
      </vt:variant>
      <vt:variant>
        <vt:i4>26</vt:i4>
      </vt:variant>
      <vt:variant>
        <vt:i4>0</vt:i4>
      </vt:variant>
      <vt:variant>
        <vt:i4>5</vt:i4>
      </vt:variant>
      <vt:variant>
        <vt:lpwstr/>
      </vt:variant>
      <vt:variant>
        <vt:lpwstr>_Toc213758239</vt:lpwstr>
      </vt:variant>
      <vt:variant>
        <vt:i4>1703990</vt:i4>
      </vt:variant>
      <vt:variant>
        <vt:i4>20</vt:i4>
      </vt:variant>
      <vt:variant>
        <vt:i4>0</vt:i4>
      </vt:variant>
      <vt:variant>
        <vt:i4>5</vt:i4>
      </vt:variant>
      <vt:variant>
        <vt:lpwstr/>
      </vt:variant>
      <vt:variant>
        <vt:lpwstr>_Toc213758238</vt:lpwstr>
      </vt:variant>
      <vt:variant>
        <vt:i4>1703990</vt:i4>
      </vt:variant>
      <vt:variant>
        <vt:i4>14</vt:i4>
      </vt:variant>
      <vt:variant>
        <vt:i4>0</vt:i4>
      </vt:variant>
      <vt:variant>
        <vt:i4>5</vt:i4>
      </vt:variant>
      <vt:variant>
        <vt:lpwstr/>
      </vt:variant>
      <vt:variant>
        <vt:lpwstr>_Toc213758237</vt:lpwstr>
      </vt:variant>
      <vt:variant>
        <vt:i4>1703990</vt:i4>
      </vt:variant>
      <vt:variant>
        <vt:i4>8</vt:i4>
      </vt:variant>
      <vt:variant>
        <vt:i4>0</vt:i4>
      </vt:variant>
      <vt:variant>
        <vt:i4>5</vt:i4>
      </vt:variant>
      <vt:variant>
        <vt:lpwstr/>
      </vt:variant>
      <vt:variant>
        <vt:lpwstr>_Toc213758236</vt:lpwstr>
      </vt:variant>
      <vt:variant>
        <vt:i4>1703990</vt:i4>
      </vt:variant>
      <vt:variant>
        <vt:i4>2</vt:i4>
      </vt:variant>
      <vt:variant>
        <vt:i4>0</vt:i4>
      </vt:variant>
      <vt:variant>
        <vt:i4>5</vt:i4>
      </vt:variant>
      <vt:variant>
        <vt:lpwstr/>
      </vt:variant>
      <vt:variant>
        <vt:lpwstr>_Toc213758235</vt:lpwstr>
      </vt:variant>
      <vt:variant>
        <vt:i4>8323108</vt:i4>
      </vt:variant>
      <vt:variant>
        <vt:i4>3</vt:i4>
      </vt:variant>
      <vt:variant>
        <vt:i4>0</vt:i4>
      </vt:variant>
      <vt:variant>
        <vt:i4>5</vt:i4>
      </vt:variant>
      <vt:variant>
        <vt:lpwstr>https://www.pmc.gov.au/resource-centre/government/cabinet-handbook</vt:lpwstr>
      </vt:variant>
      <vt:variant>
        <vt:lpwstr/>
      </vt:variant>
      <vt:variant>
        <vt:i4>5570589</vt:i4>
      </vt:variant>
      <vt:variant>
        <vt:i4>0</vt:i4>
      </vt:variant>
      <vt:variant>
        <vt:i4>0</vt:i4>
      </vt:variant>
      <vt:variant>
        <vt:i4>5</vt:i4>
      </vt:variant>
      <vt:variant>
        <vt:lpwstr>https://www.oaic.gov.au/freedom-of-information/foi-guidelines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(FOI) – Operational manual 2021-2025</dc:title>
  <dc:subject>Freedom of Information (FOI)</dc:subject>
  <dc:creator>Australian Government Department of Health, Disability and Ageing</dc:creator>
  <cp:keywords>Freedom of Information; FOI; Operational manual;</cp:keywords>
  <cp:lastPrinted>2022-06-14T14:19:00Z</cp:lastPrinted>
  <dcterms:created xsi:type="dcterms:W3CDTF">2025-11-17T21:03:00Z</dcterms:created>
  <dcterms:modified xsi:type="dcterms:W3CDTF">2025-11-20T01:04:00Z</dcterms:modified>
</cp:coreProperties>
</file>