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6A3D" w14:textId="77777777" w:rsidR="00514089" w:rsidRPr="00DE45BC" w:rsidRDefault="00514089" w:rsidP="00DE45BC">
      <w:pPr>
        <w:pStyle w:val="Title"/>
      </w:pPr>
      <w:r w:rsidRPr="00715DA6">
        <w:t>FINAL REPORT</w:t>
      </w:r>
    </w:p>
    <w:p w14:paraId="1F418565" w14:textId="77777777" w:rsidR="002D05E5" w:rsidRPr="00715DA6" w:rsidRDefault="002D05E5" w:rsidP="00AD742C">
      <w:pPr>
        <w:spacing w:before="0" w:after="0" w:line="360" w:lineRule="auto"/>
        <w:jc w:val="center"/>
        <w:rPr>
          <w:rFonts w:cs="Arial"/>
          <w:sz w:val="21"/>
          <w:szCs w:val="21"/>
        </w:rPr>
      </w:pPr>
      <w:r w:rsidRPr="00715DA6">
        <w:rPr>
          <w:rFonts w:cs="Arial"/>
          <w:b/>
          <w:bCs/>
          <w:sz w:val="21"/>
          <w:szCs w:val="21"/>
        </w:rPr>
        <w:t>4-GY32AAH</w:t>
      </w:r>
    </w:p>
    <w:p w14:paraId="2FA7485D" w14:textId="77777777" w:rsidR="00040CCE" w:rsidRPr="00715DA6" w:rsidRDefault="00040CCE" w:rsidP="00DE45BC">
      <w:pPr>
        <w:pStyle w:val="Heading1"/>
      </w:pPr>
      <w:r w:rsidRPr="00715DA6">
        <w:t>Developing interpretive quality assurance module for genomic testing for childhood syndromes and intellectual disability</w:t>
      </w:r>
    </w:p>
    <w:p w14:paraId="3F8FD500" w14:textId="77777777" w:rsidR="00124CDD" w:rsidRPr="00D87F5A" w:rsidRDefault="00514089" w:rsidP="00DE45BC">
      <w:pPr>
        <w:spacing w:before="0" w:after="0" w:line="360" w:lineRule="auto"/>
        <w:ind w:right="118"/>
        <w:jc w:val="center"/>
        <w:rPr>
          <w:rStyle w:val="Emphasis"/>
        </w:rPr>
      </w:pPr>
      <w:r w:rsidRPr="00D87F5A">
        <w:rPr>
          <w:rStyle w:val="Emphasis"/>
        </w:rPr>
        <w:t>The Royal College of Pathologists of Australasia Quality Assurance Programs</w:t>
      </w:r>
    </w:p>
    <w:p w14:paraId="0BEB4A34" w14:textId="77777777" w:rsidR="002D05E5" w:rsidRPr="005A7FA8" w:rsidRDefault="00124CDD" w:rsidP="00DE45BC">
      <w:pPr>
        <w:pStyle w:val="Heading2"/>
      </w:pPr>
      <w:r w:rsidRPr="005A7FA8">
        <w:t>Introduction</w:t>
      </w:r>
    </w:p>
    <w:p w14:paraId="5C8A6144" w14:textId="77777777" w:rsidR="005A7FA8" w:rsidRDefault="008D4CB7" w:rsidP="00AD742C">
      <w:pPr>
        <w:spacing w:before="0" w:after="0" w:line="360" w:lineRule="auto"/>
        <w:ind w:right="119"/>
        <w:jc w:val="both"/>
        <w:rPr>
          <w:rFonts w:cs="Arial"/>
          <w:sz w:val="21"/>
          <w:szCs w:val="21"/>
        </w:rPr>
      </w:pPr>
      <w:r w:rsidRPr="005A7FA8">
        <w:rPr>
          <w:rFonts w:cs="Arial"/>
          <w:sz w:val="21"/>
          <w:szCs w:val="21"/>
        </w:rPr>
        <w:t>With the Australian Government</w:t>
      </w:r>
      <w:r w:rsidR="006F6EEC">
        <w:rPr>
          <w:rFonts w:cs="Arial"/>
          <w:sz w:val="21"/>
          <w:szCs w:val="21"/>
        </w:rPr>
        <w:t xml:space="preserve"> </w:t>
      </w:r>
      <w:r w:rsidRPr="005A7FA8">
        <w:rPr>
          <w:rFonts w:cs="Arial"/>
          <w:sz w:val="21"/>
          <w:szCs w:val="21"/>
        </w:rPr>
        <w:t>expected to increasingly approve item numbers of Medica</w:t>
      </w:r>
      <w:r w:rsidR="00794C74">
        <w:rPr>
          <w:rFonts w:cs="Arial"/>
          <w:sz w:val="21"/>
          <w:szCs w:val="21"/>
        </w:rPr>
        <w:t>r</w:t>
      </w:r>
      <w:r w:rsidRPr="005A7FA8">
        <w:rPr>
          <w:rFonts w:cs="Arial"/>
          <w:sz w:val="21"/>
          <w:szCs w:val="21"/>
        </w:rPr>
        <w:t>e rebate to cover the cost of genomic tests, there needs to be quality assurance (QA) processes in place. RCPAQAP partnered with Australian Genomics on a QA project to pilot the delivery of an interpretive module to test a laboratory’s ability to correctly prioritise and interpret variants from genomic investigation (whole exome or whole genome) relating to the Medica</w:t>
      </w:r>
      <w:r w:rsidR="00794C74">
        <w:rPr>
          <w:rFonts w:cs="Arial"/>
          <w:sz w:val="21"/>
          <w:szCs w:val="21"/>
        </w:rPr>
        <w:t>r</w:t>
      </w:r>
      <w:r w:rsidRPr="005A7FA8">
        <w:rPr>
          <w:rFonts w:cs="Arial"/>
          <w:sz w:val="21"/>
          <w:szCs w:val="21"/>
        </w:rPr>
        <w:t xml:space="preserve">e item number for childhood syndromes and intellectual disability. </w:t>
      </w:r>
      <w:r w:rsidR="00F64F86" w:rsidRPr="005A7FA8">
        <w:rPr>
          <w:rFonts w:cs="Arial"/>
          <w:sz w:val="21"/>
          <w:szCs w:val="21"/>
        </w:rPr>
        <w:t>A working group was formed with representation from diagnostic genetics laboratories in each state and RCPAQAP</w:t>
      </w:r>
      <w:r w:rsidR="00AD742C">
        <w:rPr>
          <w:rFonts w:cs="Arial"/>
          <w:sz w:val="21"/>
          <w:szCs w:val="21"/>
        </w:rPr>
        <w:t>. Members of the working group are:</w:t>
      </w:r>
    </w:p>
    <w:tbl>
      <w:tblPr>
        <w:tblStyle w:val="TableGrid"/>
        <w:tblW w:w="9070" w:type="dxa"/>
        <w:tblLook w:val="04A0" w:firstRow="1" w:lastRow="0" w:firstColumn="1" w:lastColumn="0" w:noHBand="0" w:noVBand="1"/>
      </w:tblPr>
      <w:tblGrid>
        <w:gridCol w:w="4535"/>
        <w:gridCol w:w="4535"/>
      </w:tblGrid>
      <w:tr w:rsidR="00AD742C" w:rsidRPr="00AD742C" w14:paraId="6AEB56E7" w14:textId="77777777" w:rsidTr="00715DA6">
        <w:tc>
          <w:tcPr>
            <w:tcW w:w="4535" w:type="dxa"/>
          </w:tcPr>
          <w:p w14:paraId="43C24645" w14:textId="77777777" w:rsidR="00AD742C" w:rsidRPr="00AD742C" w:rsidRDefault="00AD742C" w:rsidP="00AD742C">
            <w:pPr>
              <w:spacing w:after="40" w:line="276" w:lineRule="auto"/>
              <w:ind w:right="119"/>
              <w:jc w:val="both"/>
              <w:rPr>
                <w:rFonts w:cs="Arial"/>
                <w:b/>
                <w:bCs/>
                <w:sz w:val="21"/>
                <w:szCs w:val="21"/>
              </w:rPr>
            </w:pPr>
            <w:r w:rsidRPr="00AD742C">
              <w:rPr>
                <w:rFonts w:cs="Arial"/>
                <w:b/>
                <w:bCs/>
                <w:sz w:val="21"/>
                <w:szCs w:val="21"/>
              </w:rPr>
              <w:t xml:space="preserve">Bruce Bennetts </w:t>
            </w:r>
          </w:p>
          <w:p w14:paraId="0F0E935F" w14:textId="77777777" w:rsidR="00AD742C" w:rsidRPr="00AD742C" w:rsidRDefault="00AD742C" w:rsidP="00AD742C">
            <w:pPr>
              <w:spacing w:after="40" w:line="276" w:lineRule="auto"/>
              <w:ind w:right="119"/>
              <w:jc w:val="both"/>
              <w:rPr>
                <w:rFonts w:cs="Arial"/>
                <w:sz w:val="21"/>
                <w:szCs w:val="21"/>
              </w:rPr>
            </w:pPr>
            <w:r w:rsidRPr="00AD742C">
              <w:rPr>
                <w:rFonts w:cs="Arial"/>
                <w:sz w:val="21"/>
                <w:szCs w:val="21"/>
              </w:rPr>
              <w:t>The Children’s Hospital at Westmead</w:t>
            </w:r>
            <w:r w:rsidR="00715DA6">
              <w:rPr>
                <w:rFonts w:cs="Arial"/>
                <w:sz w:val="21"/>
                <w:szCs w:val="21"/>
              </w:rPr>
              <w:t>, NSW</w:t>
            </w:r>
          </w:p>
        </w:tc>
        <w:tc>
          <w:tcPr>
            <w:tcW w:w="4535" w:type="dxa"/>
          </w:tcPr>
          <w:p w14:paraId="3D384FDF" w14:textId="77777777" w:rsidR="00AD742C" w:rsidRPr="00AD742C" w:rsidRDefault="00AD742C" w:rsidP="00AD742C">
            <w:pPr>
              <w:spacing w:after="40" w:line="276" w:lineRule="auto"/>
              <w:ind w:right="119"/>
              <w:jc w:val="both"/>
              <w:rPr>
                <w:rFonts w:cs="Arial"/>
                <w:b/>
                <w:bCs/>
                <w:sz w:val="21"/>
                <w:szCs w:val="21"/>
              </w:rPr>
            </w:pPr>
            <w:r w:rsidRPr="00AD742C">
              <w:rPr>
                <w:rFonts w:cs="Arial"/>
                <w:b/>
                <w:bCs/>
                <w:sz w:val="21"/>
                <w:szCs w:val="21"/>
              </w:rPr>
              <w:t xml:space="preserve">Dimitar Azmanov </w:t>
            </w:r>
          </w:p>
          <w:p w14:paraId="345CE5DE" w14:textId="77777777" w:rsidR="00AD742C" w:rsidRPr="00AD742C" w:rsidRDefault="00AD742C" w:rsidP="00AD742C">
            <w:pPr>
              <w:spacing w:after="40" w:line="276" w:lineRule="auto"/>
              <w:ind w:right="119"/>
              <w:jc w:val="both"/>
              <w:rPr>
                <w:rFonts w:cs="Arial"/>
                <w:sz w:val="21"/>
                <w:szCs w:val="21"/>
              </w:rPr>
            </w:pPr>
            <w:proofErr w:type="spellStart"/>
            <w:r w:rsidRPr="00AD742C">
              <w:rPr>
                <w:rFonts w:cs="Arial"/>
                <w:sz w:val="21"/>
                <w:szCs w:val="21"/>
              </w:rPr>
              <w:t>PathWest</w:t>
            </w:r>
            <w:proofErr w:type="spellEnd"/>
            <w:r w:rsidRPr="00AD742C">
              <w:rPr>
                <w:rFonts w:cs="Arial"/>
                <w:sz w:val="21"/>
                <w:szCs w:val="21"/>
              </w:rPr>
              <w:t xml:space="preserve"> Laboratory Medicine, WA</w:t>
            </w:r>
          </w:p>
        </w:tc>
      </w:tr>
      <w:tr w:rsidR="00AD742C" w:rsidRPr="00AD742C" w14:paraId="15442700" w14:textId="77777777" w:rsidTr="00715DA6">
        <w:tc>
          <w:tcPr>
            <w:tcW w:w="4535" w:type="dxa"/>
          </w:tcPr>
          <w:p w14:paraId="6171D347"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John Christodoulou </w:t>
            </w:r>
          </w:p>
          <w:p w14:paraId="66C33244" w14:textId="77777777" w:rsidR="00715DA6" w:rsidRDefault="00715DA6" w:rsidP="00715DA6">
            <w:pPr>
              <w:spacing w:after="40" w:line="276" w:lineRule="auto"/>
              <w:ind w:right="119"/>
              <w:jc w:val="both"/>
              <w:rPr>
                <w:rFonts w:cs="Arial"/>
                <w:sz w:val="21"/>
                <w:szCs w:val="21"/>
              </w:rPr>
            </w:pPr>
            <w:r w:rsidRPr="00AD742C">
              <w:rPr>
                <w:rFonts w:cs="Arial"/>
                <w:sz w:val="21"/>
                <w:szCs w:val="21"/>
              </w:rPr>
              <w:t>Australian Genomics</w:t>
            </w:r>
          </w:p>
          <w:p w14:paraId="696C54FC" w14:textId="77777777" w:rsidR="00AD742C" w:rsidRPr="00AD742C" w:rsidRDefault="00715DA6" w:rsidP="00715DA6">
            <w:pPr>
              <w:spacing w:after="40" w:line="276" w:lineRule="auto"/>
              <w:ind w:right="119"/>
              <w:jc w:val="both"/>
              <w:rPr>
                <w:rFonts w:cs="Arial"/>
                <w:sz w:val="21"/>
                <w:szCs w:val="21"/>
              </w:rPr>
            </w:pPr>
            <w:r w:rsidRPr="00AD742C">
              <w:rPr>
                <w:rFonts w:cs="Arial"/>
                <w:sz w:val="21"/>
                <w:szCs w:val="21"/>
              </w:rPr>
              <w:t>Murdoch Children’s Research Institute, VIC</w:t>
            </w:r>
          </w:p>
        </w:tc>
        <w:tc>
          <w:tcPr>
            <w:tcW w:w="4535" w:type="dxa"/>
          </w:tcPr>
          <w:p w14:paraId="7C05322B"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Sebastian Lunke </w:t>
            </w:r>
          </w:p>
          <w:p w14:paraId="6E6287AA" w14:textId="77777777" w:rsidR="00715DA6" w:rsidRDefault="00715DA6" w:rsidP="00715DA6">
            <w:pPr>
              <w:spacing w:after="40" w:line="276" w:lineRule="auto"/>
              <w:ind w:right="119"/>
              <w:jc w:val="both"/>
              <w:rPr>
                <w:rFonts w:cs="Arial"/>
                <w:sz w:val="21"/>
                <w:szCs w:val="21"/>
              </w:rPr>
            </w:pPr>
            <w:r w:rsidRPr="00AD742C">
              <w:rPr>
                <w:rFonts w:cs="Arial"/>
                <w:sz w:val="21"/>
                <w:szCs w:val="21"/>
              </w:rPr>
              <w:t>Australian Genomics</w:t>
            </w:r>
          </w:p>
          <w:p w14:paraId="54FB8243" w14:textId="77777777" w:rsidR="00715DA6" w:rsidRDefault="00715DA6" w:rsidP="00715DA6">
            <w:pPr>
              <w:spacing w:after="40" w:line="276" w:lineRule="auto"/>
              <w:ind w:right="119"/>
              <w:jc w:val="both"/>
              <w:rPr>
                <w:rFonts w:cs="Arial"/>
                <w:sz w:val="21"/>
                <w:szCs w:val="21"/>
              </w:rPr>
            </w:pPr>
            <w:r w:rsidRPr="00AD742C">
              <w:rPr>
                <w:rFonts w:cs="Arial"/>
                <w:sz w:val="21"/>
                <w:szCs w:val="21"/>
              </w:rPr>
              <w:t>Murdoch Children’s Research Institute</w:t>
            </w:r>
          </w:p>
          <w:p w14:paraId="4FC127C5" w14:textId="77777777" w:rsidR="00715DA6" w:rsidRDefault="00715DA6" w:rsidP="00715DA6">
            <w:pPr>
              <w:spacing w:after="40" w:line="276" w:lineRule="auto"/>
              <w:ind w:right="119"/>
              <w:jc w:val="both"/>
              <w:rPr>
                <w:rFonts w:cs="Arial"/>
                <w:sz w:val="21"/>
                <w:szCs w:val="21"/>
              </w:rPr>
            </w:pPr>
            <w:r w:rsidRPr="00AD742C">
              <w:rPr>
                <w:rFonts w:cs="Arial"/>
                <w:sz w:val="21"/>
                <w:szCs w:val="21"/>
              </w:rPr>
              <w:t>Victorian Clinical Genetics Services</w:t>
            </w:r>
          </w:p>
          <w:p w14:paraId="401F8BD4" w14:textId="77777777" w:rsidR="00AD742C" w:rsidRPr="00AD742C" w:rsidRDefault="00715DA6" w:rsidP="00715DA6">
            <w:pPr>
              <w:spacing w:after="40" w:line="276" w:lineRule="auto"/>
              <w:ind w:right="119"/>
              <w:jc w:val="both"/>
              <w:rPr>
                <w:rFonts w:cs="Arial"/>
                <w:sz w:val="21"/>
                <w:szCs w:val="21"/>
              </w:rPr>
            </w:pPr>
            <w:r w:rsidRPr="00AD742C">
              <w:rPr>
                <w:rFonts w:cs="Arial"/>
                <w:sz w:val="21"/>
                <w:szCs w:val="21"/>
              </w:rPr>
              <w:t>University of Melbourne, VIC</w:t>
            </w:r>
          </w:p>
        </w:tc>
      </w:tr>
      <w:tr w:rsidR="00AD742C" w:rsidRPr="00AD742C" w14:paraId="68379919" w14:textId="77777777" w:rsidTr="00715DA6">
        <w:tc>
          <w:tcPr>
            <w:tcW w:w="4535" w:type="dxa"/>
          </w:tcPr>
          <w:p w14:paraId="7298DC73"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Karin Kassahn </w:t>
            </w:r>
          </w:p>
          <w:p w14:paraId="6D4E237B" w14:textId="77777777" w:rsidR="00AD742C" w:rsidRPr="00AD742C" w:rsidRDefault="00715DA6" w:rsidP="00715DA6">
            <w:pPr>
              <w:spacing w:after="40" w:line="276" w:lineRule="auto"/>
              <w:ind w:right="119"/>
              <w:jc w:val="both"/>
              <w:rPr>
                <w:rFonts w:cs="Arial"/>
                <w:sz w:val="21"/>
                <w:szCs w:val="21"/>
              </w:rPr>
            </w:pPr>
            <w:r w:rsidRPr="00AD742C">
              <w:rPr>
                <w:rFonts w:cs="Arial"/>
                <w:sz w:val="21"/>
                <w:szCs w:val="21"/>
              </w:rPr>
              <w:t>SA Pathology, SA</w:t>
            </w:r>
          </w:p>
        </w:tc>
        <w:tc>
          <w:tcPr>
            <w:tcW w:w="4535" w:type="dxa"/>
          </w:tcPr>
          <w:p w14:paraId="69B421B0"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Ben Lundie </w:t>
            </w:r>
          </w:p>
          <w:p w14:paraId="3E7D4E74" w14:textId="77777777" w:rsidR="00AD742C" w:rsidRPr="00AD742C" w:rsidRDefault="00715DA6" w:rsidP="00715DA6">
            <w:pPr>
              <w:spacing w:after="40" w:line="276" w:lineRule="auto"/>
              <w:ind w:right="119"/>
              <w:jc w:val="both"/>
              <w:rPr>
                <w:rFonts w:cs="Arial"/>
                <w:sz w:val="21"/>
                <w:szCs w:val="21"/>
              </w:rPr>
            </w:pPr>
            <w:r w:rsidRPr="00AD742C">
              <w:rPr>
                <w:rFonts w:cs="Arial"/>
                <w:sz w:val="21"/>
                <w:szCs w:val="21"/>
              </w:rPr>
              <w:t>Pathology Queensland, QLD</w:t>
            </w:r>
          </w:p>
        </w:tc>
      </w:tr>
      <w:tr w:rsidR="00AD742C" w:rsidRPr="00AD742C" w14:paraId="7992225B" w14:textId="77777777" w:rsidTr="00715DA6">
        <w:tc>
          <w:tcPr>
            <w:tcW w:w="4535" w:type="dxa"/>
          </w:tcPr>
          <w:p w14:paraId="37F92F92" w14:textId="77777777" w:rsidR="00AD742C" w:rsidRPr="00AD742C" w:rsidRDefault="00AD742C" w:rsidP="00AD742C">
            <w:pPr>
              <w:spacing w:after="40" w:line="276" w:lineRule="auto"/>
              <w:ind w:right="119"/>
              <w:jc w:val="both"/>
              <w:rPr>
                <w:rFonts w:cs="Arial"/>
                <w:b/>
                <w:bCs/>
                <w:sz w:val="21"/>
                <w:szCs w:val="21"/>
              </w:rPr>
            </w:pPr>
            <w:r w:rsidRPr="00AD742C">
              <w:rPr>
                <w:rFonts w:cs="Arial"/>
                <w:b/>
                <w:bCs/>
                <w:sz w:val="21"/>
                <w:szCs w:val="21"/>
              </w:rPr>
              <w:t xml:space="preserve">Bryony Thompson </w:t>
            </w:r>
          </w:p>
          <w:p w14:paraId="6DA2C58F" w14:textId="77777777" w:rsidR="00AD742C" w:rsidRPr="00AD742C" w:rsidRDefault="00AD742C" w:rsidP="00AD742C">
            <w:pPr>
              <w:spacing w:after="40" w:line="276" w:lineRule="auto"/>
              <w:ind w:right="119"/>
              <w:jc w:val="both"/>
              <w:rPr>
                <w:rFonts w:cs="Arial"/>
                <w:sz w:val="21"/>
                <w:szCs w:val="21"/>
              </w:rPr>
            </w:pPr>
            <w:r w:rsidRPr="00AD742C">
              <w:rPr>
                <w:rFonts w:cs="Arial"/>
                <w:sz w:val="21"/>
                <w:szCs w:val="21"/>
              </w:rPr>
              <w:t>Royal Melbourne Hospital, VIC</w:t>
            </w:r>
          </w:p>
        </w:tc>
        <w:tc>
          <w:tcPr>
            <w:tcW w:w="4535" w:type="dxa"/>
          </w:tcPr>
          <w:p w14:paraId="1881F0C5"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Alicia Byrne </w:t>
            </w:r>
          </w:p>
          <w:p w14:paraId="4BFE65BF" w14:textId="77777777" w:rsidR="00AD742C" w:rsidRPr="00AD742C" w:rsidRDefault="00715DA6" w:rsidP="00715DA6">
            <w:pPr>
              <w:spacing w:after="40" w:line="276" w:lineRule="auto"/>
              <w:ind w:right="119"/>
              <w:jc w:val="both"/>
              <w:rPr>
                <w:rFonts w:cs="Arial"/>
                <w:sz w:val="21"/>
                <w:szCs w:val="21"/>
              </w:rPr>
            </w:pPr>
            <w:r w:rsidRPr="00AD742C">
              <w:rPr>
                <w:rFonts w:cs="Arial"/>
                <w:sz w:val="21"/>
                <w:szCs w:val="21"/>
              </w:rPr>
              <w:t>Broad Institute of MIT and Harvard, USA</w:t>
            </w:r>
          </w:p>
        </w:tc>
      </w:tr>
      <w:tr w:rsidR="00715DA6" w:rsidRPr="00AD742C" w14:paraId="6DBCED9D" w14:textId="77777777" w:rsidTr="00715DA6">
        <w:tc>
          <w:tcPr>
            <w:tcW w:w="4535" w:type="dxa"/>
          </w:tcPr>
          <w:p w14:paraId="763CF252"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Matilda Haas </w:t>
            </w:r>
          </w:p>
          <w:p w14:paraId="1B2917F9" w14:textId="77777777" w:rsidR="00715DA6" w:rsidRPr="00AD742C" w:rsidRDefault="00715DA6" w:rsidP="00715DA6">
            <w:pPr>
              <w:spacing w:after="40" w:line="276" w:lineRule="auto"/>
              <w:ind w:right="119"/>
              <w:jc w:val="both"/>
              <w:rPr>
                <w:rFonts w:cs="Arial"/>
                <w:sz w:val="21"/>
                <w:szCs w:val="21"/>
              </w:rPr>
            </w:pPr>
            <w:r w:rsidRPr="00AD742C">
              <w:rPr>
                <w:rFonts w:cs="Arial"/>
                <w:sz w:val="21"/>
                <w:szCs w:val="21"/>
              </w:rPr>
              <w:t>Australian Genomics, VIC</w:t>
            </w:r>
          </w:p>
        </w:tc>
        <w:tc>
          <w:tcPr>
            <w:tcW w:w="4535" w:type="dxa"/>
          </w:tcPr>
          <w:p w14:paraId="12895964"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Tony Badrick </w:t>
            </w:r>
          </w:p>
          <w:p w14:paraId="3A371211" w14:textId="77777777" w:rsidR="00715DA6" w:rsidRPr="00AD742C" w:rsidRDefault="00715DA6" w:rsidP="00715DA6">
            <w:pPr>
              <w:spacing w:after="40" w:line="276" w:lineRule="auto"/>
              <w:ind w:right="119"/>
              <w:jc w:val="both"/>
              <w:rPr>
                <w:rFonts w:cs="Arial"/>
                <w:sz w:val="21"/>
                <w:szCs w:val="21"/>
              </w:rPr>
            </w:pPr>
            <w:r w:rsidRPr="00AD742C">
              <w:rPr>
                <w:rFonts w:cs="Arial"/>
                <w:sz w:val="21"/>
                <w:szCs w:val="21"/>
              </w:rPr>
              <w:t>RCPAQAP, NSW</w:t>
            </w:r>
          </w:p>
        </w:tc>
      </w:tr>
      <w:tr w:rsidR="00715DA6" w:rsidRPr="00AD742C" w14:paraId="56115C1B" w14:textId="77777777" w:rsidTr="00715DA6">
        <w:tc>
          <w:tcPr>
            <w:tcW w:w="4535" w:type="dxa"/>
          </w:tcPr>
          <w:p w14:paraId="03F49F44"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Ami Stott </w:t>
            </w:r>
          </w:p>
          <w:p w14:paraId="5A8EB7A9" w14:textId="77777777" w:rsidR="00715DA6" w:rsidRPr="00AD742C" w:rsidRDefault="00715DA6" w:rsidP="00715DA6">
            <w:pPr>
              <w:spacing w:after="40" w:line="276" w:lineRule="auto"/>
              <w:ind w:right="119"/>
              <w:jc w:val="both"/>
              <w:rPr>
                <w:rFonts w:cs="Arial"/>
                <w:sz w:val="21"/>
                <w:szCs w:val="21"/>
              </w:rPr>
            </w:pPr>
            <w:r w:rsidRPr="00AD742C">
              <w:rPr>
                <w:rFonts w:cs="Arial"/>
                <w:sz w:val="21"/>
                <w:szCs w:val="21"/>
              </w:rPr>
              <w:t>Australian Genomics, VIC</w:t>
            </w:r>
          </w:p>
        </w:tc>
        <w:tc>
          <w:tcPr>
            <w:tcW w:w="4535" w:type="dxa"/>
          </w:tcPr>
          <w:p w14:paraId="3028C4EF" w14:textId="77777777" w:rsidR="00715DA6" w:rsidRPr="00AD742C" w:rsidRDefault="00715DA6" w:rsidP="00715DA6">
            <w:pPr>
              <w:spacing w:after="40" w:line="276" w:lineRule="auto"/>
              <w:ind w:right="119"/>
              <w:jc w:val="both"/>
              <w:rPr>
                <w:rFonts w:cs="Arial"/>
                <w:b/>
                <w:bCs/>
                <w:sz w:val="21"/>
                <w:szCs w:val="21"/>
              </w:rPr>
            </w:pPr>
            <w:r w:rsidRPr="00AD742C">
              <w:rPr>
                <w:rFonts w:cs="Arial"/>
                <w:b/>
                <w:bCs/>
                <w:sz w:val="21"/>
                <w:szCs w:val="21"/>
              </w:rPr>
              <w:t xml:space="preserve">Sze Yee Chai </w:t>
            </w:r>
          </w:p>
          <w:p w14:paraId="2717C5F0" w14:textId="77777777" w:rsidR="00715DA6" w:rsidRPr="00AD742C" w:rsidRDefault="00715DA6" w:rsidP="00715DA6">
            <w:pPr>
              <w:spacing w:after="40" w:line="276" w:lineRule="auto"/>
              <w:ind w:right="119"/>
              <w:jc w:val="both"/>
              <w:rPr>
                <w:rFonts w:cs="Arial"/>
                <w:sz w:val="21"/>
                <w:szCs w:val="21"/>
              </w:rPr>
            </w:pPr>
            <w:r w:rsidRPr="00AD742C">
              <w:rPr>
                <w:rFonts w:cs="Arial"/>
                <w:sz w:val="21"/>
                <w:szCs w:val="21"/>
              </w:rPr>
              <w:t>RCPAQAP, NSW</w:t>
            </w:r>
          </w:p>
        </w:tc>
      </w:tr>
    </w:tbl>
    <w:p w14:paraId="7307626E" w14:textId="77777777" w:rsidR="00AD742C" w:rsidRPr="00AD742C" w:rsidRDefault="00AD742C" w:rsidP="00AD742C">
      <w:pPr>
        <w:spacing w:before="0" w:after="0" w:line="360" w:lineRule="auto"/>
        <w:ind w:right="119"/>
        <w:jc w:val="both"/>
        <w:rPr>
          <w:rFonts w:cs="Arial"/>
          <w:sz w:val="10"/>
          <w:szCs w:val="10"/>
        </w:rPr>
      </w:pPr>
    </w:p>
    <w:p w14:paraId="7D580201" w14:textId="77777777" w:rsidR="008D4CB7" w:rsidRPr="005A7FA8" w:rsidRDefault="008D4CB7" w:rsidP="005A7FA8">
      <w:pPr>
        <w:spacing w:before="0" w:after="0" w:line="360" w:lineRule="auto"/>
        <w:ind w:right="119"/>
        <w:jc w:val="both"/>
        <w:rPr>
          <w:rFonts w:cs="Arial"/>
          <w:sz w:val="21"/>
          <w:szCs w:val="21"/>
        </w:rPr>
      </w:pPr>
      <w:r w:rsidRPr="005A7FA8">
        <w:rPr>
          <w:rFonts w:cs="Arial"/>
          <w:sz w:val="21"/>
          <w:szCs w:val="21"/>
        </w:rPr>
        <w:t>This initiative aims to:</w:t>
      </w:r>
    </w:p>
    <w:p w14:paraId="3451DDDF" w14:textId="77777777" w:rsidR="008D4CB7" w:rsidRPr="005A7FA8" w:rsidRDefault="008D4CB7" w:rsidP="005A7FA8">
      <w:pPr>
        <w:pStyle w:val="ListParagraph"/>
        <w:numPr>
          <w:ilvl w:val="0"/>
          <w:numId w:val="24"/>
        </w:numPr>
        <w:spacing w:before="0" w:after="0" w:line="360" w:lineRule="auto"/>
        <w:ind w:right="119"/>
        <w:jc w:val="both"/>
        <w:rPr>
          <w:rFonts w:cs="Arial"/>
          <w:sz w:val="21"/>
          <w:szCs w:val="21"/>
        </w:rPr>
      </w:pPr>
      <w:r w:rsidRPr="005A7FA8">
        <w:rPr>
          <w:rFonts w:cs="Arial"/>
          <w:sz w:val="21"/>
          <w:szCs w:val="21"/>
        </w:rPr>
        <w:t>Develop an initial pilot external quality assessment (EQA) to assess the analysis and reporting processes of Australian laboratories</w:t>
      </w:r>
      <w:r w:rsidR="002D57C4" w:rsidRPr="005A7FA8">
        <w:rPr>
          <w:rFonts w:cs="Arial"/>
          <w:sz w:val="21"/>
          <w:szCs w:val="21"/>
        </w:rPr>
        <w:t xml:space="preserve"> in childhood syndrome genomic testing.</w:t>
      </w:r>
    </w:p>
    <w:p w14:paraId="43B97114" w14:textId="77777777" w:rsidR="008D4CB7" w:rsidRPr="005A7FA8" w:rsidRDefault="008D4CB7" w:rsidP="005A7FA8">
      <w:pPr>
        <w:pStyle w:val="ListParagraph"/>
        <w:numPr>
          <w:ilvl w:val="0"/>
          <w:numId w:val="24"/>
        </w:numPr>
        <w:spacing w:before="0" w:after="0" w:line="360" w:lineRule="auto"/>
        <w:ind w:right="119"/>
        <w:jc w:val="both"/>
        <w:rPr>
          <w:rFonts w:cs="Arial"/>
          <w:sz w:val="21"/>
          <w:szCs w:val="21"/>
        </w:rPr>
      </w:pPr>
      <w:r w:rsidRPr="005A7FA8">
        <w:rPr>
          <w:rFonts w:cs="Arial"/>
          <w:sz w:val="21"/>
          <w:szCs w:val="21"/>
        </w:rPr>
        <w:t xml:space="preserve">Establish the foundation for a sustainable assessment method, with potential expansion to encompass a broader range of </w:t>
      </w:r>
      <w:r w:rsidR="00794C74">
        <w:rPr>
          <w:rFonts w:cs="Arial"/>
          <w:sz w:val="21"/>
          <w:szCs w:val="21"/>
        </w:rPr>
        <w:t>genetic disorders</w:t>
      </w:r>
      <w:r w:rsidRPr="005A7FA8">
        <w:rPr>
          <w:rFonts w:cs="Arial"/>
          <w:sz w:val="21"/>
          <w:szCs w:val="21"/>
        </w:rPr>
        <w:t>.</w:t>
      </w:r>
    </w:p>
    <w:p w14:paraId="3C33E787" w14:textId="77777777" w:rsidR="008D4CB7" w:rsidRPr="005A7FA8" w:rsidRDefault="008D4CB7" w:rsidP="005A7FA8">
      <w:pPr>
        <w:pStyle w:val="ListParagraph"/>
        <w:numPr>
          <w:ilvl w:val="0"/>
          <w:numId w:val="24"/>
        </w:numPr>
        <w:spacing w:before="0" w:after="0" w:line="360" w:lineRule="auto"/>
        <w:ind w:right="119"/>
        <w:jc w:val="both"/>
        <w:rPr>
          <w:rFonts w:cs="Arial"/>
          <w:sz w:val="21"/>
          <w:szCs w:val="21"/>
        </w:rPr>
      </w:pPr>
      <w:r w:rsidRPr="005A7FA8">
        <w:rPr>
          <w:rFonts w:cs="Arial"/>
          <w:sz w:val="21"/>
          <w:szCs w:val="21"/>
        </w:rPr>
        <w:t xml:space="preserve">Identify strengths and areas for improvement in the analysis and reporting of genomic data. </w:t>
      </w:r>
    </w:p>
    <w:p w14:paraId="2E460906" w14:textId="77777777" w:rsidR="005A7FA8" w:rsidRPr="005A7FA8" w:rsidRDefault="00A74DDA" w:rsidP="005A7FA8">
      <w:pPr>
        <w:spacing w:before="0" w:after="0" w:line="360" w:lineRule="auto"/>
        <w:ind w:right="119"/>
        <w:jc w:val="both"/>
        <w:rPr>
          <w:rFonts w:cs="Arial"/>
          <w:sz w:val="21"/>
          <w:szCs w:val="21"/>
        </w:rPr>
      </w:pPr>
      <w:r w:rsidRPr="005A7FA8">
        <w:rPr>
          <w:rFonts w:cs="Arial"/>
          <w:sz w:val="21"/>
          <w:szCs w:val="21"/>
        </w:rPr>
        <w:lastRenderedPageBreak/>
        <w:t>This report is prepared for the Commonwealth Department of Health on the Quality Use of Pathology Program (QUPP) funded project, “Developing interpretive quality assurance module for genomic testing for childhood syndromes and intellectual disability – 4-GY32AAH”</w:t>
      </w:r>
      <w:r w:rsidR="00E0789A" w:rsidRPr="005A7FA8">
        <w:rPr>
          <w:rFonts w:cs="Arial"/>
          <w:sz w:val="21"/>
          <w:szCs w:val="21"/>
        </w:rPr>
        <w:t xml:space="preserve">. </w:t>
      </w:r>
      <w:r w:rsidR="00E23780" w:rsidRPr="005A7FA8">
        <w:rPr>
          <w:rFonts w:cs="Arial"/>
          <w:sz w:val="21"/>
          <w:szCs w:val="21"/>
        </w:rPr>
        <w:t xml:space="preserve">Project activities and progress status are listed in Table </w:t>
      </w:r>
      <w:r w:rsidR="005A7FA8">
        <w:rPr>
          <w:rFonts w:cs="Arial"/>
          <w:sz w:val="21"/>
          <w:szCs w:val="21"/>
        </w:rPr>
        <w:t>1</w:t>
      </w:r>
      <w:r w:rsidR="00E23780" w:rsidRPr="005A7FA8">
        <w:rPr>
          <w:rFonts w:cs="Arial"/>
          <w:sz w:val="21"/>
          <w:szCs w:val="21"/>
        </w:rPr>
        <w:t>.</w:t>
      </w:r>
    </w:p>
    <w:p w14:paraId="4FD502FF" w14:textId="77777777" w:rsidR="00E6152A" w:rsidRDefault="00E6152A" w:rsidP="00DE45BC">
      <w:pPr>
        <w:pStyle w:val="Caption"/>
      </w:pPr>
      <w:r>
        <w:t xml:space="preserve">Table </w:t>
      </w:r>
      <w:r w:rsidR="005A7FA8">
        <w:t>1</w:t>
      </w:r>
      <w:r>
        <w:t>. Project activities and progress status.</w:t>
      </w:r>
    </w:p>
    <w:p w14:paraId="39E0C5FB" w14:textId="77777777" w:rsidR="004827AC" w:rsidRDefault="004827AC" w:rsidP="00E6152A">
      <w:pPr>
        <w:spacing w:before="0" w:after="0" w:line="360" w:lineRule="auto"/>
        <w:ind w:right="119"/>
        <w:jc w:val="both"/>
        <w:rPr>
          <w:rFonts w:cs="Arial"/>
          <w:sz w:val="21"/>
          <w:szCs w:val="21"/>
        </w:rPr>
      </w:pPr>
      <w:r w:rsidRPr="004827AC">
        <w:rPr>
          <w:rFonts w:cs="Arial"/>
          <w:noProof/>
          <w:sz w:val="21"/>
          <w:szCs w:val="21"/>
        </w:rPr>
        <w:drawing>
          <wp:inline distT="0" distB="0" distL="0" distR="0" wp14:anchorId="573F622D" wp14:editId="35A63316">
            <wp:extent cx="6120765" cy="2261870"/>
            <wp:effectExtent l="0" t="0" r="0" b="5080"/>
            <wp:docPr id="1832534752" name="Picture 1" descr="Table 1 showing project activities and progress stat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34752" name="Picture 1" descr="Table 1 showing project activities and progress status. "/>
                    <pic:cNvPicPr/>
                  </pic:nvPicPr>
                  <pic:blipFill>
                    <a:blip r:embed="rId8"/>
                    <a:stretch>
                      <a:fillRect/>
                    </a:stretch>
                  </pic:blipFill>
                  <pic:spPr>
                    <a:xfrm>
                      <a:off x="0" y="0"/>
                      <a:ext cx="6120765" cy="2261870"/>
                    </a:xfrm>
                    <a:prstGeom prst="rect">
                      <a:avLst/>
                    </a:prstGeom>
                  </pic:spPr>
                </pic:pic>
              </a:graphicData>
            </a:graphic>
          </wp:inline>
        </w:drawing>
      </w:r>
    </w:p>
    <w:p w14:paraId="7F1803C0" w14:textId="77777777" w:rsidR="00FD1C6E" w:rsidRDefault="00FD1C6E" w:rsidP="00DE45BC">
      <w:pPr>
        <w:pStyle w:val="Heading2"/>
      </w:pPr>
      <w:r w:rsidRPr="00FD1C6E">
        <w:t>Task 1: Develop a pilot interpretive EQA module for childhood syndromes genomic testing</w:t>
      </w:r>
    </w:p>
    <w:p w14:paraId="5754C739" w14:textId="77777777" w:rsidR="00901EB4" w:rsidRDefault="00901EB4" w:rsidP="00352882">
      <w:pPr>
        <w:spacing w:before="0" w:after="0" w:line="360" w:lineRule="auto"/>
        <w:ind w:right="118"/>
        <w:contextualSpacing/>
        <w:jc w:val="both"/>
        <w:rPr>
          <w:rFonts w:cs="Arial"/>
          <w:sz w:val="21"/>
          <w:szCs w:val="21"/>
        </w:rPr>
      </w:pPr>
      <w:r>
        <w:rPr>
          <w:rFonts w:cs="Arial"/>
          <w:sz w:val="21"/>
          <w:szCs w:val="21"/>
        </w:rPr>
        <w:t xml:space="preserve">Activities related to this task were the recruitment of laboratories in the first pilot EQA, selection of potential cases, survey distribution and establishing an assessment package </w:t>
      </w:r>
      <w:r w:rsidR="00794C74">
        <w:rPr>
          <w:rFonts w:cs="Arial"/>
          <w:sz w:val="21"/>
          <w:szCs w:val="21"/>
        </w:rPr>
        <w:t>(assessment</w:t>
      </w:r>
      <w:r>
        <w:rPr>
          <w:rFonts w:cs="Arial"/>
          <w:sz w:val="21"/>
          <w:szCs w:val="21"/>
        </w:rPr>
        <w:t xml:space="preserve"> criteria, scoring and </w:t>
      </w:r>
      <w:r w:rsidR="00794C74">
        <w:rPr>
          <w:rFonts w:cs="Arial"/>
          <w:sz w:val="21"/>
          <w:szCs w:val="21"/>
        </w:rPr>
        <w:t xml:space="preserve">performance </w:t>
      </w:r>
      <w:r>
        <w:rPr>
          <w:rFonts w:cs="Arial"/>
          <w:sz w:val="21"/>
          <w:szCs w:val="21"/>
        </w:rPr>
        <w:t>report template</w:t>
      </w:r>
      <w:r w:rsidR="00794C74">
        <w:rPr>
          <w:rFonts w:cs="Arial"/>
          <w:sz w:val="21"/>
          <w:szCs w:val="21"/>
        </w:rPr>
        <w:t>)</w:t>
      </w:r>
      <w:r>
        <w:rPr>
          <w:rFonts w:cs="Arial"/>
          <w:sz w:val="21"/>
          <w:szCs w:val="21"/>
        </w:rPr>
        <w:t>.</w:t>
      </w:r>
      <w:r w:rsidR="00352882">
        <w:rPr>
          <w:rFonts w:cs="Arial"/>
          <w:sz w:val="21"/>
          <w:szCs w:val="21"/>
        </w:rPr>
        <w:t xml:space="preserve"> </w:t>
      </w:r>
      <w:r w:rsidR="00952470">
        <w:rPr>
          <w:rFonts w:cs="Arial"/>
          <w:sz w:val="21"/>
          <w:szCs w:val="21"/>
        </w:rPr>
        <w:t>Two laboratories were recruited to provide support in case selections</w:t>
      </w:r>
      <w:r w:rsidR="00794C74">
        <w:rPr>
          <w:rFonts w:cs="Arial"/>
          <w:sz w:val="21"/>
          <w:szCs w:val="21"/>
        </w:rPr>
        <w:t>, and s</w:t>
      </w:r>
      <w:r w:rsidR="00352882">
        <w:rPr>
          <w:rFonts w:cs="Arial"/>
          <w:sz w:val="21"/>
          <w:szCs w:val="21"/>
        </w:rPr>
        <w:t xml:space="preserve">ix laboratories </w:t>
      </w:r>
      <w:r w:rsidR="00952470">
        <w:rPr>
          <w:rFonts w:cs="Arial"/>
          <w:sz w:val="21"/>
          <w:szCs w:val="21"/>
        </w:rPr>
        <w:t>representing the major diagnostic exomes services within Australia were invited</w:t>
      </w:r>
      <w:r w:rsidR="00352882">
        <w:rPr>
          <w:rFonts w:cs="Arial"/>
          <w:sz w:val="21"/>
          <w:szCs w:val="21"/>
        </w:rPr>
        <w:t xml:space="preserve"> to participate in the first pilot EQA</w:t>
      </w:r>
      <w:r w:rsidR="00EB0059">
        <w:rPr>
          <w:rFonts w:cs="Arial"/>
          <w:sz w:val="21"/>
          <w:szCs w:val="21"/>
        </w:rPr>
        <w:t>. Participating laboratories are de-identified in this report to maintain con</w:t>
      </w:r>
      <w:r w:rsidR="00E046EE">
        <w:rPr>
          <w:rFonts w:cs="Arial"/>
          <w:sz w:val="21"/>
          <w:szCs w:val="21"/>
        </w:rPr>
        <w:t>fidentiality.</w:t>
      </w:r>
    </w:p>
    <w:p w14:paraId="6A6BB3E4" w14:textId="77777777" w:rsidR="00F85B46" w:rsidRDefault="00F85B46" w:rsidP="00352882">
      <w:pPr>
        <w:spacing w:before="0" w:after="0" w:line="360" w:lineRule="auto"/>
        <w:ind w:right="118"/>
        <w:contextualSpacing/>
        <w:jc w:val="both"/>
        <w:rPr>
          <w:rFonts w:cs="Arial"/>
          <w:sz w:val="21"/>
          <w:szCs w:val="21"/>
        </w:rPr>
      </w:pPr>
      <w:r>
        <w:rPr>
          <w:rFonts w:cs="Arial"/>
          <w:sz w:val="21"/>
          <w:szCs w:val="21"/>
        </w:rPr>
        <w:t xml:space="preserve">Potential cases for the pilot EQA were sourced from the Australian Genomics </w:t>
      </w:r>
      <w:r w:rsidR="001E3E65">
        <w:rPr>
          <w:rFonts w:cs="Arial"/>
          <w:sz w:val="21"/>
          <w:szCs w:val="21"/>
        </w:rPr>
        <w:t xml:space="preserve">Genomic </w:t>
      </w:r>
      <w:r>
        <w:rPr>
          <w:rFonts w:cs="Arial"/>
          <w:sz w:val="21"/>
          <w:szCs w:val="21"/>
        </w:rPr>
        <w:t>Data Repositor</w:t>
      </w:r>
      <w:r w:rsidR="001E3E65">
        <w:rPr>
          <w:rFonts w:cs="Arial"/>
          <w:sz w:val="21"/>
          <w:szCs w:val="21"/>
        </w:rPr>
        <w:t>y</w:t>
      </w:r>
      <w:r>
        <w:rPr>
          <w:rFonts w:cs="Arial"/>
          <w:sz w:val="21"/>
          <w:szCs w:val="21"/>
        </w:rPr>
        <w:t>. To address the legal, ethical, and privacy considerations associated with genomic data, all parties involved in case selection</w:t>
      </w:r>
      <w:r w:rsidR="00527745">
        <w:rPr>
          <w:rFonts w:cs="Arial"/>
          <w:sz w:val="21"/>
          <w:szCs w:val="21"/>
        </w:rPr>
        <w:t>s</w:t>
      </w:r>
      <w:r>
        <w:rPr>
          <w:rFonts w:cs="Arial"/>
          <w:sz w:val="21"/>
          <w:szCs w:val="21"/>
        </w:rPr>
        <w:t xml:space="preserve"> and EQA participation were required to sign a Data Access and Sharing Agreement with Australia Genomics</w:t>
      </w:r>
      <w:r w:rsidR="00527745">
        <w:rPr>
          <w:rFonts w:cs="Arial"/>
          <w:sz w:val="21"/>
          <w:szCs w:val="21"/>
        </w:rPr>
        <w:t xml:space="preserve"> (see Task 2)</w:t>
      </w:r>
      <w:r>
        <w:rPr>
          <w:rFonts w:cs="Arial"/>
          <w:sz w:val="21"/>
          <w:szCs w:val="21"/>
        </w:rPr>
        <w:t xml:space="preserve">. </w:t>
      </w:r>
      <w:r w:rsidR="00514089">
        <w:rPr>
          <w:rFonts w:cs="Arial"/>
          <w:sz w:val="21"/>
          <w:szCs w:val="21"/>
        </w:rPr>
        <w:t>The Australian Genomics data team generated an encrypted export of 43 potential cases. A single case was selected for the initial pilot EQA based on the eligibility criteria for the first genomic test approved for the MBS item</w:t>
      </w:r>
      <w:r w:rsidR="001E3E65">
        <w:rPr>
          <w:rFonts w:cs="Arial"/>
          <w:sz w:val="21"/>
          <w:szCs w:val="21"/>
        </w:rPr>
        <w:t xml:space="preserve"> numbers 73358/9</w:t>
      </w:r>
      <w:r w:rsidR="00514089">
        <w:rPr>
          <w:rFonts w:cs="Arial"/>
          <w:sz w:val="21"/>
          <w:szCs w:val="21"/>
        </w:rPr>
        <w:t xml:space="preserve"> “suspected monogenic childhood syndrome, for children up to 10 years of age”.  </w:t>
      </w:r>
    </w:p>
    <w:p w14:paraId="40E11808" w14:textId="77777777" w:rsidR="00237959" w:rsidRDefault="00821812" w:rsidP="00715DA6">
      <w:pPr>
        <w:spacing w:before="0" w:after="0" w:line="360" w:lineRule="auto"/>
        <w:ind w:right="118"/>
        <w:contextualSpacing/>
        <w:jc w:val="both"/>
        <w:rPr>
          <w:rFonts w:cs="Arial"/>
          <w:sz w:val="21"/>
          <w:szCs w:val="21"/>
        </w:rPr>
      </w:pPr>
      <w:r>
        <w:rPr>
          <w:rFonts w:cs="Arial"/>
          <w:sz w:val="21"/>
          <w:szCs w:val="21"/>
        </w:rPr>
        <w:t xml:space="preserve">The pilot EQA survey was made available to all six participating laboratories </w:t>
      </w:r>
      <w:r w:rsidR="00794C74">
        <w:rPr>
          <w:rFonts w:cs="Arial"/>
          <w:sz w:val="21"/>
          <w:szCs w:val="21"/>
        </w:rPr>
        <w:t>between</w:t>
      </w:r>
      <w:r>
        <w:rPr>
          <w:rFonts w:cs="Arial"/>
          <w:sz w:val="21"/>
          <w:szCs w:val="21"/>
        </w:rPr>
        <w:t xml:space="preserve"> May</w:t>
      </w:r>
      <w:r w:rsidR="00794C74">
        <w:rPr>
          <w:rFonts w:cs="Arial"/>
          <w:sz w:val="21"/>
          <w:szCs w:val="21"/>
        </w:rPr>
        <w:t xml:space="preserve"> to </w:t>
      </w:r>
      <w:r>
        <w:rPr>
          <w:rFonts w:cs="Arial"/>
          <w:sz w:val="21"/>
          <w:szCs w:val="21"/>
        </w:rPr>
        <w:t xml:space="preserve">July 2023. </w:t>
      </w:r>
      <w:r w:rsidR="00237959">
        <w:rPr>
          <w:rFonts w:cs="Arial"/>
          <w:sz w:val="21"/>
          <w:szCs w:val="21"/>
        </w:rPr>
        <w:t>Data file of a trio-based genomic testing was provided for laboratory analysis. An information sheet containing artificial personal information, basic demographic information and phenotypic data was also provided</w:t>
      </w:r>
      <w:r w:rsidR="00F148BE">
        <w:rPr>
          <w:rFonts w:cs="Arial"/>
          <w:sz w:val="21"/>
          <w:szCs w:val="21"/>
        </w:rPr>
        <w:t xml:space="preserve"> (see Table </w:t>
      </w:r>
      <w:r w:rsidR="005A7FA8">
        <w:rPr>
          <w:rFonts w:cs="Arial"/>
          <w:sz w:val="21"/>
          <w:szCs w:val="21"/>
        </w:rPr>
        <w:t>2</w:t>
      </w:r>
      <w:r w:rsidR="00F148BE">
        <w:rPr>
          <w:rFonts w:cs="Arial"/>
          <w:sz w:val="21"/>
          <w:szCs w:val="21"/>
        </w:rPr>
        <w:t>)</w:t>
      </w:r>
      <w:r w:rsidR="00237959">
        <w:rPr>
          <w:rFonts w:cs="Arial"/>
          <w:sz w:val="21"/>
          <w:szCs w:val="21"/>
        </w:rPr>
        <w:t xml:space="preserve">. </w:t>
      </w:r>
    </w:p>
    <w:p w14:paraId="1663BB75" w14:textId="77777777" w:rsidR="00E046EE" w:rsidRDefault="00E046EE" w:rsidP="00DE45BC">
      <w:pPr>
        <w:pStyle w:val="Caption"/>
      </w:pPr>
      <w:r>
        <w:t xml:space="preserve">Table </w:t>
      </w:r>
      <w:r w:rsidR="005A7FA8">
        <w:t>2</w:t>
      </w:r>
      <w:r>
        <w:t>. Information provided to laboratories participating in the p</w:t>
      </w:r>
      <w:r w:rsidRPr="00FE6C21">
        <w:t>ilot EQA</w:t>
      </w:r>
      <w:r>
        <w:t>.</w:t>
      </w:r>
    </w:p>
    <w:tbl>
      <w:tblPr>
        <w:tblStyle w:val="ListTable1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E046EE" w:rsidRPr="00454FB8" w14:paraId="3C4B7230" w14:textId="77777777" w:rsidTr="00DE45BC">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1B3519"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Patient name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0BF66" w14:textId="77777777" w:rsidR="00E046EE" w:rsidRPr="00454FB8" w:rsidRDefault="00E046EE" w:rsidP="0040305F">
            <w:pPr>
              <w:spacing w:after="0" w:line="276" w:lineRule="auto"/>
              <w:cnfStyle w:val="100000000000" w:firstRow="1" w:lastRow="0" w:firstColumn="0" w:lastColumn="0" w:oddVBand="0" w:evenVBand="0" w:oddHBand="0" w:evenHBand="0" w:firstRowFirstColumn="0" w:firstRowLastColumn="0" w:lastRowFirstColumn="0" w:lastRowLastColumn="0"/>
              <w:rPr>
                <w:rFonts w:cs="Arial"/>
                <w:sz w:val="21"/>
                <w:szCs w:val="21"/>
              </w:rPr>
            </w:pPr>
            <w:r w:rsidRPr="00454FB8">
              <w:rPr>
                <w:rFonts w:cs="Arial"/>
                <w:b w:val="0"/>
                <w:bCs w:val="0"/>
                <w:sz w:val="21"/>
                <w:szCs w:val="21"/>
              </w:rPr>
              <w:t>Reason for referral</w:t>
            </w:r>
          </w:p>
        </w:tc>
      </w:tr>
      <w:tr w:rsidR="00E046EE" w:rsidRPr="00454FB8" w14:paraId="389A5BBF" w14:textId="77777777" w:rsidTr="00DE45B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875E0"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Sample ID</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7EF56F" w14:textId="77777777" w:rsidR="00E046EE" w:rsidRPr="00454FB8" w:rsidRDefault="00E046EE" w:rsidP="0040305F">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54FB8">
              <w:rPr>
                <w:rFonts w:cs="Arial"/>
                <w:sz w:val="21"/>
                <w:szCs w:val="21"/>
              </w:rPr>
              <w:t>Age of onset of presenting symptoms</w:t>
            </w:r>
          </w:p>
        </w:tc>
      </w:tr>
      <w:tr w:rsidR="00E046EE" w:rsidRPr="00454FB8" w14:paraId="05A4C2FE" w14:textId="77777777" w:rsidTr="00DE45BC">
        <w:trPr>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E7F9D"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Specimen type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2599D" w14:textId="77777777" w:rsidR="00E046EE" w:rsidRPr="00454FB8" w:rsidRDefault="00E046EE" w:rsidP="0040305F">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54FB8">
              <w:rPr>
                <w:rFonts w:cs="Arial"/>
                <w:sz w:val="21"/>
                <w:szCs w:val="21"/>
              </w:rPr>
              <w:t>Regression of motor skills</w:t>
            </w:r>
            <w:r>
              <w:rPr>
                <w:rFonts w:cs="Arial"/>
                <w:sz w:val="21"/>
                <w:szCs w:val="21"/>
              </w:rPr>
              <w:t xml:space="preserve"> (yes/no) + age of onset</w:t>
            </w:r>
          </w:p>
        </w:tc>
      </w:tr>
      <w:tr w:rsidR="00E046EE" w:rsidRPr="00454FB8" w14:paraId="25D3703E" w14:textId="77777777" w:rsidTr="00DE45B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D92D91"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lastRenderedPageBreak/>
              <w:t>D</w:t>
            </w:r>
            <w:r>
              <w:rPr>
                <w:rFonts w:cs="Arial"/>
                <w:b w:val="0"/>
                <w:bCs w:val="0"/>
                <w:sz w:val="21"/>
                <w:szCs w:val="21"/>
              </w:rPr>
              <w:t>ate of birth</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B5DC5B" w14:textId="77777777" w:rsidR="00E046EE" w:rsidRPr="00454FB8" w:rsidRDefault="00E046EE" w:rsidP="0040305F">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54FB8">
              <w:rPr>
                <w:rFonts w:cs="Arial"/>
                <w:sz w:val="21"/>
                <w:szCs w:val="21"/>
              </w:rPr>
              <w:t>Clinical comment</w:t>
            </w:r>
          </w:p>
        </w:tc>
      </w:tr>
      <w:tr w:rsidR="00E046EE" w:rsidRPr="00454FB8" w14:paraId="3E0AABF7" w14:textId="77777777" w:rsidTr="00DE45BC">
        <w:trPr>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85C48E"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Age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D240BF" w14:textId="77777777" w:rsidR="00E046EE" w:rsidRPr="00454FB8" w:rsidRDefault="00E046EE" w:rsidP="0040305F">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54FB8">
              <w:rPr>
                <w:rFonts w:cs="Arial"/>
                <w:sz w:val="21"/>
                <w:szCs w:val="21"/>
              </w:rPr>
              <w:t>General examination findings</w:t>
            </w:r>
          </w:p>
        </w:tc>
      </w:tr>
      <w:tr w:rsidR="00E046EE" w:rsidRPr="00454FB8" w14:paraId="0822B5D9" w14:textId="77777777" w:rsidTr="00DE45B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73EEA2"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Sex</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696C5" w14:textId="77777777" w:rsidR="00E046EE" w:rsidRPr="00454FB8" w:rsidRDefault="00E046EE" w:rsidP="0040305F">
            <w:pPr>
              <w:spacing w:after="0" w:line="276"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54FB8">
              <w:rPr>
                <w:rFonts w:cs="Arial"/>
                <w:sz w:val="21"/>
                <w:szCs w:val="21"/>
              </w:rPr>
              <w:t>Laboratory investigations</w:t>
            </w:r>
          </w:p>
        </w:tc>
      </w:tr>
      <w:tr w:rsidR="00E046EE" w:rsidRPr="00454FB8" w14:paraId="4B276392" w14:textId="77777777" w:rsidTr="00DE45BC">
        <w:trPr>
          <w:trHeight w:val="283"/>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A6F4BD" w14:textId="77777777" w:rsidR="00E046EE" w:rsidRPr="00454FB8" w:rsidRDefault="00E046EE" w:rsidP="0040305F">
            <w:pPr>
              <w:spacing w:after="0" w:line="276" w:lineRule="auto"/>
              <w:rPr>
                <w:rFonts w:cs="Arial"/>
                <w:b w:val="0"/>
                <w:bCs w:val="0"/>
                <w:sz w:val="21"/>
                <w:szCs w:val="21"/>
              </w:rPr>
            </w:pPr>
            <w:r w:rsidRPr="00454FB8">
              <w:rPr>
                <w:rFonts w:cs="Arial"/>
                <w:b w:val="0"/>
                <w:bCs w:val="0"/>
                <w:sz w:val="21"/>
                <w:szCs w:val="21"/>
              </w:rPr>
              <w:t>Consanguinity</w:t>
            </w:r>
            <w:r>
              <w:rPr>
                <w:rFonts w:cs="Arial"/>
                <w:b w:val="0"/>
                <w:bCs w:val="0"/>
                <w:sz w:val="21"/>
                <w:szCs w:val="21"/>
              </w:rPr>
              <w:t xml:space="preserve"> (yes/no)</w:t>
            </w:r>
          </w:p>
        </w:tc>
        <w:tc>
          <w:tcPr>
            <w:tcW w:w="5670" w:type="dxa"/>
            <w:tcBorders>
              <w:top w:val="single" w:sz="4" w:space="0" w:color="BFBFBF" w:themeColor="background1" w:themeShade="BF"/>
              <w:left w:val="single" w:sz="4" w:space="0" w:color="BFBFBF" w:themeColor="background1" w:themeShade="BF"/>
              <w:bottom w:val="nil"/>
              <w:right w:val="nil"/>
            </w:tcBorders>
          </w:tcPr>
          <w:p w14:paraId="3E07C543" w14:textId="77777777" w:rsidR="00E046EE" w:rsidRPr="00454FB8" w:rsidRDefault="00E046EE" w:rsidP="0040305F">
            <w:pPr>
              <w:spacing w:after="0" w:line="276" w:lineRule="auto"/>
              <w:cnfStyle w:val="000000000000" w:firstRow="0" w:lastRow="0" w:firstColumn="0" w:lastColumn="0" w:oddVBand="0" w:evenVBand="0" w:oddHBand="0" w:evenHBand="0" w:firstRowFirstColumn="0" w:firstRowLastColumn="0" w:lastRowFirstColumn="0" w:lastRowLastColumn="0"/>
              <w:rPr>
                <w:rFonts w:cs="Arial"/>
                <w:sz w:val="21"/>
                <w:szCs w:val="21"/>
              </w:rPr>
            </w:pPr>
          </w:p>
        </w:tc>
      </w:tr>
    </w:tbl>
    <w:p w14:paraId="4123B5C6" w14:textId="77777777" w:rsidR="00514089" w:rsidRDefault="00514089" w:rsidP="00DE45BC">
      <w:pPr>
        <w:spacing w:before="0" w:after="0" w:line="360" w:lineRule="auto"/>
        <w:ind w:right="118"/>
        <w:contextualSpacing/>
        <w:jc w:val="both"/>
        <w:rPr>
          <w:rFonts w:cs="Arial"/>
          <w:sz w:val="21"/>
          <w:szCs w:val="21"/>
        </w:rPr>
      </w:pPr>
      <w:r>
        <w:rPr>
          <w:rFonts w:cs="Arial"/>
          <w:sz w:val="21"/>
          <w:szCs w:val="21"/>
        </w:rPr>
        <w:t>Participating laboratories were required to analyse the case provided using their existing analytical and interpretation pipelines and submit a diagnostic report of their analyses within six weeks of accessing the genomic data file. It was anticipated that all reports will be received by mid-August 2023. However, the final submission was</w:t>
      </w:r>
      <w:r w:rsidR="00794C74">
        <w:rPr>
          <w:rFonts w:cs="Arial"/>
          <w:sz w:val="21"/>
          <w:szCs w:val="21"/>
        </w:rPr>
        <w:t xml:space="preserve"> received</w:t>
      </w:r>
      <w:r>
        <w:rPr>
          <w:rFonts w:cs="Arial"/>
          <w:sz w:val="21"/>
          <w:szCs w:val="21"/>
        </w:rPr>
        <w:t xml:space="preserve"> on October 2</w:t>
      </w:r>
      <w:r w:rsidRPr="00AB6C73">
        <w:rPr>
          <w:rFonts w:cs="Arial"/>
          <w:sz w:val="21"/>
          <w:szCs w:val="21"/>
          <w:vertAlign w:val="superscript"/>
        </w:rPr>
        <w:t>nd</w:t>
      </w:r>
      <w:r>
        <w:rPr>
          <w:rFonts w:cs="Arial"/>
          <w:sz w:val="21"/>
          <w:szCs w:val="21"/>
        </w:rPr>
        <w:t>, 2023.</w:t>
      </w:r>
    </w:p>
    <w:p w14:paraId="12014FB0" w14:textId="77777777" w:rsidR="00E046EE" w:rsidRDefault="005527C1" w:rsidP="00EE24C7">
      <w:pPr>
        <w:spacing w:before="0" w:after="0" w:line="360" w:lineRule="auto"/>
        <w:ind w:right="118"/>
        <w:contextualSpacing/>
        <w:jc w:val="both"/>
        <w:rPr>
          <w:rFonts w:cs="Arial"/>
          <w:sz w:val="21"/>
          <w:szCs w:val="21"/>
        </w:rPr>
      </w:pPr>
      <w:r>
        <w:rPr>
          <w:rFonts w:cs="Arial"/>
          <w:sz w:val="21"/>
          <w:szCs w:val="21"/>
        </w:rPr>
        <w:t>Assessment</w:t>
      </w:r>
      <w:r w:rsidR="00FE6C21">
        <w:rPr>
          <w:rFonts w:cs="Arial"/>
          <w:sz w:val="21"/>
          <w:szCs w:val="21"/>
        </w:rPr>
        <w:t xml:space="preserve"> criteria and scoring were drafted based on the European Molecular Genetics Quality Network (EMQN) assessment scheme, as described in the Performance Report submitted on December 15</w:t>
      </w:r>
      <w:r w:rsidR="00FE6C21" w:rsidRPr="00B27A44">
        <w:rPr>
          <w:rFonts w:cs="Arial"/>
          <w:sz w:val="21"/>
          <w:szCs w:val="21"/>
          <w:vertAlign w:val="superscript"/>
        </w:rPr>
        <w:t>th</w:t>
      </w:r>
      <w:r w:rsidR="00FE6C21">
        <w:rPr>
          <w:rFonts w:cs="Arial"/>
          <w:sz w:val="21"/>
          <w:szCs w:val="21"/>
        </w:rPr>
        <w:t xml:space="preserve">, 2022. </w:t>
      </w:r>
      <w:r>
        <w:rPr>
          <w:rFonts w:cs="Arial"/>
          <w:sz w:val="21"/>
          <w:szCs w:val="21"/>
        </w:rPr>
        <w:t xml:space="preserve">There are three main assessment categories: genotyping, clinical </w:t>
      </w:r>
      <w:r w:rsidR="00F148BE">
        <w:rPr>
          <w:rFonts w:cs="Arial"/>
          <w:sz w:val="21"/>
          <w:szCs w:val="21"/>
        </w:rPr>
        <w:t>interpretation,</w:t>
      </w:r>
      <w:r>
        <w:rPr>
          <w:rFonts w:cs="Arial"/>
          <w:sz w:val="21"/>
          <w:szCs w:val="21"/>
        </w:rPr>
        <w:t xml:space="preserve"> and patient identifiers. </w:t>
      </w:r>
      <w:r w:rsidR="00F148BE">
        <w:rPr>
          <w:rFonts w:cs="Arial"/>
          <w:sz w:val="21"/>
          <w:szCs w:val="21"/>
        </w:rPr>
        <w:t xml:space="preserve">The main categories </w:t>
      </w:r>
      <w:r w:rsidR="00E0174E">
        <w:rPr>
          <w:rFonts w:cs="Arial"/>
          <w:sz w:val="21"/>
          <w:szCs w:val="21"/>
        </w:rPr>
        <w:t>are</w:t>
      </w:r>
      <w:r w:rsidR="00F148BE">
        <w:rPr>
          <w:rFonts w:cs="Arial"/>
          <w:sz w:val="21"/>
          <w:szCs w:val="21"/>
        </w:rPr>
        <w:t xml:space="preserve"> further segmented into subcategories, each with specific criteria (see Table </w:t>
      </w:r>
      <w:r w:rsidR="005A7FA8">
        <w:rPr>
          <w:rFonts w:cs="Arial"/>
          <w:sz w:val="21"/>
          <w:szCs w:val="21"/>
        </w:rPr>
        <w:t>3</w:t>
      </w:r>
      <w:r w:rsidR="00F148BE">
        <w:rPr>
          <w:rFonts w:cs="Arial"/>
          <w:sz w:val="21"/>
          <w:szCs w:val="21"/>
        </w:rPr>
        <w:t xml:space="preserve">). </w:t>
      </w:r>
      <w:r w:rsidR="00FE6C21">
        <w:rPr>
          <w:rFonts w:cs="Arial"/>
          <w:sz w:val="21"/>
          <w:szCs w:val="21"/>
        </w:rPr>
        <w:t>Subsequent meetings were held on April 13</w:t>
      </w:r>
      <w:r w:rsidR="00FE6C21" w:rsidRPr="00B27A44">
        <w:rPr>
          <w:rFonts w:cs="Arial"/>
          <w:sz w:val="21"/>
          <w:szCs w:val="21"/>
          <w:vertAlign w:val="superscript"/>
        </w:rPr>
        <w:t>th</w:t>
      </w:r>
      <w:r w:rsidR="00FE6C21">
        <w:rPr>
          <w:rFonts w:cs="Arial"/>
          <w:sz w:val="21"/>
          <w:szCs w:val="21"/>
        </w:rPr>
        <w:t xml:space="preserve"> and May 25</w:t>
      </w:r>
      <w:r w:rsidR="00FE6C21" w:rsidRPr="00B27A44">
        <w:rPr>
          <w:rFonts w:cs="Arial"/>
          <w:sz w:val="21"/>
          <w:szCs w:val="21"/>
          <w:vertAlign w:val="superscript"/>
        </w:rPr>
        <w:t>th</w:t>
      </w:r>
      <w:r w:rsidR="00FE6C21">
        <w:rPr>
          <w:rFonts w:cs="Arial"/>
          <w:sz w:val="21"/>
          <w:szCs w:val="21"/>
        </w:rPr>
        <w:t xml:space="preserve">, </w:t>
      </w:r>
      <w:proofErr w:type="gramStart"/>
      <w:r w:rsidR="00FE6C21">
        <w:rPr>
          <w:rFonts w:cs="Arial"/>
          <w:sz w:val="21"/>
          <w:szCs w:val="21"/>
        </w:rPr>
        <w:t>2023</w:t>
      </w:r>
      <w:proofErr w:type="gramEnd"/>
      <w:r w:rsidR="00FE6C21">
        <w:rPr>
          <w:rFonts w:cs="Arial"/>
          <w:sz w:val="21"/>
          <w:szCs w:val="21"/>
        </w:rPr>
        <w:t xml:space="preserve"> with the sub-working group members to refine the criteria and scoring. A finalised performance criteria and scoring metrics were distributed to all members of the working group on June 5</w:t>
      </w:r>
      <w:r w:rsidR="00FE6C21" w:rsidRPr="00B27A44">
        <w:rPr>
          <w:rFonts w:cs="Arial"/>
          <w:sz w:val="21"/>
          <w:szCs w:val="21"/>
          <w:vertAlign w:val="superscript"/>
        </w:rPr>
        <w:t>th</w:t>
      </w:r>
      <w:r w:rsidR="00FE6C21">
        <w:rPr>
          <w:rFonts w:cs="Arial"/>
          <w:sz w:val="21"/>
          <w:szCs w:val="21"/>
        </w:rPr>
        <w:t xml:space="preserve">, 2023. </w:t>
      </w:r>
    </w:p>
    <w:p w14:paraId="575AD5D9" w14:textId="77777777" w:rsidR="00F148BE" w:rsidRDefault="00F148BE" w:rsidP="00DE45BC">
      <w:pPr>
        <w:pStyle w:val="Caption"/>
      </w:pPr>
      <w:r>
        <w:t xml:space="preserve">Table </w:t>
      </w:r>
      <w:r w:rsidR="005A7FA8">
        <w:t>3</w:t>
      </w:r>
      <w:r>
        <w:t>.</w:t>
      </w:r>
      <w:r w:rsidR="00E34C09">
        <w:t xml:space="preserve"> A</w:t>
      </w:r>
      <w:r>
        <w:t>ssessment categories</w:t>
      </w:r>
      <w:r w:rsidR="00E34C09">
        <w:t xml:space="preserve"> for the Interpretive EQA pilot</w:t>
      </w:r>
      <w:r>
        <w:t>.</w:t>
      </w:r>
    </w:p>
    <w:p w14:paraId="52CAC78A" w14:textId="77777777" w:rsidR="00D81A2C" w:rsidRDefault="00D81A2C" w:rsidP="003717C8">
      <w:pPr>
        <w:spacing w:after="0" w:line="360" w:lineRule="auto"/>
        <w:rPr>
          <w:rFonts w:cs="Arial"/>
          <w:sz w:val="21"/>
          <w:szCs w:val="21"/>
        </w:rPr>
      </w:pPr>
      <w:r w:rsidRPr="00D81A2C">
        <w:rPr>
          <w:rFonts w:cs="Arial"/>
          <w:noProof/>
          <w:sz w:val="21"/>
          <w:szCs w:val="21"/>
        </w:rPr>
        <w:drawing>
          <wp:inline distT="0" distB="0" distL="0" distR="0" wp14:anchorId="4402AB8F" wp14:editId="357C5B40">
            <wp:extent cx="6120765" cy="2340610"/>
            <wp:effectExtent l="0" t="0" r="0" b="2540"/>
            <wp:docPr id="280006278" name="Picture 1" descr="Table 3 showing the assessment categories for the Interpretation EQA pilot. Main categories are genotyping, clinical interpretation and patient identifiers. Key assessments are correct identification and reporting of variant, zygosity, inheritance, nomenclature, appropriate variant classification, clinical advice, test details, and correct identif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06278" name="Picture 1" descr="Table 3 showing the assessment categories for the Interpretation EQA pilot. Main categories are genotyping, clinical interpretation and patient identifiers. Key assessments are correct identification and reporting of variant, zygosity, inheritance, nomenclature, appropriate variant classification, clinical advice, test details, and correct identifiers."/>
                    <pic:cNvPicPr/>
                  </pic:nvPicPr>
                  <pic:blipFill>
                    <a:blip r:embed="rId9"/>
                    <a:stretch>
                      <a:fillRect/>
                    </a:stretch>
                  </pic:blipFill>
                  <pic:spPr>
                    <a:xfrm>
                      <a:off x="0" y="0"/>
                      <a:ext cx="6120765" cy="2340610"/>
                    </a:xfrm>
                    <a:prstGeom prst="rect">
                      <a:avLst/>
                    </a:prstGeom>
                  </pic:spPr>
                </pic:pic>
              </a:graphicData>
            </a:graphic>
          </wp:inline>
        </w:drawing>
      </w:r>
    </w:p>
    <w:p w14:paraId="4855CD94" w14:textId="77777777" w:rsidR="00861712" w:rsidRDefault="00861712" w:rsidP="00861712">
      <w:pPr>
        <w:spacing w:before="0" w:after="0" w:line="360" w:lineRule="auto"/>
        <w:ind w:right="118"/>
        <w:contextualSpacing/>
        <w:jc w:val="both"/>
        <w:rPr>
          <w:rFonts w:cs="Arial"/>
          <w:sz w:val="21"/>
          <w:szCs w:val="21"/>
        </w:rPr>
      </w:pPr>
      <w:r>
        <w:rPr>
          <w:rFonts w:cs="Arial"/>
          <w:sz w:val="21"/>
          <w:szCs w:val="21"/>
        </w:rPr>
        <w:t xml:space="preserve">Target result including the expected variant classification evidence for the pilot case was </w:t>
      </w:r>
      <w:r w:rsidR="00794C74">
        <w:rPr>
          <w:rFonts w:cs="Arial"/>
          <w:sz w:val="21"/>
          <w:szCs w:val="21"/>
        </w:rPr>
        <w:t>established</w:t>
      </w:r>
      <w:r>
        <w:rPr>
          <w:rFonts w:cs="Arial"/>
          <w:sz w:val="21"/>
          <w:szCs w:val="21"/>
        </w:rPr>
        <w:t xml:space="preserve"> by expert</w:t>
      </w:r>
      <w:r w:rsidR="00794C74">
        <w:rPr>
          <w:rFonts w:cs="Arial"/>
          <w:sz w:val="21"/>
          <w:szCs w:val="21"/>
        </w:rPr>
        <w:t xml:space="preserve"> members of the working group</w:t>
      </w:r>
      <w:r>
        <w:rPr>
          <w:rFonts w:cs="Arial"/>
          <w:sz w:val="21"/>
          <w:szCs w:val="21"/>
        </w:rPr>
        <w:t>. An assessment preparation meeting was held on the September 28</w:t>
      </w:r>
      <w:r w:rsidRPr="00B27A44">
        <w:rPr>
          <w:rFonts w:cs="Arial"/>
          <w:sz w:val="21"/>
          <w:szCs w:val="21"/>
          <w:vertAlign w:val="superscript"/>
        </w:rPr>
        <w:t>th</w:t>
      </w:r>
      <w:r>
        <w:rPr>
          <w:rFonts w:cs="Arial"/>
          <w:sz w:val="21"/>
          <w:szCs w:val="21"/>
        </w:rPr>
        <w:t>, 2023. All six laboratories were able to complete their analysis and interpretation of the genomic data provided. Routine diagnostic report was submitted by each participating laboratory. Submitted reports were distributed to all working group members via SharePoint on the October 6</w:t>
      </w:r>
      <w:r w:rsidRPr="00B27A44">
        <w:rPr>
          <w:rFonts w:cs="Arial"/>
          <w:sz w:val="21"/>
          <w:szCs w:val="21"/>
          <w:vertAlign w:val="superscript"/>
        </w:rPr>
        <w:t>th</w:t>
      </w:r>
      <w:r>
        <w:rPr>
          <w:rFonts w:cs="Arial"/>
          <w:sz w:val="21"/>
          <w:szCs w:val="21"/>
        </w:rPr>
        <w:t xml:space="preserve"> and 12</w:t>
      </w:r>
      <w:r w:rsidRPr="00A3240D">
        <w:rPr>
          <w:rFonts w:cs="Arial"/>
          <w:sz w:val="21"/>
          <w:szCs w:val="21"/>
          <w:vertAlign w:val="superscript"/>
        </w:rPr>
        <w:t>th</w:t>
      </w:r>
      <w:r>
        <w:rPr>
          <w:rFonts w:cs="Arial"/>
          <w:sz w:val="21"/>
          <w:szCs w:val="21"/>
        </w:rPr>
        <w:t>, 2023. Evaluation of submitted reports using the points-based framework were completed by October 27</w:t>
      </w:r>
      <w:r w:rsidRPr="00A3240D">
        <w:rPr>
          <w:rFonts w:cs="Arial"/>
          <w:sz w:val="21"/>
          <w:szCs w:val="21"/>
          <w:vertAlign w:val="superscript"/>
        </w:rPr>
        <w:t>th</w:t>
      </w:r>
      <w:r>
        <w:rPr>
          <w:rFonts w:cs="Arial"/>
          <w:sz w:val="21"/>
          <w:szCs w:val="21"/>
        </w:rPr>
        <w:t xml:space="preserve">, 2023. Reports were assessed against the ‘gold-standard’ consensus variant classifications established by </w:t>
      </w:r>
      <w:r w:rsidR="00F9009D">
        <w:rPr>
          <w:rFonts w:cs="Arial"/>
          <w:sz w:val="21"/>
          <w:szCs w:val="21"/>
        </w:rPr>
        <w:t xml:space="preserve">the </w:t>
      </w:r>
      <w:r>
        <w:rPr>
          <w:rFonts w:cs="Arial"/>
          <w:sz w:val="21"/>
          <w:szCs w:val="21"/>
        </w:rPr>
        <w:t>expert working group members. Assessment and scoring</w:t>
      </w:r>
      <w:r w:rsidR="00F9009D">
        <w:rPr>
          <w:rFonts w:cs="Arial"/>
          <w:sz w:val="21"/>
          <w:szCs w:val="21"/>
        </w:rPr>
        <w:t xml:space="preserve"> of the pilot EQA survey results</w:t>
      </w:r>
      <w:r>
        <w:rPr>
          <w:rFonts w:cs="Arial"/>
          <w:sz w:val="21"/>
          <w:szCs w:val="21"/>
        </w:rPr>
        <w:t xml:space="preserve"> were </w:t>
      </w:r>
      <w:r w:rsidR="00F9009D">
        <w:rPr>
          <w:rFonts w:cs="Arial"/>
          <w:sz w:val="21"/>
          <w:szCs w:val="21"/>
        </w:rPr>
        <w:t>completed</w:t>
      </w:r>
      <w:r>
        <w:rPr>
          <w:rFonts w:cs="Arial"/>
          <w:sz w:val="21"/>
          <w:szCs w:val="21"/>
        </w:rPr>
        <w:t xml:space="preserve"> on November 8</w:t>
      </w:r>
      <w:r w:rsidRPr="00237DA8">
        <w:rPr>
          <w:rFonts w:cs="Arial"/>
          <w:sz w:val="21"/>
          <w:szCs w:val="21"/>
          <w:vertAlign w:val="superscript"/>
        </w:rPr>
        <w:t>th</w:t>
      </w:r>
      <w:r>
        <w:rPr>
          <w:rFonts w:cs="Arial"/>
          <w:sz w:val="21"/>
          <w:szCs w:val="21"/>
        </w:rPr>
        <w:t xml:space="preserve">, 2023. </w:t>
      </w:r>
      <w:r w:rsidR="003717C8">
        <w:rPr>
          <w:rFonts w:cs="Arial"/>
          <w:sz w:val="21"/>
          <w:szCs w:val="21"/>
        </w:rPr>
        <w:t xml:space="preserve">All participating laboratories correctly identified the expected variants for the pilot case. </w:t>
      </w:r>
      <w:r>
        <w:rPr>
          <w:rFonts w:cs="Arial"/>
          <w:sz w:val="21"/>
          <w:szCs w:val="21"/>
        </w:rPr>
        <w:t>Variations in scoring were identified and discussed on November 10</w:t>
      </w:r>
      <w:r w:rsidRPr="00237DA8">
        <w:rPr>
          <w:rFonts w:cs="Arial"/>
          <w:sz w:val="21"/>
          <w:szCs w:val="21"/>
          <w:vertAlign w:val="superscript"/>
        </w:rPr>
        <w:t>th</w:t>
      </w:r>
      <w:r>
        <w:rPr>
          <w:rFonts w:cs="Arial"/>
          <w:sz w:val="21"/>
          <w:szCs w:val="21"/>
        </w:rPr>
        <w:t>, 2023.</w:t>
      </w:r>
    </w:p>
    <w:p w14:paraId="1EBC7571" w14:textId="77777777" w:rsidR="00F9009D" w:rsidRDefault="00861712" w:rsidP="00861712">
      <w:pPr>
        <w:spacing w:before="0" w:after="0" w:line="360" w:lineRule="auto"/>
        <w:ind w:right="118"/>
        <w:contextualSpacing/>
        <w:jc w:val="both"/>
        <w:rPr>
          <w:rFonts w:cs="Arial"/>
          <w:sz w:val="21"/>
          <w:szCs w:val="21"/>
        </w:rPr>
      </w:pPr>
      <w:r>
        <w:rPr>
          <w:rFonts w:cs="Arial"/>
          <w:sz w:val="21"/>
          <w:szCs w:val="21"/>
        </w:rPr>
        <w:lastRenderedPageBreak/>
        <w:t xml:space="preserve">The evaluation and scoring of laboratories’ reports against the predefined criteria were conducted </w:t>
      </w:r>
      <w:r w:rsidR="00713E95">
        <w:rPr>
          <w:rFonts w:cs="Arial"/>
          <w:sz w:val="21"/>
          <w:szCs w:val="21"/>
        </w:rPr>
        <w:t>by</w:t>
      </w:r>
      <w:r>
        <w:rPr>
          <w:rFonts w:cs="Arial"/>
          <w:sz w:val="21"/>
          <w:szCs w:val="21"/>
        </w:rPr>
        <w:t xml:space="preserve"> both </w:t>
      </w:r>
      <w:r w:rsidR="00A80DD8">
        <w:rPr>
          <w:rFonts w:cs="Arial"/>
          <w:sz w:val="21"/>
          <w:szCs w:val="21"/>
        </w:rPr>
        <w:t>non-</w:t>
      </w:r>
      <w:r>
        <w:rPr>
          <w:rFonts w:cs="Arial"/>
          <w:sz w:val="21"/>
          <w:szCs w:val="21"/>
        </w:rPr>
        <w:t xml:space="preserve">expert and expert </w:t>
      </w:r>
      <w:r w:rsidR="00F9009D">
        <w:rPr>
          <w:rFonts w:cs="Arial"/>
          <w:sz w:val="21"/>
          <w:szCs w:val="21"/>
        </w:rPr>
        <w:t>members of the working group</w:t>
      </w:r>
      <w:r>
        <w:rPr>
          <w:rFonts w:cs="Arial"/>
          <w:sz w:val="21"/>
          <w:szCs w:val="21"/>
        </w:rPr>
        <w:t xml:space="preserve">. This </w:t>
      </w:r>
      <w:r w:rsidR="00F9009D">
        <w:rPr>
          <w:rFonts w:cs="Arial"/>
          <w:sz w:val="21"/>
          <w:szCs w:val="21"/>
        </w:rPr>
        <w:t>approach</w:t>
      </w:r>
      <w:r>
        <w:rPr>
          <w:rFonts w:cs="Arial"/>
          <w:sz w:val="21"/>
          <w:szCs w:val="21"/>
        </w:rPr>
        <w:t xml:space="preserve"> aimed to thoroughly examine and validate the effectiveness of the assessment strategy. The inclusion of both non-expert and expert perspectives ensured a comprehensive evaluation, testing the robustness of the assessment method from diverse viewpoints and expertise levels. </w:t>
      </w:r>
      <w:r w:rsidRPr="00237959">
        <w:rPr>
          <w:rFonts w:cs="Arial"/>
          <w:sz w:val="21"/>
          <w:szCs w:val="21"/>
        </w:rPr>
        <w:t xml:space="preserve">While there was generally a strong agreement in the overall scores assigned by both </w:t>
      </w:r>
      <w:r w:rsidR="00A80DD8" w:rsidRPr="00237959">
        <w:rPr>
          <w:rFonts w:cs="Arial"/>
          <w:sz w:val="21"/>
          <w:szCs w:val="21"/>
        </w:rPr>
        <w:t xml:space="preserve">non-expert </w:t>
      </w:r>
      <w:r w:rsidR="00A80DD8">
        <w:rPr>
          <w:rFonts w:cs="Arial"/>
          <w:sz w:val="21"/>
          <w:szCs w:val="21"/>
        </w:rPr>
        <w:t xml:space="preserve">and </w:t>
      </w:r>
      <w:r w:rsidRPr="00237959">
        <w:rPr>
          <w:rFonts w:cs="Arial"/>
          <w:sz w:val="21"/>
          <w:szCs w:val="21"/>
        </w:rPr>
        <w:t xml:space="preserve">expert </w:t>
      </w:r>
      <w:r>
        <w:rPr>
          <w:rFonts w:cs="Arial"/>
          <w:sz w:val="21"/>
          <w:szCs w:val="21"/>
        </w:rPr>
        <w:t>reviewers</w:t>
      </w:r>
      <w:r w:rsidR="003717C8">
        <w:rPr>
          <w:rFonts w:cs="Arial"/>
          <w:sz w:val="21"/>
          <w:szCs w:val="21"/>
        </w:rPr>
        <w:t xml:space="preserve"> (see Table </w:t>
      </w:r>
      <w:r w:rsidR="005A7FA8">
        <w:rPr>
          <w:rFonts w:cs="Arial"/>
          <w:sz w:val="21"/>
          <w:szCs w:val="21"/>
        </w:rPr>
        <w:t>4</w:t>
      </w:r>
      <w:r w:rsidR="003717C8">
        <w:rPr>
          <w:rFonts w:cs="Arial"/>
          <w:sz w:val="21"/>
          <w:szCs w:val="21"/>
        </w:rPr>
        <w:t>)</w:t>
      </w:r>
      <w:r w:rsidRPr="00237959">
        <w:rPr>
          <w:rFonts w:cs="Arial"/>
          <w:sz w:val="21"/>
          <w:szCs w:val="21"/>
        </w:rPr>
        <w:t>, the qualitative evaluation of variant classifications posed challenges for the non-expert reviewers</w:t>
      </w:r>
      <w:r w:rsidR="00F9009D">
        <w:rPr>
          <w:rFonts w:cs="Arial"/>
          <w:sz w:val="21"/>
          <w:szCs w:val="21"/>
        </w:rPr>
        <w:t>. The final score for each assessment category was determined by averaging the assigned scores from both the non-expert and expert groups.</w:t>
      </w:r>
    </w:p>
    <w:p w14:paraId="3EF23F40" w14:textId="77777777" w:rsidR="006C3231" w:rsidRPr="006C3231" w:rsidRDefault="006C3231" w:rsidP="00DE45BC">
      <w:pPr>
        <w:pStyle w:val="Caption"/>
      </w:pPr>
      <w:r w:rsidRPr="003717C8">
        <w:t xml:space="preserve">Table </w:t>
      </w:r>
      <w:r w:rsidR="005A7FA8">
        <w:t>4</w:t>
      </w:r>
      <w:r w:rsidRPr="003717C8">
        <w:t xml:space="preserve">. Pilot EQA </w:t>
      </w:r>
      <w:r w:rsidR="003717C8">
        <w:t>average scores</w:t>
      </w:r>
      <w:r w:rsidRPr="003717C8">
        <w:t>.</w:t>
      </w:r>
    </w:p>
    <w:tbl>
      <w:tblPr>
        <w:tblW w:w="955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1557"/>
        <w:gridCol w:w="2665"/>
        <w:gridCol w:w="2665"/>
        <w:gridCol w:w="2665"/>
      </w:tblGrid>
      <w:tr w:rsidR="003717C8" w:rsidRPr="00EE24C7" w14:paraId="74731A42" w14:textId="77777777" w:rsidTr="00DE45BC">
        <w:trPr>
          <w:trHeight w:val="283"/>
          <w:tblHeader/>
        </w:trPr>
        <w:tc>
          <w:tcPr>
            <w:tcW w:w="1557" w:type="dxa"/>
            <w:shd w:val="clear" w:color="auto" w:fill="002060"/>
            <w:vAlign w:val="center"/>
            <w:hideMark/>
          </w:tcPr>
          <w:p w14:paraId="6E7153DD" w14:textId="77777777" w:rsidR="006C3231" w:rsidRPr="00EE24C7" w:rsidRDefault="006D40B3" w:rsidP="006D40B3">
            <w:pPr>
              <w:spacing w:before="0" w:after="0" w:line="240" w:lineRule="auto"/>
              <w:contextualSpacing/>
              <w:jc w:val="center"/>
              <w:rPr>
                <w:rFonts w:cs="Arial"/>
                <w:b/>
                <w:bCs/>
                <w:color w:val="FFFFFF" w:themeColor="background1"/>
                <w:sz w:val="21"/>
                <w:szCs w:val="21"/>
                <w:lang w:eastAsia="zh-CN"/>
              </w:rPr>
            </w:pPr>
            <w:r w:rsidRPr="00EE24C7">
              <w:rPr>
                <w:rFonts w:cs="Arial"/>
                <w:b/>
                <w:bCs/>
                <w:color w:val="FFFFFF" w:themeColor="background1"/>
                <w:sz w:val="21"/>
                <w:szCs w:val="21"/>
                <w:lang w:eastAsia="zh-CN"/>
              </w:rPr>
              <w:t>Participant</w:t>
            </w:r>
          </w:p>
        </w:tc>
        <w:tc>
          <w:tcPr>
            <w:tcW w:w="2665" w:type="dxa"/>
            <w:shd w:val="clear" w:color="auto" w:fill="002060"/>
            <w:noWrap/>
            <w:vAlign w:val="center"/>
          </w:tcPr>
          <w:p w14:paraId="0CAB286B" w14:textId="77777777" w:rsidR="006C3231" w:rsidRPr="00EE24C7" w:rsidRDefault="006C3231" w:rsidP="00B62DD7">
            <w:pPr>
              <w:spacing w:before="0" w:after="0" w:line="240" w:lineRule="auto"/>
              <w:contextualSpacing/>
              <w:jc w:val="center"/>
              <w:rPr>
                <w:rFonts w:cs="Arial"/>
                <w:b/>
                <w:bCs/>
                <w:color w:val="FFFFFF" w:themeColor="background1"/>
                <w:sz w:val="21"/>
                <w:szCs w:val="21"/>
                <w:lang w:eastAsia="zh-CN"/>
              </w:rPr>
            </w:pPr>
            <w:r w:rsidRPr="00EE24C7">
              <w:rPr>
                <w:rFonts w:cs="Arial"/>
                <w:b/>
                <w:bCs/>
                <w:color w:val="FFFFFF" w:themeColor="background1"/>
                <w:sz w:val="21"/>
                <w:szCs w:val="21"/>
                <w:lang w:eastAsia="zh-CN"/>
              </w:rPr>
              <w:t>Non-expert average</w:t>
            </w:r>
          </w:p>
        </w:tc>
        <w:tc>
          <w:tcPr>
            <w:tcW w:w="2665" w:type="dxa"/>
            <w:shd w:val="clear" w:color="auto" w:fill="002060"/>
            <w:vAlign w:val="center"/>
          </w:tcPr>
          <w:p w14:paraId="1D3A5056" w14:textId="77777777" w:rsidR="006C3231" w:rsidRPr="00EE24C7" w:rsidRDefault="006C3231" w:rsidP="00B62DD7">
            <w:pPr>
              <w:spacing w:before="0" w:after="0" w:line="240" w:lineRule="auto"/>
              <w:contextualSpacing/>
              <w:jc w:val="center"/>
              <w:rPr>
                <w:rFonts w:cs="Arial"/>
                <w:b/>
                <w:bCs/>
                <w:color w:val="FFFFFF" w:themeColor="background1"/>
                <w:sz w:val="21"/>
                <w:szCs w:val="21"/>
                <w:lang w:eastAsia="zh-CN"/>
              </w:rPr>
            </w:pPr>
            <w:r w:rsidRPr="00EE24C7">
              <w:rPr>
                <w:rFonts w:cs="Arial"/>
                <w:b/>
                <w:bCs/>
                <w:color w:val="FFFFFF" w:themeColor="background1"/>
                <w:sz w:val="21"/>
                <w:szCs w:val="21"/>
                <w:lang w:eastAsia="zh-CN"/>
              </w:rPr>
              <w:t>Expert average</w:t>
            </w:r>
          </w:p>
        </w:tc>
        <w:tc>
          <w:tcPr>
            <w:tcW w:w="2665" w:type="dxa"/>
            <w:shd w:val="clear" w:color="auto" w:fill="002060"/>
            <w:vAlign w:val="center"/>
          </w:tcPr>
          <w:p w14:paraId="6128C74F" w14:textId="77777777" w:rsidR="006C3231" w:rsidRPr="00EE24C7" w:rsidRDefault="003717C8" w:rsidP="00B62DD7">
            <w:pPr>
              <w:spacing w:before="0" w:after="0" w:line="240" w:lineRule="auto"/>
              <w:contextualSpacing/>
              <w:jc w:val="center"/>
              <w:rPr>
                <w:rFonts w:cs="Arial"/>
                <w:b/>
                <w:bCs/>
                <w:color w:val="FFFFFF" w:themeColor="background1"/>
                <w:sz w:val="21"/>
                <w:szCs w:val="21"/>
                <w:lang w:eastAsia="zh-CN"/>
              </w:rPr>
            </w:pPr>
            <w:r w:rsidRPr="00EE24C7">
              <w:rPr>
                <w:rFonts w:cs="Arial"/>
                <w:b/>
                <w:bCs/>
                <w:color w:val="FFFFFF" w:themeColor="background1"/>
                <w:sz w:val="21"/>
                <w:szCs w:val="21"/>
                <w:lang w:eastAsia="zh-CN"/>
              </w:rPr>
              <w:t>Overall average</w:t>
            </w:r>
          </w:p>
        </w:tc>
      </w:tr>
      <w:tr w:rsidR="006D40B3" w:rsidRPr="00EE24C7" w14:paraId="0061BD4C" w14:textId="77777777" w:rsidTr="00EE24C7">
        <w:trPr>
          <w:trHeight w:val="283"/>
        </w:trPr>
        <w:tc>
          <w:tcPr>
            <w:tcW w:w="1557" w:type="dxa"/>
            <w:noWrap/>
            <w:vAlign w:val="center"/>
          </w:tcPr>
          <w:p w14:paraId="7EC339C7"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1</w:t>
            </w:r>
          </w:p>
        </w:tc>
        <w:tc>
          <w:tcPr>
            <w:tcW w:w="2665" w:type="dxa"/>
            <w:noWrap/>
            <w:vAlign w:val="center"/>
          </w:tcPr>
          <w:p w14:paraId="228C8566"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5.7</w:t>
            </w:r>
          </w:p>
        </w:tc>
        <w:tc>
          <w:tcPr>
            <w:tcW w:w="2665" w:type="dxa"/>
            <w:noWrap/>
            <w:vAlign w:val="center"/>
          </w:tcPr>
          <w:p w14:paraId="03E66882"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5.4</w:t>
            </w:r>
          </w:p>
        </w:tc>
        <w:tc>
          <w:tcPr>
            <w:tcW w:w="2665" w:type="dxa"/>
            <w:noWrap/>
            <w:vAlign w:val="center"/>
          </w:tcPr>
          <w:p w14:paraId="3943FD86"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5.5</w:t>
            </w:r>
          </w:p>
        </w:tc>
      </w:tr>
      <w:tr w:rsidR="006D40B3" w:rsidRPr="00EE24C7" w14:paraId="0CA1D8A2" w14:textId="77777777" w:rsidTr="00EE24C7">
        <w:trPr>
          <w:trHeight w:val="283"/>
        </w:trPr>
        <w:tc>
          <w:tcPr>
            <w:tcW w:w="1557" w:type="dxa"/>
            <w:noWrap/>
            <w:vAlign w:val="center"/>
          </w:tcPr>
          <w:p w14:paraId="40A7C841"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2</w:t>
            </w:r>
          </w:p>
        </w:tc>
        <w:tc>
          <w:tcPr>
            <w:tcW w:w="2665" w:type="dxa"/>
            <w:noWrap/>
            <w:vAlign w:val="center"/>
          </w:tcPr>
          <w:p w14:paraId="7FBA2F91"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5.3</w:t>
            </w:r>
          </w:p>
        </w:tc>
        <w:tc>
          <w:tcPr>
            <w:tcW w:w="2665" w:type="dxa"/>
            <w:noWrap/>
            <w:vAlign w:val="center"/>
          </w:tcPr>
          <w:p w14:paraId="24BFC09E"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5.5</w:t>
            </w:r>
          </w:p>
        </w:tc>
        <w:tc>
          <w:tcPr>
            <w:tcW w:w="2665" w:type="dxa"/>
            <w:noWrap/>
            <w:vAlign w:val="center"/>
          </w:tcPr>
          <w:p w14:paraId="6B4D3973"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5.4</w:t>
            </w:r>
          </w:p>
        </w:tc>
      </w:tr>
      <w:tr w:rsidR="006D40B3" w:rsidRPr="00EE24C7" w14:paraId="25493687" w14:textId="77777777" w:rsidTr="00EE24C7">
        <w:trPr>
          <w:trHeight w:val="283"/>
        </w:trPr>
        <w:tc>
          <w:tcPr>
            <w:tcW w:w="1557" w:type="dxa"/>
            <w:noWrap/>
            <w:vAlign w:val="center"/>
          </w:tcPr>
          <w:p w14:paraId="38006909"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3</w:t>
            </w:r>
          </w:p>
        </w:tc>
        <w:tc>
          <w:tcPr>
            <w:tcW w:w="2665" w:type="dxa"/>
            <w:noWrap/>
            <w:vAlign w:val="center"/>
          </w:tcPr>
          <w:p w14:paraId="02CA623A"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5.9</w:t>
            </w:r>
          </w:p>
        </w:tc>
        <w:tc>
          <w:tcPr>
            <w:tcW w:w="2665" w:type="dxa"/>
            <w:noWrap/>
            <w:vAlign w:val="center"/>
          </w:tcPr>
          <w:p w14:paraId="29270A63"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5.4</w:t>
            </w:r>
          </w:p>
        </w:tc>
        <w:tc>
          <w:tcPr>
            <w:tcW w:w="2665" w:type="dxa"/>
            <w:noWrap/>
            <w:vAlign w:val="center"/>
          </w:tcPr>
          <w:p w14:paraId="59C63E19"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5.6</w:t>
            </w:r>
          </w:p>
        </w:tc>
      </w:tr>
      <w:tr w:rsidR="006D40B3" w:rsidRPr="00EE24C7" w14:paraId="1B0218E4" w14:textId="77777777" w:rsidTr="00EE24C7">
        <w:trPr>
          <w:trHeight w:val="283"/>
        </w:trPr>
        <w:tc>
          <w:tcPr>
            <w:tcW w:w="1557" w:type="dxa"/>
            <w:noWrap/>
            <w:vAlign w:val="center"/>
          </w:tcPr>
          <w:p w14:paraId="04BD8CAC"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4</w:t>
            </w:r>
          </w:p>
        </w:tc>
        <w:tc>
          <w:tcPr>
            <w:tcW w:w="2665" w:type="dxa"/>
            <w:noWrap/>
            <w:vAlign w:val="center"/>
          </w:tcPr>
          <w:p w14:paraId="76CA5BBA"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5.0</w:t>
            </w:r>
          </w:p>
        </w:tc>
        <w:tc>
          <w:tcPr>
            <w:tcW w:w="2665" w:type="dxa"/>
            <w:noWrap/>
            <w:vAlign w:val="center"/>
          </w:tcPr>
          <w:p w14:paraId="4C2DE615"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5.1</w:t>
            </w:r>
          </w:p>
        </w:tc>
        <w:tc>
          <w:tcPr>
            <w:tcW w:w="2665" w:type="dxa"/>
            <w:noWrap/>
            <w:vAlign w:val="center"/>
          </w:tcPr>
          <w:p w14:paraId="17E082AE"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5.1</w:t>
            </w:r>
          </w:p>
        </w:tc>
      </w:tr>
      <w:tr w:rsidR="006D40B3" w:rsidRPr="00EE24C7" w14:paraId="575E42B9" w14:textId="77777777" w:rsidTr="00EE24C7">
        <w:trPr>
          <w:trHeight w:val="283"/>
        </w:trPr>
        <w:tc>
          <w:tcPr>
            <w:tcW w:w="1557" w:type="dxa"/>
            <w:noWrap/>
            <w:vAlign w:val="center"/>
          </w:tcPr>
          <w:p w14:paraId="3A81A7D6"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5</w:t>
            </w:r>
          </w:p>
        </w:tc>
        <w:tc>
          <w:tcPr>
            <w:tcW w:w="2665" w:type="dxa"/>
            <w:noWrap/>
            <w:vAlign w:val="center"/>
          </w:tcPr>
          <w:p w14:paraId="1B10A1C0"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5.5</w:t>
            </w:r>
          </w:p>
        </w:tc>
        <w:tc>
          <w:tcPr>
            <w:tcW w:w="2665" w:type="dxa"/>
            <w:noWrap/>
            <w:vAlign w:val="center"/>
          </w:tcPr>
          <w:p w14:paraId="6819F087"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6.0</w:t>
            </w:r>
          </w:p>
        </w:tc>
        <w:tc>
          <w:tcPr>
            <w:tcW w:w="2665" w:type="dxa"/>
            <w:noWrap/>
            <w:vAlign w:val="center"/>
          </w:tcPr>
          <w:p w14:paraId="462D6A92"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5.8</w:t>
            </w:r>
          </w:p>
        </w:tc>
      </w:tr>
      <w:tr w:rsidR="006D40B3" w:rsidRPr="00EE24C7" w14:paraId="056BAFC1" w14:textId="77777777" w:rsidTr="00EE24C7">
        <w:trPr>
          <w:trHeight w:val="283"/>
        </w:trPr>
        <w:tc>
          <w:tcPr>
            <w:tcW w:w="1557" w:type="dxa"/>
            <w:noWrap/>
            <w:vAlign w:val="center"/>
          </w:tcPr>
          <w:p w14:paraId="56328B52"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rFonts w:cs="Arial"/>
                <w:color w:val="000000"/>
                <w:sz w:val="21"/>
                <w:szCs w:val="21"/>
                <w:lang w:eastAsia="zh-CN"/>
              </w:rPr>
              <w:t>Lab 6</w:t>
            </w:r>
          </w:p>
        </w:tc>
        <w:tc>
          <w:tcPr>
            <w:tcW w:w="2665" w:type="dxa"/>
            <w:noWrap/>
            <w:vAlign w:val="center"/>
          </w:tcPr>
          <w:p w14:paraId="6C17BA01"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5.0</w:t>
            </w:r>
          </w:p>
        </w:tc>
        <w:tc>
          <w:tcPr>
            <w:tcW w:w="2665" w:type="dxa"/>
            <w:noWrap/>
            <w:vAlign w:val="center"/>
          </w:tcPr>
          <w:p w14:paraId="6547A3CF"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5.0</w:t>
            </w:r>
          </w:p>
        </w:tc>
        <w:tc>
          <w:tcPr>
            <w:tcW w:w="2665" w:type="dxa"/>
            <w:noWrap/>
            <w:vAlign w:val="center"/>
          </w:tcPr>
          <w:p w14:paraId="08642853" w14:textId="77777777" w:rsidR="006D40B3" w:rsidRPr="00EE24C7" w:rsidRDefault="006D40B3" w:rsidP="006D40B3">
            <w:pPr>
              <w:spacing w:before="0" w:after="0" w:line="240" w:lineRule="auto"/>
              <w:contextualSpacing/>
              <w:jc w:val="center"/>
              <w:rPr>
                <w:rFonts w:cs="Arial"/>
                <w:color w:val="000000"/>
                <w:sz w:val="21"/>
                <w:szCs w:val="21"/>
                <w:lang w:eastAsia="zh-CN"/>
              </w:rPr>
            </w:pPr>
            <w:r w:rsidRPr="00EE24C7">
              <w:rPr>
                <w:sz w:val="21"/>
                <w:szCs w:val="21"/>
              </w:rPr>
              <w:t>5.0</w:t>
            </w:r>
          </w:p>
        </w:tc>
      </w:tr>
    </w:tbl>
    <w:p w14:paraId="0F422A0D" w14:textId="77777777" w:rsidR="00F9009D" w:rsidRDefault="00713E95" w:rsidP="00713E95">
      <w:pPr>
        <w:spacing w:after="0" w:line="360" w:lineRule="auto"/>
        <w:jc w:val="both"/>
        <w:rPr>
          <w:rFonts w:cs="Arial"/>
          <w:sz w:val="21"/>
          <w:szCs w:val="21"/>
        </w:rPr>
      </w:pPr>
      <w:r w:rsidRPr="00713E95">
        <w:rPr>
          <w:rFonts w:cs="Arial"/>
          <w:sz w:val="21"/>
          <w:szCs w:val="21"/>
        </w:rPr>
        <w:t xml:space="preserve">The purpose of this pilot EQA was to identify potential issues and refine the assessment process. Therefore, the focus </w:t>
      </w:r>
      <w:r w:rsidR="00F9009D">
        <w:rPr>
          <w:rFonts w:cs="Arial"/>
          <w:sz w:val="21"/>
          <w:szCs w:val="21"/>
        </w:rPr>
        <w:t xml:space="preserve">of the performance report </w:t>
      </w:r>
      <w:r w:rsidRPr="00713E95">
        <w:rPr>
          <w:rFonts w:cs="Arial"/>
          <w:sz w:val="21"/>
          <w:szCs w:val="21"/>
        </w:rPr>
        <w:t xml:space="preserve">is primarily on understanding the overall performance landscape rather than categorising performance. </w:t>
      </w:r>
      <w:r w:rsidR="003717C8">
        <w:rPr>
          <w:rFonts w:cs="Arial"/>
          <w:sz w:val="21"/>
          <w:szCs w:val="21"/>
        </w:rPr>
        <w:t>Performance reports for the pilot EQA were distributed to participating laboratories on February 16</w:t>
      </w:r>
      <w:r w:rsidR="003717C8" w:rsidRPr="00382547">
        <w:rPr>
          <w:rFonts w:cs="Arial"/>
          <w:sz w:val="21"/>
          <w:szCs w:val="21"/>
          <w:vertAlign w:val="superscript"/>
        </w:rPr>
        <w:t>th</w:t>
      </w:r>
      <w:r w:rsidR="003717C8">
        <w:rPr>
          <w:rFonts w:cs="Arial"/>
          <w:sz w:val="21"/>
          <w:szCs w:val="21"/>
        </w:rPr>
        <w:t xml:space="preserve">, 2024. </w:t>
      </w:r>
    </w:p>
    <w:p w14:paraId="7853EB44" w14:textId="77777777" w:rsidR="003717C8" w:rsidRDefault="003717C8" w:rsidP="00713E95">
      <w:pPr>
        <w:spacing w:after="0" w:line="360" w:lineRule="auto"/>
        <w:jc w:val="both"/>
        <w:rPr>
          <w:rFonts w:cs="Arial"/>
          <w:sz w:val="21"/>
          <w:szCs w:val="21"/>
        </w:rPr>
      </w:pPr>
      <w:r>
        <w:rPr>
          <w:rFonts w:cs="Arial"/>
          <w:sz w:val="21"/>
          <w:szCs w:val="21"/>
        </w:rPr>
        <w:t xml:space="preserve">Key elements in the performance report </w:t>
      </w:r>
      <w:r w:rsidR="00B05F3F">
        <w:rPr>
          <w:rFonts w:cs="Arial"/>
          <w:sz w:val="21"/>
          <w:szCs w:val="21"/>
        </w:rPr>
        <w:t>are</w:t>
      </w:r>
      <w:r>
        <w:rPr>
          <w:rFonts w:cs="Arial"/>
          <w:sz w:val="21"/>
          <w:szCs w:val="21"/>
        </w:rPr>
        <w:t>:</w:t>
      </w:r>
    </w:p>
    <w:p w14:paraId="467598E6" w14:textId="77777777" w:rsidR="003717C8" w:rsidRDefault="003717C8" w:rsidP="00171D1D">
      <w:pPr>
        <w:pStyle w:val="ListParagraph"/>
        <w:numPr>
          <w:ilvl w:val="0"/>
          <w:numId w:val="27"/>
        </w:numPr>
        <w:spacing w:before="0" w:after="0" w:line="360" w:lineRule="auto"/>
        <w:ind w:left="426" w:hanging="437"/>
        <w:jc w:val="both"/>
        <w:rPr>
          <w:rFonts w:cs="Arial"/>
          <w:sz w:val="21"/>
          <w:szCs w:val="21"/>
        </w:rPr>
      </w:pPr>
      <w:r>
        <w:rPr>
          <w:rFonts w:cs="Arial"/>
          <w:sz w:val="21"/>
          <w:szCs w:val="21"/>
        </w:rPr>
        <w:t>Assessment criteria</w:t>
      </w:r>
    </w:p>
    <w:p w14:paraId="28777983" w14:textId="77777777" w:rsidR="002F14FF" w:rsidRDefault="002F14FF" w:rsidP="00171D1D">
      <w:pPr>
        <w:pStyle w:val="ListParagraph"/>
        <w:spacing w:before="0" w:after="0" w:line="360" w:lineRule="auto"/>
        <w:ind w:left="426"/>
        <w:jc w:val="both"/>
        <w:rPr>
          <w:rFonts w:cs="Arial"/>
          <w:sz w:val="21"/>
          <w:szCs w:val="21"/>
        </w:rPr>
      </w:pPr>
      <w:r>
        <w:rPr>
          <w:rFonts w:cs="Arial"/>
          <w:sz w:val="21"/>
          <w:szCs w:val="21"/>
        </w:rPr>
        <w:t xml:space="preserve">Under this section, a description of the general assessment criteria and review approach is provided. </w:t>
      </w:r>
      <w:bookmarkStart w:id="0" w:name="_Hlk159281553"/>
      <w:r w:rsidRPr="002F14FF">
        <w:rPr>
          <w:rFonts w:cs="Arial"/>
          <w:sz w:val="21"/>
          <w:szCs w:val="21"/>
        </w:rPr>
        <w:t xml:space="preserve">Participants’ performance was assessed on three categories: genotyping, clinical interpretation, and patient identifiers. Each category is scored out of 2.0 with point deduction for each error, with a maximum total score of 6. </w:t>
      </w:r>
      <w:bookmarkEnd w:id="0"/>
      <w:r w:rsidR="0002030C">
        <w:rPr>
          <w:rFonts w:cs="Arial"/>
          <w:sz w:val="21"/>
          <w:szCs w:val="21"/>
        </w:rPr>
        <w:t>A review cut-off value is determined based</w:t>
      </w:r>
      <w:r w:rsidRPr="002F14FF">
        <w:rPr>
          <w:rFonts w:cs="Arial"/>
          <w:sz w:val="21"/>
          <w:szCs w:val="21"/>
        </w:rPr>
        <w:t xml:space="preserve"> on 80% of participants falling within a set range. Performance score below the cut</w:t>
      </w:r>
      <w:r w:rsidR="00C67590">
        <w:rPr>
          <w:rFonts w:cs="Arial"/>
          <w:sz w:val="21"/>
          <w:szCs w:val="21"/>
        </w:rPr>
        <w:t>-</w:t>
      </w:r>
      <w:r w:rsidRPr="002F14FF">
        <w:rPr>
          <w:rFonts w:cs="Arial"/>
          <w:sz w:val="21"/>
          <w:szCs w:val="21"/>
        </w:rPr>
        <w:t>off</w:t>
      </w:r>
      <w:r w:rsidR="00C67590">
        <w:rPr>
          <w:rFonts w:cs="Arial"/>
          <w:sz w:val="21"/>
          <w:szCs w:val="21"/>
        </w:rPr>
        <w:t xml:space="preserve"> value</w:t>
      </w:r>
      <w:r w:rsidRPr="002F14FF">
        <w:rPr>
          <w:rFonts w:cs="Arial"/>
          <w:sz w:val="21"/>
          <w:szCs w:val="21"/>
        </w:rPr>
        <w:t xml:space="preserve"> </w:t>
      </w:r>
      <w:r w:rsidR="00F9009D">
        <w:rPr>
          <w:rFonts w:cs="Arial"/>
          <w:sz w:val="21"/>
          <w:szCs w:val="21"/>
        </w:rPr>
        <w:t>is</w:t>
      </w:r>
      <w:r w:rsidRPr="002F14FF">
        <w:rPr>
          <w:rFonts w:cs="Arial"/>
          <w:sz w:val="21"/>
          <w:szCs w:val="21"/>
        </w:rPr>
        <w:t xml:space="preserve"> highlighted for </w:t>
      </w:r>
      <w:r w:rsidR="00F9009D">
        <w:rPr>
          <w:rFonts w:cs="Arial"/>
          <w:sz w:val="21"/>
          <w:szCs w:val="21"/>
        </w:rPr>
        <w:t xml:space="preserve">participant’s </w:t>
      </w:r>
      <w:r w:rsidRPr="002F14FF">
        <w:rPr>
          <w:rFonts w:cs="Arial"/>
          <w:sz w:val="21"/>
          <w:szCs w:val="21"/>
        </w:rPr>
        <w:t>review.</w:t>
      </w:r>
    </w:p>
    <w:p w14:paraId="0A7D54C9" w14:textId="77777777" w:rsidR="003717C8" w:rsidRDefault="003717C8" w:rsidP="00171D1D">
      <w:pPr>
        <w:pStyle w:val="ListParagraph"/>
        <w:numPr>
          <w:ilvl w:val="0"/>
          <w:numId w:val="27"/>
        </w:numPr>
        <w:spacing w:before="0" w:after="0" w:line="360" w:lineRule="auto"/>
        <w:ind w:left="426" w:hanging="437"/>
        <w:jc w:val="both"/>
        <w:rPr>
          <w:rFonts w:cs="Arial"/>
          <w:sz w:val="21"/>
          <w:szCs w:val="21"/>
        </w:rPr>
      </w:pPr>
      <w:r>
        <w:rPr>
          <w:rFonts w:cs="Arial"/>
          <w:sz w:val="21"/>
          <w:szCs w:val="21"/>
        </w:rPr>
        <w:t>Expected result</w:t>
      </w:r>
    </w:p>
    <w:p w14:paraId="052A4D5C" w14:textId="77777777" w:rsidR="00977774" w:rsidRDefault="00E972F8" w:rsidP="00F9009D">
      <w:pPr>
        <w:spacing w:before="0" w:after="0" w:line="360" w:lineRule="auto"/>
        <w:ind w:left="426"/>
        <w:jc w:val="both"/>
        <w:rPr>
          <w:rFonts w:cs="Arial"/>
          <w:sz w:val="21"/>
          <w:szCs w:val="21"/>
        </w:rPr>
      </w:pPr>
      <w:r>
        <w:rPr>
          <w:rFonts w:cs="Arial"/>
          <w:sz w:val="21"/>
          <w:szCs w:val="21"/>
        </w:rPr>
        <w:t xml:space="preserve">In this section, the anticipated genotyping </w:t>
      </w:r>
      <w:r w:rsidR="00F9009D">
        <w:rPr>
          <w:rFonts w:cs="Arial"/>
          <w:sz w:val="21"/>
          <w:szCs w:val="21"/>
        </w:rPr>
        <w:t>results</w:t>
      </w:r>
      <w:r>
        <w:rPr>
          <w:rFonts w:cs="Arial"/>
          <w:sz w:val="21"/>
          <w:szCs w:val="21"/>
        </w:rPr>
        <w:t xml:space="preserve"> are detailed, including:</w:t>
      </w:r>
      <w:r w:rsidR="0002030C">
        <w:rPr>
          <w:rFonts w:cs="Arial"/>
          <w:sz w:val="21"/>
          <w:szCs w:val="21"/>
        </w:rPr>
        <w:t xml:space="preserve"> </w:t>
      </w:r>
    </w:p>
    <w:p w14:paraId="42E66796" w14:textId="77777777" w:rsidR="00977774" w:rsidRDefault="00977774" w:rsidP="00171D1D">
      <w:pPr>
        <w:pStyle w:val="ListParagraph"/>
        <w:numPr>
          <w:ilvl w:val="0"/>
          <w:numId w:val="28"/>
        </w:numPr>
        <w:spacing w:before="0" w:after="0" w:line="360" w:lineRule="auto"/>
        <w:jc w:val="both"/>
        <w:rPr>
          <w:rFonts w:cs="Arial"/>
          <w:sz w:val="21"/>
          <w:szCs w:val="21"/>
        </w:rPr>
      </w:pPr>
      <w:r>
        <w:rPr>
          <w:rFonts w:cs="Arial"/>
          <w:sz w:val="21"/>
          <w:szCs w:val="21"/>
        </w:rPr>
        <w:t xml:space="preserve">HGVS </w:t>
      </w:r>
      <w:r w:rsidR="0002030C">
        <w:rPr>
          <w:rFonts w:cs="Arial"/>
          <w:sz w:val="21"/>
          <w:szCs w:val="21"/>
        </w:rPr>
        <w:t>variants</w:t>
      </w:r>
      <w:r>
        <w:rPr>
          <w:rFonts w:cs="Arial"/>
          <w:sz w:val="21"/>
          <w:szCs w:val="21"/>
        </w:rPr>
        <w:t xml:space="preserve">: The section lists </w:t>
      </w:r>
      <w:r w:rsidR="00A80DD8">
        <w:rPr>
          <w:rFonts w:cs="Arial"/>
          <w:sz w:val="21"/>
          <w:szCs w:val="21"/>
        </w:rPr>
        <w:t xml:space="preserve">the </w:t>
      </w:r>
      <w:r>
        <w:rPr>
          <w:rFonts w:cs="Arial"/>
          <w:sz w:val="21"/>
          <w:szCs w:val="21"/>
        </w:rPr>
        <w:t xml:space="preserve">Human Genome Variation Society (HGVS) variants, which are the standardised nomenclature for describing genetic variations. </w:t>
      </w:r>
    </w:p>
    <w:p w14:paraId="1C20C2EE" w14:textId="77777777" w:rsidR="00977774" w:rsidRDefault="00977774" w:rsidP="00171D1D">
      <w:pPr>
        <w:pStyle w:val="ListParagraph"/>
        <w:numPr>
          <w:ilvl w:val="0"/>
          <w:numId w:val="28"/>
        </w:numPr>
        <w:spacing w:before="0" w:after="0" w:line="360" w:lineRule="auto"/>
        <w:jc w:val="both"/>
        <w:rPr>
          <w:rFonts w:cs="Arial"/>
          <w:sz w:val="21"/>
          <w:szCs w:val="21"/>
        </w:rPr>
      </w:pPr>
      <w:r>
        <w:rPr>
          <w:rFonts w:cs="Arial"/>
          <w:sz w:val="21"/>
          <w:szCs w:val="21"/>
        </w:rPr>
        <w:t>G</w:t>
      </w:r>
      <w:r w:rsidR="0002030C">
        <w:rPr>
          <w:rFonts w:cs="Arial"/>
          <w:sz w:val="21"/>
          <w:szCs w:val="21"/>
        </w:rPr>
        <w:t>enomic coordinates</w:t>
      </w:r>
      <w:r>
        <w:rPr>
          <w:rFonts w:cs="Arial"/>
          <w:sz w:val="21"/>
          <w:szCs w:val="21"/>
        </w:rPr>
        <w:t xml:space="preserve">: The genomic coordinates specified in this section </w:t>
      </w:r>
      <w:r w:rsidR="002A51AF">
        <w:rPr>
          <w:rFonts w:cs="Arial"/>
          <w:sz w:val="21"/>
          <w:szCs w:val="21"/>
        </w:rPr>
        <w:t xml:space="preserve">serve as a reference to the specific positions on the chromosomes where the variants are expected. </w:t>
      </w:r>
    </w:p>
    <w:p w14:paraId="2FE2EB58" w14:textId="77777777" w:rsidR="00977774" w:rsidRDefault="00977774" w:rsidP="00171D1D">
      <w:pPr>
        <w:pStyle w:val="ListParagraph"/>
        <w:numPr>
          <w:ilvl w:val="0"/>
          <w:numId w:val="28"/>
        </w:numPr>
        <w:spacing w:before="0" w:after="0" w:line="360" w:lineRule="auto"/>
        <w:jc w:val="both"/>
        <w:rPr>
          <w:rFonts w:cs="Arial"/>
          <w:sz w:val="21"/>
          <w:szCs w:val="21"/>
        </w:rPr>
      </w:pPr>
      <w:r>
        <w:rPr>
          <w:rFonts w:cs="Arial"/>
          <w:sz w:val="21"/>
          <w:szCs w:val="21"/>
        </w:rPr>
        <w:t>I</w:t>
      </w:r>
      <w:r w:rsidR="0002030C">
        <w:rPr>
          <w:rFonts w:cs="Arial"/>
          <w:sz w:val="21"/>
          <w:szCs w:val="21"/>
        </w:rPr>
        <w:t>nheritance</w:t>
      </w:r>
      <w:r>
        <w:rPr>
          <w:rFonts w:cs="Arial"/>
          <w:sz w:val="21"/>
          <w:szCs w:val="21"/>
        </w:rPr>
        <w:t>: The expected inheritance pattern</w:t>
      </w:r>
      <w:r w:rsidR="002A51AF">
        <w:rPr>
          <w:rFonts w:cs="Arial"/>
          <w:sz w:val="21"/>
          <w:szCs w:val="21"/>
        </w:rPr>
        <w:t xml:space="preserve"> of the expected variant</w:t>
      </w:r>
      <w:r>
        <w:rPr>
          <w:rFonts w:cs="Arial"/>
          <w:sz w:val="21"/>
          <w:szCs w:val="21"/>
        </w:rPr>
        <w:t xml:space="preserve"> is outlined</w:t>
      </w:r>
      <w:r w:rsidR="00E972F8">
        <w:rPr>
          <w:rFonts w:cs="Arial"/>
          <w:sz w:val="21"/>
          <w:szCs w:val="21"/>
        </w:rPr>
        <w:t>.</w:t>
      </w:r>
    </w:p>
    <w:p w14:paraId="2F6B625E" w14:textId="77777777" w:rsidR="00977774" w:rsidRDefault="00977774" w:rsidP="00171D1D">
      <w:pPr>
        <w:pStyle w:val="ListParagraph"/>
        <w:numPr>
          <w:ilvl w:val="0"/>
          <w:numId w:val="28"/>
        </w:numPr>
        <w:spacing w:before="0" w:after="0" w:line="360" w:lineRule="auto"/>
        <w:jc w:val="both"/>
        <w:rPr>
          <w:rFonts w:cs="Arial"/>
          <w:sz w:val="21"/>
          <w:szCs w:val="21"/>
        </w:rPr>
      </w:pPr>
      <w:r>
        <w:rPr>
          <w:rFonts w:cs="Arial"/>
          <w:sz w:val="21"/>
          <w:szCs w:val="21"/>
        </w:rPr>
        <w:t>A</w:t>
      </w:r>
      <w:r w:rsidR="0002030C">
        <w:rPr>
          <w:rFonts w:cs="Arial"/>
          <w:sz w:val="21"/>
          <w:szCs w:val="21"/>
        </w:rPr>
        <w:t>llele</w:t>
      </w:r>
      <w:r w:rsidR="00E972F8">
        <w:rPr>
          <w:rFonts w:cs="Arial"/>
          <w:sz w:val="21"/>
          <w:szCs w:val="21"/>
        </w:rPr>
        <w:t xml:space="preserve">: This section described the alleles associated with the genetic variants. </w:t>
      </w:r>
    </w:p>
    <w:p w14:paraId="45A969FE" w14:textId="77777777" w:rsidR="0002030C" w:rsidRDefault="00977774" w:rsidP="00171D1D">
      <w:pPr>
        <w:pStyle w:val="ListParagraph"/>
        <w:numPr>
          <w:ilvl w:val="0"/>
          <w:numId w:val="28"/>
        </w:numPr>
        <w:spacing w:before="0" w:after="0" w:line="360" w:lineRule="auto"/>
        <w:jc w:val="both"/>
        <w:rPr>
          <w:rFonts w:cs="Arial"/>
          <w:sz w:val="21"/>
          <w:szCs w:val="21"/>
        </w:rPr>
      </w:pPr>
      <w:r>
        <w:rPr>
          <w:rFonts w:cs="Arial"/>
          <w:sz w:val="21"/>
          <w:szCs w:val="21"/>
        </w:rPr>
        <w:t>P</w:t>
      </w:r>
      <w:r w:rsidR="0002030C">
        <w:rPr>
          <w:rFonts w:cs="Arial"/>
          <w:sz w:val="21"/>
          <w:szCs w:val="21"/>
        </w:rPr>
        <w:t>athogenicity criteria</w:t>
      </w:r>
      <w:r w:rsidR="00E972F8">
        <w:rPr>
          <w:rFonts w:cs="Arial"/>
          <w:sz w:val="21"/>
          <w:szCs w:val="21"/>
        </w:rPr>
        <w:t xml:space="preserve">: </w:t>
      </w:r>
      <w:r w:rsidR="004F1C56">
        <w:rPr>
          <w:rFonts w:cs="Arial"/>
          <w:sz w:val="21"/>
          <w:szCs w:val="21"/>
        </w:rPr>
        <w:t xml:space="preserve">Pathogenicity criteria are specified to indicate the expected clinical significance of the variants. This information helps to assess whether the variants are likely to contribute to the development of a genetic disorder. </w:t>
      </w:r>
    </w:p>
    <w:p w14:paraId="0F5417CF" w14:textId="77777777" w:rsidR="003717C8" w:rsidRDefault="003717C8" w:rsidP="00171D1D">
      <w:pPr>
        <w:pStyle w:val="ListParagraph"/>
        <w:numPr>
          <w:ilvl w:val="0"/>
          <w:numId w:val="27"/>
        </w:numPr>
        <w:spacing w:before="0" w:after="0" w:line="360" w:lineRule="auto"/>
        <w:ind w:left="426" w:hanging="437"/>
        <w:jc w:val="both"/>
        <w:rPr>
          <w:rFonts w:cs="Arial"/>
          <w:sz w:val="21"/>
          <w:szCs w:val="21"/>
        </w:rPr>
      </w:pPr>
      <w:r>
        <w:rPr>
          <w:rFonts w:cs="Arial"/>
          <w:sz w:val="21"/>
          <w:szCs w:val="21"/>
        </w:rPr>
        <w:lastRenderedPageBreak/>
        <w:t>Summary of performance</w:t>
      </w:r>
      <w:r w:rsidR="00485E1F">
        <w:rPr>
          <w:rFonts w:cs="Arial"/>
          <w:sz w:val="21"/>
          <w:szCs w:val="21"/>
        </w:rPr>
        <w:t xml:space="preserve"> &amp; </w:t>
      </w:r>
      <w:r w:rsidR="00335244">
        <w:rPr>
          <w:rFonts w:cs="Arial"/>
          <w:sz w:val="21"/>
          <w:szCs w:val="21"/>
        </w:rPr>
        <w:t>a</w:t>
      </w:r>
      <w:r w:rsidR="00485E1F">
        <w:rPr>
          <w:rFonts w:cs="Arial"/>
          <w:sz w:val="21"/>
          <w:szCs w:val="21"/>
        </w:rPr>
        <w:t>ssessors’ comments</w:t>
      </w:r>
    </w:p>
    <w:p w14:paraId="28220E35" w14:textId="77777777" w:rsidR="00977774" w:rsidRDefault="00977774" w:rsidP="00171D1D">
      <w:pPr>
        <w:pStyle w:val="ListParagraph"/>
        <w:spacing w:before="0" w:after="0" w:line="360" w:lineRule="auto"/>
        <w:ind w:left="426"/>
        <w:jc w:val="both"/>
        <w:rPr>
          <w:rFonts w:cs="Arial"/>
          <w:sz w:val="21"/>
          <w:szCs w:val="21"/>
        </w:rPr>
      </w:pPr>
      <w:r>
        <w:rPr>
          <w:rFonts w:cs="Arial"/>
          <w:sz w:val="21"/>
          <w:szCs w:val="21"/>
        </w:rPr>
        <w:t xml:space="preserve">This section presented </w:t>
      </w:r>
      <w:r w:rsidR="002A51AF">
        <w:rPr>
          <w:rFonts w:cs="Arial"/>
          <w:sz w:val="21"/>
          <w:szCs w:val="21"/>
        </w:rPr>
        <w:t>individual laboratory performance</w:t>
      </w:r>
      <w:r>
        <w:rPr>
          <w:rFonts w:cs="Arial"/>
          <w:sz w:val="21"/>
          <w:szCs w:val="21"/>
        </w:rPr>
        <w:t xml:space="preserve"> and review cut-off scores for each assessment category</w:t>
      </w:r>
      <w:r w:rsidR="002A51AF">
        <w:rPr>
          <w:rFonts w:cs="Arial"/>
          <w:sz w:val="21"/>
          <w:szCs w:val="21"/>
        </w:rPr>
        <w:t xml:space="preserve"> (see Figure 1 example)</w:t>
      </w:r>
      <w:r>
        <w:rPr>
          <w:rFonts w:cs="Arial"/>
          <w:sz w:val="21"/>
          <w:szCs w:val="21"/>
        </w:rPr>
        <w:t>. Additionally, reviewer comments are provided in this section to offer additional context of the assessment. These comments may highlight specific strengths or areas for improvement identified during the review process. They serve as feedback for laboratories to understand the rationale behind the assigned scores.</w:t>
      </w:r>
    </w:p>
    <w:p w14:paraId="3D87CEF6" w14:textId="77777777" w:rsidR="00760467" w:rsidRDefault="00760467" w:rsidP="00D37432">
      <w:pPr>
        <w:spacing w:before="0" w:after="0" w:line="360" w:lineRule="auto"/>
        <w:ind w:left="426"/>
        <w:rPr>
          <w:rFonts w:cs="Arial"/>
          <w:sz w:val="21"/>
          <w:szCs w:val="21"/>
        </w:rPr>
      </w:pPr>
      <w:r>
        <w:rPr>
          <w:noProof/>
          <w14:ligatures w14:val="standardContextual"/>
        </w:rPr>
        <w:drawing>
          <wp:inline distT="0" distB="0" distL="0" distR="0" wp14:anchorId="7EC578F8" wp14:editId="78BEB04F">
            <wp:extent cx="5845717" cy="2886075"/>
            <wp:effectExtent l="0" t="0" r="3175" b="0"/>
            <wp:docPr id="340141848" name="Picture 1" descr="Figure 1 shows an example of the summary of performance section in th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41848" name="Picture 1" descr="Figure 1 shows an example of the summary of performance section in the report."/>
                    <pic:cNvPicPr/>
                  </pic:nvPicPr>
                  <pic:blipFill rotWithShape="1">
                    <a:blip r:embed="rId10"/>
                    <a:srcRect l="967" t="2783" b="2620"/>
                    <a:stretch/>
                  </pic:blipFill>
                  <pic:spPr bwMode="auto">
                    <a:xfrm>
                      <a:off x="0" y="0"/>
                      <a:ext cx="5905597" cy="2915638"/>
                    </a:xfrm>
                    <a:prstGeom prst="rect">
                      <a:avLst/>
                    </a:prstGeom>
                    <a:ln>
                      <a:noFill/>
                    </a:ln>
                    <a:extLst>
                      <a:ext uri="{53640926-AAD7-44D8-BBD7-CCE9431645EC}">
                        <a14:shadowObscured xmlns:a14="http://schemas.microsoft.com/office/drawing/2010/main"/>
                      </a:ext>
                    </a:extLst>
                  </pic:spPr>
                </pic:pic>
              </a:graphicData>
            </a:graphic>
          </wp:inline>
        </w:drawing>
      </w:r>
    </w:p>
    <w:p w14:paraId="1E1B86B1" w14:textId="77777777" w:rsidR="00760467" w:rsidRDefault="00760467" w:rsidP="00760467">
      <w:pPr>
        <w:spacing w:after="0" w:line="360" w:lineRule="auto"/>
        <w:ind w:left="426"/>
        <w:jc w:val="both"/>
        <w:rPr>
          <w:rFonts w:cs="Arial"/>
          <w:sz w:val="21"/>
          <w:szCs w:val="21"/>
        </w:rPr>
      </w:pPr>
      <w:r>
        <w:rPr>
          <w:rFonts w:cs="Arial"/>
          <w:sz w:val="21"/>
          <w:szCs w:val="21"/>
        </w:rPr>
        <w:t xml:space="preserve">Figure 1. Example of the summary of performance section in the performance report. Areas where the scores fall within the lower 20% of the overall performance is highlighted for participant review. </w:t>
      </w:r>
    </w:p>
    <w:p w14:paraId="210AE72E" w14:textId="77777777" w:rsidR="003717C8" w:rsidRDefault="00565862" w:rsidP="00171D1D">
      <w:pPr>
        <w:pStyle w:val="ListParagraph"/>
        <w:numPr>
          <w:ilvl w:val="0"/>
          <w:numId w:val="27"/>
        </w:numPr>
        <w:spacing w:before="0" w:after="0" w:line="360" w:lineRule="auto"/>
        <w:ind w:left="426" w:hanging="437"/>
        <w:jc w:val="both"/>
        <w:rPr>
          <w:rFonts w:cs="Arial"/>
          <w:sz w:val="21"/>
          <w:szCs w:val="21"/>
        </w:rPr>
      </w:pPr>
      <w:r>
        <w:rPr>
          <w:rFonts w:cs="Arial"/>
          <w:sz w:val="21"/>
          <w:szCs w:val="21"/>
        </w:rPr>
        <w:t>Overall performance</w:t>
      </w:r>
    </w:p>
    <w:p w14:paraId="3A539000" w14:textId="77777777" w:rsidR="00485E1F" w:rsidRDefault="00565862" w:rsidP="00565862">
      <w:pPr>
        <w:spacing w:before="0" w:after="0" w:line="360" w:lineRule="auto"/>
        <w:ind w:left="426"/>
        <w:jc w:val="both"/>
        <w:rPr>
          <w:rFonts w:cs="Arial"/>
          <w:sz w:val="21"/>
          <w:szCs w:val="21"/>
        </w:rPr>
      </w:pPr>
      <w:r>
        <w:rPr>
          <w:rFonts w:cs="Arial"/>
          <w:sz w:val="21"/>
          <w:szCs w:val="21"/>
        </w:rPr>
        <w:t>In this section, the scores obtained by a laboratory are compared to the scores of other participating laboratories</w:t>
      </w:r>
      <w:r w:rsidR="002A51AF">
        <w:rPr>
          <w:rFonts w:cs="Arial"/>
          <w:sz w:val="21"/>
          <w:szCs w:val="21"/>
        </w:rPr>
        <w:t xml:space="preserve"> (see Figure 2 example)</w:t>
      </w:r>
      <w:r>
        <w:rPr>
          <w:rFonts w:cs="Arial"/>
          <w:sz w:val="21"/>
          <w:szCs w:val="21"/>
        </w:rPr>
        <w:t>. This comparison aims to provide context to individual performance by assessing how it aligns with the broader group. Peer group comparison can highlight any significant deviations in laboratory performance. By assessing performance relative to peers, laboratories can identify areas for improvement.</w:t>
      </w:r>
    </w:p>
    <w:p w14:paraId="32C823FF" w14:textId="77777777" w:rsidR="003175D0" w:rsidRPr="00760467" w:rsidRDefault="003175D0" w:rsidP="002A51AF">
      <w:pPr>
        <w:spacing w:before="0" w:after="0" w:line="360" w:lineRule="auto"/>
        <w:ind w:left="426"/>
        <w:rPr>
          <w:rFonts w:cs="Arial"/>
          <w:sz w:val="21"/>
          <w:szCs w:val="21"/>
        </w:rPr>
      </w:pPr>
      <w:r w:rsidRPr="003175D0">
        <w:rPr>
          <w:noProof/>
        </w:rPr>
        <w:drawing>
          <wp:inline distT="0" distB="0" distL="0" distR="0" wp14:anchorId="467ECE65" wp14:editId="09C0D0BC">
            <wp:extent cx="3000417" cy="1800000"/>
            <wp:effectExtent l="0" t="0" r="0" b="0"/>
            <wp:docPr id="1768354048" name="Picture 3" descr="Figure 2 (left chart) shows an example of overall performance by total assessmen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54048" name="Picture 3" descr="Figure 2 (left chart) shows an example of overall performance by total assessment sco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417" cy="1800000"/>
                    </a:xfrm>
                    <a:prstGeom prst="rect">
                      <a:avLst/>
                    </a:prstGeom>
                    <a:noFill/>
                  </pic:spPr>
                </pic:pic>
              </a:graphicData>
            </a:graphic>
          </wp:inline>
        </w:drawing>
      </w:r>
      <w:r w:rsidR="00760467" w:rsidRPr="003175D0">
        <w:rPr>
          <w:noProof/>
        </w:rPr>
        <w:drawing>
          <wp:inline distT="0" distB="0" distL="0" distR="0" wp14:anchorId="4514802F" wp14:editId="3E865448">
            <wp:extent cx="2802120" cy="1800000"/>
            <wp:effectExtent l="0" t="0" r="0" b="0"/>
            <wp:docPr id="544159180" name="Picture 4" descr="Figure 2 (right chart) shows individual assessment scores for catergories genotyping, clinical interpretation and patient identifi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59180" name="Picture 4" descr="Figure 2 (right chart) shows individual assessment scores for catergories genotyping, clinical interpretation and patient identifier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2120" cy="1800000"/>
                    </a:xfrm>
                    <a:prstGeom prst="rect">
                      <a:avLst/>
                    </a:prstGeom>
                    <a:noFill/>
                  </pic:spPr>
                </pic:pic>
              </a:graphicData>
            </a:graphic>
          </wp:inline>
        </w:drawing>
      </w:r>
    </w:p>
    <w:p w14:paraId="4319B8DD" w14:textId="77777777" w:rsidR="00D37432" w:rsidRPr="002A51AF" w:rsidRDefault="008A47DA" w:rsidP="002A51AF">
      <w:pPr>
        <w:spacing w:after="0" w:line="360" w:lineRule="auto"/>
        <w:ind w:left="426"/>
        <w:contextualSpacing/>
        <w:jc w:val="both"/>
        <w:rPr>
          <w:rFonts w:cs="Arial"/>
          <w:sz w:val="21"/>
          <w:szCs w:val="21"/>
        </w:rPr>
      </w:pPr>
      <w:r w:rsidRPr="008A47DA">
        <w:rPr>
          <w:rFonts w:cs="Arial"/>
          <w:sz w:val="21"/>
          <w:szCs w:val="21"/>
        </w:rPr>
        <w:t xml:space="preserve">Figure 2. </w:t>
      </w:r>
      <w:r w:rsidR="00CA22FB">
        <w:rPr>
          <w:rFonts w:cs="Arial"/>
          <w:sz w:val="21"/>
          <w:szCs w:val="21"/>
        </w:rPr>
        <w:t xml:space="preserve">Example of overall performance (peer group comparison) of participating laboratories. </w:t>
      </w:r>
      <w:r w:rsidR="00703788">
        <w:rPr>
          <w:rFonts w:cs="Arial"/>
          <w:i/>
          <w:iCs/>
          <w:sz w:val="21"/>
          <w:szCs w:val="21"/>
        </w:rPr>
        <w:t xml:space="preserve">Left – total assessment score; Right – assessment score for assessment </w:t>
      </w:r>
      <w:r w:rsidR="002A51AF">
        <w:rPr>
          <w:rFonts w:cs="Arial"/>
          <w:i/>
          <w:iCs/>
          <w:sz w:val="21"/>
          <w:szCs w:val="21"/>
        </w:rPr>
        <w:t xml:space="preserve">categories </w:t>
      </w:r>
      <w:r w:rsidR="00703788">
        <w:rPr>
          <w:rFonts w:cs="Arial"/>
          <w:i/>
          <w:iCs/>
          <w:sz w:val="21"/>
          <w:szCs w:val="21"/>
        </w:rPr>
        <w:t>genotyping, clinical interpretation, and patient identifiers</w:t>
      </w:r>
      <w:r w:rsidR="00703788">
        <w:rPr>
          <w:rFonts w:cs="Arial"/>
          <w:sz w:val="21"/>
          <w:szCs w:val="21"/>
        </w:rPr>
        <w:t>.</w:t>
      </w:r>
      <w:r w:rsidR="00703788">
        <w:rPr>
          <w:rFonts w:cs="Arial"/>
          <w:i/>
          <w:iCs/>
          <w:sz w:val="21"/>
          <w:szCs w:val="21"/>
        </w:rPr>
        <w:t xml:space="preserve"> </w:t>
      </w:r>
      <w:r w:rsidR="00CA22FB" w:rsidRPr="00703788">
        <w:rPr>
          <w:rFonts w:cs="Arial"/>
          <w:i/>
          <w:iCs/>
          <w:sz w:val="21"/>
          <w:szCs w:val="21"/>
        </w:rPr>
        <w:t>Individual laboratory scores in blue, review cut-off in red.</w:t>
      </w:r>
    </w:p>
    <w:p w14:paraId="4CD5DE36" w14:textId="77777777" w:rsidR="00FD1C6E" w:rsidRPr="00753C50" w:rsidRDefault="00FD1C6E" w:rsidP="00DE45BC">
      <w:pPr>
        <w:pStyle w:val="Heading2"/>
      </w:pPr>
      <w:r w:rsidRPr="00753C50">
        <w:lastRenderedPageBreak/>
        <w:t>Task 2: Develop infrastructure for genomic data file sharing/transfer</w:t>
      </w:r>
    </w:p>
    <w:p w14:paraId="43BA94FC" w14:textId="77777777" w:rsidR="00BD1BAD" w:rsidRPr="00753C50" w:rsidRDefault="0000681E" w:rsidP="00753C50">
      <w:pPr>
        <w:pStyle w:val="Default"/>
        <w:spacing w:line="360" w:lineRule="auto"/>
        <w:jc w:val="both"/>
        <w:rPr>
          <w:rFonts w:ascii="Arial" w:hAnsi="Arial" w:cs="Arial"/>
          <w:color w:val="323232"/>
          <w:sz w:val="21"/>
          <w:szCs w:val="21"/>
        </w:rPr>
      </w:pPr>
      <w:r w:rsidRPr="00753C50">
        <w:rPr>
          <w:rFonts w:ascii="Arial" w:hAnsi="Arial" w:cs="Arial"/>
          <w:color w:val="0D0D0D"/>
          <w:sz w:val="21"/>
          <w:szCs w:val="21"/>
          <w:shd w:val="clear" w:color="auto" w:fill="FFFFFF"/>
        </w:rPr>
        <w:t xml:space="preserve">For the initial pilot EQA, potential cases were sourced from the Australian Genomics </w:t>
      </w:r>
      <w:r w:rsidR="001E2030">
        <w:rPr>
          <w:rFonts w:ascii="Arial" w:hAnsi="Arial" w:cs="Arial"/>
          <w:color w:val="0D0D0D"/>
          <w:sz w:val="21"/>
          <w:szCs w:val="21"/>
          <w:shd w:val="clear" w:color="auto" w:fill="FFFFFF"/>
        </w:rPr>
        <w:t xml:space="preserve">Genomic </w:t>
      </w:r>
      <w:r w:rsidRPr="00753C50">
        <w:rPr>
          <w:rFonts w:ascii="Arial" w:hAnsi="Arial" w:cs="Arial"/>
          <w:color w:val="0D0D0D"/>
          <w:sz w:val="21"/>
          <w:szCs w:val="21"/>
          <w:shd w:val="clear" w:color="auto" w:fill="FFFFFF"/>
        </w:rPr>
        <w:t>Data Repositor</w:t>
      </w:r>
      <w:r w:rsidR="001E2030">
        <w:rPr>
          <w:rFonts w:ascii="Arial" w:hAnsi="Arial" w:cs="Arial"/>
          <w:color w:val="0D0D0D"/>
          <w:sz w:val="21"/>
          <w:szCs w:val="21"/>
          <w:shd w:val="clear" w:color="auto" w:fill="FFFFFF"/>
        </w:rPr>
        <w:t>y</w:t>
      </w:r>
      <w:r w:rsidRPr="00753C50">
        <w:rPr>
          <w:rFonts w:ascii="Arial" w:hAnsi="Arial" w:cs="Arial"/>
          <w:color w:val="0D0D0D"/>
          <w:sz w:val="21"/>
          <w:szCs w:val="21"/>
          <w:shd w:val="clear" w:color="auto" w:fill="FFFFFF"/>
        </w:rPr>
        <w:t xml:space="preserve">. </w:t>
      </w:r>
      <w:r w:rsidR="008A42F7" w:rsidRPr="00753C50">
        <w:rPr>
          <w:rFonts w:ascii="Arial" w:hAnsi="Arial" w:cs="Arial"/>
          <w:color w:val="0D0D0D"/>
          <w:sz w:val="21"/>
          <w:szCs w:val="21"/>
          <w:shd w:val="clear" w:color="auto" w:fill="FFFFFF"/>
        </w:rPr>
        <w:t>Australian Geno</w:t>
      </w:r>
      <w:r w:rsidR="00527745" w:rsidRPr="00753C50">
        <w:rPr>
          <w:rFonts w:ascii="Arial" w:hAnsi="Arial" w:cs="Arial"/>
          <w:color w:val="0D0D0D"/>
          <w:sz w:val="21"/>
          <w:szCs w:val="21"/>
          <w:shd w:val="clear" w:color="auto" w:fill="FFFFFF"/>
        </w:rPr>
        <w:t>mics, administered by the Murdoch Children’s Research Institute of the Royal Children’s Hospital,</w:t>
      </w:r>
      <w:r w:rsidR="008A42F7" w:rsidRPr="00753C50">
        <w:rPr>
          <w:rFonts w:ascii="Arial" w:hAnsi="Arial" w:cs="Arial"/>
          <w:color w:val="0D0D0D"/>
          <w:sz w:val="21"/>
          <w:szCs w:val="21"/>
          <w:shd w:val="clear" w:color="auto" w:fill="FFFFFF"/>
        </w:rPr>
        <w:t xml:space="preserve"> support</w:t>
      </w:r>
      <w:r w:rsidR="00983564" w:rsidRPr="00753C50">
        <w:rPr>
          <w:rFonts w:ascii="Arial" w:hAnsi="Arial" w:cs="Arial"/>
          <w:color w:val="0D0D0D"/>
          <w:sz w:val="21"/>
          <w:szCs w:val="21"/>
          <w:shd w:val="clear" w:color="auto" w:fill="FFFFFF"/>
        </w:rPr>
        <w:t>s</w:t>
      </w:r>
      <w:r w:rsidR="008A42F7" w:rsidRPr="00753C50">
        <w:rPr>
          <w:rFonts w:ascii="Arial" w:hAnsi="Arial" w:cs="Arial"/>
          <w:color w:val="0D0D0D"/>
          <w:sz w:val="21"/>
          <w:szCs w:val="21"/>
          <w:shd w:val="clear" w:color="auto" w:fill="FFFFFF"/>
        </w:rPr>
        <w:t xml:space="preserve"> the sharing of de-identified genomic and clinical data from their Flagship studies for </w:t>
      </w:r>
      <w:r w:rsidR="00D83ECC" w:rsidRPr="00753C50">
        <w:rPr>
          <w:rFonts w:ascii="Arial" w:hAnsi="Arial" w:cs="Arial"/>
          <w:color w:val="0D0D0D"/>
          <w:sz w:val="21"/>
          <w:szCs w:val="21"/>
          <w:shd w:val="clear" w:color="auto" w:fill="FFFFFF"/>
        </w:rPr>
        <w:t xml:space="preserve">ethically approved projects. </w:t>
      </w:r>
      <w:r w:rsidR="004F513A" w:rsidRPr="00753C50">
        <w:rPr>
          <w:rFonts w:ascii="Arial" w:hAnsi="Arial" w:cs="Arial"/>
          <w:color w:val="0D0D0D"/>
          <w:sz w:val="21"/>
          <w:szCs w:val="21"/>
          <w:shd w:val="clear" w:color="auto" w:fill="FFFFFF"/>
        </w:rPr>
        <w:t>To</w:t>
      </w:r>
      <w:r w:rsidR="00D83ECC" w:rsidRPr="00753C50">
        <w:rPr>
          <w:rFonts w:ascii="Arial" w:hAnsi="Arial" w:cs="Arial"/>
          <w:color w:val="0D0D0D"/>
          <w:sz w:val="21"/>
          <w:szCs w:val="21"/>
          <w:shd w:val="clear" w:color="auto" w:fill="FFFFFF"/>
        </w:rPr>
        <w:t xml:space="preserve"> </w:t>
      </w:r>
      <w:r w:rsidR="00527745" w:rsidRPr="00753C50">
        <w:rPr>
          <w:rFonts w:ascii="Arial" w:hAnsi="Arial" w:cs="Arial"/>
          <w:color w:val="0D0D0D"/>
          <w:sz w:val="21"/>
          <w:szCs w:val="21"/>
          <w:shd w:val="clear" w:color="auto" w:fill="FFFFFF"/>
        </w:rPr>
        <w:t>address the ethical concerns relating to genomic data, an initial low-risk ethics approval was sought from the Royal Children’s Hospital human research ethics committee</w:t>
      </w:r>
      <w:r w:rsidRPr="00753C50">
        <w:rPr>
          <w:rFonts w:ascii="Arial" w:hAnsi="Arial" w:cs="Arial"/>
          <w:color w:val="0D0D0D"/>
          <w:sz w:val="21"/>
          <w:szCs w:val="21"/>
          <w:shd w:val="clear" w:color="auto" w:fill="FFFFFF"/>
        </w:rPr>
        <w:t xml:space="preserve"> (HREC)</w:t>
      </w:r>
      <w:r w:rsidR="00527745" w:rsidRPr="00753C50">
        <w:rPr>
          <w:rFonts w:ascii="Arial" w:hAnsi="Arial" w:cs="Arial"/>
          <w:color w:val="0D0D0D"/>
          <w:sz w:val="21"/>
          <w:szCs w:val="21"/>
          <w:shd w:val="clear" w:color="auto" w:fill="FFFFFF"/>
        </w:rPr>
        <w:t>, which was approved on August 3</w:t>
      </w:r>
      <w:r w:rsidR="00527745" w:rsidRPr="00753C50">
        <w:rPr>
          <w:rFonts w:ascii="Arial" w:hAnsi="Arial" w:cs="Arial"/>
          <w:color w:val="0D0D0D"/>
          <w:sz w:val="21"/>
          <w:szCs w:val="21"/>
          <w:shd w:val="clear" w:color="auto" w:fill="FFFFFF"/>
          <w:vertAlign w:val="superscript"/>
        </w:rPr>
        <w:t>rd</w:t>
      </w:r>
      <w:r w:rsidR="00527745" w:rsidRPr="00753C50">
        <w:rPr>
          <w:rFonts w:ascii="Arial" w:hAnsi="Arial" w:cs="Arial"/>
          <w:color w:val="0D0D0D"/>
          <w:sz w:val="21"/>
          <w:szCs w:val="21"/>
          <w:shd w:val="clear" w:color="auto" w:fill="FFFFFF"/>
        </w:rPr>
        <w:t>, 2022</w:t>
      </w:r>
      <w:r w:rsidR="00753C50" w:rsidRPr="00753C50">
        <w:rPr>
          <w:rFonts w:ascii="Arial" w:hAnsi="Arial" w:cs="Arial"/>
          <w:color w:val="0D0D0D"/>
          <w:sz w:val="21"/>
          <w:szCs w:val="21"/>
          <w:shd w:val="clear" w:color="auto" w:fill="FFFFFF"/>
        </w:rPr>
        <w:t xml:space="preserve"> (</w:t>
      </w:r>
      <w:r w:rsidR="00753C50" w:rsidRPr="00753C50">
        <w:rPr>
          <w:rFonts w:ascii="Arial" w:hAnsi="Arial" w:cs="Arial"/>
          <w:sz w:val="21"/>
          <w:szCs w:val="21"/>
        </w:rPr>
        <w:t xml:space="preserve">reference </w:t>
      </w:r>
      <w:r w:rsidR="00C374CA" w:rsidRPr="00C374CA">
        <w:rPr>
          <w:rFonts w:ascii="Arial" w:hAnsi="Arial" w:cs="Arial"/>
          <w:color w:val="323232"/>
          <w:sz w:val="21"/>
          <w:szCs w:val="21"/>
        </w:rPr>
        <w:t>HREC/81777/RCHM-2022</w:t>
      </w:r>
      <w:r w:rsidR="00753C50" w:rsidRPr="00753C50">
        <w:rPr>
          <w:rFonts w:ascii="Arial" w:hAnsi="Arial" w:cs="Arial"/>
          <w:color w:val="0D0D0D"/>
          <w:sz w:val="21"/>
          <w:szCs w:val="21"/>
          <w:shd w:val="clear" w:color="auto" w:fill="FFFFFF"/>
        </w:rPr>
        <w:t>)</w:t>
      </w:r>
      <w:r w:rsidR="00527745" w:rsidRPr="00753C50">
        <w:rPr>
          <w:rFonts w:ascii="Arial" w:hAnsi="Arial" w:cs="Arial"/>
          <w:color w:val="0D0D0D"/>
          <w:sz w:val="21"/>
          <w:szCs w:val="21"/>
          <w:shd w:val="clear" w:color="auto" w:fill="FFFFFF"/>
        </w:rPr>
        <w:t xml:space="preserve">. The main reasons for this ethical review </w:t>
      </w:r>
      <w:r w:rsidRPr="00753C50">
        <w:rPr>
          <w:rFonts w:ascii="Arial" w:hAnsi="Arial" w:cs="Arial"/>
          <w:color w:val="0D0D0D"/>
          <w:sz w:val="21"/>
          <w:szCs w:val="21"/>
          <w:shd w:val="clear" w:color="auto" w:fill="FFFFFF"/>
        </w:rPr>
        <w:t>w</w:t>
      </w:r>
      <w:r w:rsidR="00783299">
        <w:rPr>
          <w:rFonts w:ascii="Arial" w:hAnsi="Arial" w:cs="Arial"/>
          <w:color w:val="0D0D0D"/>
          <w:sz w:val="21"/>
          <w:szCs w:val="21"/>
          <w:shd w:val="clear" w:color="auto" w:fill="FFFFFF"/>
        </w:rPr>
        <w:t>e</w:t>
      </w:r>
      <w:r w:rsidRPr="00753C50">
        <w:rPr>
          <w:rFonts w:ascii="Arial" w:hAnsi="Arial" w:cs="Arial"/>
          <w:color w:val="0D0D0D"/>
          <w:sz w:val="21"/>
          <w:szCs w:val="21"/>
          <w:shd w:val="clear" w:color="auto" w:fill="FFFFFF"/>
        </w:rPr>
        <w:t>re</w:t>
      </w:r>
      <w:r w:rsidR="00527745" w:rsidRPr="00753C50">
        <w:rPr>
          <w:rFonts w:ascii="Arial" w:hAnsi="Arial" w:cs="Arial"/>
          <w:color w:val="0D0D0D"/>
          <w:sz w:val="21"/>
          <w:szCs w:val="21"/>
          <w:shd w:val="clear" w:color="auto" w:fill="FFFFFF"/>
        </w:rPr>
        <w:t>: (1) To publish the pilot project findings in an academic journal, (2) To document policy/procedure in relation to any new genetic findings that might arise through analysis of the data during the QA process</w:t>
      </w:r>
      <w:r w:rsidR="00C374CA">
        <w:rPr>
          <w:rFonts w:ascii="Arial" w:hAnsi="Arial" w:cs="Arial"/>
          <w:color w:val="0D0D0D"/>
          <w:sz w:val="21"/>
          <w:szCs w:val="21"/>
          <w:shd w:val="clear" w:color="auto" w:fill="FFFFFF"/>
        </w:rPr>
        <w:t>, and (3) to enable formal evaluation of the pilot by a survey of participating laboratories</w:t>
      </w:r>
      <w:r w:rsidR="00527745" w:rsidRPr="00753C50">
        <w:rPr>
          <w:rFonts w:ascii="Arial" w:hAnsi="Arial" w:cs="Arial"/>
          <w:color w:val="0D0D0D"/>
          <w:sz w:val="21"/>
          <w:szCs w:val="21"/>
          <w:shd w:val="clear" w:color="auto" w:fill="FFFFFF"/>
        </w:rPr>
        <w:t xml:space="preserve">. </w:t>
      </w:r>
      <w:r w:rsidRPr="00753C50">
        <w:rPr>
          <w:rFonts w:ascii="Arial" w:hAnsi="Arial" w:cs="Arial"/>
          <w:color w:val="0D0D0D"/>
          <w:sz w:val="21"/>
          <w:szCs w:val="21"/>
          <w:shd w:val="clear" w:color="auto" w:fill="FFFFFF"/>
        </w:rPr>
        <w:t>Upon receiving the HREC ethics approval, the Australian Genomics</w:t>
      </w:r>
      <w:r w:rsidR="00527745" w:rsidRPr="00753C50">
        <w:rPr>
          <w:rFonts w:ascii="Arial" w:hAnsi="Arial" w:cs="Arial"/>
          <w:color w:val="0D0D0D"/>
          <w:sz w:val="21"/>
          <w:szCs w:val="21"/>
          <w:shd w:val="clear" w:color="auto" w:fill="FFFFFF"/>
        </w:rPr>
        <w:t xml:space="preserve"> d</w:t>
      </w:r>
      <w:r w:rsidR="00D83ECC" w:rsidRPr="00753C50">
        <w:rPr>
          <w:rFonts w:ascii="Arial" w:hAnsi="Arial" w:cs="Arial"/>
          <w:color w:val="0D0D0D"/>
          <w:sz w:val="21"/>
          <w:szCs w:val="21"/>
          <w:shd w:val="clear" w:color="auto" w:fill="FFFFFF"/>
        </w:rPr>
        <w:t xml:space="preserve">ata access request submitted </w:t>
      </w:r>
      <w:r w:rsidR="00E34385" w:rsidRPr="00753C50">
        <w:rPr>
          <w:rFonts w:ascii="Arial" w:hAnsi="Arial" w:cs="Arial"/>
          <w:color w:val="0D0D0D"/>
          <w:sz w:val="21"/>
          <w:szCs w:val="21"/>
          <w:shd w:val="clear" w:color="auto" w:fill="FFFFFF"/>
        </w:rPr>
        <w:t>on July 11</w:t>
      </w:r>
      <w:r w:rsidR="00E34385" w:rsidRPr="00753C50">
        <w:rPr>
          <w:rFonts w:ascii="Arial" w:hAnsi="Arial" w:cs="Arial"/>
          <w:color w:val="0D0D0D"/>
          <w:sz w:val="21"/>
          <w:szCs w:val="21"/>
          <w:shd w:val="clear" w:color="auto" w:fill="FFFFFF"/>
          <w:vertAlign w:val="superscript"/>
        </w:rPr>
        <w:t>th</w:t>
      </w:r>
      <w:r w:rsidR="00E34385" w:rsidRPr="00753C50">
        <w:rPr>
          <w:rFonts w:ascii="Arial" w:hAnsi="Arial" w:cs="Arial"/>
          <w:color w:val="0D0D0D"/>
          <w:sz w:val="21"/>
          <w:szCs w:val="21"/>
          <w:shd w:val="clear" w:color="auto" w:fill="FFFFFF"/>
        </w:rPr>
        <w:t xml:space="preserve">, </w:t>
      </w:r>
      <w:proofErr w:type="gramStart"/>
      <w:r w:rsidR="00E34385" w:rsidRPr="00753C50">
        <w:rPr>
          <w:rFonts w:ascii="Arial" w:hAnsi="Arial" w:cs="Arial"/>
          <w:color w:val="0D0D0D"/>
          <w:sz w:val="21"/>
          <w:szCs w:val="21"/>
          <w:shd w:val="clear" w:color="auto" w:fill="FFFFFF"/>
        </w:rPr>
        <w:t>2022</w:t>
      </w:r>
      <w:proofErr w:type="gramEnd"/>
      <w:r w:rsidR="00527745" w:rsidRPr="00753C50">
        <w:rPr>
          <w:rFonts w:ascii="Arial" w:hAnsi="Arial" w:cs="Arial"/>
          <w:color w:val="0D0D0D"/>
          <w:sz w:val="21"/>
          <w:szCs w:val="21"/>
          <w:shd w:val="clear" w:color="auto" w:fill="FFFFFF"/>
        </w:rPr>
        <w:t xml:space="preserve"> was also approved. </w:t>
      </w:r>
      <w:r w:rsidRPr="00753C50">
        <w:rPr>
          <w:rFonts w:ascii="Arial" w:hAnsi="Arial" w:cs="Arial"/>
          <w:color w:val="0D0D0D"/>
          <w:sz w:val="21"/>
          <w:szCs w:val="21"/>
          <w:shd w:val="clear" w:color="auto" w:fill="FFFFFF"/>
        </w:rPr>
        <w:t>With both the ethics and data access approvals in place</w:t>
      </w:r>
      <w:r w:rsidR="005C09AF" w:rsidRPr="00753C50">
        <w:rPr>
          <w:rFonts w:ascii="Arial" w:hAnsi="Arial" w:cs="Arial"/>
          <w:color w:val="0D0D0D"/>
          <w:sz w:val="21"/>
          <w:szCs w:val="21"/>
          <w:shd w:val="clear" w:color="auto" w:fill="FFFFFF"/>
        </w:rPr>
        <w:t>, data access and sharing agreement</w:t>
      </w:r>
      <w:r w:rsidR="00A236F8" w:rsidRPr="00753C50">
        <w:rPr>
          <w:rFonts w:ascii="Arial" w:hAnsi="Arial" w:cs="Arial"/>
          <w:color w:val="0D0D0D"/>
          <w:sz w:val="21"/>
          <w:szCs w:val="21"/>
          <w:shd w:val="clear" w:color="auto" w:fill="FFFFFF"/>
        </w:rPr>
        <w:t>s</w:t>
      </w:r>
      <w:r w:rsidR="00CD79B4" w:rsidRPr="00753C50">
        <w:rPr>
          <w:rFonts w:ascii="Arial" w:hAnsi="Arial" w:cs="Arial"/>
          <w:color w:val="0D0D0D"/>
          <w:sz w:val="21"/>
          <w:szCs w:val="21"/>
          <w:shd w:val="clear" w:color="auto" w:fill="FFFFFF"/>
        </w:rPr>
        <w:t xml:space="preserve"> (DSA</w:t>
      </w:r>
      <w:r w:rsidR="00A236F8" w:rsidRPr="00753C50">
        <w:rPr>
          <w:rFonts w:ascii="Arial" w:hAnsi="Arial" w:cs="Arial"/>
          <w:color w:val="0D0D0D"/>
          <w:sz w:val="21"/>
          <w:szCs w:val="21"/>
          <w:shd w:val="clear" w:color="auto" w:fill="FFFFFF"/>
        </w:rPr>
        <w:t>s</w:t>
      </w:r>
      <w:r w:rsidR="00CD79B4" w:rsidRPr="00753C50">
        <w:rPr>
          <w:rFonts w:ascii="Arial" w:hAnsi="Arial" w:cs="Arial"/>
          <w:color w:val="0D0D0D"/>
          <w:sz w:val="21"/>
          <w:szCs w:val="21"/>
          <w:shd w:val="clear" w:color="auto" w:fill="FFFFFF"/>
        </w:rPr>
        <w:t>)</w:t>
      </w:r>
      <w:r w:rsidR="005C09AF" w:rsidRPr="00753C50">
        <w:rPr>
          <w:rFonts w:ascii="Arial" w:hAnsi="Arial" w:cs="Arial"/>
          <w:color w:val="0D0D0D"/>
          <w:sz w:val="21"/>
          <w:szCs w:val="21"/>
          <w:shd w:val="clear" w:color="auto" w:fill="FFFFFF"/>
        </w:rPr>
        <w:t xml:space="preserve"> was sent to laboratories </w:t>
      </w:r>
      <w:r w:rsidR="00CD79B4" w:rsidRPr="00753C50">
        <w:rPr>
          <w:rFonts w:ascii="Arial" w:hAnsi="Arial" w:cs="Arial"/>
          <w:color w:val="0D0D0D"/>
          <w:sz w:val="21"/>
          <w:szCs w:val="21"/>
          <w:shd w:val="clear" w:color="auto" w:fill="FFFFFF"/>
        </w:rPr>
        <w:t>for</w:t>
      </w:r>
      <w:r w:rsidRPr="00753C50">
        <w:rPr>
          <w:rFonts w:ascii="Arial" w:hAnsi="Arial" w:cs="Arial"/>
          <w:color w:val="0D0D0D"/>
          <w:sz w:val="21"/>
          <w:szCs w:val="21"/>
          <w:shd w:val="clear" w:color="auto" w:fill="FFFFFF"/>
        </w:rPr>
        <w:t xml:space="preserve"> their</w:t>
      </w:r>
      <w:r w:rsidR="00CD79B4" w:rsidRPr="00753C50">
        <w:rPr>
          <w:rFonts w:ascii="Arial" w:hAnsi="Arial" w:cs="Arial"/>
          <w:color w:val="0D0D0D"/>
          <w:sz w:val="21"/>
          <w:szCs w:val="21"/>
          <w:shd w:val="clear" w:color="auto" w:fill="FFFFFF"/>
        </w:rPr>
        <w:t xml:space="preserve"> legal review </w:t>
      </w:r>
      <w:r w:rsidR="00E9047D" w:rsidRPr="00753C50">
        <w:rPr>
          <w:rFonts w:ascii="Arial" w:hAnsi="Arial" w:cs="Arial"/>
          <w:color w:val="0D0D0D"/>
          <w:sz w:val="21"/>
          <w:szCs w:val="21"/>
          <w:shd w:val="clear" w:color="auto" w:fill="FFFFFF"/>
        </w:rPr>
        <w:t>on August 4</w:t>
      </w:r>
      <w:r w:rsidR="00E9047D" w:rsidRPr="00753C50">
        <w:rPr>
          <w:rFonts w:ascii="Arial" w:hAnsi="Arial" w:cs="Arial"/>
          <w:color w:val="0D0D0D"/>
          <w:sz w:val="21"/>
          <w:szCs w:val="21"/>
          <w:shd w:val="clear" w:color="auto" w:fill="FFFFFF"/>
          <w:vertAlign w:val="superscript"/>
        </w:rPr>
        <w:t>th</w:t>
      </w:r>
      <w:r w:rsidR="00E9047D" w:rsidRPr="00753C50">
        <w:rPr>
          <w:rFonts w:ascii="Arial" w:hAnsi="Arial" w:cs="Arial"/>
          <w:color w:val="0D0D0D"/>
          <w:sz w:val="21"/>
          <w:szCs w:val="21"/>
          <w:shd w:val="clear" w:color="auto" w:fill="FFFFFF"/>
        </w:rPr>
        <w:t>, 2022.</w:t>
      </w:r>
      <w:r w:rsidR="00CD79B4" w:rsidRPr="00753C50">
        <w:rPr>
          <w:rFonts w:ascii="Arial" w:hAnsi="Arial" w:cs="Arial"/>
          <w:color w:val="0D0D0D"/>
          <w:sz w:val="21"/>
          <w:szCs w:val="21"/>
          <w:shd w:val="clear" w:color="auto" w:fill="FFFFFF"/>
        </w:rPr>
        <w:t xml:space="preserve"> The acceptance of DSAs was necessary before case selection and genomic data sharing can take place.</w:t>
      </w:r>
    </w:p>
    <w:p w14:paraId="67F25971" w14:textId="77777777" w:rsidR="00403BDF" w:rsidRDefault="00CA52E4" w:rsidP="00CA52E4">
      <w:pPr>
        <w:spacing w:before="0" w:after="0" w:line="360" w:lineRule="auto"/>
        <w:ind w:right="118"/>
        <w:contextualSpacing/>
        <w:jc w:val="both"/>
        <w:rPr>
          <w:rFonts w:cs="Arial"/>
          <w:color w:val="0D0D0D"/>
          <w:sz w:val="21"/>
          <w:szCs w:val="21"/>
          <w:shd w:val="clear" w:color="auto" w:fill="FFFFFF"/>
        </w:rPr>
      </w:pPr>
      <w:r>
        <w:rPr>
          <w:rFonts w:cs="Arial"/>
          <w:color w:val="0D0D0D"/>
          <w:sz w:val="21"/>
          <w:szCs w:val="21"/>
          <w:shd w:val="clear" w:color="auto" w:fill="FFFFFF"/>
        </w:rPr>
        <w:t>By February 17</w:t>
      </w:r>
      <w:r w:rsidRPr="00CA52E4">
        <w:rPr>
          <w:rFonts w:cs="Arial"/>
          <w:color w:val="0D0D0D"/>
          <w:sz w:val="21"/>
          <w:szCs w:val="21"/>
          <w:shd w:val="clear" w:color="auto" w:fill="FFFFFF"/>
          <w:vertAlign w:val="superscript"/>
        </w:rPr>
        <w:t>th</w:t>
      </w:r>
      <w:r>
        <w:rPr>
          <w:rFonts w:cs="Arial"/>
          <w:color w:val="0D0D0D"/>
          <w:sz w:val="21"/>
          <w:szCs w:val="21"/>
          <w:shd w:val="clear" w:color="auto" w:fill="FFFFFF"/>
        </w:rPr>
        <w:t>, 202</w:t>
      </w:r>
      <w:r w:rsidR="00783299">
        <w:rPr>
          <w:rFonts w:cs="Arial"/>
          <w:color w:val="0D0D0D"/>
          <w:sz w:val="21"/>
          <w:szCs w:val="21"/>
          <w:shd w:val="clear" w:color="auto" w:fill="FFFFFF"/>
        </w:rPr>
        <w:t>3</w:t>
      </w:r>
      <w:r>
        <w:rPr>
          <w:rFonts w:cs="Arial"/>
          <w:color w:val="0D0D0D"/>
          <w:sz w:val="21"/>
          <w:szCs w:val="21"/>
          <w:shd w:val="clear" w:color="auto" w:fill="FFFFFF"/>
        </w:rPr>
        <w:t xml:space="preserve">, a request was submitted to amend </w:t>
      </w:r>
      <w:r w:rsidR="00403BDF">
        <w:rPr>
          <w:rFonts w:cs="Arial"/>
          <w:color w:val="0D0D0D"/>
          <w:sz w:val="21"/>
          <w:szCs w:val="21"/>
          <w:shd w:val="clear" w:color="auto" w:fill="FFFFFF"/>
        </w:rPr>
        <w:t xml:space="preserve">the existing </w:t>
      </w:r>
      <w:r>
        <w:rPr>
          <w:rFonts w:cs="Arial"/>
          <w:color w:val="0D0D0D"/>
          <w:sz w:val="21"/>
          <w:szCs w:val="21"/>
          <w:shd w:val="clear" w:color="auto" w:fill="FFFFFF"/>
        </w:rPr>
        <w:t xml:space="preserve">HREC approval </w:t>
      </w:r>
      <w:r w:rsidR="00403BDF">
        <w:rPr>
          <w:rFonts w:cs="Arial"/>
          <w:color w:val="0D0D0D"/>
          <w:sz w:val="21"/>
          <w:szCs w:val="21"/>
          <w:shd w:val="clear" w:color="auto" w:fill="FFFFFF"/>
        </w:rPr>
        <w:t xml:space="preserve">from </w:t>
      </w:r>
      <w:proofErr w:type="gramStart"/>
      <w:r w:rsidR="00403BDF">
        <w:rPr>
          <w:rFonts w:cs="Arial"/>
          <w:color w:val="0D0D0D"/>
          <w:sz w:val="21"/>
          <w:szCs w:val="21"/>
          <w:shd w:val="clear" w:color="auto" w:fill="FFFFFF"/>
        </w:rPr>
        <w:t>single-site</w:t>
      </w:r>
      <w:proofErr w:type="gramEnd"/>
      <w:r w:rsidR="00403BDF">
        <w:rPr>
          <w:rFonts w:cs="Arial"/>
          <w:color w:val="0D0D0D"/>
          <w:sz w:val="21"/>
          <w:szCs w:val="21"/>
          <w:shd w:val="clear" w:color="auto" w:fill="FFFFFF"/>
        </w:rPr>
        <w:t xml:space="preserve"> </w:t>
      </w:r>
      <w:r>
        <w:rPr>
          <w:rFonts w:cs="Arial"/>
          <w:color w:val="0D0D0D"/>
          <w:sz w:val="21"/>
          <w:szCs w:val="21"/>
          <w:shd w:val="clear" w:color="auto" w:fill="FFFFFF"/>
        </w:rPr>
        <w:t xml:space="preserve">to multi-site project and obtain site specific assessment approvals for </w:t>
      </w:r>
      <w:r w:rsidR="00A236F8">
        <w:rPr>
          <w:rFonts w:cs="Arial"/>
          <w:color w:val="0D0D0D"/>
          <w:sz w:val="21"/>
          <w:szCs w:val="21"/>
          <w:shd w:val="clear" w:color="auto" w:fill="FFFFFF"/>
        </w:rPr>
        <w:t xml:space="preserve">sites that have requested for it. </w:t>
      </w:r>
      <w:r w:rsidRPr="00A236F8">
        <w:rPr>
          <w:rFonts w:cs="Arial"/>
          <w:color w:val="0D0D0D"/>
          <w:sz w:val="21"/>
          <w:szCs w:val="21"/>
          <w:shd w:val="clear" w:color="auto" w:fill="FFFFFF"/>
        </w:rPr>
        <w:t>Navigating the ethics approvals required for the project, complying with individual site governance requirements and review and sign off DSAs for all participating organisations has been a significant challenge and barrier to progress for this project. The delivery of pilot EQA was delayed as all DSAs must be signed off before genomic data can be shared.</w:t>
      </w:r>
      <w:r w:rsidR="00403BDF">
        <w:rPr>
          <w:rFonts w:cs="Arial"/>
          <w:color w:val="0D0D0D"/>
          <w:sz w:val="21"/>
          <w:szCs w:val="21"/>
          <w:shd w:val="clear" w:color="auto" w:fill="FFFFFF"/>
        </w:rPr>
        <w:t xml:space="preserve"> To avoid further delay to the pilot EQA, distribution of the pilot EQA genome data was staggered throughout the May to July 2023 period. Laboratories with signed DSA were able to access and download the pilot case data, with a six-week turnaround for results submission. </w:t>
      </w:r>
      <w:r w:rsidR="00403BDF" w:rsidRPr="00703788">
        <w:rPr>
          <w:rFonts w:cs="Arial"/>
          <w:color w:val="0D0D0D"/>
          <w:sz w:val="21"/>
          <w:szCs w:val="21"/>
          <w:shd w:val="clear" w:color="auto" w:fill="FFFFFF"/>
        </w:rPr>
        <w:t>Despite delays in obtaining ethics approval and reviewing data sharing agreements, all six laboratories secured governance authorisation by June 30</w:t>
      </w:r>
      <w:r w:rsidR="00403BDF" w:rsidRPr="00A236F8">
        <w:rPr>
          <w:rFonts w:cs="Arial"/>
          <w:color w:val="0D0D0D"/>
          <w:sz w:val="21"/>
          <w:szCs w:val="21"/>
          <w:shd w:val="clear" w:color="auto" w:fill="FFFFFF"/>
        </w:rPr>
        <w:t>, 2023.</w:t>
      </w:r>
    </w:p>
    <w:p w14:paraId="575E3258" w14:textId="77777777" w:rsidR="00FD1C6E" w:rsidRPr="00655BBF" w:rsidRDefault="00FD1C6E" w:rsidP="00DE45BC">
      <w:pPr>
        <w:pStyle w:val="Heading2"/>
      </w:pPr>
      <w:r w:rsidRPr="00655BBF">
        <w:t>Task 3: Generation of WES/WGS data files for future interpretive EQA modules</w:t>
      </w:r>
    </w:p>
    <w:p w14:paraId="53BE4231" w14:textId="77777777" w:rsidR="00352B16" w:rsidRDefault="0081638E" w:rsidP="00DB5918">
      <w:pPr>
        <w:spacing w:before="0" w:after="0" w:line="360" w:lineRule="auto"/>
        <w:ind w:right="118"/>
        <w:contextualSpacing/>
        <w:jc w:val="both"/>
        <w:rPr>
          <w:rFonts w:eastAsiaTheme="minorEastAsia" w:cs="Arial"/>
          <w:sz w:val="21"/>
          <w:szCs w:val="21"/>
          <w:lang w:eastAsia="zh-CN"/>
        </w:rPr>
      </w:pPr>
      <w:r>
        <w:rPr>
          <w:rFonts w:eastAsiaTheme="minorEastAsia" w:cs="Arial"/>
          <w:sz w:val="21"/>
          <w:szCs w:val="21"/>
          <w:lang w:eastAsia="zh-CN"/>
        </w:rPr>
        <w:t>This project considered various potential sources of genome data</w:t>
      </w:r>
      <w:r w:rsidR="00F26725">
        <w:rPr>
          <w:rFonts w:eastAsiaTheme="minorEastAsia" w:cs="Arial"/>
          <w:sz w:val="21"/>
          <w:szCs w:val="21"/>
          <w:lang w:eastAsia="zh-CN"/>
        </w:rPr>
        <w:t xml:space="preserve">, (1) Australian Genomics Flagships data, (2) international data, and (3) synthetic data. </w:t>
      </w:r>
      <w:r w:rsidR="00D04615">
        <w:rPr>
          <w:rFonts w:eastAsiaTheme="minorEastAsia" w:cs="Arial"/>
          <w:sz w:val="21"/>
          <w:szCs w:val="21"/>
          <w:lang w:eastAsia="zh-CN"/>
        </w:rPr>
        <w:t>Potential patient cases for future EQA surveys were identified by the Australian Genomics data team, as described in the Performance Report submitted on December 15</w:t>
      </w:r>
      <w:r w:rsidR="00D04615" w:rsidRPr="00D04615">
        <w:rPr>
          <w:rFonts w:eastAsiaTheme="minorEastAsia" w:cs="Arial"/>
          <w:sz w:val="21"/>
          <w:szCs w:val="21"/>
          <w:vertAlign w:val="superscript"/>
          <w:lang w:eastAsia="zh-CN"/>
        </w:rPr>
        <w:t>th</w:t>
      </w:r>
      <w:r w:rsidR="00D04615">
        <w:rPr>
          <w:rFonts w:eastAsiaTheme="minorEastAsia" w:cs="Arial"/>
          <w:sz w:val="21"/>
          <w:szCs w:val="21"/>
          <w:lang w:eastAsia="zh-CN"/>
        </w:rPr>
        <w:t xml:space="preserve">, 2022. </w:t>
      </w:r>
      <w:r w:rsidR="00AF51F4">
        <w:rPr>
          <w:rFonts w:eastAsiaTheme="minorEastAsia" w:cs="Arial"/>
          <w:sz w:val="21"/>
          <w:szCs w:val="21"/>
          <w:lang w:eastAsia="zh-CN"/>
        </w:rPr>
        <w:t>Sourcing of patient cases is and will be an ongoing process.</w:t>
      </w:r>
      <w:r w:rsidR="005763A5">
        <w:rPr>
          <w:rFonts w:eastAsiaTheme="minorEastAsia" w:cs="Arial"/>
          <w:sz w:val="21"/>
          <w:szCs w:val="21"/>
          <w:lang w:eastAsia="zh-CN"/>
        </w:rPr>
        <w:t xml:space="preserve"> </w:t>
      </w:r>
      <w:r w:rsidR="00352B16">
        <w:rPr>
          <w:rFonts w:eastAsiaTheme="minorEastAsia" w:cs="Arial"/>
          <w:sz w:val="21"/>
          <w:szCs w:val="21"/>
          <w:lang w:eastAsia="zh-CN"/>
        </w:rPr>
        <w:t xml:space="preserve">Current HREC ethics approval will cover access for up to six cases from the Australian Genomics data. </w:t>
      </w:r>
    </w:p>
    <w:p w14:paraId="44FE450A" w14:textId="77777777" w:rsidR="008A518B" w:rsidRDefault="008A518B" w:rsidP="000904CC">
      <w:pPr>
        <w:pStyle w:val="ListParagraph"/>
        <w:spacing w:before="0" w:after="0" w:line="360" w:lineRule="auto"/>
        <w:ind w:left="0" w:right="118"/>
        <w:jc w:val="both"/>
        <w:rPr>
          <w:rFonts w:eastAsiaTheme="minorEastAsia" w:cs="Arial"/>
          <w:sz w:val="21"/>
          <w:szCs w:val="21"/>
          <w:lang w:eastAsia="zh-CN"/>
        </w:rPr>
      </w:pPr>
      <w:r>
        <w:rPr>
          <w:rFonts w:eastAsiaTheme="minorEastAsia" w:cs="Arial"/>
          <w:sz w:val="21"/>
          <w:szCs w:val="21"/>
          <w:lang w:eastAsia="zh-CN"/>
        </w:rPr>
        <w:t xml:space="preserve">The working group explored the potential use of data from the Rare Genomes Project at Broad Institute of MIT and Harvard. The aim of the Rare Genomes Project is to use genomic sequencing of affected individuals and their family members to identify the genetic causes of rare disease. This cohort is consented for use in research, however QA-related research is not explicitly in the scope of permitted future research use. As QA activity does not fit the purpose of the Rare Genomes Project, Broad Institute is unable to accommodate </w:t>
      </w:r>
      <w:r w:rsidR="00F26725">
        <w:rPr>
          <w:rFonts w:eastAsiaTheme="minorEastAsia" w:cs="Arial"/>
          <w:sz w:val="21"/>
          <w:szCs w:val="21"/>
          <w:lang w:eastAsia="zh-CN"/>
        </w:rPr>
        <w:t>request for data sharing</w:t>
      </w:r>
      <w:r>
        <w:rPr>
          <w:rFonts w:eastAsiaTheme="minorEastAsia" w:cs="Arial"/>
          <w:sz w:val="21"/>
          <w:szCs w:val="21"/>
          <w:lang w:eastAsia="zh-CN"/>
        </w:rPr>
        <w:t xml:space="preserve">. </w:t>
      </w:r>
    </w:p>
    <w:p w14:paraId="69AB7868" w14:textId="77777777" w:rsidR="006C3231" w:rsidRDefault="008A518B" w:rsidP="000904CC">
      <w:pPr>
        <w:pStyle w:val="ListParagraph"/>
        <w:spacing w:before="0" w:after="0" w:line="360" w:lineRule="auto"/>
        <w:ind w:left="0" w:right="118"/>
        <w:jc w:val="both"/>
        <w:rPr>
          <w:rFonts w:eastAsiaTheme="minorEastAsia" w:cs="Arial"/>
          <w:sz w:val="21"/>
          <w:szCs w:val="21"/>
          <w:lang w:eastAsia="zh-CN"/>
        </w:rPr>
      </w:pPr>
      <w:r>
        <w:rPr>
          <w:rFonts w:eastAsiaTheme="minorEastAsia" w:cs="Arial"/>
          <w:sz w:val="21"/>
          <w:szCs w:val="21"/>
          <w:lang w:eastAsia="zh-CN"/>
        </w:rPr>
        <w:t xml:space="preserve">The working group </w:t>
      </w:r>
      <w:r w:rsidR="000904CC">
        <w:rPr>
          <w:rFonts w:eastAsiaTheme="minorEastAsia" w:cs="Arial"/>
          <w:sz w:val="21"/>
          <w:szCs w:val="21"/>
          <w:lang w:eastAsia="zh-CN"/>
        </w:rPr>
        <w:t xml:space="preserve">also </w:t>
      </w:r>
      <w:r>
        <w:rPr>
          <w:rFonts w:eastAsiaTheme="minorEastAsia" w:cs="Arial"/>
          <w:sz w:val="21"/>
          <w:szCs w:val="21"/>
          <w:lang w:eastAsia="zh-CN"/>
        </w:rPr>
        <w:t xml:space="preserve">considered the possibility to </w:t>
      </w:r>
      <w:r w:rsidR="00C374CA">
        <w:rPr>
          <w:rFonts w:eastAsiaTheme="minorEastAsia" w:cs="Arial"/>
          <w:sz w:val="21"/>
          <w:szCs w:val="21"/>
          <w:lang w:eastAsia="zh-CN"/>
        </w:rPr>
        <w:t xml:space="preserve">create and </w:t>
      </w:r>
      <w:r>
        <w:rPr>
          <w:rFonts w:eastAsiaTheme="minorEastAsia" w:cs="Arial"/>
          <w:sz w:val="21"/>
          <w:szCs w:val="21"/>
          <w:lang w:eastAsia="zh-CN"/>
        </w:rPr>
        <w:t xml:space="preserve">edit synthetic DNA sequences. </w:t>
      </w:r>
      <w:r w:rsidR="00F26725">
        <w:rPr>
          <w:rFonts w:eastAsiaTheme="minorEastAsia" w:cs="Arial"/>
          <w:sz w:val="21"/>
          <w:szCs w:val="21"/>
          <w:lang w:eastAsia="zh-CN"/>
        </w:rPr>
        <w:t>In pursuit of this,</w:t>
      </w:r>
      <w:r w:rsidR="004824BC">
        <w:rPr>
          <w:rFonts w:eastAsiaTheme="minorEastAsia" w:cs="Arial"/>
          <w:sz w:val="21"/>
          <w:szCs w:val="21"/>
          <w:lang w:eastAsia="zh-CN"/>
        </w:rPr>
        <w:t xml:space="preserve"> the Commonwealth Scientific and Industrial Research Organisation (</w:t>
      </w:r>
      <w:r w:rsidR="00A95833">
        <w:rPr>
          <w:rFonts w:eastAsiaTheme="minorEastAsia" w:cs="Arial"/>
          <w:sz w:val="21"/>
          <w:szCs w:val="21"/>
          <w:lang w:eastAsia="zh-CN"/>
        </w:rPr>
        <w:t>CSIRO</w:t>
      </w:r>
      <w:r w:rsidR="004824BC">
        <w:rPr>
          <w:rFonts w:eastAsiaTheme="minorEastAsia" w:cs="Arial"/>
          <w:sz w:val="21"/>
          <w:szCs w:val="21"/>
          <w:lang w:eastAsia="zh-CN"/>
        </w:rPr>
        <w:t>)</w:t>
      </w:r>
      <w:r w:rsidR="00A95833">
        <w:rPr>
          <w:rFonts w:eastAsiaTheme="minorEastAsia" w:cs="Arial"/>
          <w:sz w:val="21"/>
          <w:szCs w:val="21"/>
          <w:lang w:eastAsia="zh-CN"/>
        </w:rPr>
        <w:t xml:space="preserve"> was contracted to </w:t>
      </w:r>
      <w:r w:rsidR="00A95833">
        <w:rPr>
          <w:rFonts w:eastAsiaTheme="minorEastAsia" w:cs="Arial"/>
          <w:sz w:val="21"/>
          <w:szCs w:val="21"/>
          <w:lang w:eastAsia="zh-CN"/>
        </w:rPr>
        <w:lastRenderedPageBreak/>
        <w:t>generate a workflow that will allow the working group to spike variants into synthetic genomes for EQA purpose</w:t>
      </w:r>
      <w:r>
        <w:rPr>
          <w:rFonts w:eastAsiaTheme="minorEastAsia" w:cs="Arial"/>
          <w:sz w:val="21"/>
          <w:szCs w:val="21"/>
          <w:lang w:eastAsia="zh-CN"/>
        </w:rPr>
        <w:t xml:space="preserve">. </w:t>
      </w:r>
      <w:r w:rsidR="00E34CC6">
        <w:rPr>
          <w:rFonts w:eastAsiaTheme="minorEastAsia" w:cs="Arial"/>
          <w:sz w:val="21"/>
          <w:szCs w:val="21"/>
          <w:lang w:eastAsia="zh-CN"/>
        </w:rPr>
        <w:t xml:space="preserve">Table </w:t>
      </w:r>
      <w:r w:rsidR="00A236F8">
        <w:rPr>
          <w:rFonts w:eastAsiaTheme="minorEastAsia" w:cs="Arial"/>
          <w:sz w:val="21"/>
          <w:szCs w:val="21"/>
          <w:lang w:eastAsia="zh-CN"/>
        </w:rPr>
        <w:t>5</w:t>
      </w:r>
      <w:r w:rsidR="00E34CC6">
        <w:rPr>
          <w:rFonts w:eastAsiaTheme="minorEastAsia" w:cs="Arial"/>
          <w:sz w:val="21"/>
          <w:szCs w:val="21"/>
          <w:lang w:eastAsia="zh-CN"/>
        </w:rPr>
        <w:t xml:space="preserve"> lists the synthetic data project deliverables and status.</w:t>
      </w:r>
      <w:r w:rsidR="00AF51F4">
        <w:rPr>
          <w:rFonts w:eastAsiaTheme="minorEastAsia" w:cs="Arial"/>
          <w:sz w:val="21"/>
          <w:szCs w:val="21"/>
          <w:lang w:eastAsia="zh-CN"/>
        </w:rPr>
        <w:t xml:space="preserve"> Project activities and timeline are listed in Table </w:t>
      </w:r>
      <w:r w:rsidR="00A236F8">
        <w:rPr>
          <w:rFonts w:eastAsiaTheme="minorEastAsia" w:cs="Arial"/>
          <w:sz w:val="21"/>
          <w:szCs w:val="21"/>
          <w:lang w:eastAsia="zh-CN"/>
        </w:rPr>
        <w:t>6</w:t>
      </w:r>
      <w:r w:rsidR="000904CC">
        <w:rPr>
          <w:rFonts w:eastAsiaTheme="minorEastAsia" w:cs="Arial"/>
          <w:sz w:val="21"/>
          <w:szCs w:val="21"/>
          <w:lang w:eastAsia="zh-CN"/>
        </w:rPr>
        <w:t>.</w:t>
      </w:r>
    </w:p>
    <w:p w14:paraId="72371D92" w14:textId="77777777" w:rsidR="00E34CC6" w:rsidRDefault="00E34CC6" w:rsidP="00DE45BC">
      <w:pPr>
        <w:pStyle w:val="Caption"/>
      </w:pPr>
      <w:r>
        <w:t xml:space="preserve">Table </w:t>
      </w:r>
      <w:r w:rsidR="00A236F8">
        <w:t>5</w:t>
      </w:r>
      <w:r>
        <w:t>. CSIRO synthetic data project deliverable</w:t>
      </w:r>
      <w:r w:rsidR="00AF51F4">
        <w:t>s</w:t>
      </w:r>
      <w:r>
        <w:t xml:space="preserve"> and status.</w:t>
      </w:r>
    </w:p>
    <w:tbl>
      <w:tblPr>
        <w:tblStyle w:val="GridTable4-Accent5"/>
        <w:tblW w:w="9634" w:type="dxa"/>
        <w:tblLook w:val="04A0" w:firstRow="1" w:lastRow="0" w:firstColumn="1" w:lastColumn="0" w:noHBand="0" w:noVBand="1"/>
      </w:tblPr>
      <w:tblGrid>
        <w:gridCol w:w="1268"/>
        <w:gridCol w:w="3405"/>
        <w:gridCol w:w="3686"/>
        <w:gridCol w:w="1275"/>
      </w:tblGrid>
      <w:tr w:rsidR="00E34CC6" w:rsidRPr="004B15CC" w14:paraId="714FAAFE" w14:textId="77777777" w:rsidTr="00DE45BC">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268" w:type="dxa"/>
          </w:tcPr>
          <w:p w14:paraId="47766A8A" w14:textId="77777777" w:rsidR="00E34CC6" w:rsidRPr="004827AC" w:rsidRDefault="00E34CC6" w:rsidP="00AF51F4">
            <w:pPr>
              <w:spacing w:after="0" w:line="240" w:lineRule="auto"/>
              <w:rPr>
                <w:rFonts w:cs="Arial"/>
                <w:color w:val="auto"/>
                <w:sz w:val="21"/>
                <w:szCs w:val="21"/>
              </w:rPr>
            </w:pPr>
            <w:r w:rsidRPr="004827AC">
              <w:rPr>
                <w:rFonts w:cs="Arial"/>
                <w:color w:val="auto"/>
                <w:sz w:val="21"/>
                <w:szCs w:val="21"/>
              </w:rPr>
              <w:t>Date</w:t>
            </w:r>
          </w:p>
        </w:tc>
        <w:tc>
          <w:tcPr>
            <w:tcW w:w="3405" w:type="dxa"/>
          </w:tcPr>
          <w:p w14:paraId="24E21DC1" w14:textId="77777777" w:rsidR="00E34CC6" w:rsidRPr="004827AC" w:rsidRDefault="00E34CC6" w:rsidP="00AF51F4">
            <w:pPr>
              <w:spacing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4827AC">
              <w:rPr>
                <w:rFonts w:cs="Arial"/>
                <w:color w:val="auto"/>
                <w:sz w:val="21"/>
                <w:szCs w:val="21"/>
              </w:rPr>
              <w:t>Milestone</w:t>
            </w:r>
          </w:p>
        </w:tc>
        <w:tc>
          <w:tcPr>
            <w:tcW w:w="3686" w:type="dxa"/>
          </w:tcPr>
          <w:p w14:paraId="119C44FD" w14:textId="77777777" w:rsidR="00E34CC6" w:rsidRPr="004827AC" w:rsidRDefault="00E34CC6" w:rsidP="004824BC">
            <w:pPr>
              <w:spacing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4827AC">
              <w:rPr>
                <w:rFonts w:cs="Arial"/>
                <w:color w:val="auto"/>
                <w:sz w:val="21"/>
                <w:szCs w:val="21"/>
              </w:rPr>
              <w:t>Deliverable</w:t>
            </w:r>
          </w:p>
        </w:tc>
        <w:tc>
          <w:tcPr>
            <w:tcW w:w="1275" w:type="dxa"/>
          </w:tcPr>
          <w:p w14:paraId="330F6984" w14:textId="77777777" w:rsidR="00E34CC6" w:rsidRPr="004827AC" w:rsidRDefault="00E34CC6" w:rsidP="00AF51F4">
            <w:pPr>
              <w:spacing w:after="0" w:line="240" w:lineRule="auto"/>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4827AC">
              <w:rPr>
                <w:rFonts w:cs="Arial"/>
                <w:color w:val="auto"/>
                <w:sz w:val="21"/>
                <w:szCs w:val="21"/>
              </w:rPr>
              <w:t>Status</w:t>
            </w:r>
          </w:p>
        </w:tc>
      </w:tr>
      <w:tr w:rsidR="00E34CC6" w:rsidRPr="004B15CC" w14:paraId="1A476CEE" w14:textId="77777777" w:rsidTr="0048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185FBB67" w14:textId="77777777" w:rsidR="00E34CC6" w:rsidRPr="004B15CC" w:rsidRDefault="00E34CC6" w:rsidP="007D1F9C">
            <w:pPr>
              <w:spacing w:after="0" w:line="360" w:lineRule="auto"/>
              <w:rPr>
                <w:rFonts w:cs="Arial"/>
                <w:b w:val="0"/>
                <w:bCs w:val="0"/>
                <w:sz w:val="21"/>
                <w:szCs w:val="21"/>
              </w:rPr>
            </w:pPr>
            <w:r w:rsidRPr="004B15CC">
              <w:rPr>
                <w:rFonts w:cs="Arial"/>
                <w:b w:val="0"/>
                <w:bCs w:val="0"/>
                <w:sz w:val="21"/>
                <w:szCs w:val="21"/>
              </w:rPr>
              <w:t>30/04/2023</w:t>
            </w:r>
          </w:p>
        </w:tc>
        <w:tc>
          <w:tcPr>
            <w:tcW w:w="3405" w:type="dxa"/>
          </w:tcPr>
          <w:p w14:paraId="2BA50BE7"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Design capability to generate genomic backbones</w:t>
            </w:r>
          </w:p>
        </w:tc>
        <w:tc>
          <w:tcPr>
            <w:tcW w:w="3686" w:type="dxa"/>
          </w:tcPr>
          <w:p w14:paraId="75C65A35" w14:textId="77777777" w:rsidR="00E34CC6" w:rsidRPr="004B15CC" w:rsidRDefault="00E34CC6" w:rsidP="004824B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proofErr w:type="spellStart"/>
            <w:r w:rsidRPr="004B15CC">
              <w:rPr>
                <w:rFonts w:cs="Arial"/>
                <w:sz w:val="21"/>
                <w:szCs w:val="21"/>
              </w:rPr>
              <w:t>Genomator</w:t>
            </w:r>
            <w:proofErr w:type="spellEnd"/>
            <w:r w:rsidRPr="004B15CC">
              <w:rPr>
                <w:rFonts w:cs="Arial"/>
                <w:sz w:val="21"/>
                <w:szCs w:val="21"/>
              </w:rPr>
              <w:t xml:space="preserve"> – a tool which uses a SAT solver to generate synthetic genomic data from an input dataset</w:t>
            </w:r>
          </w:p>
        </w:tc>
        <w:tc>
          <w:tcPr>
            <w:tcW w:w="1275" w:type="dxa"/>
          </w:tcPr>
          <w:p w14:paraId="557F936C"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Completed</w:t>
            </w:r>
          </w:p>
        </w:tc>
      </w:tr>
      <w:tr w:rsidR="00E34CC6" w:rsidRPr="004B15CC" w14:paraId="46EFB086" w14:textId="77777777" w:rsidTr="004824BC">
        <w:tc>
          <w:tcPr>
            <w:cnfStyle w:val="001000000000" w:firstRow="0" w:lastRow="0" w:firstColumn="1" w:lastColumn="0" w:oddVBand="0" w:evenVBand="0" w:oddHBand="0" w:evenHBand="0" w:firstRowFirstColumn="0" w:firstRowLastColumn="0" w:lastRowFirstColumn="0" w:lastRowLastColumn="0"/>
            <w:tcW w:w="1268" w:type="dxa"/>
          </w:tcPr>
          <w:p w14:paraId="412AA002" w14:textId="77777777" w:rsidR="00E34CC6" w:rsidRPr="004B15CC" w:rsidRDefault="00E34CC6" w:rsidP="007D1F9C">
            <w:pPr>
              <w:spacing w:after="0" w:line="360" w:lineRule="auto"/>
              <w:rPr>
                <w:rFonts w:cs="Arial"/>
                <w:b w:val="0"/>
                <w:bCs w:val="0"/>
                <w:sz w:val="21"/>
                <w:szCs w:val="21"/>
              </w:rPr>
            </w:pPr>
            <w:r w:rsidRPr="004B15CC">
              <w:rPr>
                <w:rFonts w:cs="Arial"/>
                <w:b w:val="0"/>
                <w:bCs w:val="0"/>
                <w:sz w:val="21"/>
                <w:szCs w:val="21"/>
              </w:rPr>
              <w:t>31/05/2023</w:t>
            </w:r>
          </w:p>
        </w:tc>
        <w:tc>
          <w:tcPr>
            <w:tcW w:w="3405" w:type="dxa"/>
          </w:tcPr>
          <w:p w14:paraId="1B493363" w14:textId="77777777" w:rsidR="00E34CC6" w:rsidRPr="004B15CC" w:rsidRDefault="00E34CC6" w:rsidP="007D1F9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Design capability to “spike” variants at specific locations and generate FASTQ files</w:t>
            </w:r>
          </w:p>
        </w:tc>
        <w:tc>
          <w:tcPr>
            <w:tcW w:w="3686" w:type="dxa"/>
          </w:tcPr>
          <w:p w14:paraId="62451B74" w14:textId="77777777" w:rsidR="00E34CC6" w:rsidRPr="004B15CC" w:rsidRDefault="00E34CC6" w:rsidP="004824B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Script to insert “spikes” based on user designed configuration</w:t>
            </w:r>
          </w:p>
        </w:tc>
        <w:tc>
          <w:tcPr>
            <w:tcW w:w="1275" w:type="dxa"/>
          </w:tcPr>
          <w:p w14:paraId="103B1DB7" w14:textId="77777777" w:rsidR="00E34CC6" w:rsidRPr="004B15CC" w:rsidRDefault="00E34CC6" w:rsidP="007D1F9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Completed</w:t>
            </w:r>
          </w:p>
        </w:tc>
      </w:tr>
      <w:tr w:rsidR="00E34CC6" w:rsidRPr="004B15CC" w14:paraId="01BA854F" w14:textId="77777777" w:rsidTr="0048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7453E39C" w14:textId="77777777" w:rsidR="00E34CC6" w:rsidRPr="004B15CC" w:rsidRDefault="00E34CC6" w:rsidP="007D1F9C">
            <w:pPr>
              <w:spacing w:after="0" w:line="360" w:lineRule="auto"/>
              <w:rPr>
                <w:rFonts w:cs="Arial"/>
                <w:b w:val="0"/>
                <w:bCs w:val="0"/>
                <w:sz w:val="21"/>
                <w:szCs w:val="21"/>
              </w:rPr>
            </w:pPr>
            <w:r w:rsidRPr="004B15CC">
              <w:rPr>
                <w:rFonts w:cs="Arial"/>
                <w:b w:val="0"/>
                <w:bCs w:val="0"/>
                <w:sz w:val="21"/>
                <w:szCs w:val="21"/>
              </w:rPr>
              <w:t>30/06/2023</w:t>
            </w:r>
          </w:p>
        </w:tc>
        <w:tc>
          <w:tcPr>
            <w:tcW w:w="3405" w:type="dxa"/>
          </w:tcPr>
          <w:p w14:paraId="514FDD32"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Design a platform that generates “challenge sets”</w:t>
            </w:r>
          </w:p>
        </w:tc>
        <w:tc>
          <w:tcPr>
            <w:tcW w:w="3686" w:type="dxa"/>
          </w:tcPr>
          <w:p w14:paraId="7FE59503" w14:textId="77777777" w:rsidR="00E34CC6" w:rsidRPr="004B15CC" w:rsidRDefault="00E34CC6" w:rsidP="004824B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Automated platform to generate FASTQ of individuals with manually selected variants</w:t>
            </w:r>
          </w:p>
        </w:tc>
        <w:tc>
          <w:tcPr>
            <w:tcW w:w="1275" w:type="dxa"/>
          </w:tcPr>
          <w:p w14:paraId="259289BB"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Completed</w:t>
            </w:r>
          </w:p>
        </w:tc>
      </w:tr>
      <w:tr w:rsidR="00E34CC6" w:rsidRPr="004B15CC" w14:paraId="4367200A" w14:textId="77777777" w:rsidTr="004824BC">
        <w:tc>
          <w:tcPr>
            <w:cnfStyle w:val="001000000000" w:firstRow="0" w:lastRow="0" w:firstColumn="1" w:lastColumn="0" w:oddVBand="0" w:evenVBand="0" w:oddHBand="0" w:evenHBand="0" w:firstRowFirstColumn="0" w:firstRowLastColumn="0" w:lastRowFirstColumn="0" w:lastRowLastColumn="0"/>
            <w:tcW w:w="1268" w:type="dxa"/>
          </w:tcPr>
          <w:p w14:paraId="6B98C7EB" w14:textId="77777777" w:rsidR="00E34CC6" w:rsidRPr="004B15CC" w:rsidRDefault="00E34CC6" w:rsidP="007D1F9C">
            <w:pPr>
              <w:spacing w:after="0" w:line="360" w:lineRule="auto"/>
              <w:rPr>
                <w:rFonts w:cs="Arial"/>
                <w:b w:val="0"/>
                <w:bCs w:val="0"/>
                <w:sz w:val="21"/>
                <w:szCs w:val="21"/>
              </w:rPr>
            </w:pPr>
            <w:r w:rsidRPr="004B15CC">
              <w:rPr>
                <w:rFonts w:cs="Arial"/>
                <w:b w:val="0"/>
                <w:bCs w:val="0"/>
                <w:sz w:val="21"/>
                <w:szCs w:val="21"/>
              </w:rPr>
              <w:t>31/07/2023</w:t>
            </w:r>
          </w:p>
        </w:tc>
        <w:tc>
          <w:tcPr>
            <w:tcW w:w="3405" w:type="dxa"/>
          </w:tcPr>
          <w:p w14:paraId="5F3A6042" w14:textId="77777777" w:rsidR="00E34CC6" w:rsidRPr="004B15CC" w:rsidRDefault="00E34CC6" w:rsidP="007D1F9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Integrate with RCPAQAP developed scoring metrices and evaluation criteria</w:t>
            </w:r>
          </w:p>
        </w:tc>
        <w:tc>
          <w:tcPr>
            <w:tcW w:w="3686" w:type="dxa"/>
          </w:tcPr>
          <w:p w14:paraId="5D8BA54F" w14:textId="77777777" w:rsidR="00E34CC6" w:rsidRPr="004B15CC" w:rsidRDefault="00E34CC6" w:rsidP="004824B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Meetings with RCPAQAP to integrate scoring metrices and evaluation criteria</w:t>
            </w:r>
          </w:p>
        </w:tc>
        <w:tc>
          <w:tcPr>
            <w:tcW w:w="1275" w:type="dxa"/>
          </w:tcPr>
          <w:p w14:paraId="51519FAA" w14:textId="77777777" w:rsidR="00E34CC6" w:rsidRPr="004B15CC" w:rsidRDefault="00E34CC6" w:rsidP="007D1F9C">
            <w:pPr>
              <w:spacing w:after="0" w:line="360" w:lineRule="auto"/>
              <w:cnfStyle w:val="000000000000" w:firstRow="0" w:lastRow="0" w:firstColumn="0" w:lastColumn="0" w:oddVBand="0" w:evenVBand="0" w:oddHBand="0" w:evenHBand="0" w:firstRowFirstColumn="0" w:firstRowLastColumn="0" w:lastRowFirstColumn="0" w:lastRowLastColumn="0"/>
              <w:rPr>
                <w:rFonts w:cs="Arial"/>
                <w:sz w:val="21"/>
                <w:szCs w:val="21"/>
              </w:rPr>
            </w:pPr>
            <w:r w:rsidRPr="004B15CC">
              <w:rPr>
                <w:rFonts w:cs="Arial"/>
                <w:sz w:val="21"/>
                <w:szCs w:val="21"/>
              </w:rPr>
              <w:t>Completed</w:t>
            </w:r>
          </w:p>
        </w:tc>
      </w:tr>
      <w:tr w:rsidR="00E34CC6" w:rsidRPr="004B15CC" w14:paraId="4FBCEA9A" w14:textId="77777777" w:rsidTr="004824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6644ECF5" w14:textId="77777777" w:rsidR="00E34CC6" w:rsidRPr="004B15CC" w:rsidRDefault="00E34CC6" w:rsidP="007D1F9C">
            <w:pPr>
              <w:spacing w:after="0" w:line="360" w:lineRule="auto"/>
              <w:rPr>
                <w:rFonts w:cs="Arial"/>
                <w:b w:val="0"/>
                <w:bCs w:val="0"/>
                <w:sz w:val="21"/>
                <w:szCs w:val="21"/>
              </w:rPr>
            </w:pPr>
            <w:r w:rsidRPr="004B15CC">
              <w:rPr>
                <w:rFonts w:cs="Arial"/>
                <w:b w:val="0"/>
                <w:bCs w:val="0"/>
                <w:sz w:val="21"/>
                <w:szCs w:val="21"/>
              </w:rPr>
              <w:t>31/08/2023</w:t>
            </w:r>
          </w:p>
        </w:tc>
        <w:tc>
          <w:tcPr>
            <w:tcW w:w="3405" w:type="dxa"/>
          </w:tcPr>
          <w:p w14:paraId="7D435E39"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Conduct trainings for RCPAQAP to operate the platform – Project reports and closure</w:t>
            </w:r>
          </w:p>
        </w:tc>
        <w:tc>
          <w:tcPr>
            <w:tcW w:w="3686" w:type="dxa"/>
          </w:tcPr>
          <w:p w14:paraId="1C82AE24" w14:textId="77777777" w:rsidR="00E34CC6" w:rsidRPr="004B15CC" w:rsidRDefault="00E34CC6" w:rsidP="004824B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Project completion reports and trainings</w:t>
            </w:r>
          </w:p>
        </w:tc>
        <w:tc>
          <w:tcPr>
            <w:tcW w:w="1275" w:type="dxa"/>
          </w:tcPr>
          <w:p w14:paraId="5C5F5140" w14:textId="77777777" w:rsidR="00E34CC6" w:rsidRPr="004B15CC" w:rsidRDefault="00E34CC6" w:rsidP="007D1F9C">
            <w:pPr>
              <w:spacing w:after="0" w:line="360" w:lineRule="auto"/>
              <w:cnfStyle w:val="000000100000" w:firstRow="0" w:lastRow="0" w:firstColumn="0" w:lastColumn="0" w:oddVBand="0" w:evenVBand="0" w:oddHBand="1" w:evenHBand="0" w:firstRowFirstColumn="0" w:firstRowLastColumn="0" w:lastRowFirstColumn="0" w:lastRowLastColumn="0"/>
              <w:rPr>
                <w:rFonts w:cs="Arial"/>
                <w:sz w:val="21"/>
                <w:szCs w:val="21"/>
              </w:rPr>
            </w:pPr>
            <w:r w:rsidRPr="004B15CC">
              <w:rPr>
                <w:rFonts w:cs="Arial"/>
                <w:sz w:val="21"/>
                <w:szCs w:val="21"/>
              </w:rPr>
              <w:t>Completed</w:t>
            </w:r>
          </w:p>
        </w:tc>
      </w:tr>
    </w:tbl>
    <w:p w14:paraId="1D80F46F" w14:textId="77777777" w:rsidR="001C20AC" w:rsidRPr="00AF51F4" w:rsidRDefault="00AF51F4" w:rsidP="00DE45BC">
      <w:pPr>
        <w:pStyle w:val="Caption"/>
      </w:pPr>
      <w:r w:rsidRPr="00AF51F4">
        <w:t xml:space="preserve">Table </w:t>
      </w:r>
      <w:r w:rsidR="00A236F8">
        <w:t>6</w:t>
      </w:r>
      <w:r w:rsidRPr="00AF51F4">
        <w:t xml:space="preserve">. </w:t>
      </w:r>
      <w:r w:rsidR="001C20AC" w:rsidRPr="00AF51F4">
        <w:t xml:space="preserve">CSIRO </w:t>
      </w:r>
      <w:r>
        <w:t>s</w:t>
      </w:r>
      <w:r w:rsidR="001C20AC" w:rsidRPr="00AF51F4">
        <w:t xml:space="preserve">ynthetic </w:t>
      </w:r>
      <w:r>
        <w:t>d</w:t>
      </w:r>
      <w:r w:rsidR="001C20AC" w:rsidRPr="00AF51F4">
        <w:t xml:space="preserve">ata </w:t>
      </w:r>
      <w:r>
        <w:t>p</w:t>
      </w:r>
      <w:r w:rsidR="001C20AC" w:rsidRPr="00AF51F4">
        <w:t xml:space="preserve">roject </w:t>
      </w:r>
      <w:r>
        <w:t>activities and t</w:t>
      </w:r>
      <w:r w:rsidR="001C20AC" w:rsidRPr="00AF51F4">
        <w:t>imeline</w:t>
      </w:r>
      <w:r>
        <w:t>.</w:t>
      </w:r>
    </w:p>
    <w:tbl>
      <w:tblPr>
        <w:tblStyle w:val="GridTable4-Accent5"/>
        <w:tblW w:w="9629" w:type="dxa"/>
        <w:tblLook w:val="04A0" w:firstRow="1" w:lastRow="0" w:firstColumn="1" w:lastColumn="0" w:noHBand="0" w:noVBand="1"/>
      </w:tblPr>
      <w:tblGrid>
        <w:gridCol w:w="1555"/>
        <w:gridCol w:w="8074"/>
      </w:tblGrid>
      <w:tr w:rsidR="00E34CC6" w:rsidRPr="00E34CC6" w14:paraId="002D5F2D" w14:textId="77777777" w:rsidTr="00DE45BC">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1555" w:type="dxa"/>
          </w:tcPr>
          <w:p w14:paraId="772DFBAC" w14:textId="77777777" w:rsidR="00211BD7" w:rsidRPr="004827AC" w:rsidRDefault="00211BD7" w:rsidP="00AF51F4">
            <w:pPr>
              <w:spacing w:after="0" w:line="240" w:lineRule="auto"/>
              <w:rPr>
                <w:rFonts w:cs="Arial"/>
                <w:b w:val="0"/>
                <w:bCs w:val="0"/>
                <w:color w:val="auto"/>
                <w:sz w:val="21"/>
                <w:szCs w:val="21"/>
              </w:rPr>
            </w:pPr>
            <w:r w:rsidRPr="004827AC">
              <w:rPr>
                <w:rFonts w:cs="Arial"/>
                <w:color w:val="auto"/>
                <w:sz w:val="21"/>
                <w:szCs w:val="21"/>
              </w:rPr>
              <w:t>Date</w:t>
            </w:r>
          </w:p>
        </w:tc>
        <w:tc>
          <w:tcPr>
            <w:tcW w:w="8074" w:type="dxa"/>
          </w:tcPr>
          <w:p w14:paraId="3A1CDBE9" w14:textId="77777777" w:rsidR="00211BD7" w:rsidRPr="004827AC" w:rsidRDefault="00211BD7" w:rsidP="00F26725">
            <w:pPr>
              <w:spacing w:after="0" w:line="240" w:lineRule="auto"/>
              <w:jc w:val="both"/>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4827AC">
              <w:rPr>
                <w:rFonts w:cs="Arial"/>
                <w:color w:val="auto"/>
                <w:sz w:val="21"/>
                <w:szCs w:val="21"/>
              </w:rPr>
              <w:t>Activity</w:t>
            </w:r>
          </w:p>
        </w:tc>
      </w:tr>
      <w:tr w:rsidR="00211BD7" w14:paraId="61FDAB0A" w14:textId="77777777" w:rsidTr="00F26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tcPr>
          <w:p w14:paraId="67A8F98B"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25/01/2023</w:t>
            </w:r>
          </w:p>
        </w:tc>
        <w:tc>
          <w:tcPr>
            <w:tcW w:w="8074" w:type="dxa"/>
          </w:tcPr>
          <w:p w14:paraId="587A2C2D" w14:textId="77777777" w:rsidR="00211BD7" w:rsidRPr="00211BD7" w:rsidRDefault="00211BD7"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sidRPr="00211BD7">
              <w:rPr>
                <w:rFonts w:cs="Arial"/>
                <w:sz w:val="21"/>
                <w:szCs w:val="21"/>
              </w:rPr>
              <w:t>Service agreement signed</w:t>
            </w:r>
            <w:r w:rsidR="00EC50BE">
              <w:rPr>
                <w:rFonts w:cs="Arial"/>
                <w:sz w:val="21"/>
                <w:szCs w:val="21"/>
              </w:rPr>
              <w:t>.</w:t>
            </w:r>
          </w:p>
        </w:tc>
      </w:tr>
      <w:tr w:rsidR="00801ED7" w14:paraId="2D622E62"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5B977FAA" w14:textId="77777777" w:rsidR="00801ED7" w:rsidRPr="00801ED7" w:rsidRDefault="00801ED7" w:rsidP="00AF51F4">
            <w:pPr>
              <w:spacing w:after="0" w:line="360" w:lineRule="auto"/>
              <w:rPr>
                <w:rFonts w:cs="Arial"/>
                <w:b w:val="0"/>
                <w:bCs w:val="0"/>
                <w:sz w:val="21"/>
                <w:szCs w:val="21"/>
              </w:rPr>
            </w:pPr>
            <w:r w:rsidRPr="00801ED7">
              <w:rPr>
                <w:rFonts w:cs="Arial"/>
                <w:b w:val="0"/>
                <w:bCs w:val="0"/>
                <w:sz w:val="21"/>
                <w:szCs w:val="21"/>
              </w:rPr>
              <w:t>01/04/2023</w:t>
            </w:r>
          </w:p>
        </w:tc>
        <w:tc>
          <w:tcPr>
            <w:tcW w:w="8074" w:type="dxa"/>
          </w:tcPr>
          <w:p w14:paraId="5E097F36" w14:textId="77777777" w:rsidR="00801ED7" w:rsidRPr="00211BD7" w:rsidRDefault="00801ED7"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Project start.</w:t>
            </w:r>
          </w:p>
        </w:tc>
      </w:tr>
      <w:tr w:rsidR="00211BD7" w14:paraId="26A6700B" w14:textId="77777777" w:rsidTr="00F26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tcPr>
          <w:p w14:paraId="2A9A316E"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26/04/2023</w:t>
            </w:r>
          </w:p>
        </w:tc>
        <w:tc>
          <w:tcPr>
            <w:tcW w:w="8074" w:type="dxa"/>
          </w:tcPr>
          <w:p w14:paraId="78671BE7" w14:textId="77777777" w:rsidR="00211BD7" w:rsidRPr="00211BD7" w:rsidRDefault="00211BD7"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sidRPr="00211BD7">
              <w:rPr>
                <w:rFonts w:cs="Arial"/>
                <w:sz w:val="21"/>
                <w:szCs w:val="21"/>
              </w:rPr>
              <w:t>Project plan and deliverables provided to RCPAQAP</w:t>
            </w:r>
            <w:r w:rsidR="00EC50BE">
              <w:rPr>
                <w:rFonts w:cs="Arial"/>
                <w:sz w:val="21"/>
                <w:szCs w:val="21"/>
              </w:rPr>
              <w:t>.</w:t>
            </w:r>
          </w:p>
        </w:tc>
      </w:tr>
      <w:tr w:rsidR="00211BD7" w14:paraId="5E67A0E5" w14:textId="77777777" w:rsidTr="00F26725">
        <w:trPr>
          <w:trHeight w:val="1134"/>
        </w:trPr>
        <w:tc>
          <w:tcPr>
            <w:cnfStyle w:val="001000000000" w:firstRow="0" w:lastRow="0" w:firstColumn="1" w:lastColumn="0" w:oddVBand="0" w:evenVBand="0" w:oddHBand="0" w:evenHBand="0" w:firstRowFirstColumn="0" w:firstRowLastColumn="0" w:lastRowFirstColumn="0" w:lastRowLastColumn="0"/>
            <w:tcW w:w="1555" w:type="dxa"/>
          </w:tcPr>
          <w:p w14:paraId="5A252B0A"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10/05/2023</w:t>
            </w:r>
          </w:p>
        </w:tc>
        <w:tc>
          <w:tcPr>
            <w:tcW w:w="8074" w:type="dxa"/>
          </w:tcPr>
          <w:p w14:paraId="5EF0FEB0" w14:textId="77777777" w:rsidR="00931F8C" w:rsidRPr="00931F8C" w:rsidRDefault="00211BD7"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211BD7">
              <w:rPr>
                <w:rFonts w:cs="Arial"/>
                <w:sz w:val="21"/>
                <w:szCs w:val="21"/>
              </w:rPr>
              <w:t>Project kick-off meeting</w:t>
            </w:r>
            <w:r>
              <w:rPr>
                <w:rFonts w:cs="Arial"/>
                <w:sz w:val="21"/>
                <w:szCs w:val="21"/>
              </w:rPr>
              <w:t xml:space="preserve">. </w:t>
            </w:r>
            <w:r w:rsidR="00931F8C">
              <w:rPr>
                <w:rFonts w:cs="Arial"/>
                <w:sz w:val="21"/>
                <w:szCs w:val="21"/>
              </w:rPr>
              <w:t xml:space="preserve">CSIRO briefed the working group on the proposed project </w:t>
            </w:r>
            <w:r w:rsidR="00AF51F4">
              <w:rPr>
                <w:rFonts w:cs="Arial"/>
                <w:sz w:val="21"/>
                <w:szCs w:val="21"/>
              </w:rPr>
              <w:t>plan and</w:t>
            </w:r>
            <w:r w:rsidR="00931F8C">
              <w:rPr>
                <w:rFonts w:cs="Arial"/>
                <w:sz w:val="21"/>
                <w:szCs w:val="21"/>
              </w:rPr>
              <w:t xml:space="preserve"> addressed concerns on creation of pathogenic variants under the American College of Medical Genetics (ACMG) guidelines and parent genomes.</w:t>
            </w:r>
          </w:p>
        </w:tc>
      </w:tr>
      <w:tr w:rsidR="00211BD7" w14:paraId="60CDAC1C" w14:textId="77777777" w:rsidTr="00F2672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55" w:type="dxa"/>
          </w:tcPr>
          <w:p w14:paraId="48944DCD"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23/05/2023</w:t>
            </w:r>
          </w:p>
        </w:tc>
        <w:tc>
          <w:tcPr>
            <w:tcW w:w="8074" w:type="dxa"/>
          </w:tcPr>
          <w:p w14:paraId="7C799ECA" w14:textId="77777777" w:rsidR="00211BD7" w:rsidRPr="00211BD7" w:rsidRDefault="004E3129"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Meeting between CSIRO and AG re: creation of synthetic genome and variants. Three synthetic individuals created using the 1000 genome data.</w:t>
            </w:r>
          </w:p>
        </w:tc>
      </w:tr>
      <w:tr w:rsidR="00211BD7" w14:paraId="5083CABB"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4D508A68"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01/06/2023</w:t>
            </w:r>
          </w:p>
        </w:tc>
        <w:tc>
          <w:tcPr>
            <w:tcW w:w="8074" w:type="dxa"/>
          </w:tcPr>
          <w:p w14:paraId="25DAA8A0" w14:textId="77777777" w:rsidR="00211BD7" w:rsidRPr="00211BD7" w:rsidRDefault="004E3129"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Variant creation meeting #1</w:t>
            </w:r>
            <w:r w:rsidR="00EC50BE">
              <w:rPr>
                <w:rFonts w:cs="Arial"/>
                <w:sz w:val="21"/>
                <w:szCs w:val="21"/>
              </w:rPr>
              <w:t>.</w:t>
            </w:r>
          </w:p>
        </w:tc>
      </w:tr>
      <w:tr w:rsidR="00211BD7" w14:paraId="569E70DD" w14:textId="77777777" w:rsidTr="00F2672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55" w:type="dxa"/>
          </w:tcPr>
          <w:p w14:paraId="6B054225"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10/06/2023</w:t>
            </w:r>
          </w:p>
        </w:tc>
        <w:tc>
          <w:tcPr>
            <w:tcW w:w="8074" w:type="dxa"/>
          </w:tcPr>
          <w:p w14:paraId="43C779F4" w14:textId="77777777" w:rsidR="00211BD7" w:rsidRPr="00211BD7" w:rsidRDefault="004E3129"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Variant creation meeting #2</w:t>
            </w:r>
            <w:r w:rsidR="00931F8C">
              <w:rPr>
                <w:rFonts w:cs="Arial"/>
                <w:sz w:val="21"/>
                <w:szCs w:val="21"/>
              </w:rPr>
              <w:t>. Variants created, including variant classification criteria; tested by working group members (</w:t>
            </w:r>
            <w:proofErr w:type="spellStart"/>
            <w:r w:rsidR="00931F8C">
              <w:rPr>
                <w:rFonts w:cs="Arial"/>
                <w:sz w:val="21"/>
                <w:szCs w:val="21"/>
              </w:rPr>
              <w:t>Mendeliome</w:t>
            </w:r>
            <w:proofErr w:type="spellEnd"/>
            <w:r w:rsidR="00931F8C">
              <w:rPr>
                <w:rFonts w:cs="Arial"/>
                <w:sz w:val="21"/>
                <w:szCs w:val="21"/>
              </w:rPr>
              <w:t xml:space="preserve"> sequencing).</w:t>
            </w:r>
          </w:p>
        </w:tc>
      </w:tr>
      <w:tr w:rsidR="00931F8C" w14:paraId="3566E00C"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175CA55B" w14:textId="77777777" w:rsidR="00931F8C" w:rsidRDefault="007D1F9C" w:rsidP="00AF51F4">
            <w:pPr>
              <w:spacing w:after="0" w:line="360" w:lineRule="auto"/>
              <w:rPr>
                <w:rFonts w:cs="Arial"/>
                <w:b w:val="0"/>
                <w:bCs w:val="0"/>
                <w:sz w:val="21"/>
                <w:szCs w:val="21"/>
              </w:rPr>
            </w:pPr>
            <w:r>
              <w:rPr>
                <w:rFonts w:cs="Arial"/>
                <w:b w:val="0"/>
                <w:bCs w:val="0"/>
                <w:sz w:val="21"/>
                <w:szCs w:val="21"/>
              </w:rPr>
              <w:lastRenderedPageBreak/>
              <w:t>31/08/2023</w:t>
            </w:r>
          </w:p>
        </w:tc>
        <w:tc>
          <w:tcPr>
            <w:tcW w:w="8074" w:type="dxa"/>
          </w:tcPr>
          <w:p w14:paraId="58404A15" w14:textId="77777777" w:rsidR="00931F8C" w:rsidRDefault="00931F8C"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Performance criteria and scoring framework provided to CSIRO.</w:t>
            </w:r>
          </w:p>
        </w:tc>
      </w:tr>
      <w:tr w:rsidR="00801ED7" w:rsidRPr="00801ED7" w14:paraId="78936F17" w14:textId="77777777" w:rsidTr="00F26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tcPr>
          <w:p w14:paraId="46ADECB9" w14:textId="77777777" w:rsidR="00801ED7" w:rsidRPr="00801ED7" w:rsidRDefault="00801ED7" w:rsidP="00AF51F4">
            <w:pPr>
              <w:spacing w:after="0" w:line="360" w:lineRule="auto"/>
              <w:rPr>
                <w:rFonts w:cs="Arial"/>
                <w:b w:val="0"/>
                <w:bCs w:val="0"/>
                <w:sz w:val="21"/>
                <w:szCs w:val="21"/>
              </w:rPr>
            </w:pPr>
            <w:r w:rsidRPr="00801ED7">
              <w:rPr>
                <w:rFonts w:cs="Arial"/>
                <w:b w:val="0"/>
                <w:bCs w:val="0"/>
                <w:sz w:val="21"/>
                <w:szCs w:val="21"/>
              </w:rPr>
              <w:t>01/09/2023</w:t>
            </w:r>
          </w:p>
        </w:tc>
        <w:tc>
          <w:tcPr>
            <w:tcW w:w="8074" w:type="dxa"/>
          </w:tcPr>
          <w:p w14:paraId="195F502C" w14:textId="77777777" w:rsidR="00801ED7" w:rsidRPr="00801ED7" w:rsidRDefault="00801ED7"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sidRPr="00801ED7">
              <w:rPr>
                <w:rFonts w:cs="Arial"/>
                <w:sz w:val="21"/>
                <w:szCs w:val="21"/>
              </w:rPr>
              <w:t>Project delivery.</w:t>
            </w:r>
          </w:p>
        </w:tc>
      </w:tr>
      <w:tr w:rsidR="00211BD7" w14:paraId="1ADE4A08"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4B19ADA8" w14:textId="77777777" w:rsidR="00211BD7" w:rsidRPr="00211BD7" w:rsidRDefault="007D1F9C" w:rsidP="00AF51F4">
            <w:pPr>
              <w:spacing w:after="0" w:line="360" w:lineRule="auto"/>
              <w:rPr>
                <w:rFonts w:cs="Arial"/>
                <w:b w:val="0"/>
                <w:bCs w:val="0"/>
                <w:sz w:val="21"/>
                <w:szCs w:val="21"/>
              </w:rPr>
            </w:pPr>
            <w:r>
              <w:rPr>
                <w:rFonts w:cs="Arial"/>
                <w:b w:val="0"/>
                <w:bCs w:val="0"/>
                <w:sz w:val="21"/>
                <w:szCs w:val="21"/>
              </w:rPr>
              <w:t>04/09/2023</w:t>
            </w:r>
          </w:p>
        </w:tc>
        <w:tc>
          <w:tcPr>
            <w:tcW w:w="8074" w:type="dxa"/>
          </w:tcPr>
          <w:p w14:paraId="3327D9E1" w14:textId="77777777" w:rsidR="00211BD7" w:rsidRPr="00211BD7" w:rsidRDefault="00931F8C"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Final report draft for the synthetic data project provided to the working group.</w:t>
            </w:r>
          </w:p>
        </w:tc>
      </w:tr>
      <w:tr w:rsidR="00931F8C" w14:paraId="30117F3D" w14:textId="77777777" w:rsidTr="00F26725">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555" w:type="dxa"/>
          </w:tcPr>
          <w:p w14:paraId="5CCADEB6" w14:textId="77777777" w:rsidR="00931F8C" w:rsidRDefault="007D1F9C" w:rsidP="00AF51F4">
            <w:pPr>
              <w:spacing w:after="0" w:line="360" w:lineRule="auto"/>
              <w:rPr>
                <w:rFonts w:cs="Arial"/>
                <w:b w:val="0"/>
                <w:bCs w:val="0"/>
                <w:sz w:val="21"/>
                <w:szCs w:val="21"/>
              </w:rPr>
            </w:pPr>
            <w:r>
              <w:rPr>
                <w:rFonts w:cs="Arial"/>
                <w:b w:val="0"/>
                <w:bCs w:val="0"/>
                <w:sz w:val="21"/>
                <w:szCs w:val="21"/>
              </w:rPr>
              <w:t>06/09/2023</w:t>
            </w:r>
          </w:p>
        </w:tc>
        <w:tc>
          <w:tcPr>
            <w:tcW w:w="8074" w:type="dxa"/>
          </w:tcPr>
          <w:p w14:paraId="6DCEC2BB" w14:textId="77777777" w:rsidR="00931F8C" w:rsidRDefault="003063C5"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Meeting to discuss integration of scoring framework, which will allow for the automated evaluation of variants identified and use of correct Human Genome Variation Society (HGVS) nomenclature</w:t>
            </w:r>
            <w:r w:rsidR="003C6845">
              <w:rPr>
                <w:rFonts w:cs="Arial"/>
                <w:sz w:val="21"/>
                <w:szCs w:val="21"/>
              </w:rPr>
              <w:t xml:space="preserve"> for variant reporting.</w:t>
            </w:r>
          </w:p>
        </w:tc>
      </w:tr>
      <w:tr w:rsidR="00931F8C" w14:paraId="7A2BBBBD" w14:textId="77777777" w:rsidTr="00F26725">
        <w:trPr>
          <w:trHeight w:val="680"/>
        </w:trPr>
        <w:tc>
          <w:tcPr>
            <w:cnfStyle w:val="001000000000" w:firstRow="0" w:lastRow="0" w:firstColumn="1" w:lastColumn="0" w:oddVBand="0" w:evenVBand="0" w:oddHBand="0" w:evenHBand="0" w:firstRowFirstColumn="0" w:firstRowLastColumn="0" w:lastRowFirstColumn="0" w:lastRowLastColumn="0"/>
            <w:tcW w:w="1555" w:type="dxa"/>
          </w:tcPr>
          <w:p w14:paraId="2A4B1204" w14:textId="77777777" w:rsidR="00931F8C" w:rsidRDefault="007D1F9C" w:rsidP="00AF51F4">
            <w:pPr>
              <w:spacing w:after="0" w:line="360" w:lineRule="auto"/>
              <w:rPr>
                <w:rFonts w:cs="Arial"/>
                <w:b w:val="0"/>
                <w:bCs w:val="0"/>
                <w:sz w:val="21"/>
                <w:szCs w:val="21"/>
              </w:rPr>
            </w:pPr>
            <w:r>
              <w:rPr>
                <w:rFonts w:cs="Arial"/>
                <w:b w:val="0"/>
                <w:bCs w:val="0"/>
                <w:sz w:val="21"/>
                <w:szCs w:val="21"/>
              </w:rPr>
              <w:t>14/09/2023</w:t>
            </w:r>
          </w:p>
        </w:tc>
        <w:tc>
          <w:tcPr>
            <w:tcW w:w="8074" w:type="dxa"/>
          </w:tcPr>
          <w:p w14:paraId="1CFEE88A" w14:textId="77777777" w:rsidR="00931F8C" w:rsidRDefault="00BE29F8"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CSIRO provided training to RCPAQAP to install, build and run the pipeline created.</w:t>
            </w:r>
          </w:p>
        </w:tc>
      </w:tr>
      <w:tr w:rsidR="00931F8C" w14:paraId="0F413CCB" w14:textId="77777777" w:rsidTr="00F26725">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555" w:type="dxa"/>
          </w:tcPr>
          <w:p w14:paraId="7ACE380B" w14:textId="77777777" w:rsidR="00931F8C" w:rsidRDefault="007D1F9C" w:rsidP="00AF51F4">
            <w:pPr>
              <w:spacing w:after="0" w:line="360" w:lineRule="auto"/>
              <w:rPr>
                <w:rFonts w:cs="Arial"/>
                <w:b w:val="0"/>
                <w:bCs w:val="0"/>
                <w:sz w:val="21"/>
                <w:szCs w:val="21"/>
              </w:rPr>
            </w:pPr>
            <w:r>
              <w:rPr>
                <w:rFonts w:cs="Arial"/>
                <w:b w:val="0"/>
                <w:bCs w:val="0"/>
                <w:sz w:val="21"/>
                <w:szCs w:val="21"/>
              </w:rPr>
              <w:t>18/09/2023</w:t>
            </w:r>
          </w:p>
        </w:tc>
        <w:tc>
          <w:tcPr>
            <w:tcW w:w="8074" w:type="dxa"/>
          </w:tcPr>
          <w:p w14:paraId="5448FDE6" w14:textId="77777777" w:rsidR="00931F8C" w:rsidRDefault="00BE29F8"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Final report handover and future directions were discussed</w:t>
            </w:r>
            <w:r w:rsidR="007D73F9">
              <w:rPr>
                <w:rFonts w:cs="Arial"/>
                <w:sz w:val="21"/>
                <w:szCs w:val="21"/>
              </w:rPr>
              <w:t>.</w:t>
            </w:r>
          </w:p>
        </w:tc>
      </w:tr>
      <w:tr w:rsidR="00CF3BC8" w14:paraId="5EDB4E0F"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54C60239" w14:textId="77777777" w:rsidR="00CF3BC8" w:rsidRDefault="007D1F9C" w:rsidP="00AF51F4">
            <w:pPr>
              <w:spacing w:after="0" w:line="360" w:lineRule="auto"/>
              <w:rPr>
                <w:rFonts w:cs="Arial"/>
                <w:b w:val="0"/>
                <w:bCs w:val="0"/>
                <w:sz w:val="21"/>
                <w:szCs w:val="21"/>
              </w:rPr>
            </w:pPr>
            <w:r>
              <w:rPr>
                <w:rFonts w:cs="Arial"/>
                <w:b w:val="0"/>
                <w:bCs w:val="0"/>
                <w:sz w:val="21"/>
                <w:szCs w:val="21"/>
              </w:rPr>
              <w:t>09/10/2023</w:t>
            </w:r>
          </w:p>
        </w:tc>
        <w:tc>
          <w:tcPr>
            <w:tcW w:w="8074" w:type="dxa"/>
          </w:tcPr>
          <w:p w14:paraId="4B5033AD" w14:textId="77777777" w:rsidR="00CF3BC8" w:rsidRDefault="00CF3BC8"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Case study on the project published on CSIRO </w:t>
            </w:r>
            <w:hyperlink r:id="rId13" w:history="1">
              <w:r w:rsidRPr="00CF3BC8">
                <w:rPr>
                  <w:rStyle w:val="Hyperlink"/>
                  <w:rFonts w:cs="Arial"/>
                  <w:sz w:val="21"/>
                  <w:szCs w:val="21"/>
                </w:rPr>
                <w:t>blog</w:t>
              </w:r>
            </w:hyperlink>
            <w:r>
              <w:rPr>
                <w:rFonts w:cs="Arial"/>
                <w:sz w:val="21"/>
                <w:szCs w:val="21"/>
              </w:rPr>
              <w:t>.</w:t>
            </w:r>
          </w:p>
        </w:tc>
      </w:tr>
      <w:tr w:rsidR="00931F8C" w14:paraId="5DB4D10D" w14:textId="77777777" w:rsidTr="00F26725">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1555" w:type="dxa"/>
          </w:tcPr>
          <w:p w14:paraId="1E4E89F7" w14:textId="77777777" w:rsidR="00931F8C" w:rsidRDefault="007D1F9C" w:rsidP="00AF51F4">
            <w:pPr>
              <w:spacing w:after="0" w:line="360" w:lineRule="auto"/>
              <w:rPr>
                <w:rFonts w:cs="Arial"/>
                <w:b w:val="0"/>
                <w:bCs w:val="0"/>
                <w:sz w:val="21"/>
                <w:szCs w:val="21"/>
              </w:rPr>
            </w:pPr>
            <w:r>
              <w:rPr>
                <w:rFonts w:cs="Arial"/>
                <w:b w:val="0"/>
                <w:bCs w:val="0"/>
                <w:sz w:val="21"/>
                <w:szCs w:val="21"/>
              </w:rPr>
              <w:t>30/10/2023</w:t>
            </w:r>
          </w:p>
        </w:tc>
        <w:tc>
          <w:tcPr>
            <w:tcW w:w="8074" w:type="dxa"/>
          </w:tcPr>
          <w:p w14:paraId="460F8D84" w14:textId="77777777" w:rsidR="00931F8C" w:rsidRDefault="00BE29F8"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Docker (platform to deliver software package</w:t>
            </w:r>
            <w:r w:rsidR="00E34CC6">
              <w:rPr>
                <w:rFonts w:cs="Arial"/>
                <w:sz w:val="21"/>
                <w:szCs w:val="21"/>
              </w:rPr>
              <w:t>s</w:t>
            </w:r>
            <w:r>
              <w:rPr>
                <w:rFonts w:cs="Arial"/>
                <w:sz w:val="21"/>
                <w:szCs w:val="21"/>
              </w:rPr>
              <w:t xml:space="preserve">) installed on RCPAQAP equipment. </w:t>
            </w:r>
            <w:r w:rsidR="00E34CC6">
              <w:rPr>
                <w:rFonts w:cs="Arial"/>
                <w:sz w:val="21"/>
                <w:szCs w:val="21"/>
              </w:rPr>
              <w:t>RCPAQAP encountered errors with running the spiking pipeline.</w:t>
            </w:r>
          </w:p>
        </w:tc>
      </w:tr>
      <w:tr w:rsidR="00BE29F8" w14:paraId="22345F48" w14:textId="77777777" w:rsidTr="00F26725">
        <w:trPr>
          <w:trHeight w:val="454"/>
        </w:trPr>
        <w:tc>
          <w:tcPr>
            <w:cnfStyle w:val="001000000000" w:firstRow="0" w:lastRow="0" w:firstColumn="1" w:lastColumn="0" w:oddVBand="0" w:evenVBand="0" w:oddHBand="0" w:evenHBand="0" w:firstRowFirstColumn="0" w:firstRowLastColumn="0" w:lastRowFirstColumn="0" w:lastRowLastColumn="0"/>
            <w:tcW w:w="1555" w:type="dxa"/>
          </w:tcPr>
          <w:p w14:paraId="7CC4C03A" w14:textId="77777777" w:rsidR="00BE29F8" w:rsidRDefault="007D1F9C" w:rsidP="00AF51F4">
            <w:pPr>
              <w:spacing w:after="0" w:line="360" w:lineRule="auto"/>
              <w:rPr>
                <w:rFonts w:cs="Arial"/>
                <w:b w:val="0"/>
                <w:bCs w:val="0"/>
                <w:sz w:val="21"/>
                <w:szCs w:val="21"/>
              </w:rPr>
            </w:pPr>
            <w:r>
              <w:rPr>
                <w:rFonts w:cs="Arial"/>
                <w:b w:val="0"/>
                <w:bCs w:val="0"/>
                <w:sz w:val="21"/>
                <w:szCs w:val="21"/>
              </w:rPr>
              <w:t>01/11/2023</w:t>
            </w:r>
          </w:p>
        </w:tc>
        <w:tc>
          <w:tcPr>
            <w:tcW w:w="8074" w:type="dxa"/>
          </w:tcPr>
          <w:p w14:paraId="230F6F7A" w14:textId="77777777" w:rsidR="00BE29F8" w:rsidRDefault="00E34CC6" w:rsidP="00F26725">
            <w:pPr>
              <w:spacing w:after="0" w:line="360" w:lineRule="auto"/>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CSIRO advised </w:t>
            </w:r>
            <w:r w:rsidR="007D1F9C">
              <w:rPr>
                <w:rFonts w:cs="Arial"/>
                <w:sz w:val="21"/>
                <w:szCs w:val="21"/>
              </w:rPr>
              <w:t xml:space="preserve">running </w:t>
            </w:r>
            <w:r>
              <w:rPr>
                <w:rFonts w:cs="Arial"/>
                <w:sz w:val="21"/>
                <w:szCs w:val="21"/>
              </w:rPr>
              <w:t xml:space="preserve">errors </w:t>
            </w:r>
            <w:r w:rsidR="007D1F9C">
              <w:rPr>
                <w:rFonts w:cs="Arial"/>
                <w:sz w:val="21"/>
                <w:szCs w:val="21"/>
              </w:rPr>
              <w:t>are</w:t>
            </w:r>
            <w:r>
              <w:rPr>
                <w:rFonts w:cs="Arial"/>
                <w:sz w:val="21"/>
                <w:szCs w:val="21"/>
              </w:rPr>
              <w:t xml:space="preserve"> fixed.</w:t>
            </w:r>
          </w:p>
        </w:tc>
      </w:tr>
      <w:tr w:rsidR="00E34CC6" w:rsidRPr="00382547" w14:paraId="367B1232" w14:textId="77777777" w:rsidTr="00F26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5" w:type="dxa"/>
          </w:tcPr>
          <w:p w14:paraId="4E381D54" w14:textId="77777777" w:rsidR="00E34CC6" w:rsidRPr="00382547" w:rsidRDefault="00F26725" w:rsidP="00AF51F4">
            <w:pPr>
              <w:spacing w:after="0" w:line="360" w:lineRule="auto"/>
              <w:rPr>
                <w:rFonts w:cs="Arial"/>
                <w:b w:val="0"/>
                <w:bCs w:val="0"/>
                <w:sz w:val="21"/>
                <w:szCs w:val="21"/>
              </w:rPr>
            </w:pPr>
            <w:r>
              <w:rPr>
                <w:rFonts w:cs="Arial"/>
                <w:b w:val="0"/>
                <w:bCs w:val="0"/>
                <w:sz w:val="21"/>
                <w:szCs w:val="21"/>
              </w:rPr>
              <w:t>Ongoing</w:t>
            </w:r>
          </w:p>
        </w:tc>
        <w:tc>
          <w:tcPr>
            <w:tcW w:w="8074" w:type="dxa"/>
          </w:tcPr>
          <w:p w14:paraId="59CA06FE" w14:textId="77777777" w:rsidR="00E34CC6" w:rsidRPr="00382547" w:rsidRDefault="00E34CC6" w:rsidP="00F26725">
            <w:pPr>
              <w:spacing w:after="0" w:line="360" w:lineRule="auto"/>
              <w:jc w:val="both"/>
              <w:cnfStyle w:val="000000100000" w:firstRow="0" w:lastRow="0" w:firstColumn="0" w:lastColumn="0" w:oddVBand="0" w:evenVBand="0" w:oddHBand="1" w:evenHBand="0" w:firstRowFirstColumn="0" w:firstRowLastColumn="0" w:lastRowFirstColumn="0" w:lastRowLastColumn="0"/>
              <w:rPr>
                <w:rFonts w:cs="Arial"/>
                <w:sz w:val="21"/>
                <w:szCs w:val="21"/>
              </w:rPr>
            </w:pPr>
            <w:r w:rsidRPr="00382547">
              <w:rPr>
                <w:rFonts w:cs="Arial"/>
                <w:sz w:val="21"/>
                <w:szCs w:val="21"/>
              </w:rPr>
              <w:t>Validation of spiking pipeline</w:t>
            </w:r>
            <w:r w:rsidR="00801ED7" w:rsidRPr="00382547">
              <w:rPr>
                <w:rFonts w:cs="Arial"/>
                <w:sz w:val="21"/>
                <w:szCs w:val="21"/>
              </w:rPr>
              <w:t>.</w:t>
            </w:r>
          </w:p>
        </w:tc>
      </w:tr>
    </w:tbl>
    <w:p w14:paraId="2A75CC6D" w14:textId="77777777" w:rsidR="009A59CF" w:rsidRDefault="00C16DE9" w:rsidP="00A41B1B">
      <w:pPr>
        <w:spacing w:before="0" w:after="0" w:line="360" w:lineRule="auto"/>
        <w:jc w:val="both"/>
        <w:rPr>
          <w:rFonts w:cs="Arial"/>
          <w:sz w:val="21"/>
          <w:szCs w:val="21"/>
        </w:rPr>
      </w:pPr>
      <w:r>
        <w:rPr>
          <w:rFonts w:cs="Arial"/>
          <w:sz w:val="21"/>
          <w:szCs w:val="21"/>
        </w:rPr>
        <w:t xml:space="preserve">The </w:t>
      </w:r>
      <w:r w:rsidR="004824BC">
        <w:rPr>
          <w:rFonts w:cs="Arial"/>
          <w:sz w:val="21"/>
          <w:szCs w:val="21"/>
        </w:rPr>
        <w:t>primary</w:t>
      </w:r>
      <w:r>
        <w:rPr>
          <w:rFonts w:cs="Arial"/>
          <w:sz w:val="21"/>
          <w:szCs w:val="21"/>
        </w:rPr>
        <w:t xml:space="preserve"> </w:t>
      </w:r>
      <w:r w:rsidR="004824BC">
        <w:rPr>
          <w:rFonts w:cs="Arial"/>
          <w:sz w:val="21"/>
          <w:szCs w:val="21"/>
        </w:rPr>
        <w:t>objective</w:t>
      </w:r>
      <w:r>
        <w:rPr>
          <w:rFonts w:cs="Arial"/>
          <w:sz w:val="21"/>
          <w:szCs w:val="21"/>
        </w:rPr>
        <w:t xml:space="preserve"> of the CSIRO synthetic data project is to develop </w:t>
      </w:r>
      <w:r w:rsidR="009A59CF">
        <w:rPr>
          <w:rFonts w:cs="Arial"/>
          <w:sz w:val="21"/>
          <w:szCs w:val="21"/>
        </w:rPr>
        <w:t xml:space="preserve">an automated quality control (QC) pipeline </w:t>
      </w:r>
      <w:r w:rsidR="004824BC">
        <w:rPr>
          <w:rFonts w:cs="Arial"/>
          <w:sz w:val="21"/>
          <w:szCs w:val="21"/>
        </w:rPr>
        <w:t>for creating</w:t>
      </w:r>
      <w:r w:rsidR="009A59CF">
        <w:rPr>
          <w:rFonts w:cs="Arial"/>
          <w:sz w:val="21"/>
          <w:szCs w:val="21"/>
        </w:rPr>
        <w:t xml:space="preserve"> synthetic </w:t>
      </w:r>
      <w:r w:rsidR="004824BC">
        <w:rPr>
          <w:rFonts w:cs="Arial"/>
          <w:sz w:val="21"/>
          <w:szCs w:val="21"/>
        </w:rPr>
        <w:t xml:space="preserve">genome. This enables RCPAQAP to customise </w:t>
      </w:r>
      <w:r w:rsidR="009A59CF">
        <w:rPr>
          <w:rFonts w:cs="Arial"/>
          <w:sz w:val="21"/>
          <w:szCs w:val="21"/>
        </w:rPr>
        <w:t xml:space="preserve">the synthetic genome to fit any desired </w:t>
      </w:r>
      <w:r w:rsidR="004824BC">
        <w:rPr>
          <w:rFonts w:cs="Arial"/>
          <w:sz w:val="21"/>
          <w:szCs w:val="21"/>
        </w:rPr>
        <w:t>inheritance pattern</w:t>
      </w:r>
      <w:r w:rsidR="009A59CF">
        <w:rPr>
          <w:rFonts w:cs="Arial"/>
          <w:sz w:val="21"/>
          <w:szCs w:val="21"/>
        </w:rPr>
        <w:t xml:space="preserve">. This pipeline initiates by generating synthetic genomes that are indistinguishable from real genomes and are free of </w:t>
      </w:r>
      <w:r w:rsidR="00420401">
        <w:rPr>
          <w:rFonts w:cs="Arial"/>
          <w:sz w:val="21"/>
          <w:szCs w:val="21"/>
        </w:rPr>
        <w:t>pathogenic variants</w:t>
      </w:r>
      <w:r w:rsidR="009A59CF">
        <w:rPr>
          <w:rFonts w:cs="Arial"/>
          <w:sz w:val="21"/>
          <w:szCs w:val="21"/>
        </w:rPr>
        <w:t xml:space="preserve"> known to cause Mendelian disorders, as reported in the </w:t>
      </w:r>
      <w:proofErr w:type="spellStart"/>
      <w:r w:rsidR="009A59CF">
        <w:rPr>
          <w:rFonts w:cs="Arial"/>
          <w:sz w:val="21"/>
          <w:szCs w:val="21"/>
        </w:rPr>
        <w:t>ClinVar</w:t>
      </w:r>
      <w:proofErr w:type="spellEnd"/>
      <w:r w:rsidR="009A59CF">
        <w:rPr>
          <w:rFonts w:cs="Arial"/>
          <w:sz w:val="21"/>
          <w:szCs w:val="21"/>
        </w:rPr>
        <w:t xml:space="preserve"> database. </w:t>
      </w:r>
      <w:r w:rsidR="004824BC">
        <w:rPr>
          <w:rFonts w:cs="Arial"/>
          <w:sz w:val="21"/>
          <w:szCs w:val="21"/>
        </w:rPr>
        <w:t xml:space="preserve">Utilising </w:t>
      </w:r>
      <w:r w:rsidR="009A59CF">
        <w:rPr>
          <w:rFonts w:cs="Arial"/>
          <w:sz w:val="21"/>
          <w:szCs w:val="21"/>
        </w:rPr>
        <w:t>these “health</w:t>
      </w:r>
      <w:r w:rsidR="004824BC">
        <w:rPr>
          <w:rFonts w:cs="Arial"/>
          <w:sz w:val="21"/>
          <w:szCs w:val="21"/>
        </w:rPr>
        <w:t>y</w:t>
      </w:r>
      <w:r w:rsidR="009A59CF">
        <w:rPr>
          <w:rFonts w:cs="Arial"/>
          <w:sz w:val="21"/>
          <w:szCs w:val="21"/>
        </w:rPr>
        <w:t xml:space="preserve">” genomic backbones, artificial </w:t>
      </w:r>
      <w:r w:rsidR="00420401">
        <w:rPr>
          <w:rFonts w:cs="Arial"/>
          <w:sz w:val="21"/>
          <w:szCs w:val="21"/>
        </w:rPr>
        <w:t>variants</w:t>
      </w:r>
      <w:r w:rsidR="009A59CF">
        <w:rPr>
          <w:rFonts w:cs="Arial"/>
          <w:sz w:val="21"/>
          <w:szCs w:val="21"/>
        </w:rPr>
        <w:t xml:space="preserve"> can be </w:t>
      </w:r>
      <w:r w:rsidR="004824BC">
        <w:rPr>
          <w:rFonts w:cs="Arial"/>
          <w:sz w:val="21"/>
          <w:szCs w:val="21"/>
        </w:rPr>
        <w:t>inserted</w:t>
      </w:r>
      <w:r w:rsidR="009A59CF">
        <w:rPr>
          <w:rFonts w:cs="Arial"/>
          <w:sz w:val="21"/>
          <w:szCs w:val="21"/>
        </w:rPr>
        <w:t xml:space="preserve"> at specified genomic locations, allowing laboratories to evaluate their detection capabilities against known targets.</w:t>
      </w:r>
      <w:r w:rsidR="003A00AD">
        <w:rPr>
          <w:rFonts w:cs="Arial"/>
          <w:sz w:val="21"/>
          <w:szCs w:val="21"/>
        </w:rPr>
        <w:t xml:space="preserve"> </w:t>
      </w:r>
      <w:r w:rsidR="004824BC">
        <w:rPr>
          <w:rFonts w:cs="Arial"/>
          <w:sz w:val="21"/>
          <w:szCs w:val="21"/>
        </w:rPr>
        <w:t>The s</w:t>
      </w:r>
      <w:r w:rsidR="003A00AD">
        <w:rPr>
          <w:rFonts w:cs="Arial"/>
          <w:sz w:val="21"/>
          <w:szCs w:val="21"/>
        </w:rPr>
        <w:t xml:space="preserve">ynthetic genomes generated were tested by </w:t>
      </w:r>
      <w:r w:rsidR="004824BC">
        <w:rPr>
          <w:rFonts w:cs="Arial"/>
          <w:sz w:val="21"/>
          <w:szCs w:val="21"/>
        </w:rPr>
        <w:t xml:space="preserve">members of the </w:t>
      </w:r>
      <w:r w:rsidR="003A00AD">
        <w:rPr>
          <w:rFonts w:cs="Arial"/>
          <w:sz w:val="21"/>
          <w:szCs w:val="21"/>
        </w:rPr>
        <w:t xml:space="preserve">working group </w:t>
      </w:r>
      <w:r w:rsidR="004824BC">
        <w:rPr>
          <w:rFonts w:cs="Arial"/>
          <w:sz w:val="21"/>
          <w:szCs w:val="21"/>
        </w:rPr>
        <w:t>at their laboratories</w:t>
      </w:r>
      <w:r w:rsidR="003A00AD">
        <w:rPr>
          <w:rFonts w:cs="Arial"/>
          <w:sz w:val="21"/>
          <w:szCs w:val="21"/>
        </w:rPr>
        <w:t xml:space="preserve">. </w:t>
      </w:r>
    </w:p>
    <w:p w14:paraId="04303749" w14:textId="77777777" w:rsidR="00B75640" w:rsidRDefault="009A59CF" w:rsidP="00A41B1B">
      <w:pPr>
        <w:spacing w:before="0" w:after="0" w:line="360" w:lineRule="auto"/>
        <w:jc w:val="both"/>
        <w:rPr>
          <w:rFonts w:cs="Arial"/>
          <w:sz w:val="21"/>
          <w:szCs w:val="21"/>
        </w:rPr>
      </w:pPr>
      <w:r>
        <w:rPr>
          <w:rFonts w:cs="Arial"/>
          <w:sz w:val="21"/>
          <w:szCs w:val="21"/>
        </w:rPr>
        <w:t>Keys steps in running the QC pipeline:</w:t>
      </w:r>
    </w:p>
    <w:p w14:paraId="48C59C26" w14:textId="77777777" w:rsidR="001D0901" w:rsidRDefault="009A59CF" w:rsidP="008B1A17">
      <w:pPr>
        <w:pStyle w:val="ListParagraph"/>
        <w:numPr>
          <w:ilvl w:val="0"/>
          <w:numId w:val="19"/>
        </w:numPr>
        <w:spacing w:before="0" w:after="0" w:line="360" w:lineRule="auto"/>
        <w:jc w:val="both"/>
        <w:rPr>
          <w:rFonts w:cs="Arial"/>
          <w:sz w:val="21"/>
          <w:szCs w:val="21"/>
        </w:rPr>
      </w:pPr>
      <w:r w:rsidRPr="001D0901">
        <w:rPr>
          <w:rFonts w:cs="Arial"/>
          <w:sz w:val="21"/>
          <w:szCs w:val="21"/>
        </w:rPr>
        <w:t>Generate synthetic genome backbone from a set of ethnicities</w:t>
      </w:r>
      <w:r w:rsidR="001D0901" w:rsidRPr="001D0901">
        <w:rPr>
          <w:rFonts w:cs="Arial"/>
          <w:sz w:val="21"/>
          <w:szCs w:val="21"/>
        </w:rPr>
        <w:t xml:space="preserve"> (Italians from Tuscany, Indians from Punjab, and Han Chinese)</w:t>
      </w:r>
      <w:r w:rsidRPr="001D0901">
        <w:rPr>
          <w:rFonts w:cs="Arial"/>
          <w:sz w:val="21"/>
          <w:szCs w:val="21"/>
        </w:rPr>
        <w:t xml:space="preserve"> </w:t>
      </w:r>
      <w:r w:rsidR="00DA4EE5" w:rsidRPr="001D0901">
        <w:rPr>
          <w:rFonts w:cs="Arial"/>
          <w:sz w:val="21"/>
          <w:szCs w:val="21"/>
        </w:rPr>
        <w:t>using the</w:t>
      </w:r>
      <w:r w:rsidRPr="001D0901">
        <w:rPr>
          <w:rFonts w:cs="Arial"/>
          <w:sz w:val="21"/>
          <w:szCs w:val="21"/>
        </w:rPr>
        <w:t xml:space="preserve"> </w:t>
      </w:r>
      <w:proofErr w:type="spellStart"/>
      <w:r w:rsidRPr="001D0901">
        <w:rPr>
          <w:rFonts w:cs="Arial"/>
          <w:sz w:val="21"/>
          <w:szCs w:val="21"/>
        </w:rPr>
        <w:t>Genomator</w:t>
      </w:r>
      <w:proofErr w:type="spellEnd"/>
      <w:r w:rsidR="00DA4EE5" w:rsidRPr="001D0901">
        <w:rPr>
          <w:rFonts w:cs="Arial"/>
          <w:sz w:val="21"/>
          <w:szCs w:val="21"/>
        </w:rPr>
        <w:t xml:space="preserve"> tool</w:t>
      </w:r>
      <w:r w:rsidRPr="001D0901">
        <w:rPr>
          <w:rFonts w:cs="Arial"/>
          <w:sz w:val="21"/>
          <w:szCs w:val="21"/>
        </w:rPr>
        <w:t xml:space="preserve">. </w:t>
      </w:r>
    </w:p>
    <w:p w14:paraId="60043339" w14:textId="77777777" w:rsidR="00CC319C" w:rsidRPr="001D0901" w:rsidRDefault="001D0901" w:rsidP="008B1A17">
      <w:pPr>
        <w:pStyle w:val="ListParagraph"/>
        <w:numPr>
          <w:ilvl w:val="0"/>
          <w:numId w:val="19"/>
        </w:numPr>
        <w:spacing w:before="0" w:after="0" w:line="360" w:lineRule="auto"/>
        <w:jc w:val="both"/>
        <w:rPr>
          <w:rFonts w:cs="Arial"/>
          <w:sz w:val="21"/>
          <w:szCs w:val="21"/>
        </w:rPr>
      </w:pPr>
      <w:r>
        <w:rPr>
          <w:rFonts w:cs="Arial"/>
          <w:sz w:val="21"/>
          <w:szCs w:val="21"/>
        </w:rPr>
        <w:t>Create a spiking configuration file to s</w:t>
      </w:r>
      <w:r w:rsidR="009A59CF" w:rsidRPr="001D0901">
        <w:rPr>
          <w:rFonts w:cs="Arial"/>
          <w:sz w:val="21"/>
          <w:szCs w:val="21"/>
        </w:rPr>
        <w:t>pecify genomic location and type of variants desired.</w:t>
      </w:r>
      <w:r>
        <w:rPr>
          <w:rFonts w:cs="Arial"/>
          <w:sz w:val="21"/>
          <w:szCs w:val="21"/>
        </w:rPr>
        <w:t xml:space="preserve"> The pipeline scripts will ensure modifications are VCF compatible and subsequently incorporate the specified variants into the corresponding positions in the backbone VCF file.</w:t>
      </w:r>
    </w:p>
    <w:p w14:paraId="1C2DEE3F" w14:textId="77777777" w:rsidR="00CC319C" w:rsidRDefault="00DA4EE5" w:rsidP="00CC319C">
      <w:pPr>
        <w:pStyle w:val="ListParagraph"/>
        <w:spacing w:before="0" w:after="0" w:line="360" w:lineRule="auto"/>
        <w:ind w:left="360"/>
        <w:jc w:val="both"/>
        <w:rPr>
          <w:rFonts w:cs="Arial"/>
          <w:sz w:val="21"/>
          <w:szCs w:val="21"/>
        </w:rPr>
      </w:pPr>
      <w:r>
        <w:rPr>
          <w:rFonts w:cs="Arial"/>
          <w:sz w:val="21"/>
          <w:szCs w:val="21"/>
        </w:rPr>
        <w:t xml:space="preserve">By creating a comma separated values (CSV) configuration file specifying the inserted </w:t>
      </w:r>
      <w:r w:rsidR="00420401">
        <w:rPr>
          <w:rFonts w:cs="Arial"/>
          <w:sz w:val="21"/>
          <w:szCs w:val="21"/>
        </w:rPr>
        <w:t>variants</w:t>
      </w:r>
      <w:r>
        <w:rPr>
          <w:rFonts w:cs="Arial"/>
          <w:sz w:val="21"/>
          <w:szCs w:val="21"/>
        </w:rPr>
        <w:t xml:space="preserve"> by chromosome position and specifying alteration with respect to reference and alternate genotypes. The pipeline scripts will then parse the CSV file, ensuring its modifications are </w:t>
      </w:r>
      <w:r w:rsidR="001D0901">
        <w:rPr>
          <w:rFonts w:cs="Arial"/>
          <w:sz w:val="21"/>
          <w:szCs w:val="21"/>
        </w:rPr>
        <w:t>Variant Call Format (</w:t>
      </w:r>
      <w:r>
        <w:rPr>
          <w:rFonts w:cs="Arial"/>
          <w:sz w:val="21"/>
          <w:szCs w:val="21"/>
        </w:rPr>
        <w:t>VCF</w:t>
      </w:r>
      <w:r w:rsidR="001D0901">
        <w:rPr>
          <w:rFonts w:cs="Arial"/>
          <w:sz w:val="21"/>
          <w:szCs w:val="21"/>
        </w:rPr>
        <w:t>)</w:t>
      </w:r>
      <w:r>
        <w:rPr>
          <w:rFonts w:cs="Arial"/>
          <w:sz w:val="21"/>
          <w:szCs w:val="21"/>
        </w:rPr>
        <w:t xml:space="preserve"> compatible and then insert the specified </w:t>
      </w:r>
      <w:r w:rsidR="00420401">
        <w:rPr>
          <w:rFonts w:cs="Arial"/>
          <w:sz w:val="21"/>
          <w:szCs w:val="21"/>
        </w:rPr>
        <w:t>variants</w:t>
      </w:r>
      <w:r>
        <w:rPr>
          <w:rFonts w:cs="Arial"/>
          <w:sz w:val="21"/>
          <w:szCs w:val="21"/>
        </w:rPr>
        <w:t xml:space="preserve"> into the corresponding positions in the backbone VCF file. </w:t>
      </w:r>
    </w:p>
    <w:p w14:paraId="2919A6E1" w14:textId="77777777" w:rsidR="009A59CF" w:rsidRDefault="00DA4EE5" w:rsidP="009A59CF">
      <w:pPr>
        <w:pStyle w:val="ListParagraph"/>
        <w:numPr>
          <w:ilvl w:val="0"/>
          <w:numId w:val="19"/>
        </w:numPr>
        <w:spacing w:before="0" w:after="0" w:line="360" w:lineRule="auto"/>
        <w:jc w:val="both"/>
        <w:rPr>
          <w:rFonts w:cs="Arial"/>
          <w:sz w:val="21"/>
          <w:szCs w:val="21"/>
        </w:rPr>
      </w:pPr>
      <w:r>
        <w:rPr>
          <w:rFonts w:cs="Arial"/>
          <w:sz w:val="21"/>
          <w:szCs w:val="21"/>
        </w:rPr>
        <w:t>Generate FASTQ files for laboratory bioinformatics analysis.</w:t>
      </w:r>
    </w:p>
    <w:p w14:paraId="5823BDDC" w14:textId="77777777" w:rsidR="00291FCC" w:rsidRDefault="00E01220" w:rsidP="00E01220">
      <w:pPr>
        <w:spacing w:line="360" w:lineRule="auto"/>
        <w:ind w:right="118"/>
        <w:contextualSpacing/>
        <w:jc w:val="both"/>
        <w:rPr>
          <w:rFonts w:cs="Arial"/>
          <w:sz w:val="21"/>
          <w:szCs w:val="21"/>
        </w:rPr>
      </w:pPr>
      <w:r>
        <w:rPr>
          <w:rFonts w:cs="Arial"/>
          <w:sz w:val="21"/>
          <w:szCs w:val="21"/>
        </w:rPr>
        <w:lastRenderedPageBreak/>
        <w:t>A scoring pipeline was also created that automates the genotype sub-category specific in the scoring table. Scoring of the clinical interpretation (including variant prioritisation and interpretation) and patient identifiers is outside of the scope of the synthetic data project. Genotyping assessment categories integrated into the automated scoring pipeline are critical genotyping error, no or incorrect zygosity, benign variants, inheritance mode and variant of uncertain significance reporting.</w:t>
      </w:r>
    </w:p>
    <w:p w14:paraId="6E377CA2" w14:textId="77777777" w:rsidR="003A00AD" w:rsidRPr="004F1665" w:rsidRDefault="003A00AD" w:rsidP="00F26725">
      <w:pPr>
        <w:spacing w:before="0" w:after="0" w:line="360" w:lineRule="auto"/>
        <w:contextualSpacing/>
        <w:jc w:val="both"/>
        <w:rPr>
          <w:rFonts w:cs="Arial"/>
          <w:sz w:val="21"/>
          <w:szCs w:val="21"/>
        </w:rPr>
      </w:pPr>
      <w:r>
        <w:rPr>
          <w:rFonts w:cs="Arial"/>
          <w:sz w:val="21"/>
          <w:szCs w:val="21"/>
        </w:rPr>
        <w:t>The testing and validation of the pipeline was delayed due to network upgrade at the RCPAQAP. IT resources were focused on the building of new servers and commissioning a new certificate service. For this reason, testing of the spiking pipeline only began in late October 2023. There were issues with docke</w:t>
      </w:r>
      <w:r w:rsidR="00783299">
        <w:rPr>
          <w:rFonts w:cs="Arial"/>
          <w:sz w:val="21"/>
          <w:szCs w:val="21"/>
        </w:rPr>
        <w:t>r</w:t>
      </w:r>
      <w:r>
        <w:rPr>
          <w:rFonts w:cs="Arial"/>
          <w:sz w:val="21"/>
          <w:szCs w:val="21"/>
        </w:rPr>
        <w:t xml:space="preserve"> installation, and then with running the pipeline to generate genome with spiked variants. The errors were due to an i</w:t>
      </w:r>
      <w:r w:rsidRPr="004F1665">
        <w:rPr>
          <w:rFonts w:cs="Arial"/>
          <w:sz w:val="21"/>
          <w:szCs w:val="21"/>
        </w:rPr>
        <w:t>ncorrectly formatted spike.csv file</w:t>
      </w:r>
      <w:r>
        <w:rPr>
          <w:rFonts w:cs="Arial"/>
          <w:sz w:val="21"/>
          <w:szCs w:val="21"/>
        </w:rPr>
        <w:t xml:space="preserve">. The validation of the spiking pipeline is currently in progress.  </w:t>
      </w:r>
    </w:p>
    <w:p w14:paraId="61B53947" w14:textId="77777777" w:rsidR="00FD1C6E" w:rsidRDefault="00FD1C6E" w:rsidP="00DE45BC">
      <w:pPr>
        <w:pStyle w:val="Heading2"/>
      </w:pPr>
      <w:r w:rsidRPr="00655BBF">
        <w:t xml:space="preserve">Task 4: </w:t>
      </w:r>
      <w:r w:rsidR="00D20729">
        <w:t>EQA improvements and recommendations</w:t>
      </w:r>
    </w:p>
    <w:p w14:paraId="00633E53" w14:textId="77777777" w:rsidR="00D20729" w:rsidRDefault="006C3231" w:rsidP="00D20729">
      <w:pPr>
        <w:spacing w:before="0" w:after="0" w:line="360" w:lineRule="auto"/>
        <w:ind w:right="118"/>
        <w:jc w:val="both"/>
        <w:rPr>
          <w:rFonts w:cs="Arial"/>
          <w:sz w:val="21"/>
          <w:szCs w:val="21"/>
        </w:rPr>
      </w:pPr>
      <w:r>
        <w:rPr>
          <w:rFonts w:cs="Arial"/>
          <w:sz w:val="21"/>
          <w:szCs w:val="21"/>
        </w:rPr>
        <w:t xml:space="preserve">During the evaluation and scoring of the pilot survey data, it was identified that comments on specific criterion could be improved with case-specific expectations or examples in future surveys. This will assist in harmonising scoring from each assessor. </w:t>
      </w:r>
      <w:r w:rsidR="00F26725">
        <w:rPr>
          <w:rFonts w:cs="Arial"/>
          <w:sz w:val="21"/>
          <w:szCs w:val="21"/>
        </w:rPr>
        <w:t>Furthermore, t</w:t>
      </w:r>
      <w:r w:rsidR="00D20729">
        <w:rPr>
          <w:rFonts w:cs="Arial"/>
          <w:sz w:val="21"/>
          <w:szCs w:val="21"/>
        </w:rPr>
        <w:t xml:space="preserve">he working group intends to prepare publication on the pilot EQA and post-EQA evaluation survey data in the future. </w:t>
      </w:r>
    </w:p>
    <w:p w14:paraId="7A5AAE58" w14:textId="77777777" w:rsidR="00623BA8" w:rsidRDefault="00623BA8" w:rsidP="008E16C1">
      <w:pPr>
        <w:spacing w:after="0" w:line="360" w:lineRule="auto"/>
        <w:ind w:right="118"/>
        <w:jc w:val="both"/>
        <w:rPr>
          <w:rFonts w:cs="Arial"/>
          <w:sz w:val="21"/>
          <w:szCs w:val="21"/>
        </w:rPr>
      </w:pPr>
      <w:r>
        <w:rPr>
          <w:rFonts w:cs="Arial"/>
          <w:sz w:val="21"/>
          <w:szCs w:val="21"/>
        </w:rPr>
        <w:t>Members of the working group submitted two abstracts from this project:</w:t>
      </w:r>
    </w:p>
    <w:p w14:paraId="03DF6F05" w14:textId="77777777" w:rsidR="00623BA8" w:rsidRDefault="00623BA8" w:rsidP="00623BA8">
      <w:pPr>
        <w:pStyle w:val="ListParagraph"/>
        <w:numPr>
          <w:ilvl w:val="0"/>
          <w:numId w:val="39"/>
        </w:numPr>
        <w:spacing w:after="0" w:line="360" w:lineRule="auto"/>
        <w:ind w:right="118"/>
        <w:jc w:val="both"/>
        <w:rPr>
          <w:rFonts w:cs="Arial"/>
          <w:sz w:val="21"/>
          <w:szCs w:val="21"/>
        </w:rPr>
      </w:pPr>
      <w:r>
        <w:rPr>
          <w:rFonts w:cs="Arial"/>
          <w:sz w:val="21"/>
          <w:szCs w:val="21"/>
        </w:rPr>
        <w:t xml:space="preserve">An abstract titled “Piloting an Australian Quality Assurance Program Interpretive Module for Genomic Testing” was accepted for an oral presentation at the Australasian Society of Diagnostic Genomics (ASDG) Special Interest </w:t>
      </w:r>
      <w:proofErr w:type="gramStart"/>
      <w:r>
        <w:rPr>
          <w:rFonts w:cs="Arial"/>
          <w:sz w:val="21"/>
          <w:szCs w:val="21"/>
        </w:rPr>
        <w:t>Group day</w:t>
      </w:r>
      <w:proofErr w:type="gramEnd"/>
      <w:r>
        <w:rPr>
          <w:rFonts w:cs="Arial"/>
          <w:sz w:val="21"/>
          <w:szCs w:val="21"/>
        </w:rPr>
        <w:t xml:space="preserve"> in November 2023. This was presented by Clinical Professor Bruce Bennetts.</w:t>
      </w:r>
    </w:p>
    <w:p w14:paraId="2DB2B6DC" w14:textId="77777777" w:rsidR="00623BA8" w:rsidRPr="00623BA8" w:rsidRDefault="00420401" w:rsidP="00623BA8">
      <w:pPr>
        <w:pStyle w:val="ListParagraph"/>
        <w:numPr>
          <w:ilvl w:val="0"/>
          <w:numId w:val="39"/>
        </w:numPr>
        <w:spacing w:after="0" w:line="360" w:lineRule="auto"/>
        <w:ind w:right="118"/>
        <w:jc w:val="both"/>
        <w:rPr>
          <w:rFonts w:cs="Arial"/>
          <w:sz w:val="21"/>
          <w:szCs w:val="21"/>
        </w:rPr>
      </w:pPr>
      <w:r>
        <w:rPr>
          <w:rFonts w:cs="Arial"/>
          <w:sz w:val="21"/>
          <w:szCs w:val="21"/>
        </w:rPr>
        <w:t>A second abstract (same title) focusing on the variant curations aspects of the project was accepted for a poste</w:t>
      </w:r>
      <w:r w:rsidR="00C374CA">
        <w:rPr>
          <w:rFonts w:cs="Arial"/>
          <w:sz w:val="21"/>
          <w:szCs w:val="21"/>
        </w:rPr>
        <w:t>r</w:t>
      </w:r>
      <w:r>
        <w:rPr>
          <w:rFonts w:cs="Arial"/>
          <w:sz w:val="21"/>
          <w:szCs w:val="21"/>
        </w:rPr>
        <w:t xml:space="preserve"> presentation at the American College of Medical Genetics (ACMG) Annual Clinical Genetics Meeting to be held in March 2024 in Canada.</w:t>
      </w:r>
    </w:p>
    <w:p w14:paraId="3C1DD78F" w14:textId="77777777" w:rsidR="009F0398" w:rsidRDefault="009F0398" w:rsidP="009F0398">
      <w:pPr>
        <w:spacing w:before="0" w:after="0" w:line="360" w:lineRule="auto"/>
        <w:jc w:val="both"/>
        <w:rPr>
          <w:rFonts w:cs="Arial"/>
          <w:sz w:val="21"/>
          <w:szCs w:val="21"/>
        </w:rPr>
      </w:pPr>
      <w:r>
        <w:rPr>
          <w:rFonts w:cs="Arial"/>
          <w:sz w:val="21"/>
          <w:szCs w:val="21"/>
        </w:rPr>
        <w:t xml:space="preserve">An evaluation survey is currently underway to assess the processes involved in EQA participation and assessment approach. The valuable insights gathered from the responses to this survey will inform and </w:t>
      </w:r>
      <w:r w:rsidR="00F26725">
        <w:rPr>
          <w:rFonts w:cs="Arial"/>
          <w:sz w:val="21"/>
          <w:szCs w:val="21"/>
        </w:rPr>
        <w:t xml:space="preserve">further </w:t>
      </w:r>
      <w:r>
        <w:rPr>
          <w:rFonts w:cs="Arial"/>
          <w:sz w:val="21"/>
          <w:szCs w:val="21"/>
        </w:rPr>
        <w:t xml:space="preserve">guide improvements to the EQA program. </w:t>
      </w:r>
    </w:p>
    <w:p w14:paraId="5FE36748" w14:textId="77777777" w:rsidR="00D03E6B" w:rsidRPr="00803B38" w:rsidRDefault="00D03E6B" w:rsidP="00DE45BC">
      <w:pPr>
        <w:pStyle w:val="Heading2"/>
      </w:pPr>
      <w:r w:rsidRPr="00803B38">
        <w:t>Conclusion Remarks and Future Directions</w:t>
      </w:r>
    </w:p>
    <w:p w14:paraId="31FE294C" w14:textId="77777777" w:rsidR="00D20729" w:rsidRDefault="00763F82" w:rsidP="00210824">
      <w:pPr>
        <w:spacing w:before="0" w:after="0" w:line="360" w:lineRule="auto"/>
        <w:jc w:val="both"/>
        <w:rPr>
          <w:rFonts w:cs="Arial"/>
          <w:color w:val="0D0D0D"/>
          <w:sz w:val="21"/>
          <w:szCs w:val="21"/>
          <w:shd w:val="clear" w:color="auto" w:fill="FFFFFF"/>
        </w:rPr>
      </w:pPr>
      <w:r w:rsidRPr="00803B38">
        <w:rPr>
          <w:rFonts w:cs="Arial"/>
          <w:sz w:val="21"/>
          <w:szCs w:val="21"/>
        </w:rPr>
        <w:t>Despite major setback due to delays in obtaining governance and the legal review of data sharing agreements, t</w:t>
      </w:r>
      <w:r w:rsidR="00713E95" w:rsidRPr="00803B38">
        <w:rPr>
          <w:rFonts w:cs="Arial"/>
          <w:sz w:val="21"/>
          <w:szCs w:val="21"/>
        </w:rPr>
        <w:t xml:space="preserve">his project has accomplished the successful implementation of a pilot EQA </w:t>
      </w:r>
      <w:r w:rsidR="004824BC">
        <w:rPr>
          <w:rFonts w:cs="Arial"/>
          <w:sz w:val="21"/>
          <w:szCs w:val="21"/>
        </w:rPr>
        <w:t>for</w:t>
      </w:r>
      <w:r w:rsidR="00713E95" w:rsidRPr="00803B38">
        <w:rPr>
          <w:rFonts w:cs="Arial"/>
          <w:sz w:val="21"/>
          <w:szCs w:val="21"/>
        </w:rPr>
        <w:t xml:space="preserve"> genomic interpretation</w:t>
      </w:r>
      <w:r w:rsidR="00210824">
        <w:rPr>
          <w:rFonts w:cs="Arial"/>
          <w:sz w:val="21"/>
          <w:szCs w:val="21"/>
        </w:rPr>
        <w:t xml:space="preserve"> in Australia</w:t>
      </w:r>
      <w:r w:rsidRPr="00803B38">
        <w:rPr>
          <w:rFonts w:cs="Arial"/>
          <w:sz w:val="21"/>
          <w:szCs w:val="21"/>
        </w:rPr>
        <w:t xml:space="preserve">. </w:t>
      </w:r>
      <w:r w:rsidR="00803B38" w:rsidRPr="00803B38">
        <w:rPr>
          <w:rFonts w:cs="Arial"/>
          <w:sz w:val="21"/>
          <w:szCs w:val="21"/>
        </w:rPr>
        <w:t xml:space="preserve">Planning for a second pilot EQA has begun, to be led by the RCPAQAP Molecular Genetics team. The second pilot will utilise synthetic genome data generated through the spiking pipeline developed by CSIRO. This approach will </w:t>
      </w:r>
      <w:r w:rsidR="00803B38" w:rsidRPr="00803B38">
        <w:rPr>
          <w:rFonts w:cs="Arial"/>
          <w:color w:val="0D0D0D"/>
          <w:sz w:val="21"/>
          <w:szCs w:val="21"/>
          <w:shd w:val="clear" w:color="auto" w:fill="FFFFFF"/>
        </w:rPr>
        <w:t xml:space="preserve">minimise potential complexities associated with incidental findings when using actual patient data. Ultimately, </w:t>
      </w:r>
      <w:r w:rsidR="00C10F57">
        <w:rPr>
          <w:rFonts w:cs="Arial"/>
          <w:color w:val="0D0D0D"/>
          <w:sz w:val="21"/>
          <w:szCs w:val="21"/>
          <w:shd w:val="clear" w:color="auto" w:fill="FFFFFF"/>
        </w:rPr>
        <w:t xml:space="preserve">the aim is </w:t>
      </w:r>
      <w:r w:rsidR="00803B38">
        <w:rPr>
          <w:rFonts w:cs="Arial"/>
          <w:color w:val="0D0D0D"/>
          <w:sz w:val="21"/>
          <w:szCs w:val="21"/>
          <w:shd w:val="clear" w:color="auto" w:fill="FFFFFF"/>
        </w:rPr>
        <w:t>to expand the interpretive EQA program to cover a broader spectrum of genetic disorders</w:t>
      </w:r>
      <w:r w:rsidR="00210824">
        <w:rPr>
          <w:rFonts w:cs="Arial"/>
          <w:color w:val="0D0D0D"/>
          <w:sz w:val="21"/>
          <w:szCs w:val="21"/>
          <w:shd w:val="clear" w:color="auto" w:fill="FFFFFF"/>
        </w:rPr>
        <w:t xml:space="preserve"> and to extend the provision of the interpretive EQA program on a global scale in the future.</w:t>
      </w:r>
    </w:p>
    <w:p w14:paraId="7E8310E9" w14:textId="77777777" w:rsidR="00210824" w:rsidRPr="00210824" w:rsidRDefault="00210824" w:rsidP="00210824">
      <w:pPr>
        <w:spacing w:before="0" w:after="0" w:line="360" w:lineRule="auto"/>
        <w:jc w:val="both"/>
        <w:rPr>
          <w:rFonts w:cs="Arial"/>
          <w:color w:val="0D0D0D"/>
          <w:sz w:val="21"/>
          <w:szCs w:val="21"/>
          <w:shd w:val="clear" w:color="auto" w:fill="FFFFFF"/>
        </w:rPr>
      </w:pPr>
      <w:r>
        <w:rPr>
          <w:rFonts w:cs="Arial"/>
          <w:color w:val="0D0D0D"/>
          <w:sz w:val="21"/>
          <w:szCs w:val="21"/>
          <w:shd w:val="clear" w:color="auto" w:fill="FFFFFF"/>
        </w:rPr>
        <w:t>Lastly, we want to acknowledge and thank all members of the working group for their valuable contributions to this project.</w:t>
      </w:r>
    </w:p>
    <w:p w14:paraId="052CC5B7" w14:textId="77777777" w:rsidR="00EF4F71" w:rsidRPr="00EF4F71" w:rsidRDefault="00EF4F71" w:rsidP="00DE45BC">
      <w:pPr>
        <w:pStyle w:val="Heading2"/>
      </w:pPr>
      <w:r>
        <w:lastRenderedPageBreak/>
        <w:t xml:space="preserve">Appendix Item </w:t>
      </w:r>
      <w:r w:rsidR="006D40B3">
        <w:t>1</w:t>
      </w:r>
      <w:r>
        <w:t xml:space="preserve">: </w:t>
      </w:r>
      <w:r w:rsidRPr="00EF4F71">
        <w:t xml:space="preserve">Meeting </w:t>
      </w:r>
      <w:r>
        <w:t>S</w:t>
      </w:r>
      <w:r w:rsidRPr="00EF4F71">
        <w:t xml:space="preserve">chedule and </w:t>
      </w:r>
      <w:r>
        <w:t>A</w:t>
      </w:r>
      <w:r w:rsidRPr="00EF4F71">
        <w:t>ctivities</w:t>
      </w:r>
    </w:p>
    <w:tbl>
      <w:tblPr>
        <w:tblStyle w:val="ListTable4-Accent4"/>
        <w:tblW w:w="9639"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1560"/>
        <w:gridCol w:w="8079"/>
      </w:tblGrid>
      <w:tr w:rsidR="00EF4F71" w:rsidRPr="00256B2C" w14:paraId="6D1AD73D" w14:textId="77777777" w:rsidTr="00DE45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none" w:sz="0" w:space="0" w:color="auto"/>
            </w:tcBorders>
            <w:vAlign w:val="center"/>
          </w:tcPr>
          <w:p w14:paraId="21A9B5C1" w14:textId="77777777" w:rsidR="00EF4F71" w:rsidRPr="004827AC" w:rsidRDefault="00EF4F71" w:rsidP="006D40B3">
            <w:pPr>
              <w:spacing w:after="0" w:line="360" w:lineRule="auto"/>
              <w:ind w:right="118"/>
              <w:rPr>
                <w:rFonts w:cs="Arial"/>
                <w:color w:val="auto"/>
                <w:sz w:val="21"/>
                <w:szCs w:val="21"/>
              </w:rPr>
            </w:pPr>
            <w:r w:rsidRPr="004827AC">
              <w:rPr>
                <w:rFonts w:cs="Arial"/>
                <w:color w:val="auto"/>
                <w:sz w:val="21"/>
                <w:szCs w:val="21"/>
              </w:rPr>
              <w:t>Date</w:t>
            </w:r>
          </w:p>
        </w:tc>
        <w:tc>
          <w:tcPr>
            <w:tcW w:w="8079" w:type="dxa"/>
            <w:tcBorders>
              <w:top w:val="none" w:sz="0" w:space="0" w:color="auto"/>
              <w:bottom w:val="none" w:sz="0" w:space="0" w:color="auto"/>
              <w:right w:val="none" w:sz="0" w:space="0" w:color="auto"/>
            </w:tcBorders>
            <w:vAlign w:val="center"/>
          </w:tcPr>
          <w:p w14:paraId="06AE7067" w14:textId="77777777" w:rsidR="00EF4F71" w:rsidRPr="004827AC" w:rsidRDefault="00EF4F71" w:rsidP="006D40B3">
            <w:pPr>
              <w:spacing w:after="0" w:line="360" w:lineRule="auto"/>
              <w:ind w:right="118"/>
              <w:cnfStyle w:val="100000000000" w:firstRow="1" w:lastRow="0" w:firstColumn="0" w:lastColumn="0" w:oddVBand="0" w:evenVBand="0" w:oddHBand="0" w:evenHBand="0" w:firstRowFirstColumn="0" w:firstRowLastColumn="0" w:lastRowFirstColumn="0" w:lastRowLastColumn="0"/>
              <w:rPr>
                <w:rFonts w:cs="Arial"/>
                <w:color w:val="auto"/>
                <w:sz w:val="21"/>
                <w:szCs w:val="21"/>
              </w:rPr>
            </w:pPr>
            <w:r w:rsidRPr="004827AC">
              <w:rPr>
                <w:rFonts w:cs="Arial"/>
                <w:color w:val="auto"/>
                <w:sz w:val="21"/>
                <w:szCs w:val="21"/>
              </w:rPr>
              <w:t>Activity</w:t>
            </w:r>
          </w:p>
        </w:tc>
      </w:tr>
      <w:tr w:rsidR="00E07310" w:rsidRPr="00256B2C" w14:paraId="3A7F6DD5"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9C0255D" w14:textId="77777777" w:rsidR="00E07310" w:rsidRPr="00E07310" w:rsidRDefault="00E07310" w:rsidP="006D40B3">
            <w:pPr>
              <w:spacing w:after="0" w:line="360" w:lineRule="auto"/>
              <w:ind w:right="118"/>
              <w:rPr>
                <w:rFonts w:cs="Arial"/>
                <w:b w:val="0"/>
                <w:bCs w:val="0"/>
                <w:sz w:val="21"/>
                <w:szCs w:val="21"/>
              </w:rPr>
            </w:pPr>
            <w:r>
              <w:rPr>
                <w:rFonts w:cs="Arial"/>
                <w:b w:val="0"/>
                <w:bCs w:val="0"/>
                <w:sz w:val="21"/>
                <w:szCs w:val="21"/>
              </w:rPr>
              <w:t>28/06/2022</w:t>
            </w:r>
          </w:p>
        </w:tc>
        <w:tc>
          <w:tcPr>
            <w:tcW w:w="8079" w:type="dxa"/>
            <w:vAlign w:val="center"/>
          </w:tcPr>
          <w:p w14:paraId="1B663156" w14:textId="77777777" w:rsidR="00E07310" w:rsidRPr="00256B2C" w:rsidRDefault="00E0731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Working group meeting to discuss ethics application, case selection criteria, data transfer agreement and performance criteria</w:t>
            </w:r>
          </w:p>
        </w:tc>
      </w:tr>
      <w:tr w:rsidR="00E07310" w:rsidRPr="00256B2C" w14:paraId="0E783992" w14:textId="77777777" w:rsidTr="006D40B3">
        <w:tc>
          <w:tcPr>
            <w:cnfStyle w:val="001000000000" w:firstRow="0" w:lastRow="0" w:firstColumn="1" w:lastColumn="0" w:oddVBand="0" w:evenVBand="0" w:oddHBand="0" w:evenHBand="0" w:firstRowFirstColumn="0" w:firstRowLastColumn="0" w:lastRowFirstColumn="0" w:lastRowLastColumn="0"/>
            <w:tcW w:w="1560" w:type="dxa"/>
            <w:vAlign w:val="center"/>
          </w:tcPr>
          <w:p w14:paraId="45A56A0E" w14:textId="77777777" w:rsidR="00E07310" w:rsidRPr="00E07310" w:rsidRDefault="00E07310" w:rsidP="006D40B3">
            <w:pPr>
              <w:spacing w:after="0" w:line="360" w:lineRule="auto"/>
              <w:ind w:right="118"/>
              <w:rPr>
                <w:rFonts w:cs="Arial"/>
                <w:b w:val="0"/>
                <w:bCs w:val="0"/>
                <w:sz w:val="21"/>
                <w:szCs w:val="21"/>
              </w:rPr>
            </w:pPr>
            <w:r>
              <w:rPr>
                <w:rFonts w:cs="Arial"/>
                <w:b w:val="0"/>
                <w:bCs w:val="0"/>
                <w:sz w:val="21"/>
                <w:szCs w:val="21"/>
              </w:rPr>
              <w:t>16/08/2022</w:t>
            </w:r>
          </w:p>
        </w:tc>
        <w:tc>
          <w:tcPr>
            <w:tcW w:w="8079" w:type="dxa"/>
            <w:vAlign w:val="center"/>
          </w:tcPr>
          <w:p w14:paraId="75E28794" w14:textId="77777777" w:rsidR="00E07310" w:rsidRPr="00256B2C" w:rsidRDefault="00E07310"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Working group meeting with updates on ethical and research governance, data access and sharing agreements for Australian Genomics data and to discuss other potential data sources</w:t>
            </w:r>
          </w:p>
        </w:tc>
      </w:tr>
      <w:tr w:rsidR="00E07310" w:rsidRPr="00256B2C" w14:paraId="281903F5"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54552CF" w14:textId="77777777" w:rsidR="00E07310" w:rsidRPr="00E07310" w:rsidRDefault="00E07310" w:rsidP="006D40B3">
            <w:pPr>
              <w:spacing w:after="0" w:line="360" w:lineRule="auto"/>
              <w:ind w:right="118"/>
              <w:rPr>
                <w:rFonts w:cs="Arial"/>
                <w:b w:val="0"/>
                <w:bCs w:val="0"/>
                <w:sz w:val="21"/>
                <w:szCs w:val="21"/>
              </w:rPr>
            </w:pPr>
            <w:r>
              <w:rPr>
                <w:rFonts w:cs="Arial"/>
                <w:b w:val="0"/>
                <w:bCs w:val="0"/>
                <w:sz w:val="21"/>
                <w:szCs w:val="21"/>
              </w:rPr>
              <w:t>21/09/2022</w:t>
            </w:r>
          </w:p>
        </w:tc>
        <w:tc>
          <w:tcPr>
            <w:tcW w:w="8079" w:type="dxa"/>
            <w:vAlign w:val="center"/>
          </w:tcPr>
          <w:p w14:paraId="3F868E97" w14:textId="77777777" w:rsidR="00E07310" w:rsidRPr="00256B2C" w:rsidRDefault="00E0731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 xml:space="preserve">Working group meeting to review performance criteria to identify key elements of performance report </w:t>
            </w:r>
          </w:p>
        </w:tc>
      </w:tr>
      <w:tr w:rsidR="00E07310" w:rsidRPr="00256B2C" w14:paraId="1DBE5C9C" w14:textId="77777777" w:rsidTr="006D40B3">
        <w:tc>
          <w:tcPr>
            <w:cnfStyle w:val="001000000000" w:firstRow="0" w:lastRow="0" w:firstColumn="1" w:lastColumn="0" w:oddVBand="0" w:evenVBand="0" w:oddHBand="0" w:evenHBand="0" w:firstRowFirstColumn="0" w:firstRowLastColumn="0" w:lastRowFirstColumn="0" w:lastRowLastColumn="0"/>
            <w:tcW w:w="1560" w:type="dxa"/>
            <w:vAlign w:val="center"/>
          </w:tcPr>
          <w:p w14:paraId="62B9A452" w14:textId="77777777" w:rsidR="00E07310" w:rsidRPr="00E07310" w:rsidRDefault="00E07310" w:rsidP="006D40B3">
            <w:pPr>
              <w:spacing w:after="0" w:line="360" w:lineRule="auto"/>
              <w:ind w:right="118"/>
              <w:rPr>
                <w:rFonts w:cs="Arial"/>
                <w:b w:val="0"/>
                <w:bCs w:val="0"/>
                <w:sz w:val="21"/>
                <w:szCs w:val="21"/>
              </w:rPr>
            </w:pPr>
            <w:r>
              <w:rPr>
                <w:rFonts w:cs="Arial"/>
                <w:b w:val="0"/>
                <w:bCs w:val="0"/>
                <w:sz w:val="21"/>
                <w:szCs w:val="21"/>
              </w:rPr>
              <w:t>11/10/2022</w:t>
            </w:r>
          </w:p>
        </w:tc>
        <w:tc>
          <w:tcPr>
            <w:tcW w:w="8079" w:type="dxa"/>
            <w:vAlign w:val="center"/>
          </w:tcPr>
          <w:p w14:paraId="06E1C139" w14:textId="77777777" w:rsidR="00E07310" w:rsidRPr="00256B2C" w:rsidRDefault="00E07310"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Working group meeting with updates on synthetic data, performance report format and data agreements</w:t>
            </w:r>
          </w:p>
        </w:tc>
      </w:tr>
      <w:tr w:rsidR="00E07310" w:rsidRPr="00256B2C" w14:paraId="3C88AF5F"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2AF3894A" w14:textId="77777777" w:rsidR="00E07310" w:rsidRPr="00E07310" w:rsidRDefault="00382547" w:rsidP="006D40B3">
            <w:pPr>
              <w:spacing w:after="0" w:line="360" w:lineRule="auto"/>
              <w:ind w:right="118"/>
              <w:rPr>
                <w:rFonts w:cs="Arial"/>
                <w:b w:val="0"/>
                <w:bCs w:val="0"/>
                <w:sz w:val="21"/>
                <w:szCs w:val="21"/>
              </w:rPr>
            </w:pPr>
            <w:r>
              <w:rPr>
                <w:rFonts w:cs="Arial"/>
                <w:b w:val="0"/>
                <w:bCs w:val="0"/>
                <w:sz w:val="21"/>
                <w:szCs w:val="21"/>
              </w:rPr>
              <w:t>24/10/2022</w:t>
            </w:r>
          </w:p>
        </w:tc>
        <w:tc>
          <w:tcPr>
            <w:tcW w:w="8079" w:type="dxa"/>
            <w:vAlign w:val="center"/>
          </w:tcPr>
          <w:p w14:paraId="5BE6B3B3" w14:textId="77777777" w:rsidR="00E07310" w:rsidRPr="00256B2C" w:rsidRDefault="00382547"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 xml:space="preserve">Meeting with Australian Genomics to discuss collaboration agreement </w:t>
            </w:r>
          </w:p>
        </w:tc>
      </w:tr>
      <w:tr w:rsidR="00EF4F71" w:rsidRPr="00EF4F71" w14:paraId="337562C5"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62BCA514"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03/02/2023</w:t>
            </w:r>
          </w:p>
        </w:tc>
        <w:tc>
          <w:tcPr>
            <w:tcW w:w="8079" w:type="dxa"/>
          </w:tcPr>
          <w:p w14:paraId="7A15DABC" w14:textId="77777777" w:rsidR="00EF4F71" w:rsidRPr="00EF4F71" w:rsidRDefault="00EF4F71"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Working group meeting with updates on synthetic data project, EQA performance criteria and scoring framework, and data sharing agreements</w:t>
            </w:r>
          </w:p>
        </w:tc>
      </w:tr>
      <w:tr w:rsidR="00EF4F71" w:rsidRPr="00EF4F71" w14:paraId="28C9EFA9"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95AFECD"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13/04/2023</w:t>
            </w:r>
          </w:p>
        </w:tc>
        <w:tc>
          <w:tcPr>
            <w:tcW w:w="8079" w:type="dxa"/>
          </w:tcPr>
          <w:p w14:paraId="72EDD324" w14:textId="77777777" w:rsidR="00EF4F71" w:rsidRPr="00EF4F71" w:rsidRDefault="00EF4F71"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Sub-working group meeting to refine assessment criteria and scoring, and review drafted report template</w:t>
            </w:r>
          </w:p>
        </w:tc>
      </w:tr>
      <w:tr w:rsidR="00EF4F71" w:rsidRPr="00EF4F71" w14:paraId="7D767570"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65FBE94E"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10/05/2023</w:t>
            </w:r>
          </w:p>
        </w:tc>
        <w:tc>
          <w:tcPr>
            <w:tcW w:w="8079" w:type="dxa"/>
          </w:tcPr>
          <w:p w14:paraId="0C32370C" w14:textId="77777777" w:rsidR="00EF4F71" w:rsidRPr="00EF4F71" w:rsidRDefault="00EF4F71"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Meeting with CSIRO development team for briefing on proposed plan for the synthetic data project</w:t>
            </w:r>
          </w:p>
        </w:tc>
      </w:tr>
      <w:tr w:rsidR="00EF4F71" w:rsidRPr="00EF4F71" w14:paraId="326602EC"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4843EBA"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25/05/2023</w:t>
            </w:r>
          </w:p>
        </w:tc>
        <w:tc>
          <w:tcPr>
            <w:tcW w:w="8079" w:type="dxa"/>
          </w:tcPr>
          <w:p w14:paraId="206734EC" w14:textId="77777777" w:rsidR="00EF4F71" w:rsidRPr="00EF4F71" w:rsidRDefault="00EF4F71"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Sub-working group meeting to finalise assessment criteria and scoring</w:t>
            </w:r>
          </w:p>
        </w:tc>
      </w:tr>
      <w:tr w:rsidR="00EF4F71" w:rsidRPr="00EF4F71" w14:paraId="78CC8AC2"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0E8AF2A0"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30/06/2023</w:t>
            </w:r>
          </w:p>
        </w:tc>
        <w:tc>
          <w:tcPr>
            <w:tcW w:w="8079" w:type="dxa"/>
          </w:tcPr>
          <w:p w14:paraId="038AA445" w14:textId="77777777" w:rsidR="00EF4F71" w:rsidRPr="00EF4F71" w:rsidRDefault="00EF4F71"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Working group meeting for briefing on scoring process</w:t>
            </w:r>
            <w:r w:rsidR="00E01220">
              <w:rPr>
                <w:rFonts w:cs="Arial"/>
                <w:sz w:val="21"/>
                <w:szCs w:val="21"/>
              </w:rPr>
              <w:t xml:space="preserve"> and review evaluation survey drafted to collect participant feedback post-survey</w:t>
            </w:r>
          </w:p>
        </w:tc>
      </w:tr>
      <w:tr w:rsidR="00EF4F71" w:rsidRPr="00EF4F71" w14:paraId="57ECF686"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9F42E4F"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18/08/2023</w:t>
            </w:r>
          </w:p>
        </w:tc>
        <w:tc>
          <w:tcPr>
            <w:tcW w:w="8079" w:type="dxa"/>
          </w:tcPr>
          <w:p w14:paraId="07A17407" w14:textId="77777777" w:rsidR="00EF4F71" w:rsidRPr="00EF4F71" w:rsidRDefault="00E0122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Internal meeting with Chief Informatics Officer to discuss IT resources available for storing and sharing genomic data files</w:t>
            </w:r>
          </w:p>
        </w:tc>
      </w:tr>
      <w:tr w:rsidR="00EF4F71" w:rsidRPr="00EF4F71" w14:paraId="7AB1F9C7"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38BA658C"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06/09/2023</w:t>
            </w:r>
          </w:p>
        </w:tc>
        <w:tc>
          <w:tcPr>
            <w:tcW w:w="8079" w:type="dxa"/>
          </w:tcPr>
          <w:p w14:paraId="61D670CB" w14:textId="77777777" w:rsidR="00EF4F71" w:rsidRPr="00EF4F71" w:rsidRDefault="00E01220"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 xml:space="preserve">Meeting with CSIRO development team to gather requirements for an automated analysis </w:t>
            </w:r>
          </w:p>
        </w:tc>
      </w:tr>
      <w:tr w:rsidR="00EF4F71" w:rsidRPr="00EF4F71" w14:paraId="6EDD82A0"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8C845ED"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14/09/2023</w:t>
            </w:r>
          </w:p>
        </w:tc>
        <w:tc>
          <w:tcPr>
            <w:tcW w:w="8079" w:type="dxa"/>
          </w:tcPr>
          <w:p w14:paraId="562F47AC" w14:textId="77777777" w:rsidR="00EF4F71" w:rsidRPr="00EF4F71" w:rsidRDefault="00E0122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Training on the installation and execution of the spiking pipeline by CSIRO</w:t>
            </w:r>
          </w:p>
        </w:tc>
      </w:tr>
      <w:tr w:rsidR="00EF4F71" w:rsidRPr="00EF4F71" w14:paraId="577A7B27"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42E9189B"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18/09/2023</w:t>
            </w:r>
          </w:p>
        </w:tc>
        <w:tc>
          <w:tcPr>
            <w:tcW w:w="8079" w:type="dxa"/>
          </w:tcPr>
          <w:p w14:paraId="0361BC1E" w14:textId="77777777" w:rsidR="00EF4F71" w:rsidRPr="00EF4F71" w:rsidRDefault="00E01220"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CSIRO final handover meeting and future directions</w:t>
            </w:r>
          </w:p>
        </w:tc>
      </w:tr>
      <w:tr w:rsidR="00EF4F71" w:rsidRPr="00EF4F71" w14:paraId="599B3AC1"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0D3601C"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29/09/2023</w:t>
            </w:r>
          </w:p>
        </w:tc>
        <w:tc>
          <w:tcPr>
            <w:tcW w:w="8079" w:type="dxa"/>
          </w:tcPr>
          <w:p w14:paraId="181ADCF4" w14:textId="77777777" w:rsidR="00EF4F71" w:rsidRPr="00EF4F71" w:rsidRDefault="00E0122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Working group meeting to prepare for pilot EQA assessment</w:t>
            </w:r>
          </w:p>
        </w:tc>
      </w:tr>
      <w:tr w:rsidR="00EF4F71" w:rsidRPr="00EF4F71" w14:paraId="38DB18FB"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3329EE35"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27/10/2023</w:t>
            </w:r>
          </w:p>
        </w:tc>
        <w:tc>
          <w:tcPr>
            <w:tcW w:w="8079" w:type="dxa"/>
          </w:tcPr>
          <w:p w14:paraId="6AA436E7" w14:textId="77777777" w:rsidR="00EF4F71" w:rsidRPr="00EF4F71" w:rsidRDefault="00E01220"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Pr>
                <w:rFonts w:cs="Arial"/>
                <w:sz w:val="21"/>
                <w:szCs w:val="21"/>
              </w:rPr>
              <w:t>Working group meeting to follow up on assessment progress</w:t>
            </w:r>
          </w:p>
        </w:tc>
      </w:tr>
      <w:tr w:rsidR="00EF4F71" w:rsidRPr="00EF4F71" w14:paraId="302BB11C"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85A1F96" w14:textId="77777777" w:rsidR="00EF4F71" w:rsidRPr="00256B2C" w:rsidRDefault="00EF4F71" w:rsidP="006D40B3">
            <w:pPr>
              <w:spacing w:after="0" w:line="360" w:lineRule="auto"/>
              <w:ind w:right="118"/>
              <w:rPr>
                <w:rFonts w:cs="Arial"/>
                <w:b w:val="0"/>
                <w:bCs w:val="0"/>
                <w:sz w:val="21"/>
                <w:szCs w:val="21"/>
              </w:rPr>
            </w:pPr>
            <w:r w:rsidRPr="00256B2C">
              <w:rPr>
                <w:rFonts w:cs="Arial"/>
                <w:b w:val="0"/>
                <w:bCs w:val="0"/>
                <w:sz w:val="21"/>
                <w:szCs w:val="21"/>
              </w:rPr>
              <w:t xml:space="preserve">10/11/2023 </w:t>
            </w:r>
          </w:p>
        </w:tc>
        <w:tc>
          <w:tcPr>
            <w:tcW w:w="8079" w:type="dxa"/>
          </w:tcPr>
          <w:p w14:paraId="447AA57E" w14:textId="77777777" w:rsidR="00EF4F71" w:rsidRPr="00EF4F71" w:rsidRDefault="00E0122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Pr>
                <w:rFonts w:cs="Arial"/>
                <w:sz w:val="21"/>
                <w:szCs w:val="21"/>
              </w:rPr>
              <w:t>Working group meeting to compile and finalise assessments</w:t>
            </w:r>
          </w:p>
        </w:tc>
      </w:tr>
      <w:tr w:rsidR="00291FCC" w:rsidRPr="00291FCC" w14:paraId="4D2C0ED5"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17364CF3" w14:textId="77777777" w:rsidR="00291FCC" w:rsidRPr="00291FCC" w:rsidRDefault="00291FCC" w:rsidP="006D40B3">
            <w:pPr>
              <w:spacing w:after="0" w:line="360" w:lineRule="auto"/>
              <w:ind w:right="118"/>
              <w:rPr>
                <w:rFonts w:cs="Arial"/>
                <w:b w:val="0"/>
                <w:bCs w:val="0"/>
                <w:sz w:val="21"/>
                <w:szCs w:val="21"/>
              </w:rPr>
            </w:pPr>
            <w:r w:rsidRPr="00291FCC">
              <w:rPr>
                <w:rFonts w:cs="Arial"/>
                <w:b w:val="0"/>
                <w:bCs w:val="0"/>
                <w:sz w:val="21"/>
                <w:szCs w:val="21"/>
              </w:rPr>
              <w:t>23/11/2023</w:t>
            </w:r>
          </w:p>
        </w:tc>
        <w:tc>
          <w:tcPr>
            <w:tcW w:w="8079" w:type="dxa"/>
          </w:tcPr>
          <w:p w14:paraId="1932CE96" w14:textId="77777777" w:rsidR="00291FCC" w:rsidRPr="00291FCC" w:rsidRDefault="00291FCC"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sz w:val="21"/>
                <w:szCs w:val="21"/>
              </w:rPr>
            </w:pPr>
            <w:r w:rsidRPr="00291FCC">
              <w:rPr>
                <w:rFonts w:cs="Arial"/>
                <w:sz w:val="21"/>
                <w:szCs w:val="21"/>
              </w:rPr>
              <w:t>Pilot EQA performance feedback review</w:t>
            </w:r>
          </w:p>
        </w:tc>
      </w:tr>
      <w:tr w:rsidR="00EF4F71" w:rsidRPr="00E01220" w14:paraId="7EC47CD7" w14:textId="77777777" w:rsidTr="006D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E41E004" w14:textId="77777777" w:rsidR="00EF4F71" w:rsidRPr="00291FCC" w:rsidRDefault="00291FCC" w:rsidP="006D40B3">
            <w:pPr>
              <w:spacing w:after="0" w:line="360" w:lineRule="auto"/>
              <w:ind w:right="118"/>
              <w:rPr>
                <w:rFonts w:cs="Arial"/>
                <w:b w:val="0"/>
                <w:bCs w:val="0"/>
                <w:sz w:val="21"/>
                <w:szCs w:val="21"/>
              </w:rPr>
            </w:pPr>
            <w:r w:rsidRPr="00291FCC">
              <w:rPr>
                <w:rFonts w:cs="Arial"/>
                <w:b w:val="0"/>
                <w:bCs w:val="0"/>
                <w:sz w:val="21"/>
                <w:szCs w:val="21"/>
              </w:rPr>
              <w:lastRenderedPageBreak/>
              <w:t>19/12/2023</w:t>
            </w:r>
          </w:p>
        </w:tc>
        <w:tc>
          <w:tcPr>
            <w:tcW w:w="8079" w:type="dxa"/>
          </w:tcPr>
          <w:p w14:paraId="303BBCBD" w14:textId="77777777" w:rsidR="00EF4F71" w:rsidRPr="00291FCC" w:rsidRDefault="00E01220" w:rsidP="006D40B3">
            <w:pPr>
              <w:spacing w:after="0" w:line="360" w:lineRule="auto"/>
              <w:ind w:right="118"/>
              <w:cnfStyle w:val="000000100000" w:firstRow="0" w:lastRow="0" w:firstColumn="0" w:lastColumn="0" w:oddVBand="0" w:evenVBand="0" w:oddHBand="1" w:evenHBand="0" w:firstRowFirstColumn="0" w:firstRowLastColumn="0" w:lastRowFirstColumn="0" w:lastRowLastColumn="0"/>
              <w:rPr>
                <w:rFonts w:cs="Arial"/>
                <w:sz w:val="21"/>
                <w:szCs w:val="21"/>
              </w:rPr>
            </w:pPr>
            <w:r w:rsidRPr="00291FCC">
              <w:rPr>
                <w:rFonts w:cs="Arial"/>
                <w:sz w:val="21"/>
                <w:szCs w:val="21"/>
              </w:rPr>
              <w:t xml:space="preserve">AG </w:t>
            </w:r>
            <w:r w:rsidR="00291FCC" w:rsidRPr="00291FCC">
              <w:rPr>
                <w:rFonts w:cs="Arial"/>
                <w:sz w:val="21"/>
                <w:szCs w:val="21"/>
              </w:rPr>
              <w:t>pilot</w:t>
            </w:r>
            <w:r w:rsidRPr="00291FCC">
              <w:rPr>
                <w:rFonts w:cs="Arial"/>
                <w:sz w:val="21"/>
                <w:szCs w:val="21"/>
              </w:rPr>
              <w:t xml:space="preserve"> handover and manuscript preparation</w:t>
            </w:r>
          </w:p>
        </w:tc>
      </w:tr>
      <w:tr w:rsidR="00291FCC" w:rsidRPr="00E01220" w14:paraId="5EF1C1DC" w14:textId="77777777" w:rsidTr="006D40B3">
        <w:tc>
          <w:tcPr>
            <w:cnfStyle w:val="001000000000" w:firstRow="0" w:lastRow="0" w:firstColumn="1" w:lastColumn="0" w:oddVBand="0" w:evenVBand="0" w:oddHBand="0" w:evenHBand="0" w:firstRowFirstColumn="0" w:firstRowLastColumn="0" w:lastRowFirstColumn="0" w:lastRowLastColumn="0"/>
            <w:tcW w:w="1560" w:type="dxa"/>
          </w:tcPr>
          <w:p w14:paraId="52F650AC" w14:textId="77777777" w:rsidR="00291FCC" w:rsidRPr="00291FCC" w:rsidRDefault="00291FCC" w:rsidP="006D40B3">
            <w:pPr>
              <w:spacing w:after="0" w:line="360" w:lineRule="auto"/>
              <w:ind w:right="118"/>
              <w:rPr>
                <w:rFonts w:cs="Arial"/>
                <w:b w:val="0"/>
                <w:bCs w:val="0"/>
                <w:sz w:val="21"/>
                <w:szCs w:val="21"/>
              </w:rPr>
            </w:pPr>
            <w:r w:rsidRPr="00291FCC">
              <w:rPr>
                <w:rFonts w:cs="Arial"/>
                <w:b w:val="0"/>
                <w:bCs w:val="0"/>
                <w:sz w:val="21"/>
                <w:szCs w:val="21"/>
              </w:rPr>
              <w:t>07/02/202</w:t>
            </w:r>
            <w:r>
              <w:rPr>
                <w:rFonts w:cs="Arial"/>
                <w:b w:val="0"/>
                <w:bCs w:val="0"/>
                <w:sz w:val="21"/>
                <w:szCs w:val="21"/>
              </w:rPr>
              <w:t>4</w:t>
            </w:r>
          </w:p>
        </w:tc>
        <w:tc>
          <w:tcPr>
            <w:tcW w:w="8079" w:type="dxa"/>
          </w:tcPr>
          <w:p w14:paraId="4E81A708" w14:textId="77777777" w:rsidR="00291FCC" w:rsidRPr="00E01220" w:rsidRDefault="00291FCC" w:rsidP="006D40B3">
            <w:pPr>
              <w:spacing w:after="0" w:line="360" w:lineRule="auto"/>
              <w:ind w:right="118"/>
              <w:cnfStyle w:val="000000000000" w:firstRow="0" w:lastRow="0" w:firstColumn="0" w:lastColumn="0" w:oddVBand="0" w:evenVBand="0" w:oddHBand="0" w:evenHBand="0" w:firstRowFirstColumn="0" w:firstRowLastColumn="0" w:lastRowFirstColumn="0" w:lastRowLastColumn="0"/>
              <w:rPr>
                <w:rFonts w:cs="Arial"/>
                <w:b/>
                <w:bCs/>
                <w:sz w:val="21"/>
                <w:szCs w:val="21"/>
              </w:rPr>
            </w:pPr>
            <w:r w:rsidRPr="00291FCC">
              <w:rPr>
                <w:rFonts w:cs="Arial"/>
                <w:sz w:val="21"/>
                <w:szCs w:val="21"/>
              </w:rPr>
              <w:t>Pilot EQA performance feedback review</w:t>
            </w:r>
          </w:p>
        </w:tc>
      </w:tr>
    </w:tbl>
    <w:p w14:paraId="7BA6FA99" w14:textId="77777777" w:rsidR="004D096D" w:rsidRPr="00DE45BC" w:rsidRDefault="00382547" w:rsidP="00DE45BC">
      <w:pPr>
        <w:rPr>
          <w:sz w:val="21"/>
          <w:szCs w:val="21"/>
        </w:rPr>
      </w:pPr>
      <w:r w:rsidRPr="00C10F57">
        <w:t>Other meetings</w:t>
      </w:r>
      <w:r w:rsidR="00E07310" w:rsidRPr="00C10F57">
        <w:t xml:space="preserve"> </w:t>
      </w:r>
      <w:r w:rsidRPr="00C10F57">
        <w:t>organised</w:t>
      </w:r>
      <w:r w:rsidR="00E07310" w:rsidRPr="00C10F57">
        <w:t xml:space="preserve"> by the Australian Genomics with </w:t>
      </w:r>
      <w:r w:rsidRPr="00C10F57">
        <w:t xml:space="preserve">other parties where RCPAQAP representative was not present are not listed above. </w:t>
      </w:r>
    </w:p>
    <w:p w14:paraId="4FE8AC14" w14:textId="77777777" w:rsidR="00FE61E7" w:rsidRDefault="00FE61E7" w:rsidP="001C1B83">
      <w:pPr>
        <w:pStyle w:val="ListParagraph"/>
        <w:spacing w:line="360" w:lineRule="auto"/>
        <w:rPr>
          <w:rFonts w:cs="Arial"/>
          <w:sz w:val="21"/>
          <w:szCs w:val="21"/>
        </w:rPr>
        <w:sectPr w:rsidR="00FE61E7" w:rsidSect="00B72C76">
          <w:headerReference w:type="default" r:id="rId14"/>
          <w:pgSz w:w="11906" w:h="16838"/>
          <w:pgMar w:top="1135" w:right="1133" w:bottom="1134" w:left="1134" w:header="567" w:footer="708" w:gutter="0"/>
          <w:cols w:space="708"/>
          <w:docGrid w:linePitch="360"/>
        </w:sectPr>
      </w:pPr>
    </w:p>
    <w:p w14:paraId="2C1E55B5" w14:textId="77777777" w:rsidR="00FB221A" w:rsidRPr="00256B2C" w:rsidRDefault="00256B2C" w:rsidP="00DE45BC">
      <w:pPr>
        <w:pStyle w:val="Heading2"/>
      </w:pPr>
      <w:r>
        <w:lastRenderedPageBreak/>
        <w:t xml:space="preserve">Appendix Item </w:t>
      </w:r>
      <w:r w:rsidR="00D20729">
        <w:t>2</w:t>
      </w:r>
      <w:r>
        <w:t xml:space="preserve">: </w:t>
      </w:r>
      <w:r w:rsidRPr="00256B2C">
        <w:t>Abstract</w:t>
      </w:r>
      <w:r>
        <w:t xml:space="preserve"> Publication</w:t>
      </w:r>
    </w:p>
    <w:p w14:paraId="22CABD73" w14:textId="77777777" w:rsidR="00FB221A" w:rsidRPr="00256B2C" w:rsidRDefault="00256B2C" w:rsidP="00DE45BC">
      <w:pPr>
        <w:spacing w:before="0" w:after="0" w:line="360" w:lineRule="auto"/>
        <w:jc w:val="both"/>
        <w:rPr>
          <w:rFonts w:eastAsia="Arial" w:cs="Arial"/>
          <w:bCs/>
          <w:sz w:val="21"/>
          <w:szCs w:val="21"/>
          <w:lang w:eastAsia="zh-CN"/>
        </w:rPr>
      </w:pPr>
      <w:r>
        <w:rPr>
          <w:rFonts w:eastAsia="Arial" w:cs="Arial"/>
          <w:bCs/>
          <w:sz w:val="21"/>
          <w:szCs w:val="21"/>
        </w:rPr>
        <w:t xml:space="preserve">Title: </w:t>
      </w:r>
      <w:r w:rsidR="00FB221A" w:rsidRPr="00256B2C">
        <w:rPr>
          <w:rFonts w:eastAsia="Arial" w:cs="Arial"/>
          <w:bCs/>
          <w:sz w:val="21"/>
          <w:szCs w:val="21"/>
        </w:rPr>
        <w:t xml:space="preserve">Piloting an Australian Quality Assurance Program Interpretive Module for Genomic Testing </w:t>
      </w:r>
    </w:p>
    <w:p w14:paraId="56D29D33" w14:textId="77777777" w:rsidR="00FB221A" w:rsidRPr="00FD1C6E" w:rsidRDefault="00FB221A" w:rsidP="00DE45BC">
      <w:pPr>
        <w:spacing w:before="0" w:after="0" w:line="360" w:lineRule="auto"/>
        <w:jc w:val="both"/>
        <w:rPr>
          <w:rFonts w:eastAsia="Arial" w:cs="Arial"/>
          <w:sz w:val="21"/>
          <w:szCs w:val="21"/>
          <w:highlight w:val="yellow"/>
        </w:rPr>
      </w:pPr>
      <w:r w:rsidRPr="00FD1C6E">
        <w:rPr>
          <w:rFonts w:eastAsia="Arial" w:cs="Arial"/>
          <w:sz w:val="21"/>
          <w:szCs w:val="21"/>
          <w:u w:val="single"/>
        </w:rPr>
        <w:t>Alicia B. Byrne</w:t>
      </w:r>
      <w:r w:rsidRPr="00FD1C6E">
        <w:rPr>
          <w:rFonts w:eastAsia="Arial" w:cs="Arial"/>
          <w:sz w:val="21"/>
          <w:szCs w:val="21"/>
          <w:u w:val="single"/>
          <w:vertAlign w:val="superscript"/>
        </w:rPr>
        <w:t>1</w:t>
      </w:r>
      <w:r w:rsidRPr="00FD1C6E">
        <w:rPr>
          <w:rFonts w:eastAsia="Arial" w:cs="Arial"/>
          <w:sz w:val="21"/>
          <w:szCs w:val="21"/>
        </w:rPr>
        <w:t>, Dimitar Azmanov</w:t>
      </w:r>
      <w:r w:rsidRPr="00FD1C6E">
        <w:rPr>
          <w:rFonts w:eastAsia="Arial" w:cs="Arial"/>
          <w:sz w:val="21"/>
          <w:szCs w:val="21"/>
          <w:vertAlign w:val="superscript"/>
        </w:rPr>
        <w:t>2</w:t>
      </w:r>
      <w:r w:rsidRPr="00FD1C6E">
        <w:rPr>
          <w:rFonts w:eastAsia="Arial" w:cs="Arial"/>
          <w:sz w:val="21"/>
          <w:szCs w:val="21"/>
        </w:rPr>
        <w:t>, Sze Chai</w:t>
      </w:r>
      <w:r w:rsidRPr="00FD1C6E">
        <w:rPr>
          <w:rFonts w:eastAsia="Arial" w:cs="Arial"/>
          <w:sz w:val="21"/>
          <w:szCs w:val="21"/>
          <w:vertAlign w:val="superscript"/>
        </w:rPr>
        <w:t>3</w:t>
      </w:r>
      <w:r w:rsidRPr="00FD1C6E">
        <w:rPr>
          <w:rFonts w:eastAsia="Arial" w:cs="Arial"/>
          <w:sz w:val="21"/>
          <w:szCs w:val="21"/>
        </w:rPr>
        <w:t>, John Christodoulou</w:t>
      </w:r>
      <w:r w:rsidRPr="00FD1C6E">
        <w:rPr>
          <w:rFonts w:eastAsia="Arial" w:cs="Arial"/>
          <w:sz w:val="21"/>
          <w:szCs w:val="21"/>
          <w:vertAlign w:val="superscript"/>
        </w:rPr>
        <w:t>4,5</w:t>
      </w:r>
      <w:r w:rsidRPr="00FD1C6E">
        <w:rPr>
          <w:rFonts w:eastAsia="Arial" w:cs="Arial"/>
          <w:sz w:val="21"/>
          <w:szCs w:val="21"/>
        </w:rPr>
        <w:t>, Matilda Haas</w:t>
      </w:r>
      <w:r w:rsidRPr="00FD1C6E">
        <w:rPr>
          <w:rFonts w:eastAsia="Arial" w:cs="Arial"/>
          <w:sz w:val="21"/>
          <w:szCs w:val="21"/>
          <w:vertAlign w:val="superscript"/>
        </w:rPr>
        <w:t>4,5</w:t>
      </w:r>
      <w:r w:rsidRPr="00FD1C6E">
        <w:rPr>
          <w:rFonts w:eastAsia="Arial" w:cs="Arial"/>
          <w:sz w:val="21"/>
          <w:szCs w:val="21"/>
        </w:rPr>
        <w:t>, Karin Kassahn</w:t>
      </w:r>
      <w:r w:rsidRPr="00FD1C6E">
        <w:rPr>
          <w:rFonts w:eastAsia="Arial" w:cs="Arial"/>
          <w:sz w:val="21"/>
          <w:szCs w:val="21"/>
          <w:vertAlign w:val="superscript"/>
        </w:rPr>
        <w:t>6</w:t>
      </w:r>
      <w:r w:rsidRPr="00FD1C6E">
        <w:rPr>
          <w:rFonts w:eastAsia="Arial" w:cs="Arial"/>
          <w:sz w:val="21"/>
          <w:szCs w:val="21"/>
        </w:rPr>
        <w:t>, Ben Lundie</w:t>
      </w:r>
      <w:r w:rsidRPr="00FD1C6E">
        <w:rPr>
          <w:rFonts w:eastAsia="Arial" w:cs="Arial"/>
          <w:sz w:val="21"/>
          <w:szCs w:val="21"/>
          <w:vertAlign w:val="superscript"/>
        </w:rPr>
        <w:t>7</w:t>
      </w:r>
      <w:r w:rsidRPr="00FD1C6E">
        <w:rPr>
          <w:rFonts w:eastAsia="Arial" w:cs="Arial"/>
          <w:sz w:val="21"/>
          <w:szCs w:val="21"/>
        </w:rPr>
        <w:t>, Sebastian Lunke</w:t>
      </w:r>
      <w:r w:rsidRPr="00FD1C6E">
        <w:rPr>
          <w:rFonts w:eastAsia="Arial" w:cs="Arial"/>
          <w:sz w:val="21"/>
          <w:szCs w:val="21"/>
          <w:vertAlign w:val="superscript"/>
        </w:rPr>
        <w:t>4,5,8,9</w:t>
      </w:r>
      <w:r w:rsidRPr="00FD1C6E">
        <w:rPr>
          <w:rFonts w:eastAsia="Arial" w:cs="Arial"/>
          <w:sz w:val="21"/>
          <w:szCs w:val="21"/>
        </w:rPr>
        <w:t>, Ami Stott</w:t>
      </w:r>
      <w:r w:rsidRPr="00FD1C6E">
        <w:rPr>
          <w:rFonts w:eastAsia="Arial" w:cs="Arial"/>
          <w:sz w:val="21"/>
          <w:szCs w:val="21"/>
          <w:vertAlign w:val="superscript"/>
        </w:rPr>
        <w:t>4</w:t>
      </w:r>
      <w:r w:rsidRPr="00FD1C6E">
        <w:rPr>
          <w:rFonts w:eastAsia="Arial" w:cs="Arial"/>
          <w:sz w:val="21"/>
          <w:szCs w:val="21"/>
        </w:rPr>
        <w:t>, Bryony Thompson</w:t>
      </w:r>
      <w:r w:rsidRPr="00FD1C6E">
        <w:rPr>
          <w:rFonts w:eastAsia="Arial" w:cs="Arial"/>
          <w:sz w:val="21"/>
          <w:szCs w:val="21"/>
          <w:vertAlign w:val="superscript"/>
        </w:rPr>
        <w:t>10</w:t>
      </w:r>
      <w:r w:rsidRPr="00FD1C6E">
        <w:rPr>
          <w:rFonts w:eastAsia="Arial" w:cs="Arial"/>
          <w:sz w:val="21"/>
          <w:szCs w:val="21"/>
        </w:rPr>
        <w:t>, Tony Badrick</w:t>
      </w:r>
      <w:r w:rsidRPr="00FD1C6E">
        <w:rPr>
          <w:rFonts w:eastAsia="Arial" w:cs="Arial"/>
          <w:sz w:val="21"/>
          <w:szCs w:val="21"/>
          <w:vertAlign w:val="superscript"/>
        </w:rPr>
        <w:t>3</w:t>
      </w:r>
      <w:r w:rsidRPr="00FD1C6E">
        <w:rPr>
          <w:rFonts w:eastAsia="Arial" w:cs="Arial"/>
          <w:sz w:val="21"/>
          <w:szCs w:val="21"/>
        </w:rPr>
        <w:t>, Bruce Bennetts</w:t>
      </w:r>
      <w:r w:rsidRPr="00FD1C6E">
        <w:rPr>
          <w:rFonts w:eastAsia="Arial" w:cs="Arial"/>
          <w:sz w:val="21"/>
          <w:szCs w:val="21"/>
          <w:vertAlign w:val="superscript"/>
        </w:rPr>
        <w:t>11</w:t>
      </w:r>
      <w:r w:rsidRPr="00FD1C6E">
        <w:rPr>
          <w:rFonts w:eastAsia="Arial" w:cs="Arial"/>
          <w:sz w:val="21"/>
          <w:szCs w:val="21"/>
        </w:rPr>
        <w:t>.</w:t>
      </w:r>
    </w:p>
    <w:p w14:paraId="68E57EBF"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sz w:val="18"/>
          <w:szCs w:val="18"/>
        </w:rPr>
        <w:t>Program in Medical and Population Genetics, Broad Institute of MIT and Harvard, Cambridge, MA, USA</w:t>
      </w:r>
    </w:p>
    <w:p w14:paraId="473C61B1" w14:textId="77777777" w:rsidR="00FB221A" w:rsidRPr="00256B2C" w:rsidRDefault="00FB221A" w:rsidP="00DE45BC">
      <w:pPr>
        <w:numPr>
          <w:ilvl w:val="0"/>
          <w:numId w:val="10"/>
        </w:numPr>
        <w:spacing w:before="0" w:after="0" w:line="360" w:lineRule="auto"/>
        <w:jc w:val="both"/>
        <w:rPr>
          <w:rFonts w:eastAsia="Arial" w:cs="Arial"/>
          <w:sz w:val="18"/>
          <w:szCs w:val="18"/>
        </w:rPr>
      </w:pPr>
      <w:r w:rsidRPr="00256B2C">
        <w:rPr>
          <w:rFonts w:eastAsia="Arial" w:cs="Arial"/>
          <w:sz w:val="18"/>
          <w:szCs w:val="18"/>
        </w:rPr>
        <w:t xml:space="preserve">Department of Diagnostic Genomics, </w:t>
      </w:r>
      <w:proofErr w:type="spellStart"/>
      <w:r w:rsidRPr="00256B2C">
        <w:rPr>
          <w:rFonts w:eastAsia="Arial" w:cs="Arial"/>
          <w:sz w:val="18"/>
          <w:szCs w:val="18"/>
        </w:rPr>
        <w:t>PathWest</w:t>
      </w:r>
      <w:proofErr w:type="spellEnd"/>
      <w:r w:rsidRPr="00256B2C">
        <w:rPr>
          <w:rFonts w:eastAsia="Arial" w:cs="Arial"/>
          <w:sz w:val="18"/>
          <w:szCs w:val="18"/>
        </w:rPr>
        <w:t xml:space="preserve"> Laboratory Medicine, Perth, WA, Australia</w:t>
      </w:r>
    </w:p>
    <w:p w14:paraId="727CAA40"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RCPA Quality Assurance Programs, Sydney, NSW, Australia</w:t>
      </w:r>
    </w:p>
    <w:p w14:paraId="339C491E"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Australian Genomics, Parkville, VIC, Australia</w:t>
      </w:r>
    </w:p>
    <w:p w14:paraId="0DADE515"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Murdoch Children’s Research Institute, Parkville, VIC, Australia</w:t>
      </w:r>
    </w:p>
    <w:p w14:paraId="633A20A8"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Genetics and Molecular Pathology, SA Pathology, Adelaide, SA, Australia</w:t>
      </w:r>
    </w:p>
    <w:p w14:paraId="4803B88E"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Pathology Queensland, Brisbane, QLD, Australia</w:t>
      </w:r>
    </w:p>
    <w:p w14:paraId="51CBEC29"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Victorian Clinical Genetics Services, Parkville, VIC, Australia</w:t>
      </w:r>
    </w:p>
    <w:p w14:paraId="172FD32A"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Department of Pathology, University of Melbourne, VIC, Australia</w:t>
      </w:r>
    </w:p>
    <w:p w14:paraId="20C4A5D0"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Department of Pathology, Royal Melbourne Hospital, Parkville, VIC, Australia</w:t>
      </w:r>
    </w:p>
    <w:p w14:paraId="3319CED7" w14:textId="77777777" w:rsidR="00FB221A" w:rsidRPr="00256B2C" w:rsidRDefault="00FB221A" w:rsidP="00DE45BC">
      <w:pPr>
        <w:numPr>
          <w:ilvl w:val="0"/>
          <w:numId w:val="10"/>
        </w:numPr>
        <w:spacing w:before="0" w:after="0" w:line="360" w:lineRule="auto"/>
        <w:jc w:val="both"/>
        <w:rPr>
          <w:rFonts w:eastAsia="Arial" w:cs="Arial"/>
          <w:color w:val="000000"/>
          <w:sz w:val="18"/>
          <w:szCs w:val="18"/>
        </w:rPr>
      </w:pPr>
      <w:r w:rsidRPr="00256B2C">
        <w:rPr>
          <w:rFonts w:eastAsia="Arial" w:cs="Arial"/>
          <w:color w:val="000000"/>
          <w:sz w:val="18"/>
          <w:szCs w:val="18"/>
        </w:rPr>
        <w:t>Sydney Genome Diagnostics, Western Sydney Genetics Program, The Children’s Hospital at Westmead, Sydney, NSW, Australia</w:t>
      </w:r>
    </w:p>
    <w:p w14:paraId="0020E361" w14:textId="77777777" w:rsidR="00FB221A" w:rsidRPr="00FD1C6E" w:rsidRDefault="00FB221A" w:rsidP="00DE45BC">
      <w:pPr>
        <w:pStyle w:val="Heading3"/>
        <w:rPr>
          <w:b/>
        </w:rPr>
      </w:pPr>
      <w:r w:rsidRPr="00FD1C6E">
        <w:rPr>
          <w:b/>
        </w:rPr>
        <w:t>Introduction</w:t>
      </w:r>
    </w:p>
    <w:p w14:paraId="08BFA87A" w14:textId="77777777" w:rsidR="00FB221A" w:rsidRDefault="00FB221A" w:rsidP="00DE45BC">
      <w:pPr>
        <w:spacing w:before="0" w:after="0" w:line="360" w:lineRule="auto"/>
        <w:jc w:val="both"/>
        <w:rPr>
          <w:rFonts w:eastAsia="Arial" w:cs="Arial"/>
          <w:sz w:val="21"/>
          <w:szCs w:val="21"/>
        </w:rPr>
      </w:pPr>
      <w:r w:rsidRPr="00FD1C6E">
        <w:rPr>
          <w:rFonts w:eastAsia="Arial" w:cs="Arial"/>
          <w:sz w:val="21"/>
          <w:szCs w:val="21"/>
        </w:rPr>
        <w:t xml:space="preserve">In recent years, the Australian Government-funded healthcare scheme, Medicare, has approved the provision of genomic testing (exome or genome sequencing-based tests) as part of the Medicare Benefits Schedule (MBS) which provides </w:t>
      </w:r>
      <w:proofErr w:type="gramStart"/>
      <w:r w:rsidRPr="00FD1C6E">
        <w:rPr>
          <w:rFonts w:eastAsia="Arial" w:cs="Arial"/>
          <w:sz w:val="21"/>
          <w:szCs w:val="21"/>
        </w:rPr>
        <w:t>publicly-subsidised</w:t>
      </w:r>
      <w:proofErr w:type="gramEnd"/>
      <w:r w:rsidRPr="00FD1C6E">
        <w:rPr>
          <w:rFonts w:eastAsia="Arial" w:cs="Arial"/>
          <w:sz w:val="21"/>
          <w:szCs w:val="21"/>
        </w:rPr>
        <w:t xml:space="preserve"> healthcare services where patients meet eligibility criteria. With the number of MBS funded genomic tests expected to increase, there needs to be robust quality assurance processes in place. While Australian laboratories participate in current Quality Assurance Programs (QAPs), none are directly fit for purpose for genomic testing. This project is therefore piloting a program to deliver an interpretive module, based on raw sequence data, to assess laboratories’ ability to correctly prioritize, classify, and interpret variants detected from broad genomic investigations, with the aim of developing a sustainable program to be delivered by the Royal College of Pathologists of Australasia Quality Assurance Programs (RCPAQAP).</w:t>
      </w:r>
    </w:p>
    <w:p w14:paraId="3BAF188E" w14:textId="77777777" w:rsidR="00FB221A" w:rsidRPr="00FD1C6E" w:rsidRDefault="00FB221A" w:rsidP="00DE45BC">
      <w:pPr>
        <w:pStyle w:val="Heading3"/>
        <w:rPr>
          <w:b/>
        </w:rPr>
      </w:pPr>
      <w:r w:rsidRPr="00FD1C6E">
        <w:rPr>
          <w:b/>
        </w:rPr>
        <w:t>Methods</w:t>
      </w:r>
    </w:p>
    <w:p w14:paraId="474DC556" w14:textId="77777777" w:rsidR="00FB221A" w:rsidRPr="00FD1C6E" w:rsidRDefault="00FB221A" w:rsidP="00DE45BC">
      <w:pPr>
        <w:spacing w:before="0" w:after="0" w:line="360" w:lineRule="auto"/>
        <w:jc w:val="both"/>
        <w:rPr>
          <w:rFonts w:eastAsia="Arial" w:cs="Arial"/>
          <w:sz w:val="21"/>
          <w:szCs w:val="21"/>
        </w:rPr>
      </w:pPr>
      <w:r w:rsidRPr="00FD1C6E">
        <w:rPr>
          <w:rFonts w:eastAsia="Arial" w:cs="Arial"/>
          <w:sz w:val="21"/>
          <w:szCs w:val="21"/>
        </w:rPr>
        <w:t xml:space="preserve">Data for the pilot was sourced from the Australian Genomics’ Genomic Data Repository, with 1 case selected based on the eligibility criteria for the first genomic test approved for the MBS; ‘suspected monogenic childhood syndrome, for children up to 10 years of age’. Genomic and phenotypic data (including basic demographic information and artificial personal information) was provided to 6 </w:t>
      </w:r>
      <w:proofErr w:type="gramStart"/>
      <w:r w:rsidRPr="00FD1C6E">
        <w:rPr>
          <w:rFonts w:eastAsia="Arial" w:cs="Arial"/>
          <w:sz w:val="21"/>
          <w:szCs w:val="21"/>
        </w:rPr>
        <w:t>clinically-accredited</w:t>
      </w:r>
      <w:proofErr w:type="gramEnd"/>
      <w:r w:rsidRPr="00FD1C6E">
        <w:rPr>
          <w:rFonts w:eastAsia="Arial" w:cs="Arial"/>
          <w:sz w:val="21"/>
          <w:szCs w:val="21"/>
        </w:rPr>
        <w:t xml:space="preserve"> genetics laboratories across Australia, and each laboratory used their existing analytical and interpretation pipelines to review the case and produce a diagnostic report.</w:t>
      </w:r>
    </w:p>
    <w:p w14:paraId="0D9842EC" w14:textId="77777777" w:rsidR="00FB221A" w:rsidRPr="00FD1C6E" w:rsidRDefault="00FB221A" w:rsidP="00DE45BC">
      <w:pPr>
        <w:spacing w:before="0" w:after="0" w:line="360" w:lineRule="auto"/>
        <w:jc w:val="both"/>
        <w:rPr>
          <w:rFonts w:eastAsia="Arial" w:cs="Arial"/>
          <w:sz w:val="21"/>
          <w:szCs w:val="21"/>
        </w:rPr>
      </w:pPr>
      <w:r w:rsidRPr="00FD1C6E">
        <w:rPr>
          <w:rFonts w:eastAsia="Arial" w:cs="Arial"/>
          <w:sz w:val="21"/>
          <w:szCs w:val="21"/>
        </w:rPr>
        <w:t xml:space="preserve">Reports were evaluated by expert and non-expert reviewers using a points-based scoring framework developed by working group </w:t>
      </w:r>
      <w:proofErr w:type="gramStart"/>
      <w:r w:rsidRPr="00FD1C6E">
        <w:rPr>
          <w:rFonts w:eastAsia="Arial" w:cs="Arial"/>
          <w:sz w:val="21"/>
          <w:szCs w:val="21"/>
        </w:rPr>
        <w:t>members, and</w:t>
      </w:r>
      <w:proofErr w:type="gramEnd"/>
      <w:r w:rsidRPr="00FD1C6E">
        <w:rPr>
          <w:rFonts w:eastAsia="Arial" w:cs="Arial"/>
          <w:sz w:val="21"/>
          <w:szCs w:val="21"/>
        </w:rPr>
        <w:t xml:space="preserve"> assessed in comparison to ‘gold-standard’ consensus variant classifications, established by expert working group members. Participating laboratories also evaluated the pilot in a survey, the results of which, alongside findings from the pilot, were incorporated as recommendations for the development of a sustainable program.</w:t>
      </w:r>
    </w:p>
    <w:p w14:paraId="254C0092" w14:textId="77777777" w:rsidR="00FB221A" w:rsidRPr="00FD1C6E" w:rsidRDefault="00FB221A" w:rsidP="00DE45BC">
      <w:pPr>
        <w:pStyle w:val="Heading3"/>
        <w:rPr>
          <w:b/>
        </w:rPr>
      </w:pPr>
      <w:r w:rsidRPr="00FD1C6E">
        <w:rPr>
          <w:b/>
        </w:rPr>
        <w:lastRenderedPageBreak/>
        <w:t>Results</w:t>
      </w:r>
    </w:p>
    <w:p w14:paraId="6FBEBAA7" w14:textId="77777777" w:rsidR="00FB221A" w:rsidRPr="00FD1C6E" w:rsidRDefault="00FB221A" w:rsidP="00DE45BC">
      <w:pPr>
        <w:spacing w:before="0" w:after="0" w:line="360" w:lineRule="auto"/>
        <w:jc w:val="both"/>
        <w:rPr>
          <w:rFonts w:eastAsia="Arial" w:cs="Arial"/>
          <w:sz w:val="21"/>
          <w:szCs w:val="21"/>
        </w:rPr>
      </w:pPr>
      <w:r w:rsidRPr="00FD1C6E">
        <w:rPr>
          <w:rFonts w:eastAsia="Arial" w:cs="Arial"/>
          <w:sz w:val="21"/>
          <w:szCs w:val="21"/>
        </w:rPr>
        <w:t xml:space="preserve">All 6 participating laboratories correctly identified the biallelic causative variants and correctly classified both as ‘pathogenic’ however, there was variability in the ACMG/AMP evidence codes used and the strength at which they were applied. Additionally, while all laboratories described the supporting evidence considered, not all noted the corresponding evidence code and/or </w:t>
      </w:r>
      <w:proofErr w:type="gramStart"/>
      <w:r w:rsidRPr="00FD1C6E">
        <w:rPr>
          <w:rFonts w:eastAsia="Arial" w:cs="Arial"/>
          <w:sz w:val="21"/>
          <w:szCs w:val="21"/>
        </w:rPr>
        <w:t>strength, or</w:t>
      </w:r>
      <w:proofErr w:type="gramEnd"/>
      <w:r w:rsidRPr="00FD1C6E">
        <w:rPr>
          <w:rFonts w:eastAsia="Arial" w:cs="Arial"/>
          <w:sz w:val="21"/>
          <w:szCs w:val="21"/>
        </w:rPr>
        <w:t xml:space="preserve"> used the classical ACMG/AMP sequence variant classification standards. Although there was generally good concordance in the overall point-based score assigned by expert and non-expert reviewers, qualitative assessment of variant classifications was challenging for non-expert reviewers. A quantitative scoring system will therefore have utility in ensuring the sustainability of an interpretative QAP module, as well as allowing for straightforward comparisons across laboratories and clearly flagging grossly wrong and thus unsafe results. However, it is the qualitative feedback on variant classification methodology that will provide the greatest educational utility for participating laboratories and allow for improvements to, and increased consistency in, service provision, suggesting that both expert and non-expert review will be required.</w:t>
      </w:r>
    </w:p>
    <w:p w14:paraId="030B7BCD" w14:textId="77777777" w:rsidR="00FB221A" w:rsidRPr="00FD1C6E" w:rsidRDefault="00FB221A" w:rsidP="00DE45BC">
      <w:pPr>
        <w:spacing w:before="0" w:after="0" w:line="360" w:lineRule="auto"/>
        <w:jc w:val="both"/>
        <w:rPr>
          <w:rFonts w:eastAsia="Arial" w:cs="Arial"/>
          <w:sz w:val="21"/>
          <w:szCs w:val="21"/>
        </w:rPr>
      </w:pPr>
      <w:r w:rsidRPr="00FD1C6E">
        <w:rPr>
          <w:rFonts w:eastAsia="Arial" w:cs="Arial"/>
          <w:sz w:val="21"/>
          <w:szCs w:val="21"/>
        </w:rPr>
        <w:t xml:space="preserve">In addition to the development of a QAP module, the opportunity to review reports from different laboratories for the same clinical scenario, has also allowed recommendations for best-practice report formats to begin to be developed, and for further clarification to be given to existing guidance for requirements for clinical interpretation, counselling recommendations and familial implications, and test limitation statements. </w:t>
      </w:r>
    </w:p>
    <w:p w14:paraId="6A9926EF" w14:textId="77777777" w:rsidR="00FB221A" w:rsidRPr="00FD1C6E" w:rsidRDefault="00FB221A" w:rsidP="00DE45BC">
      <w:pPr>
        <w:pStyle w:val="Heading3"/>
        <w:rPr>
          <w:b/>
        </w:rPr>
      </w:pPr>
      <w:r w:rsidRPr="00FD1C6E">
        <w:rPr>
          <w:b/>
        </w:rPr>
        <w:t>Conclusions</w:t>
      </w:r>
    </w:p>
    <w:p w14:paraId="10779943" w14:textId="77777777" w:rsidR="00FB221A" w:rsidRPr="007D73F9" w:rsidRDefault="00FB221A" w:rsidP="00D20729">
      <w:pPr>
        <w:spacing w:before="0" w:after="0" w:line="360" w:lineRule="auto"/>
        <w:jc w:val="both"/>
        <w:rPr>
          <w:rFonts w:cs="Arial"/>
          <w:sz w:val="21"/>
          <w:szCs w:val="21"/>
        </w:rPr>
      </w:pPr>
      <w:r w:rsidRPr="00FD1C6E">
        <w:rPr>
          <w:rFonts w:eastAsia="Arial" w:cs="Arial"/>
          <w:sz w:val="21"/>
          <w:szCs w:val="21"/>
        </w:rPr>
        <w:t xml:space="preserve">This end-to-end pilot will inform adjustment of the RCPAQAP quality assurance framework to support assessment of exome- and genome-based testing, ensuring the nation-wide provision of </w:t>
      </w:r>
      <w:proofErr w:type="gramStart"/>
      <w:r w:rsidRPr="00FD1C6E">
        <w:rPr>
          <w:rFonts w:eastAsia="Arial" w:cs="Arial"/>
          <w:sz w:val="21"/>
          <w:szCs w:val="21"/>
        </w:rPr>
        <w:t>high quality</w:t>
      </w:r>
      <w:proofErr w:type="gramEnd"/>
      <w:r w:rsidRPr="00FD1C6E">
        <w:rPr>
          <w:rFonts w:eastAsia="Arial" w:cs="Arial"/>
          <w:sz w:val="21"/>
          <w:szCs w:val="21"/>
        </w:rPr>
        <w:t xml:space="preserve"> genomic interpretation service</w:t>
      </w:r>
      <w:r w:rsidR="00AE2D43">
        <w:rPr>
          <w:rFonts w:eastAsia="Arial" w:cs="Arial"/>
          <w:sz w:val="21"/>
          <w:szCs w:val="21"/>
        </w:rPr>
        <w:t>.</w:t>
      </w:r>
    </w:p>
    <w:sectPr w:rsidR="00FB221A" w:rsidRPr="007D73F9" w:rsidSect="00210824">
      <w:pgSz w:w="11906" w:h="16838"/>
      <w:pgMar w:top="1440"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9D1C" w14:textId="77777777" w:rsidR="00AD219D" w:rsidRDefault="00AD219D" w:rsidP="00FD1C6E">
      <w:pPr>
        <w:spacing w:before="0" w:after="0" w:line="240" w:lineRule="auto"/>
      </w:pPr>
      <w:r>
        <w:separator/>
      </w:r>
    </w:p>
  </w:endnote>
  <w:endnote w:type="continuationSeparator" w:id="0">
    <w:p w14:paraId="76ACA5B0" w14:textId="77777777" w:rsidR="00AD219D" w:rsidRDefault="00AD219D" w:rsidP="00FD1C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A2EE" w14:textId="77777777" w:rsidR="00AD219D" w:rsidRDefault="00AD219D" w:rsidP="00FD1C6E">
      <w:pPr>
        <w:spacing w:before="0" w:after="0" w:line="240" w:lineRule="auto"/>
      </w:pPr>
      <w:r>
        <w:separator/>
      </w:r>
    </w:p>
  </w:footnote>
  <w:footnote w:type="continuationSeparator" w:id="0">
    <w:p w14:paraId="27582A92" w14:textId="77777777" w:rsidR="00AD219D" w:rsidRDefault="00AD219D" w:rsidP="00FD1C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24AA" w14:textId="07BA1680" w:rsidR="00A236F8" w:rsidRDefault="00A236F8">
    <w:pPr>
      <w:pStyle w:val="Header"/>
    </w:pPr>
    <w:r w:rsidRPr="00F77C95">
      <w:rPr>
        <w:rFonts w:cs="Arial"/>
        <w:noProof/>
        <w:sz w:val="14"/>
        <w:szCs w:val="14"/>
        <w:lang w:eastAsia="en-AU"/>
      </w:rPr>
      <w:drawing>
        <wp:inline distT="0" distB="0" distL="0" distR="0" wp14:anchorId="166D3FDA" wp14:editId="103351A3">
          <wp:extent cx="1865376" cy="588860"/>
          <wp:effectExtent l="0" t="0" r="1905" b="1905"/>
          <wp:docPr id="528479219" name="Picture 528479219" descr="RCPAQ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35154" name="Picture 1247935154" descr="RCPAQAP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376" cy="5888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EF0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509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121A2"/>
    <w:multiLevelType w:val="hybridMultilevel"/>
    <w:tmpl w:val="2CBA6A5C"/>
    <w:lvl w:ilvl="0" w:tplc="B9741F0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503BB"/>
    <w:multiLevelType w:val="hybridMultilevel"/>
    <w:tmpl w:val="B8809420"/>
    <w:lvl w:ilvl="0" w:tplc="E7D09FF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DF5818"/>
    <w:multiLevelType w:val="hybridMultilevel"/>
    <w:tmpl w:val="A11AE5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B55E9"/>
    <w:multiLevelType w:val="hybridMultilevel"/>
    <w:tmpl w:val="AD729594"/>
    <w:lvl w:ilvl="0" w:tplc="E7D09FF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620BE"/>
    <w:multiLevelType w:val="hybridMultilevel"/>
    <w:tmpl w:val="393C33FE"/>
    <w:lvl w:ilvl="0" w:tplc="AB1002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E7A19E7"/>
    <w:multiLevelType w:val="hybridMultilevel"/>
    <w:tmpl w:val="ED046AF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13CB01AD"/>
    <w:multiLevelType w:val="hybridMultilevel"/>
    <w:tmpl w:val="023271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5A2F92"/>
    <w:multiLevelType w:val="hybridMultilevel"/>
    <w:tmpl w:val="5678A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D12E7"/>
    <w:multiLevelType w:val="multilevel"/>
    <w:tmpl w:val="2BD2A5E2"/>
    <w:lvl w:ilvl="0">
      <w:start w:val="1"/>
      <w:numFmt w:val="bullet"/>
      <w:pStyle w:val="ListBullet"/>
      <w:lvlText w:val=""/>
      <w:lvlJc w:val="left"/>
      <w:pPr>
        <w:ind w:left="177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D7F47E6"/>
    <w:multiLevelType w:val="hybridMultilevel"/>
    <w:tmpl w:val="054EEB5C"/>
    <w:lvl w:ilvl="0" w:tplc="5856488C">
      <w:numFmt w:val="bullet"/>
      <w:lvlText w:val="•"/>
      <w:lvlJc w:val="left"/>
      <w:pPr>
        <w:ind w:left="713" w:hanging="600"/>
      </w:pPr>
      <w:rPr>
        <w:rFonts w:ascii="Arial" w:eastAsiaTheme="minorHAnsi" w:hAnsi="Aria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1E7A59F0"/>
    <w:multiLevelType w:val="hybridMultilevel"/>
    <w:tmpl w:val="A502E49E"/>
    <w:lvl w:ilvl="0" w:tplc="B9741F0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4BB4B99"/>
    <w:multiLevelType w:val="multilevel"/>
    <w:tmpl w:val="589811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14" w15:restartNumberingAfterBreak="0">
    <w:nsid w:val="2F976B14"/>
    <w:multiLevelType w:val="multilevel"/>
    <w:tmpl w:val="69A093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B0226"/>
    <w:multiLevelType w:val="hybridMultilevel"/>
    <w:tmpl w:val="235A80F4"/>
    <w:lvl w:ilvl="0" w:tplc="E7D09FF2">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60743"/>
    <w:multiLevelType w:val="hybridMultilevel"/>
    <w:tmpl w:val="8FAE72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5803EC"/>
    <w:multiLevelType w:val="hybridMultilevel"/>
    <w:tmpl w:val="FBBAA8C4"/>
    <w:lvl w:ilvl="0" w:tplc="E33AD63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7A43A7"/>
    <w:multiLevelType w:val="hybridMultilevel"/>
    <w:tmpl w:val="AB766E16"/>
    <w:lvl w:ilvl="0" w:tplc="A4C8F5A0">
      <w:start w:val="1"/>
      <w:numFmt w:val="decimal"/>
      <w:lvlText w:val="%1."/>
      <w:lvlJc w:val="left"/>
      <w:pPr>
        <w:ind w:left="720" w:hanging="360"/>
      </w:pPr>
      <w:rPr>
        <w:rFonts w:ascii="Arial" w:eastAsia="Times New Roman" w:hAnsi="Arial" w:cs="Arial"/>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D6746"/>
    <w:multiLevelType w:val="hybridMultilevel"/>
    <w:tmpl w:val="CA4681A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DF64BDB"/>
    <w:multiLevelType w:val="hybridMultilevel"/>
    <w:tmpl w:val="625A8E20"/>
    <w:lvl w:ilvl="0" w:tplc="095A2F8C">
      <w:start w:val="1"/>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F27231"/>
    <w:multiLevelType w:val="hybridMultilevel"/>
    <w:tmpl w:val="47A4EADC"/>
    <w:lvl w:ilvl="0" w:tplc="D776898C">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9731C1"/>
    <w:multiLevelType w:val="hybridMultilevel"/>
    <w:tmpl w:val="AAD435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BD00B2"/>
    <w:multiLevelType w:val="hybridMultilevel"/>
    <w:tmpl w:val="44560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DEB674C"/>
    <w:multiLevelType w:val="hybridMultilevel"/>
    <w:tmpl w:val="2826A0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23F79B2"/>
    <w:multiLevelType w:val="hybridMultilevel"/>
    <w:tmpl w:val="1C38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6F5739"/>
    <w:multiLevelType w:val="hybridMultilevel"/>
    <w:tmpl w:val="06985042"/>
    <w:lvl w:ilvl="0" w:tplc="07687C6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B541F"/>
    <w:multiLevelType w:val="hybridMultilevel"/>
    <w:tmpl w:val="2A78CD1A"/>
    <w:lvl w:ilvl="0" w:tplc="5856488C">
      <w:numFmt w:val="bullet"/>
      <w:lvlText w:val="•"/>
      <w:lvlJc w:val="left"/>
      <w:pPr>
        <w:ind w:left="713" w:hanging="60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BD07FA"/>
    <w:multiLevelType w:val="hybridMultilevel"/>
    <w:tmpl w:val="7DFA7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480569"/>
    <w:multiLevelType w:val="hybridMultilevel"/>
    <w:tmpl w:val="3DC657B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3D29DB"/>
    <w:multiLevelType w:val="hybridMultilevel"/>
    <w:tmpl w:val="E382A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A511E6"/>
    <w:multiLevelType w:val="hybridMultilevel"/>
    <w:tmpl w:val="9DC657A6"/>
    <w:lvl w:ilvl="0" w:tplc="E7D09FF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932028"/>
    <w:multiLevelType w:val="hybridMultilevel"/>
    <w:tmpl w:val="3EC22B20"/>
    <w:lvl w:ilvl="0" w:tplc="DAC433F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341A34"/>
    <w:multiLevelType w:val="hybridMultilevel"/>
    <w:tmpl w:val="42FC24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7836FE"/>
    <w:multiLevelType w:val="hybridMultilevel"/>
    <w:tmpl w:val="534023B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5D78AF"/>
    <w:multiLevelType w:val="multilevel"/>
    <w:tmpl w:val="53E29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C9213E"/>
    <w:multiLevelType w:val="hybridMultilevel"/>
    <w:tmpl w:val="08E0E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FF46CA"/>
    <w:multiLevelType w:val="hybridMultilevel"/>
    <w:tmpl w:val="43B4AFE8"/>
    <w:lvl w:ilvl="0" w:tplc="3B48AF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D1482"/>
    <w:multiLevelType w:val="hybridMultilevel"/>
    <w:tmpl w:val="F4AC3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8910FE"/>
    <w:multiLevelType w:val="hybridMultilevel"/>
    <w:tmpl w:val="559A7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0163891">
    <w:abstractNumId w:val="10"/>
  </w:num>
  <w:num w:numId="2" w16cid:durableId="2053728646">
    <w:abstractNumId w:val="30"/>
  </w:num>
  <w:num w:numId="3" w16cid:durableId="1847863288">
    <w:abstractNumId w:val="32"/>
  </w:num>
  <w:num w:numId="4" w16cid:durableId="322898063">
    <w:abstractNumId w:val="9"/>
  </w:num>
  <w:num w:numId="5" w16cid:durableId="1342124024">
    <w:abstractNumId w:val="5"/>
  </w:num>
  <w:num w:numId="6" w16cid:durableId="1315992773">
    <w:abstractNumId w:val="31"/>
  </w:num>
  <w:num w:numId="7" w16cid:durableId="1829976324">
    <w:abstractNumId w:val="4"/>
  </w:num>
  <w:num w:numId="8" w16cid:durableId="1081834356">
    <w:abstractNumId w:val="25"/>
  </w:num>
  <w:num w:numId="9" w16cid:durableId="439763591">
    <w:abstractNumId w:val="18"/>
  </w:num>
  <w:num w:numId="10" w16cid:durableId="738790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472271">
    <w:abstractNumId w:val="24"/>
  </w:num>
  <w:num w:numId="12" w16cid:durableId="1869443899">
    <w:abstractNumId w:val="8"/>
  </w:num>
  <w:num w:numId="13" w16cid:durableId="1244535728">
    <w:abstractNumId w:val="22"/>
  </w:num>
  <w:num w:numId="14" w16cid:durableId="1006248472">
    <w:abstractNumId w:val="33"/>
  </w:num>
  <w:num w:numId="15" w16cid:durableId="645665353">
    <w:abstractNumId w:val="29"/>
  </w:num>
  <w:num w:numId="16" w16cid:durableId="624234494">
    <w:abstractNumId w:val="16"/>
  </w:num>
  <w:num w:numId="17" w16cid:durableId="1622417608">
    <w:abstractNumId w:val="3"/>
  </w:num>
  <w:num w:numId="18" w16cid:durableId="1523594350">
    <w:abstractNumId w:val="15"/>
  </w:num>
  <w:num w:numId="19" w16cid:durableId="1707824857">
    <w:abstractNumId w:val="13"/>
  </w:num>
  <w:num w:numId="20" w16cid:durableId="1797212951">
    <w:abstractNumId w:val="20"/>
  </w:num>
  <w:num w:numId="21" w16cid:durableId="612782607">
    <w:abstractNumId w:val="11"/>
  </w:num>
  <w:num w:numId="22" w16cid:durableId="1037588504">
    <w:abstractNumId w:val="27"/>
  </w:num>
  <w:num w:numId="23" w16cid:durableId="1790464019">
    <w:abstractNumId w:val="37"/>
  </w:num>
  <w:num w:numId="24" w16cid:durableId="1018969127">
    <w:abstractNumId w:val="19"/>
  </w:num>
  <w:num w:numId="25" w16cid:durableId="40133437">
    <w:abstractNumId w:val="17"/>
  </w:num>
  <w:num w:numId="26" w16cid:durableId="2064017083">
    <w:abstractNumId w:val="21"/>
  </w:num>
  <w:num w:numId="27" w16cid:durableId="978800330">
    <w:abstractNumId w:val="2"/>
  </w:num>
  <w:num w:numId="28" w16cid:durableId="665789632">
    <w:abstractNumId w:val="7"/>
  </w:num>
  <w:num w:numId="29" w16cid:durableId="428627000">
    <w:abstractNumId w:val="34"/>
  </w:num>
  <w:num w:numId="30" w16cid:durableId="520440454">
    <w:abstractNumId w:val="38"/>
  </w:num>
  <w:num w:numId="31" w16cid:durableId="2105414051">
    <w:abstractNumId w:val="28"/>
  </w:num>
  <w:num w:numId="32" w16cid:durableId="979772596">
    <w:abstractNumId w:val="39"/>
  </w:num>
  <w:num w:numId="33" w16cid:durableId="1314868439">
    <w:abstractNumId w:val="36"/>
  </w:num>
  <w:num w:numId="34" w16cid:durableId="2134588540">
    <w:abstractNumId w:val="35"/>
  </w:num>
  <w:num w:numId="35" w16cid:durableId="447747525">
    <w:abstractNumId w:val="0"/>
  </w:num>
  <w:num w:numId="36" w16cid:durableId="1623808428">
    <w:abstractNumId w:val="6"/>
  </w:num>
  <w:num w:numId="37" w16cid:durableId="1468472327">
    <w:abstractNumId w:val="23"/>
  </w:num>
  <w:num w:numId="38" w16cid:durableId="1390880473">
    <w:abstractNumId w:val="26"/>
  </w:num>
  <w:num w:numId="39" w16cid:durableId="326901209">
    <w:abstractNumId w:val="12"/>
  </w:num>
  <w:num w:numId="40" w16cid:durableId="9621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CE"/>
    <w:rsid w:val="00001AE6"/>
    <w:rsid w:val="0000681E"/>
    <w:rsid w:val="0002030C"/>
    <w:rsid w:val="00031370"/>
    <w:rsid w:val="000355F0"/>
    <w:rsid w:val="00035743"/>
    <w:rsid w:val="00040CCE"/>
    <w:rsid w:val="00045D8E"/>
    <w:rsid w:val="000904CC"/>
    <w:rsid w:val="00092D27"/>
    <w:rsid w:val="000B7815"/>
    <w:rsid w:val="000E6F21"/>
    <w:rsid w:val="00112B52"/>
    <w:rsid w:val="00115191"/>
    <w:rsid w:val="00124CDD"/>
    <w:rsid w:val="00157E83"/>
    <w:rsid w:val="00171D1D"/>
    <w:rsid w:val="001C1B83"/>
    <w:rsid w:val="001C20AC"/>
    <w:rsid w:val="001C58FE"/>
    <w:rsid w:val="001D0901"/>
    <w:rsid w:val="001D13D3"/>
    <w:rsid w:val="001E2030"/>
    <w:rsid w:val="001E3E65"/>
    <w:rsid w:val="00210824"/>
    <w:rsid w:val="00211BD7"/>
    <w:rsid w:val="00226803"/>
    <w:rsid w:val="00234283"/>
    <w:rsid w:val="00237959"/>
    <w:rsid w:val="00237DA8"/>
    <w:rsid w:val="00245772"/>
    <w:rsid w:val="00246B6D"/>
    <w:rsid w:val="00247933"/>
    <w:rsid w:val="00247B40"/>
    <w:rsid w:val="00256B2C"/>
    <w:rsid w:val="002763CB"/>
    <w:rsid w:val="002904B6"/>
    <w:rsid w:val="00291FCC"/>
    <w:rsid w:val="00296A92"/>
    <w:rsid w:val="002A51AF"/>
    <w:rsid w:val="002D05E5"/>
    <w:rsid w:val="002D46AA"/>
    <w:rsid w:val="002D57C4"/>
    <w:rsid w:val="002E47B0"/>
    <w:rsid w:val="002F14FF"/>
    <w:rsid w:val="003063C5"/>
    <w:rsid w:val="00316AC9"/>
    <w:rsid w:val="003175D0"/>
    <w:rsid w:val="003249BA"/>
    <w:rsid w:val="00326742"/>
    <w:rsid w:val="00335244"/>
    <w:rsid w:val="00335A81"/>
    <w:rsid w:val="00342443"/>
    <w:rsid w:val="00352882"/>
    <w:rsid w:val="00352B16"/>
    <w:rsid w:val="00355260"/>
    <w:rsid w:val="003717C8"/>
    <w:rsid w:val="00382547"/>
    <w:rsid w:val="003A00AD"/>
    <w:rsid w:val="003B1700"/>
    <w:rsid w:val="003C6845"/>
    <w:rsid w:val="003D7379"/>
    <w:rsid w:val="003E645A"/>
    <w:rsid w:val="004034FE"/>
    <w:rsid w:val="00403BDF"/>
    <w:rsid w:val="004101EA"/>
    <w:rsid w:val="00420401"/>
    <w:rsid w:val="0042632A"/>
    <w:rsid w:val="00427220"/>
    <w:rsid w:val="00434079"/>
    <w:rsid w:val="00454FB8"/>
    <w:rsid w:val="00464378"/>
    <w:rsid w:val="004767F2"/>
    <w:rsid w:val="004824BC"/>
    <w:rsid w:val="004827AC"/>
    <w:rsid w:val="00485E1F"/>
    <w:rsid w:val="004947EC"/>
    <w:rsid w:val="00495335"/>
    <w:rsid w:val="004A7AAF"/>
    <w:rsid w:val="004B15CC"/>
    <w:rsid w:val="004D096D"/>
    <w:rsid w:val="004E3129"/>
    <w:rsid w:val="004F1665"/>
    <w:rsid w:val="004F1C56"/>
    <w:rsid w:val="004F513A"/>
    <w:rsid w:val="005000A1"/>
    <w:rsid w:val="00514089"/>
    <w:rsid w:val="00527745"/>
    <w:rsid w:val="005527C1"/>
    <w:rsid w:val="00562309"/>
    <w:rsid w:val="00565862"/>
    <w:rsid w:val="00572839"/>
    <w:rsid w:val="005763A5"/>
    <w:rsid w:val="00587A9E"/>
    <w:rsid w:val="00592A63"/>
    <w:rsid w:val="005A0474"/>
    <w:rsid w:val="005A53F6"/>
    <w:rsid w:val="005A7FA8"/>
    <w:rsid w:val="005C09AF"/>
    <w:rsid w:val="005C3F9B"/>
    <w:rsid w:val="00623BA8"/>
    <w:rsid w:val="0064053E"/>
    <w:rsid w:val="00655BBF"/>
    <w:rsid w:val="006B134A"/>
    <w:rsid w:val="006B1BA8"/>
    <w:rsid w:val="006C3231"/>
    <w:rsid w:val="006D29C2"/>
    <w:rsid w:val="006D40B3"/>
    <w:rsid w:val="006E5AE8"/>
    <w:rsid w:val="006F0CB9"/>
    <w:rsid w:val="006F6EEC"/>
    <w:rsid w:val="00703788"/>
    <w:rsid w:val="00713E95"/>
    <w:rsid w:val="00714B31"/>
    <w:rsid w:val="00715DA6"/>
    <w:rsid w:val="007346D0"/>
    <w:rsid w:val="00753C50"/>
    <w:rsid w:val="00760467"/>
    <w:rsid w:val="0076249D"/>
    <w:rsid w:val="00763F82"/>
    <w:rsid w:val="00783299"/>
    <w:rsid w:val="0079237A"/>
    <w:rsid w:val="00794C74"/>
    <w:rsid w:val="007A6745"/>
    <w:rsid w:val="007A789D"/>
    <w:rsid w:val="007B6D90"/>
    <w:rsid w:val="007C0698"/>
    <w:rsid w:val="007D1F9C"/>
    <w:rsid w:val="007D73F9"/>
    <w:rsid w:val="00801ED7"/>
    <w:rsid w:val="00803B38"/>
    <w:rsid w:val="0081638E"/>
    <w:rsid w:val="00820DE1"/>
    <w:rsid w:val="00821812"/>
    <w:rsid w:val="008421CA"/>
    <w:rsid w:val="00845C39"/>
    <w:rsid w:val="00861712"/>
    <w:rsid w:val="0086516F"/>
    <w:rsid w:val="008712C1"/>
    <w:rsid w:val="00891018"/>
    <w:rsid w:val="00893BF4"/>
    <w:rsid w:val="00896D7C"/>
    <w:rsid w:val="008A41B9"/>
    <w:rsid w:val="008A42F7"/>
    <w:rsid w:val="008A47DA"/>
    <w:rsid w:val="008A518B"/>
    <w:rsid w:val="008D4CB7"/>
    <w:rsid w:val="008E16C1"/>
    <w:rsid w:val="008E71F9"/>
    <w:rsid w:val="00901EB4"/>
    <w:rsid w:val="0092622A"/>
    <w:rsid w:val="00931F8C"/>
    <w:rsid w:val="009416EA"/>
    <w:rsid w:val="009506FF"/>
    <w:rsid w:val="00952470"/>
    <w:rsid w:val="0096152D"/>
    <w:rsid w:val="00970783"/>
    <w:rsid w:val="00977774"/>
    <w:rsid w:val="009803D0"/>
    <w:rsid w:val="00983564"/>
    <w:rsid w:val="00997CDF"/>
    <w:rsid w:val="009A59CF"/>
    <w:rsid w:val="009B77B7"/>
    <w:rsid w:val="009C1BCD"/>
    <w:rsid w:val="009E4813"/>
    <w:rsid w:val="009F0398"/>
    <w:rsid w:val="009F4415"/>
    <w:rsid w:val="00A236F8"/>
    <w:rsid w:val="00A3240D"/>
    <w:rsid w:val="00A41B1B"/>
    <w:rsid w:val="00A74DDA"/>
    <w:rsid w:val="00A80DD8"/>
    <w:rsid w:val="00A95833"/>
    <w:rsid w:val="00AA1C5B"/>
    <w:rsid w:val="00AB6C73"/>
    <w:rsid w:val="00AD219D"/>
    <w:rsid w:val="00AD742C"/>
    <w:rsid w:val="00AE0079"/>
    <w:rsid w:val="00AE2D43"/>
    <w:rsid w:val="00AF51F4"/>
    <w:rsid w:val="00B05F3F"/>
    <w:rsid w:val="00B27A44"/>
    <w:rsid w:val="00B40646"/>
    <w:rsid w:val="00B55839"/>
    <w:rsid w:val="00B72C76"/>
    <w:rsid w:val="00B75640"/>
    <w:rsid w:val="00B92D57"/>
    <w:rsid w:val="00BC6068"/>
    <w:rsid w:val="00BD1BAD"/>
    <w:rsid w:val="00BE29F8"/>
    <w:rsid w:val="00C03C40"/>
    <w:rsid w:val="00C10F57"/>
    <w:rsid w:val="00C16DE9"/>
    <w:rsid w:val="00C27FEF"/>
    <w:rsid w:val="00C374CA"/>
    <w:rsid w:val="00C46117"/>
    <w:rsid w:val="00C5213E"/>
    <w:rsid w:val="00C6449A"/>
    <w:rsid w:val="00C67590"/>
    <w:rsid w:val="00C76735"/>
    <w:rsid w:val="00CA22FB"/>
    <w:rsid w:val="00CA52E4"/>
    <w:rsid w:val="00CB0ECE"/>
    <w:rsid w:val="00CB5D48"/>
    <w:rsid w:val="00CC319C"/>
    <w:rsid w:val="00CD43A6"/>
    <w:rsid w:val="00CD79B4"/>
    <w:rsid w:val="00CF3BC8"/>
    <w:rsid w:val="00D03E6B"/>
    <w:rsid w:val="00D04615"/>
    <w:rsid w:val="00D20729"/>
    <w:rsid w:val="00D267C9"/>
    <w:rsid w:val="00D37432"/>
    <w:rsid w:val="00D656D0"/>
    <w:rsid w:val="00D81A2C"/>
    <w:rsid w:val="00D83ECC"/>
    <w:rsid w:val="00D87F5A"/>
    <w:rsid w:val="00D91B9F"/>
    <w:rsid w:val="00DA3404"/>
    <w:rsid w:val="00DA4EE5"/>
    <w:rsid w:val="00DB5918"/>
    <w:rsid w:val="00DB6D9D"/>
    <w:rsid w:val="00DC4A54"/>
    <w:rsid w:val="00DC61B9"/>
    <w:rsid w:val="00DE2BB3"/>
    <w:rsid w:val="00DE45BC"/>
    <w:rsid w:val="00E01220"/>
    <w:rsid w:val="00E0174E"/>
    <w:rsid w:val="00E03BAF"/>
    <w:rsid w:val="00E046EE"/>
    <w:rsid w:val="00E07310"/>
    <w:rsid w:val="00E0789A"/>
    <w:rsid w:val="00E13792"/>
    <w:rsid w:val="00E23780"/>
    <w:rsid w:val="00E34385"/>
    <w:rsid w:val="00E34C09"/>
    <w:rsid w:val="00E34CC6"/>
    <w:rsid w:val="00E532AE"/>
    <w:rsid w:val="00E60E8A"/>
    <w:rsid w:val="00E6152A"/>
    <w:rsid w:val="00E76F97"/>
    <w:rsid w:val="00E9047D"/>
    <w:rsid w:val="00E972F8"/>
    <w:rsid w:val="00EB0059"/>
    <w:rsid w:val="00EB1B0B"/>
    <w:rsid w:val="00EC50BE"/>
    <w:rsid w:val="00EE24C7"/>
    <w:rsid w:val="00EF4F71"/>
    <w:rsid w:val="00F0084E"/>
    <w:rsid w:val="00F148BE"/>
    <w:rsid w:val="00F21BB1"/>
    <w:rsid w:val="00F26725"/>
    <w:rsid w:val="00F4136B"/>
    <w:rsid w:val="00F443C8"/>
    <w:rsid w:val="00F52B17"/>
    <w:rsid w:val="00F64F86"/>
    <w:rsid w:val="00F67B31"/>
    <w:rsid w:val="00F72DEB"/>
    <w:rsid w:val="00F80DF1"/>
    <w:rsid w:val="00F85B46"/>
    <w:rsid w:val="00F9009D"/>
    <w:rsid w:val="00FA79E7"/>
    <w:rsid w:val="00FB221A"/>
    <w:rsid w:val="00FC588C"/>
    <w:rsid w:val="00FD1C6E"/>
    <w:rsid w:val="00FD5523"/>
    <w:rsid w:val="00FE61E7"/>
    <w:rsid w:val="00FE6C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2D1F9"/>
  <w15:chartTrackingRefBased/>
  <w15:docId w15:val="{3FF89DD8-59D0-4815-9B72-960AA3E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BC"/>
    <w:pPr>
      <w:spacing w:before="120" w:after="120" w:line="240" w:lineRule="atLeast"/>
    </w:pPr>
    <w:rPr>
      <w:rFonts w:ascii="Arial" w:eastAsia="Times New Roman" w:hAnsi="Arial" w:cs="Times New Roman"/>
      <w:kern w:val="0"/>
      <w:sz w:val="20"/>
      <w:szCs w:val="20"/>
      <w:lang w:eastAsia="en-US"/>
      <w14:ligatures w14:val="none"/>
    </w:rPr>
  </w:style>
  <w:style w:type="paragraph" w:styleId="Heading1">
    <w:name w:val="heading 1"/>
    <w:basedOn w:val="Normal"/>
    <w:next w:val="Normal"/>
    <w:link w:val="Heading1Char"/>
    <w:uiPriority w:val="9"/>
    <w:qFormat/>
    <w:rsid w:val="00DE45BC"/>
    <w:pPr>
      <w:tabs>
        <w:tab w:val="left" w:pos="3431"/>
      </w:tabs>
      <w:spacing w:line="288" w:lineRule="auto"/>
      <w:jc w:val="center"/>
      <w:outlineLvl w:val="0"/>
    </w:pPr>
    <w:rPr>
      <w:rFonts w:eastAsiaTheme="minorHAnsi" w:cstheme="minorBidi"/>
      <w:b/>
      <w:color w:val="000000" w:themeColor="text1"/>
      <w:sz w:val="22"/>
      <w:szCs w:val="21"/>
    </w:rPr>
  </w:style>
  <w:style w:type="paragraph" w:styleId="Heading2">
    <w:name w:val="heading 2"/>
    <w:basedOn w:val="Normal"/>
    <w:next w:val="Normal"/>
    <w:link w:val="Heading2Char"/>
    <w:uiPriority w:val="9"/>
    <w:unhideWhenUsed/>
    <w:qFormat/>
    <w:rsid w:val="00DE45BC"/>
    <w:pPr>
      <w:keepNext/>
      <w:keepLines/>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rsid w:val="002763CB"/>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040CCE"/>
    <w:pPr>
      <w:numPr>
        <w:numId w:val="1"/>
      </w:numPr>
      <w:spacing w:after="80"/>
      <w:ind w:left="360"/>
    </w:pPr>
    <w:rPr>
      <w:iCs/>
    </w:rPr>
  </w:style>
  <w:style w:type="character" w:customStyle="1" w:styleId="Heading1Char">
    <w:name w:val="Heading 1 Char"/>
    <w:basedOn w:val="DefaultParagraphFont"/>
    <w:link w:val="Heading1"/>
    <w:uiPriority w:val="9"/>
    <w:rsid w:val="00DE45BC"/>
    <w:rPr>
      <w:rFonts w:ascii="Arial" w:eastAsiaTheme="minorHAnsi" w:hAnsi="Arial"/>
      <w:b/>
      <w:color w:val="000000" w:themeColor="text1"/>
      <w:kern w:val="0"/>
      <w:szCs w:val="21"/>
      <w:lang w:eastAsia="en-US"/>
      <w14:ligatures w14:val="none"/>
    </w:rPr>
  </w:style>
  <w:style w:type="character" w:customStyle="1" w:styleId="Heading3Char">
    <w:name w:val="Heading 3 Char"/>
    <w:basedOn w:val="DefaultParagraphFont"/>
    <w:link w:val="Heading3"/>
    <w:uiPriority w:val="9"/>
    <w:rsid w:val="002763CB"/>
    <w:rPr>
      <w:rFonts w:asciiTheme="majorHAnsi" w:eastAsiaTheme="majorEastAsia" w:hAnsiTheme="majorHAnsi" w:cstheme="majorBidi"/>
      <w:color w:val="1F3763" w:themeColor="accent1" w:themeShade="7F"/>
      <w:kern w:val="0"/>
      <w:sz w:val="24"/>
      <w:szCs w:val="24"/>
      <w:lang w:eastAsia="en-US"/>
      <w14:ligatures w14:val="none"/>
    </w:rPr>
  </w:style>
  <w:style w:type="paragraph" w:styleId="ListParagraph">
    <w:name w:val="List Paragraph"/>
    <w:basedOn w:val="Normal"/>
    <w:uiPriority w:val="34"/>
    <w:qFormat/>
    <w:rsid w:val="00714B31"/>
    <w:pPr>
      <w:ind w:left="720"/>
      <w:contextualSpacing/>
    </w:pPr>
  </w:style>
  <w:style w:type="table" w:styleId="TableGrid">
    <w:name w:val="Table Grid"/>
    <w:basedOn w:val="TableNormal"/>
    <w:uiPriority w:val="39"/>
    <w:rsid w:val="00E137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21A"/>
    <w:rPr>
      <w:color w:val="0563C1" w:themeColor="hyperlink"/>
      <w:u w:val="single"/>
    </w:rPr>
  </w:style>
  <w:style w:type="character" w:styleId="UnresolvedMention">
    <w:name w:val="Unresolved Mention"/>
    <w:basedOn w:val="DefaultParagraphFont"/>
    <w:uiPriority w:val="99"/>
    <w:semiHidden/>
    <w:unhideWhenUsed/>
    <w:rsid w:val="00FB221A"/>
    <w:rPr>
      <w:color w:val="605E5C"/>
      <w:shd w:val="clear" w:color="auto" w:fill="E1DFDD"/>
    </w:rPr>
  </w:style>
  <w:style w:type="paragraph" w:styleId="Header">
    <w:name w:val="header"/>
    <w:basedOn w:val="Normal"/>
    <w:link w:val="HeaderChar"/>
    <w:uiPriority w:val="99"/>
    <w:unhideWhenUsed/>
    <w:rsid w:val="00FD1C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D1C6E"/>
    <w:rPr>
      <w:rFonts w:ascii="Arial" w:eastAsia="Times New Roman" w:hAnsi="Arial" w:cs="Times New Roman"/>
      <w:kern w:val="0"/>
      <w:sz w:val="20"/>
      <w:szCs w:val="20"/>
      <w:lang w:eastAsia="en-US"/>
      <w14:ligatures w14:val="none"/>
    </w:rPr>
  </w:style>
  <w:style w:type="paragraph" w:styleId="Footer">
    <w:name w:val="footer"/>
    <w:basedOn w:val="Normal"/>
    <w:link w:val="FooterChar"/>
    <w:uiPriority w:val="99"/>
    <w:unhideWhenUsed/>
    <w:rsid w:val="00FD1C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D1C6E"/>
    <w:rPr>
      <w:rFonts w:ascii="Arial" w:eastAsia="Times New Roman" w:hAnsi="Arial" w:cs="Times New Roman"/>
      <w:kern w:val="0"/>
      <w:sz w:val="20"/>
      <w:szCs w:val="20"/>
      <w:lang w:eastAsia="en-US"/>
      <w14:ligatures w14:val="none"/>
    </w:rPr>
  </w:style>
  <w:style w:type="table" w:styleId="GridTable6Colorful-Accent3">
    <w:name w:val="Grid Table 6 Colorful Accent 3"/>
    <w:basedOn w:val="TableNormal"/>
    <w:uiPriority w:val="51"/>
    <w:rsid w:val="0086516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1C20A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4">
    <w:name w:val="List Table 4 Accent 4"/>
    <w:basedOn w:val="TableNormal"/>
    <w:uiPriority w:val="49"/>
    <w:rsid w:val="00256B2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5763A5"/>
    <w:rPr>
      <w:sz w:val="16"/>
      <w:szCs w:val="16"/>
    </w:rPr>
  </w:style>
  <w:style w:type="paragraph" w:styleId="CommentText">
    <w:name w:val="annotation text"/>
    <w:basedOn w:val="Normal"/>
    <w:link w:val="CommentTextChar"/>
    <w:uiPriority w:val="99"/>
    <w:unhideWhenUsed/>
    <w:rsid w:val="005763A5"/>
    <w:pPr>
      <w:spacing w:line="240" w:lineRule="auto"/>
    </w:pPr>
  </w:style>
  <w:style w:type="character" w:customStyle="1" w:styleId="CommentTextChar">
    <w:name w:val="Comment Text Char"/>
    <w:basedOn w:val="DefaultParagraphFont"/>
    <w:link w:val="CommentText"/>
    <w:uiPriority w:val="99"/>
    <w:rsid w:val="005763A5"/>
    <w:rPr>
      <w:rFonts w:ascii="Arial" w:eastAsia="Times New Roman" w:hAnsi="Arial"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5763A5"/>
    <w:rPr>
      <w:b/>
      <w:bCs/>
    </w:rPr>
  </w:style>
  <w:style w:type="character" w:customStyle="1" w:styleId="CommentSubjectChar">
    <w:name w:val="Comment Subject Char"/>
    <w:basedOn w:val="CommentTextChar"/>
    <w:link w:val="CommentSubject"/>
    <w:uiPriority w:val="99"/>
    <w:semiHidden/>
    <w:rsid w:val="005763A5"/>
    <w:rPr>
      <w:rFonts w:ascii="Arial" w:eastAsia="Times New Roman" w:hAnsi="Arial" w:cs="Times New Roman"/>
      <w:b/>
      <w:bCs/>
      <w:kern w:val="0"/>
      <w:sz w:val="20"/>
      <w:szCs w:val="20"/>
      <w:lang w:eastAsia="en-US"/>
      <w14:ligatures w14:val="none"/>
    </w:rPr>
  </w:style>
  <w:style w:type="table" w:styleId="ListTable1Light">
    <w:name w:val="List Table 1 Light"/>
    <w:basedOn w:val="TableNormal"/>
    <w:uiPriority w:val="46"/>
    <w:rsid w:val="00454F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CA22FB"/>
    <w:rPr>
      <w:i/>
      <w:iCs/>
    </w:rPr>
  </w:style>
  <w:style w:type="paragraph" w:customStyle="1" w:styleId="Default">
    <w:name w:val="Default"/>
    <w:rsid w:val="00BD1BAD"/>
    <w:pPr>
      <w:autoSpaceDE w:val="0"/>
      <w:autoSpaceDN w:val="0"/>
      <w:adjustRightInd w:val="0"/>
      <w:spacing w:after="0" w:line="240" w:lineRule="auto"/>
    </w:pPr>
    <w:rPr>
      <w:rFonts w:ascii="Calibri" w:hAnsi="Calibri" w:cs="Calibri"/>
      <w:color w:val="000000"/>
      <w:kern w:val="0"/>
      <w:sz w:val="24"/>
      <w:szCs w:val="24"/>
    </w:rPr>
  </w:style>
  <w:style w:type="paragraph" w:customStyle="1" w:styleId="xxmsolistparagraph">
    <w:name w:val="x_x_msolistparagraph"/>
    <w:basedOn w:val="Normal"/>
    <w:rsid w:val="00CA52E4"/>
    <w:pPr>
      <w:spacing w:before="0" w:after="0" w:line="240" w:lineRule="auto"/>
      <w:ind w:left="720"/>
    </w:pPr>
    <w:rPr>
      <w:rFonts w:ascii="Calibri" w:eastAsiaTheme="minorEastAsia" w:hAnsi="Calibri" w:cs="Calibri"/>
      <w:sz w:val="22"/>
      <w:szCs w:val="22"/>
      <w:lang w:eastAsia="zh-CN"/>
    </w:rPr>
  </w:style>
  <w:style w:type="paragraph" w:customStyle="1" w:styleId="xxmsonormal">
    <w:name w:val="x_x_msonormal"/>
    <w:basedOn w:val="Normal"/>
    <w:rsid w:val="00A236F8"/>
    <w:pPr>
      <w:spacing w:before="0" w:after="0" w:line="240" w:lineRule="auto"/>
    </w:pPr>
    <w:rPr>
      <w:rFonts w:ascii="Calibri" w:eastAsiaTheme="minorEastAsia" w:hAnsi="Calibri" w:cs="Calibri"/>
      <w:sz w:val="22"/>
      <w:szCs w:val="22"/>
      <w:lang w:eastAsia="zh-CN"/>
    </w:rPr>
  </w:style>
  <w:style w:type="character" w:styleId="FollowedHyperlink">
    <w:name w:val="FollowedHyperlink"/>
    <w:basedOn w:val="DefaultParagraphFont"/>
    <w:uiPriority w:val="99"/>
    <w:semiHidden/>
    <w:unhideWhenUsed/>
    <w:rsid w:val="004824BC"/>
    <w:rPr>
      <w:color w:val="954F72" w:themeColor="followedHyperlink"/>
      <w:u w:val="single"/>
    </w:rPr>
  </w:style>
  <w:style w:type="character" w:customStyle="1" w:styleId="Heading2Char">
    <w:name w:val="Heading 2 Char"/>
    <w:basedOn w:val="DefaultParagraphFont"/>
    <w:link w:val="Heading2"/>
    <w:uiPriority w:val="9"/>
    <w:rsid w:val="00DE45BC"/>
    <w:rPr>
      <w:rFonts w:ascii="Arial" w:eastAsiaTheme="majorEastAsia" w:hAnsi="Arial" w:cstheme="majorBidi"/>
      <w:b/>
      <w:kern w:val="0"/>
      <w:szCs w:val="26"/>
      <w:lang w:eastAsia="en-US"/>
      <w14:ligatures w14:val="none"/>
    </w:rPr>
  </w:style>
  <w:style w:type="paragraph" w:styleId="Title">
    <w:name w:val="Title"/>
    <w:basedOn w:val="Heading1"/>
    <w:next w:val="Normal"/>
    <w:link w:val="TitleChar"/>
    <w:uiPriority w:val="10"/>
    <w:qFormat/>
    <w:rsid w:val="00DE45BC"/>
    <w:pPr>
      <w:spacing w:before="0" w:after="0" w:line="360" w:lineRule="auto"/>
      <w:ind w:right="119"/>
      <w:outlineLvl w:val="9"/>
    </w:pPr>
    <w:rPr>
      <w:rFonts w:cs="Arial"/>
      <w:color w:val="002060"/>
    </w:rPr>
  </w:style>
  <w:style w:type="character" w:customStyle="1" w:styleId="TitleChar">
    <w:name w:val="Title Char"/>
    <w:basedOn w:val="DefaultParagraphFont"/>
    <w:link w:val="Title"/>
    <w:uiPriority w:val="10"/>
    <w:rsid w:val="00DE45BC"/>
    <w:rPr>
      <w:rFonts w:ascii="Arial" w:eastAsiaTheme="minorHAnsi" w:hAnsi="Arial" w:cs="Arial"/>
      <w:b/>
      <w:color w:val="002060"/>
      <w:kern w:val="0"/>
      <w:szCs w:val="21"/>
      <w:lang w:eastAsia="en-US"/>
      <w14:ligatures w14:val="none"/>
    </w:rPr>
  </w:style>
  <w:style w:type="paragraph" w:styleId="Caption">
    <w:name w:val="caption"/>
    <w:basedOn w:val="Normal"/>
    <w:next w:val="Normal"/>
    <w:uiPriority w:val="35"/>
    <w:unhideWhenUsed/>
    <w:qFormat/>
    <w:rsid w:val="00DE45BC"/>
    <w:pPr>
      <w:keepNext/>
      <w:spacing w:after="60" w:line="240" w:lineRule="auto"/>
    </w:pPr>
    <w:rPr>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0596">
      <w:bodyDiv w:val="1"/>
      <w:marLeft w:val="0"/>
      <w:marRight w:val="0"/>
      <w:marTop w:val="0"/>
      <w:marBottom w:val="0"/>
      <w:divBdr>
        <w:top w:val="none" w:sz="0" w:space="0" w:color="auto"/>
        <w:left w:val="none" w:sz="0" w:space="0" w:color="auto"/>
        <w:bottom w:val="none" w:sz="0" w:space="0" w:color="auto"/>
        <w:right w:val="none" w:sz="0" w:space="0" w:color="auto"/>
      </w:divBdr>
    </w:div>
    <w:div w:id="373624611">
      <w:bodyDiv w:val="1"/>
      <w:marLeft w:val="0"/>
      <w:marRight w:val="0"/>
      <w:marTop w:val="0"/>
      <w:marBottom w:val="0"/>
      <w:divBdr>
        <w:top w:val="none" w:sz="0" w:space="0" w:color="auto"/>
        <w:left w:val="none" w:sz="0" w:space="0" w:color="auto"/>
        <w:bottom w:val="none" w:sz="0" w:space="0" w:color="auto"/>
        <w:right w:val="none" w:sz="0" w:space="0" w:color="auto"/>
      </w:divBdr>
    </w:div>
    <w:div w:id="546723256">
      <w:bodyDiv w:val="1"/>
      <w:marLeft w:val="0"/>
      <w:marRight w:val="0"/>
      <w:marTop w:val="0"/>
      <w:marBottom w:val="0"/>
      <w:divBdr>
        <w:top w:val="none" w:sz="0" w:space="0" w:color="auto"/>
        <w:left w:val="none" w:sz="0" w:space="0" w:color="auto"/>
        <w:bottom w:val="none" w:sz="0" w:space="0" w:color="auto"/>
        <w:right w:val="none" w:sz="0" w:space="0" w:color="auto"/>
      </w:divBdr>
    </w:div>
    <w:div w:id="670834757">
      <w:bodyDiv w:val="1"/>
      <w:marLeft w:val="0"/>
      <w:marRight w:val="0"/>
      <w:marTop w:val="0"/>
      <w:marBottom w:val="0"/>
      <w:divBdr>
        <w:top w:val="none" w:sz="0" w:space="0" w:color="auto"/>
        <w:left w:val="none" w:sz="0" w:space="0" w:color="auto"/>
        <w:bottom w:val="none" w:sz="0" w:space="0" w:color="auto"/>
        <w:right w:val="none" w:sz="0" w:space="0" w:color="auto"/>
      </w:divBdr>
    </w:div>
    <w:div w:id="692808626">
      <w:bodyDiv w:val="1"/>
      <w:marLeft w:val="0"/>
      <w:marRight w:val="0"/>
      <w:marTop w:val="0"/>
      <w:marBottom w:val="0"/>
      <w:divBdr>
        <w:top w:val="none" w:sz="0" w:space="0" w:color="auto"/>
        <w:left w:val="none" w:sz="0" w:space="0" w:color="auto"/>
        <w:bottom w:val="none" w:sz="0" w:space="0" w:color="auto"/>
        <w:right w:val="none" w:sz="0" w:space="0" w:color="auto"/>
      </w:divBdr>
    </w:div>
    <w:div w:id="706562567">
      <w:bodyDiv w:val="1"/>
      <w:marLeft w:val="0"/>
      <w:marRight w:val="0"/>
      <w:marTop w:val="0"/>
      <w:marBottom w:val="0"/>
      <w:divBdr>
        <w:top w:val="none" w:sz="0" w:space="0" w:color="auto"/>
        <w:left w:val="none" w:sz="0" w:space="0" w:color="auto"/>
        <w:bottom w:val="none" w:sz="0" w:space="0" w:color="auto"/>
        <w:right w:val="none" w:sz="0" w:space="0" w:color="auto"/>
      </w:divBdr>
    </w:div>
    <w:div w:id="708651580">
      <w:bodyDiv w:val="1"/>
      <w:marLeft w:val="0"/>
      <w:marRight w:val="0"/>
      <w:marTop w:val="0"/>
      <w:marBottom w:val="0"/>
      <w:divBdr>
        <w:top w:val="none" w:sz="0" w:space="0" w:color="auto"/>
        <w:left w:val="none" w:sz="0" w:space="0" w:color="auto"/>
        <w:bottom w:val="none" w:sz="0" w:space="0" w:color="auto"/>
        <w:right w:val="none" w:sz="0" w:space="0" w:color="auto"/>
      </w:divBdr>
      <w:divsChild>
        <w:div w:id="1896424335">
          <w:marLeft w:val="0"/>
          <w:marRight w:val="0"/>
          <w:marTop w:val="0"/>
          <w:marBottom w:val="0"/>
          <w:divBdr>
            <w:top w:val="single" w:sz="2" w:space="0" w:color="E3E3E3"/>
            <w:left w:val="single" w:sz="2" w:space="0" w:color="E3E3E3"/>
            <w:bottom w:val="single" w:sz="2" w:space="0" w:color="E3E3E3"/>
            <w:right w:val="single" w:sz="2" w:space="0" w:color="E3E3E3"/>
          </w:divBdr>
          <w:divsChild>
            <w:div w:id="190145676">
              <w:marLeft w:val="0"/>
              <w:marRight w:val="0"/>
              <w:marTop w:val="0"/>
              <w:marBottom w:val="0"/>
              <w:divBdr>
                <w:top w:val="single" w:sz="2" w:space="0" w:color="E3E3E3"/>
                <w:left w:val="single" w:sz="2" w:space="0" w:color="E3E3E3"/>
                <w:bottom w:val="single" w:sz="2" w:space="0" w:color="E3E3E3"/>
                <w:right w:val="single" w:sz="2" w:space="0" w:color="E3E3E3"/>
              </w:divBdr>
              <w:divsChild>
                <w:div w:id="1814757553">
                  <w:marLeft w:val="0"/>
                  <w:marRight w:val="0"/>
                  <w:marTop w:val="0"/>
                  <w:marBottom w:val="0"/>
                  <w:divBdr>
                    <w:top w:val="single" w:sz="2" w:space="0" w:color="E3E3E3"/>
                    <w:left w:val="single" w:sz="2" w:space="0" w:color="E3E3E3"/>
                    <w:bottom w:val="single" w:sz="2" w:space="0" w:color="E3E3E3"/>
                    <w:right w:val="single" w:sz="2" w:space="0" w:color="E3E3E3"/>
                  </w:divBdr>
                  <w:divsChild>
                    <w:div w:id="1669286203">
                      <w:marLeft w:val="0"/>
                      <w:marRight w:val="0"/>
                      <w:marTop w:val="0"/>
                      <w:marBottom w:val="0"/>
                      <w:divBdr>
                        <w:top w:val="single" w:sz="2" w:space="0" w:color="E3E3E3"/>
                        <w:left w:val="single" w:sz="2" w:space="0" w:color="E3E3E3"/>
                        <w:bottom w:val="single" w:sz="2" w:space="0" w:color="E3E3E3"/>
                        <w:right w:val="single" w:sz="2" w:space="0" w:color="E3E3E3"/>
                      </w:divBdr>
                      <w:divsChild>
                        <w:div w:id="575171617">
                          <w:marLeft w:val="0"/>
                          <w:marRight w:val="0"/>
                          <w:marTop w:val="0"/>
                          <w:marBottom w:val="0"/>
                          <w:divBdr>
                            <w:top w:val="single" w:sz="2" w:space="0" w:color="E3E3E3"/>
                            <w:left w:val="single" w:sz="2" w:space="0" w:color="E3E3E3"/>
                            <w:bottom w:val="single" w:sz="2" w:space="0" w:color="E3E3E3"/>
                            <w:right w:val="single" w:sz="2" w:space="0" w:color="E3E3E3"/>
                          </w:divBdr>
                          <w:divsChild>
                            <w:div w:id="484591638">
                              <w:marLeft w:val="0"/>
                              <w:marRight w:val="0"/>
                              <w:marTop w:val="100"/>
                              <w:marBottom w:val="100"/>
                              <w:divBdr>
                                <w:top w:val="single" w:sz="2" w:space="0" w:color="E3E3E3"/>
                                <w:left w:val="single" w:sz="2" w:space="0" w:color="E3E3E3"/>
                                <w:bottom w:val="single" w:sz="2" w:space="0" w:color="E3E3E3"/>
                                <w:right w:val="single" w:sz="2" w:space="0" w:color="E3E3E3"/>
                              </w:divBdr>
                              <w:divsChild>
                                <w:div w:id="1301808649">
                                  <w:marLeft w:val="0"/>
                                  <w:marRight w:val="0"/>
                                  <w:marTop w:val="0"/>
                                  <w:marBottom w:val="0"/>
                                  <w:divBdr>
                                    <w:top w:val="single" w:sz="2" w:space="0" w:color="E3E3E3"/>
                                    <w:left w:val="single" w:sz="2" w:space="0" w:color="E3E3E3"/>
                                    <w:bottom w:val="single" w:sz="2" w:space="0" w:color="E3E3E3"/>
                                    <w:right w:val="single" w:sz="2" w:space="0" w:color="E3E3E3"/>
                                  </w:divBdr>
                                  <w:divsChild>
                                    <w:div w:id="743797967">
                                      <w:marLeft w:val="0"/>
                                      <w:marRight w:val="0"/>
                                      <w:marTop w:val="0"/>
                                      <w:marBottom w:val="0"/>
                                      <w:divBdr>
                                        <w:top w:val="single" w:sz="2" w:space="0" w:color="E3E3E3"/>
                                        <w:left w:val="single" w:sz="2" w:space="0" w:color="E3E3E3"/>
                                        <w:bottom w:val="single" w:sz="2" w:space="0" w:color="E3E3E3"/>
                                        <w:right w:val="single" w:sz="2" w:space="0" w:color="E3E3E3"/>
                                      </w:divBdr>
                                      <w:divsChild>
                                        <w:div w:id="545870321">
                                          <w:marLeft w:val="0"/>
                                          <w:marRight w:val="0"/>
                                          <w:marTop w:val="0"/>
                                          <w:marBottom w:val="0"/>
                                          <w:divBdr>
                                            <w:top w:val="single" w:sz="2" w:space="0" w:color="E3E3E3"/>
                                            <w:left w:val="single" w:sz="2" w:space="0" w:color="E3E3E3"/>
                                            <w:bottom w:val="single" w:sz="2" w:space="0" w:color="E3E3E3"/>
                                            <w:right w:val="single" w:sz="2" w:space="0" w:color="E3E3E3"/>
                                          </w:divBdr>
                                          <w:divsChild>
                                            <w:div w:id="296766887">
                                              <w:marLeft w:val="0"/>
                                              <w:marRight w:val="0"/>
                                              <w:marTop w:val="0"/>
                                              <w:marBottom w:val="0"/>
                                              <w:divBdr>
                                                <w:top w:val="single" w:sz="2" w:space="0" w:color="E3E3E3"/>
                                                <w:left w:val="single" w:sz="2" w:space="0" w:color="E3E3E3"/>
                                                <w:bottom w:val="single" w:sz="2" w:space="0" w:color="E3E3E3"/>
                                                <w:right w:val="single" w:sz="2" w:space="0" w:color="E3E3E3"/>
                                              </w:divBdr>
                                              <w:divsChild>
                                                <w:div w:id="1747452652">
                                                  <w:marLeft w:val="0"/>
                                                  <w:marRight w:val="0"/>
                                                  <w:marTop w:val="0"/>
                                                  <w:marBottom w:val="0"/>
                                                  <w:divBdr>
                                                    <w:top w:val="single" w:sz="2" w:space="0" w:color="E3E3E3"/>
                                                    <w:left w:val="single" w:sz="2" w:space="0" w:color="E3E3E3"/>
                                                    <w:bottom w:val="single" w:sz="2" w:space="0" w:color="E3E3E3"/>
                                                    <w:right w:val="single" w:sz="2" w:space="0" w:color="E3E3E3"/>
                                                  </w:divBdr>
                                                  <w:divsChild>
                                                    <w:div w:id="1622108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8094100">
          <w:marLeft w:val="0"/>
          <w:marRight w:val="0"/>
          <w:marTop w:val="0"/>
          <w:marBottom w:val="0"/>
          <w:divBdr>
            <w:top w:val="none" w:sz="0" w:space="0" w:color="auto"/>
            <w:left w:val="none" w:sz="0" w:space="0" w:color="auto"/>
            <w:bottom w:val="none" w:sz="0" w:space="0" w:color="auto"/>
            <w:right w:val="none" w:sz="0" w:space="0" w:color="auto"/>
          </w:divBdr>
        </w:div>
      </w:divsChild>
    </w:div>
    <w:div w:id="851841313">
      <w:bodyDiv w:val="1"/>
      <w:marLeft w:val="0"/>
      <w:marRight w:val="0"/>
      <w:marTop w:val="0"/>
      <w:marBottom w:val="0"/>
      <w:divBdr>
        <w:top w:val="none" w:sz="0" w:space="0" w:color="auto"/>
        <w:left w:val="none" w:sz="0" w:space="0" w:color="auto"/>
        <w:bottom w:val="none" w:sz="0" w:space="0" w:color="auto"/>
        <w:right w:val="none" w:sz="0" w:space="0" w:color="auto"/>
      </w:divBdr>
    </w:div>
    <w:div w:id="868833818">
      <w:bodyDiv w:val="1"/>
      <w:marLeft w:val="0"/>
      <w:marRight w:val="0"/>
      <w:marTop w:val="0"/>
      <w:marBottom w:val="0"/>
      <w:divBdr>
        <w:top w:val="none" w:sz="0" w:space="0" w:color="auto"/>
        <w:left w:val="none" w:sz="0" w:space="0" w:color="auto"/>
        <w:bottom w:val="none" w:sz="0" w:space="0" w:color="auto"/>
        <w:right w:val="none" w:sz="0" w:space="0" w:color="auto"/>
      </w:divBdr>
    </w:div>
    <w:div w:id="946278229">
      <w:bodyDiv w:val="1"/>
      <w:marLeft w:val="0"/>
      <w:marRight w:val="0"/>
      <w:marTop w:val="0"/>
      <w:marBottom w:val="0"/>
      <w:divBdr>
        <w:top w:val="none" w:sz="0" w:space="0" w:color="auto"/>
        <w:left w:val="none" w:sz="0" w:space="0" w:color="auto"/>
        <w:bottom w:val="none" w:sz="0" w:space="0" w:color="auto"/>
        <w:right w:val="none" w:sz="0" w:space="0" w:color="auto"/>
      </w:divBdr>
    </w:div>
    <w:div w:id="1264918327">
      <w:bodyDiv w:val="1"/>
      <w:marLeft w:val="0"/>
      <w:marRight w:val="0"/>
      <w:marTop w:val="0"/>
      <w:marBottom w:val="0"/>
      <w:divBdr>
        <w:top w:val="none" w:sz="0" w:space="0" w:color="auto"/>
        <w:left w:val="none" w:sz="0" w:space="0" w:color="auto"/>
        <w:bottom w:val="none" w:sz="0" w:space="0" w:color="auto"/>
        <w:right w:val="none" w:sz="0" w:space="0" w:color="auto"/>
      </w:divBdr>
    </w:div>
    <w:div w:id="1382749233">
      <w:bodyDiv w:val="1"/>
      <w:marLeft w:val="0"/>
      <w:marRight w:val="0"/>
      <w:marTop w:val="0"/>
      <w:marBottom w:val="0"/>
      <w:divBdr>
        <w:top w:val="none" w:sz="0" w:space="0" w:color="auto"/>
        <w:left w:val="none" w:sz="0" w:space="0" w:color="auto"/>
        <w:bottom w:val="none" w:sz="0" w:space="0" w:color="auto"/>
        <w:right w:val="none" w:sz="0" w:space="0" w:color="auto"/>
      </w:divBdr>
    </w:div>
    <w:div w:id="1386951609">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35327768">
      <w:bodyDiv w:val="1"/>
      <w:marLeft w:val="0"/>
      <w:marRight w:val="0"/>
      <w:marTop w:val="0"/>
      <w:marBottom w:val="0"/>
      <w:divBdr>
        <w:top w:val="none" w:sz="0" w:space="0" w:color="auto"/>
        <w:left w:val="none" w:sz="0" w:space="0" w:color="auto"/>
        <w:bottom w:val="none" w:sz="0" w:space="0" w:color="auto"/>
        <w:right w:val="none" w:sz="0" w:space="0" w:color="auto"/>
      </w:divBdr>
    </w:div>
    <w:div w:id="1602834160">
      <w:bodyDiv w:val="1"/>
      <w:marLeft w:val="0"/>
      <w:marRight w:val="0"/>
      <w:marTop w:val="0"/>
      <w:marBottom w:val="0"/>
      <w:divBdr>
        <w:top w:val="none" w:sz="0" w:space="0" w:color="auto"/>
        <w:left w:val="none" w:sz="0" w:space="0" w:color="auto"/>
        <w:bottom w:val="none" w:sz="0" w:space="0" w:color="auto"/>
        <w:right w:val="none" w:sz="0" w:space="0" w:color="auto"/>
      </w:divBdr>
    </w:div>
    <w:div w:id="1694574838">
      <w:bodyDiv w:val="1"/>
      <w:marLeft w:val="0"/>
      <w:marRight w:val="0"/>
      <w:marTop w:val="0"/>
      <w:marBottom w:val="0"/>
      <w:divBdr>
        <w:top w:val="none" w:sz="0" w:space="0" w:color="auto"/>
        <w:left w:val="none" w:sz="0" w:space="0" w:color="auto"/>
        <w:bottom w:val="none" w:sz="0" w:space="0" w:color="auto"/>
        <w:right w:val="none" w:sz="0" w:space="0" w:color="auto"/>
      </w:divBdr>
    </w:div>
    <w:div w:id="1726178198">
      <w:bodyDiv w:val="1"/>
      <w:marLeft w:val="0"/>
      <w:marRight w:val="0"/>
      <w:marTop w:val="0"/>
      <w:marBottom w:val="0"/>
      <w:divBdr>
        <w:top w:val="none" w:sz="0" w:space="0" w:color="auto"/>
        <w:left w:val="none" w:sz="0" w:space="0" w:color="auto"/>
        <w:bottom w:val="none" w:sz="0" w:space="0" w:color="auto"/>
        <w:right w:val="none" w:sz="0" w:space="0" w:color="auto"/>
      </w:divBdr>
    </w:div>
    <w:div w:id="1727795475">
      <w:bodyDiv w:val="1"/>
      <w:marLeft w:val="0"/>
      <w:marRight w:val="0"/>
      <w:marTop w:val="0"/>
      <w:marBottom w:val="0"/>
      <w:divBdr>
        <w:top w:val="none" w:sz="0" w:space="0" w:color="auto"/>
        <w:left w:val="none" w:sz="0" w:space="0" w:color="auto"/>
        <w:bottom w:val="none" w:sz="0" w:space="0" w:color="auto"/>
        <w:right w:val="none" w:sz="0" w:space="0" w:color="auto"/>
      </w:divBdr>
    </w:div>
    <w:div w:id="1887452892">
      <w:bodyDiv w:val="1"/>
      <w:marLeft w:val="0"/>
      <w:marRight w:val="0"/>
      <w:marTop w:val="0"/>
      <w:marBottom w:val="0"/>
      <w:divBdr>
        <w:top w:val="none" w:sz="0" w:space="0" w:color="auto"/>
        <w:left w:val="none" w:sz="0" w:space="0" w:color="auto"/>
        <w:bottom w:val="none" w:sz="0" w:space="0" w:color="auto"/>
        <w:right w:val="none" w:sz="0" w:space="0" w:color="auto"/>
      </w:divBdr>
    </w:div>
    <w:div w:id="2124492235">
      <w:bodyDiv w:val="1"/>
      <w:marLeft w:val="0"/>
      <w:marRight w:val="0"/>
      <w:marTop w:val="0"/>
      <w:marBottom w:val="0"/>
      <w:divBdr>
        <w:top w:val="none" w:sz="0" w:space="0" w:color="auto"/>
        <w:left w:val="none" w:sz="0" w:space="0" w:color="auto"/>
        <w:bottom w:val="none" w:sz="0" w:space="0" w:color="auto"/>
        <w:right w:val="none" w:sz="0" w:space="0" w:color="auto"/>
      </w:divBdr>
      <w:divsChild>
        <w:div w:id="1401631022">
          <w:marLeft w:val="0"/>
          <w:marRight w:val="0"/>
          <w:marTop w:val="0"/>
          <w:marBottom w:val="0"/>
          <w:divBdr>
            <w:top w:val="single" w:sz="2" w:space="0" w:color="E3E3E3"/>
            <w:left w:val="single" w:sz="2" w:space="0" w:color="E3E3E3"/>
            <w:bottom w:val="single" w:sz="2" w:space="0" w:color="E3E3E3"/>
            <w:right w:val="single" w:sz="2" w:space="0" w:color="E3E3E3"/>
          </w:divBdr>
          <w:divsChild>
            <w:div w:id="1040008225">
              <w:marLeft w:val="0"/>
              <w:marRight w:val="0"/>
              <w:marTop w:val="0"/>
              <w:marBottom w:val="0"/>
              <w:divBdr>
                <w:top w:val="single" w:sz="2" w:space="0" w:color="E3E3E3"/>
                <w:left w:val="single" w:sz="2" w:space="0" w:color="E3E3E3"/>
                <w:bottom w:val="single" w:sz="2" w:space="0" w:color="E3E3E3"/>
                <w:right w:val="single" w:sz="2" w:space="0" w:color="E3E3E3"/>
              </w:divBdr>
              <w:divsChild>
                <w:div w:id="168374657">
                  <w:marLeft w:val="0"/>
                  <w:marRight w:val="0"/>
                  <w:marTop w:val="0"/>
                  <w:marBottom w:val="0"/>
                  <w:divBdr>
                    <w:top w:val="single" w:sz="2" w:space="0" w:color="E3E3E3"/>
                    <w:left w:val="single" w:sz="2" w:space="0" w:color="E3E3E3"/>
                    <w:bottom w:val="single" w:sz="2" w:space="0" w:color="E3E3E3"/>
                    <w:right w:val="single" w:sz="2" w:space="0" w:color="E3E3E3"/>
                  </w:divBdr>
                  <w:divsChild>
                    <w:div w:id="428278334">
                      <w:marLeft w:val="0"/>
                      <w:marRight w:val="0"/>
                      <w:marTop w:val="0"/>
                      <w:marBottom w:val="0"/>
                      <w:divBdr>
                        <w:top w:val="single" w:sz="2" w:space="0" w:color="E3E3E3"/>
                        <w:left w:val="single" w:sz="2" w:space="0" w:color="E3E3E3"/>
                        <w:bottom w:val="single" w:sz="2" w:space="0" w:color="E3E3E3"/>
                        <w:right w:val="single" w:sz="2" w:space="0" w:color="E3E3E3"/>
                      </w:divBdr>
                      <w:divsChild>
                        <w:div w:id="295452056">
                          <w:marLeft w:val="0"/>
                          <w:marRight w:val="0"/>
                          <w:marTop w:val="0"/>
                          <w:marBottom w:val="0"/>
                          <w:divBdr>
                            <w:top w:val="single" w:sz="2" w:space="0" w:color="E3E3E3"/>
                            <w:left w:val="single" w:sz="2" w:space="0" w:color="E3E3E3"/>
                            <w:bottom w:val="single" w:sz="2" w:space="0" w:color="E3E3E3"/>
                            <w:right w:val="single" w:sz="2" w:space="0" w:color="E3E3E3"/>
                          </w:divBdr>
                          <w:divsChild>
                            <w:div w:id="321544302">
                              <w:marLeft w:val="0"/>
                              <w:marRight w:val="0"/>
                              <w:marTop w:val="100"/>
                              <w:marBottom w:val="100"/>
                              <w:divBdr>
                                <w:top w:val="single" w:sz="2" w:space="0" w:color="E3E3E3"/>
                                <w:left w:val="single" w:sz="2" w:space="0" w:color="E3E3E3"/>
                                <w:bottom w:val="single" w:sz="2" w:space="0" w:color="E3E3E3"/>
                                <w:right w:val="single" w:sz="2" w:space="0" w:color="E3E3E3"/>
                              </w:divBdr>
                              <w:divsChild>
                                <w:div w:id="347148580">
                                  <w:marLeft w:val="0"/>
                                  <w:marRight w:val="0"/>
                                  <w:marTop w:val="0"/>
                                  <w:marBottom w:val="0"/>
                                  <w:divBdr>
                                    <w:top w:val="single" w:sz="2" w:space="0" w:color="E3E3E3"/>
                                    <w:left w:val="single" w:sz="2" w:space="0" w:color="E3E3E3"/>
                                    <w:bottom w:val="single" w:sz="2" w:space="0" w:color="E3E3E3"/>
                                    <w:right w:val="single" w:sz="2" w:space="0" w:color="E3E3E3"/>
                                  </w:divBdr>
                                  <w:divsChild>
                                    <w:div w:id="2104763905">
                                      <w:marLeft w:val="0"/>
                                      <w:marRight w:val="0"/>
                                      <w:marTop w:val="0"/>
                                      <w:marBottom w:val="0"/>
                                      <w:divBdr>
                                        <w:top w:val="single" w:sz="2" w:space="0" w:color="E3E3E3"/>
                                        <w:left w:val="single" w:sz="2" w:space="0" w:color="E3E3E3"/>
                                        <w:bottom w:val="single" w:sz="2" w:space="0" w:color="E3E3E3"/>
                                        <w:right w:val="single" w:sz="2" w:space="0" w:color="E3E3E3"/>
                                      </w:divBdr>
                                      <w:divsChild>
                                        <w:div w:id="232129723">
                                          <w:marLeft w:val="0"/>
                                          <w:marRight w:val="0"/>
                                          <w:marTop w:val="0"/>
                                          <w:marBottom w:val="0"/>
                                          <w:divBdr>
                                            <w:top w:val="single" w:sz="2" w:space="0" w:color="E3E3E3"/>
                                            <w:left w:val="single" w:sz="2" w:space="0" w:color="E3E3E3"/>
                                            <w:bottom w:val="single" w:sz="2" w:space="0" w:color="E3E3E3"/>
                                            <w:right w:val="single" w:sz="2" w:space="0" w:color="E3E3E3"/>
                                          </w:divBdr>
                                          <w:divsChild>
                                            <w:div w:id="315381182">
                                              <w:marLeft w:val="0"/>
                                              <w:marRight w:val="0"/>
                                              <w:marTop w:val="0"/>
                                              <w:marBottom w:val="0"/>
                                              <w:divBdr>
                                                <w:top w:val="single" w:sz="2" w:space="0" w:color="E3E3E3"/>
                                                <w:left w:val="single" w:sz="2" w:space="0" w:color="E3E3E3"/>
                                                <w:bottom w:val="single" w:sz="2" w:space="0" w:color="E3E3E3"/>
                                                <w:right w:val="single" w:sz="2" w:space="0" w:color="E3E3E3"/>
                                              </w:divBdr>
                                              <w:divsChild>
                                                <w:div w:id="33896746">
                                                  <w:marLeft w:val="0"/>
                                                  <w:marRight w:val="0"/>
                                                  <w:marTop w:val="0"/>
                                                  <w:marBottom w:val="0"/>
                                                  <w:divBdr>
                                                    <w:top w:val="single" w:sz="2" w:space="0" w:color="E3E3E3"/>
                                                    <w:left w:val="single" w:sz="2" w:space="0" w:color="E3E3E3"/>
                                                    <w:bottom w:val="single" w:sz="2" w:space="0" w:color="E3E3E3"/>
                                                    <w:right w:val="single" w:sz="2" w:space="0" w:color="E3E3E3"/>
                                                  </w:divBdr>
                                                  <w:divsChild>
                                                    <w:div w:id="482816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86261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oinformatics.csiro.au/blog/case-study-synthetic-data-for-quality-control-in-genomic-path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53D6-B8F6-4BDE-8F36-3B37D9C4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4194</Words>
  <Characters>25300</Characters>
  <Application>Microsoft Office Word</Application>
  <DocSecurity>0</DocSecurity>
  <Lines>492</Lines>
  <Paragraphs>263</Paragraphs>
  <ScaleCrop>false</ScaleCrop>
  <HeadingPairs>
    <vt:vector size="2" baseType="variant">
      <vt:variant>
        <vt:lpstr>Title</vt:lpstr>
      </vt:variant>
      <vt:variant>
        <vt:i4>1</vt:i4>
      </vt:variant>
    </vt:vector>
  </HeadingPairs>
  <TitlesOfParts>
    <vt:vector size="1" baseType="lpstr">
      <vt:lpstr>Final report for the Interpretive quality assurance module for genomic testing for childhood syndromes and intellectual disability project</vt:lpstr>
    </vt:vector>
  </TitlesOfParts>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for the Interpretive quality assurance module for genomic testing for childhood syndromes and intellectual disability project</dc:title>
  <dc:subject>Quality Use of Pathology</dc:subject>
  <dc:creator>Australian Government Department of Health, Disability and Ageing</dc:creator>
  <cp:keywords>genomic testing; RCPAQAP; childhood syndromes; interpretive quality assurance; exome sequencing; genome sequencing</cp:keywords>
  <dc:description/>
  <cp:lastModifiedBy>MASCHKE, Elvia</cp:lastModifiedBy>
  <cp:revision>5</cp:revision>
  <cp:lastPrinted>2025-11-05T06:01:00Z</cp:lastPrinted>
  <dcterms:created xsi:type="dcterms:W3CDTF">2025-11-04T23:53:00Z</dcterms:created>
  <dcterms:modified xsi:type="dcterms:W3CDTF">2025-11-05T06:01:00Z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2c9a8c05,6ba9d3dd,76e2b240,5f9019e7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3c701300,5228360,49f3ba99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2025-09-17T05:14:29Z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850d765d-407a-4945-9c2f-038ab65451d5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