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B9446" w14:textId="40BE16C0" w:rsidR="00865A27" w:rsidRPr="00807AFC" w:rsidRDefault="00000000">
      <w:pPr>
        <w:pStyle w:val="Covertitle"/>
        <w:rPr>
          <w:rFonts w:cs="Segoe UI"/>
          <w:b/>
          <w:color w:val="00264D"/>
          <w:sz w:val="64"/>
          <w:szCs w:val="64"/>
        </w:rPr>
      </w:pPr>
      <w:sdt>
        <w:sdtPr>
          <w:rPr>
            <w:rFonts w:cs="Segoe UI"/>
            <w:b/>
            <w:color w:val="FFFFFF" w:themeColor="background1"/>
            <w:sz w:val="64"/>
            <w:szCs w:val="64"/>
          </w:rPr>
          <w:id w:val="803730555"/>
          <w:docPartObj>
            <w:docPartGallery w:val="Cover Pages"/>
            <w:docPartUnique/>
          </w:docPartObj>
        </w:sdtPr>
        <w:sdtEndPr>
          <w:rPr>
            <w:color w:val="00264D"/>
            <w:sz w:val="36"/>
            <w:szCs w:val="36"/>
          </w:rPr>
        </w:sdtEndPr>
        <w:sdtContent>
          <w:sdt>
            <w:sdtPr>
              <w:rPr>
                <w:rFonts w:cs="Segoe UI"/>
                <w:b/>
                <w:color w:val="00264D" w:themeColor="background2"/>
                <w:sz w:val="64"/>
                <w:szCs w:val="64"/>
              </w:rPr>
              <w:alias w:val="Title"/>
              <w:tag w:val=""/>
              <w:id w:val="-1850469689"/>
              <w:dataBinding w:prefixMappings="xmlns:ns0='http://purl.org/dc/elements/1.1/' xmlns:ns1='http://schemas.openxmlformats.org/package/2006/metadata/core-properties' " w:xpath="/ns1:coreProperties[1]/ns0:title[1]" w:storeItemID="{6C3C8BC8-F283-45AE-878A-BAB7291924A1}"/>
              <w:text/>
            </w:sdtPr>
            <w:sdtContent>
              <w:r w:rsidR="00E57BAC" w:rsidRPr="00807AFC">
                <w:rPr>
                  <w:rFonts w:cs="Segoe UI"/>
                  <w:b/>
                  <w:color w:val="00264D" w:themeColor="background2"/>
                  <w:sz w:val="64"/>
                  <w:szCs w:val="64"/>
                </w:rPr>
                <w:t>Evaluation of the Implementation Plan for the National Palliative Care Strategy</w:t>
              </w:r>
            </w:sdtContent>
          </w:sdt>
        </w:sdtContent>
      </w:sdt>
    </w:p>
    <w:p w14:paraId="27144395" w14:textId="31DDCC68" w:rsidR="00865A27" w:rsidRPr="00807AFC" w:rsidRDefault="00000000">
      <w:pPr>
        <w:pStyle w:val="CoverPage-Client"/>
        <w:spacing w:before="360"/>
        <w:rPr>
          <w:rFonts w:cs="Segoe UI"/>
          <w:color w:val="F8981D" w:themeColor="accent3"/>
        </w:rPr>
      </w:pPr>
      <w:sdt>
        <w:sdtPr>
          <w:rPr>
            <w:rStyle w:val="CoverPage-ClientChar"/>
            <w:rFonts w:cs="Segoe UI"/>
            <w:color w:val="F8981D" w:themeColor="accent3"/>
          </w:rPr>
          <w:alias w:val="Subject"/>
          <w:tag w:val=""/>
          <w:id w:val="-1755584571"/>
          <w:dataBinding w:prefixMappings="xmlns:ns0='http://purl.org/dc/elements/1.1/' xmlns:ns1='http://schemas.openxmlformats.org/package/2006/metadata/core-properties' " w:xpath="/ns1:coreProperties[1]/ns0:subject[1]" w:storeItemID="{6C3C8BC8-F283-45AE-878A-BAB7291924A1}"/>
          <w:text/>
        </w:sdtPr>
        <w:sdtContent>
          <w:r w:rsidR="00C932EA">
            <w:rPr>
              <w:rStyle w:val="CoverPage-ClientChar"/>
              <w:rFonts w:cs="Segoe UI"/>
              <w:color w:val="F8981D" w:themeColor="accent3"/>
            </w:rPr>
            <w:t>Palliative Care</w:t>
          </w:r>
        </w:sdtContent>
      </w:sdt>
    </w:p>
    <w:p w14:paraId="4F71723C" w14:textId="62435C8F" w:rsidR="00865A27" w:rsidRPr="00807AFC" w:rsidRDefault="00000000">
      <w:pPr>
        <w:pStyle w:val="CoverPage-Date"/>
        <w:spacing w:before="240"/>
      </w:pPr>
      <w:sdt>
        <w:sdtPr>
          <w:rPr>
            <w:rStyle w:val="CoverPage-DateChar"/>
            <w:rFonts w:cs="Segoe UI"/>
            <w:sz w:val="20"/>
            <w:szCs w:val="20"/>
          </w:rPr>
          <w:alias w:val="Publish Date"/>
          <w:tag w:val=""/>
          <w:id w:val="-443608997"/>
          <w:dataBinding w:prefixMappings="xmlns:ns0='http://schemas.microsoft.com/office/2006/coverPageProps' " w:xpath="/ns0:CoverPageProperties[1]/ns0:PublishDate[1]" w:storeItemID="{55AF091B-3C7A-41E3-B477-F2FDAA23CFDA}"/>
          <w:date w:fullDate="2025-07-27T00:00:00Z">
            <w:dateFormat w:val="d MMMM yyyy"/>
            <w:lid w:val="en-AU"/>
            <w:storeMappedDataAs w:val="dateTime"/>
            <w:calendar w:val="gregorian"/>
          </w:date>
        </w:sdtPr>
        <w:sdtEndPr>
          <w:rPr>
            <w:rStyle w:val="DefaultParagraphFont"/>
            <w:rFonts w:cs="Times New Roman"/>
            <w:sz w:val="24"/>
            <w:szCs w:val="19"/>
          </w:rPr>
        </w:sdtEndPr>
        <w:sdtContent>
          <w:r w:rsidR="003E0352">
            <w:rPr>
              <w:rStyle w:val="CoverPage-DateChar"/>
              <w:rFonts w:cs="Segoe UI"/>
              <w:sz w:val="20"/>
              <w:szCs w:val="20"/>
            </w:rPr>
            <w:t>27</w:t>
          </w:r>
          <w:r w:rsidR="006E1C8F">
            <w:rPr>
              <w:rStyle w:val="CoverPage-DateChar"/>
              <w:rFonts w:cs="Segoe UI"/>
              <w:sz w:val="20"/>
              <w:szCs w:val="20"/>
            </w:rPr>
            <w:t xml:space="preserve"> </w:t>
          </w:r>
          <w:r w:rsidR="003E0352">
            <w:rPr>
              <w:rStyle w:val="CoverPage-DateChar"/>
              <w:rFonts w:cs="Segoe UI"/>
              <w:sz w:val="20"/>
              <w:szCs w:val="20"/>
            </w:rPr>
            <w:t>July</w:t>
          </w:r>
          <w:r w:rsidR="006E1C8F">
            <w:rPr>
              <w:rStyle w:val="CoverPage-DateChar"/>
              <w:rFonts w:cs="Segoe UI"/>
              <w:sz w:val="20"/>
              <w:szCs w:val="20"/>
            </w:rPr>
            <w:t xml:space="preserve"> 2025</w:t>
          </w:r>
        </w:sdtContent>
      </w:sdt>
    </w:p>
    <w:p w14:paraId="4E385019" w14:textId="198AC1C3" w:rsidR="00865A27" w:rsidRPr="0064537C" w:rsidRDefault="00865A27" w:rsidP="0064537C">
      <w:pPr>
        <w:tabs>
          <w:tab w:val="num" w:pos="720"/>
        </w:tabs>
        <w:rPr>
          <w:rFonts w:asciiTheme="majorHAnsi" w:hAnsiTheme="majorHAnsi" w:cstheme="majorHAnsi"/>
          <w:color w:val="FF0000"/>
          <w:sz w:val="36"/>
          <w:szCs w:val="44"/>
        </w:rPr>
        <w:sectPr w:rsidR="00865A27" w:rsidRPr="0064537C" w:rsidSect="00865A27">
          <w:headerReference w:type="even" r:id="rId12"/>
          <w:headerReference w:type="default" r:id="rId13"/>
          <w:footerReference w:type="even" r:id="rId14"/>
          <w:footerReference w:type="default" r:id="rId15"/>
          <w:headerReference w:type="first" r:id="rId16"/>
          <w:footerReference w:type="first" r:id="rId17"/>
          <w:pgSz w:w="11907" w:h="16839" w:code="9"/>
          <w:pgMar w:top="5670" w:right="1418" w:bottom="1701" w:left="1559" w:header="737" w:footer="567" w:gutter="0"/>
          <w:pgNumType w:start="0"/>
          <w:cols w:space="720"/>
          <w:titlePg/>
          <w:docGrid w:linePitch="360"/>
        </w:sectPr>
      </w:pPr>
    </w:p>
    <w:p w14:paraId="6165A2ED" w14:textId="3520CFD1" w:rsidR="00C76C1E" w:rsidRPr="00807AFC" w:rsidRDefault="00C76C1E" w:rsidP="00FF3394">
      <w:pPr>
        <w:rPr>
          <w:rFonts w:asciiTheme="minorHAnsi" w:hAnsiTheme="minorHAnsi" w:cstheme="minorHAnsi"/>
          <w:sz w:val="23"/>
          <w:szCs w:val="23"/>
        </w:rPr>
      </w:pPr>
      <w:r w:rsidRPr="00807AFC">
        <w:rPr>
          <w:rFonts w:cs="Segoe UI Semibold"/>
          <w:i/>
          <w:noProof/>
          <w:sz w:val="16"/>
          <w:szCs w:val="16"/>
        </w:rPr>
        <w:lastRenderedPageBreak/>
        <w:drawing>
          <wp:anchor distT="0" distB="0" distL="114300" distR="114300" simplePos="0" relativeHeight="251658248" behindDoc="1" locked="0" layoutInCell="1" allowOverlap="1" wp14:anchorId="74D887FC" wp14:editId="1EFBB720">
            <wp:simplePos x="0" y="0"/>
            <wp:positionH relativeFrom="page">
              <wp:align>center</wp:align>
            </wp:positionH>
            <wp:positionV relativeFrom="page">
              <wp:posOffset>112395</wp:posOffset>
            </wp:positionV>
            <wp:extent cx="7559907" cy="9608399"/>
            <wp:effectExtent l="0" t="0" r="3175" b="0"/>
            <wp:wrapNone/>
            <wp:docPr id="806" name="Picture 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7559907" cy="9608399"/>
                    </a:xfrm>
                    <a:prstGeom prst="rect">
                      <a:avLst/>
                    </a:prstGeom>
                  </pic:spPr>
                </pic:pic>
              </a:graphicData>
            </a:graphic>
            <wp14:sizeRelH relativeFrom="margin">
              <wp14:pctWidth>0</wp14:pctWidth>
            </wp14:sizeRelH>
            <wp14:sizeRelV relativeFrom="margin">
              <wp14:pctHeight>0</wp14:pctHeight>
            </wp14:sizeRelV>
          </wp:anchor>
        </w:drawing>
      </w:r>
      <w:r w:rsidRPr="00807AFC">
        <w:rPr>
          <w:rFonts w:asciiTheme="minorHAnsi" w:hAnsiTheme="minorHAnsi" w:cstheme="minorHAnsi"/>
          <w:b/>
          <w:bCs/>
          <w:sz w:val="23"/>
          <w:szCs w:val="23"/>
        </w:rPr>
        <w:t>Nous Group</w:t>
      </w:r>
      <w:r w:rsidRPr="00807AFC">
        <w:rPr>
          <w:sz w:val="23"/>
          <w:szCs w:val="23"/>
        </w:rPr>
        <w:t xml:space="preserve"> </w:t>
      </w:r>
      <w:r w:rsidRPr="00807AFC">
        <w:rPr>
          <w:rFonts w:asciiTheme="minorHAnsi" w:hAnsiTheme="minorHAnsi" w:cstheme="minorHAnsi"/>
          <w:sz w:val="23"/>
          <w:szCs w:val="23"/>
        </w:rPr>
        <w:t>acknowledges Aboriginal and Torres Strait Islander peoples as the First Australians and the Traditional Custodians of country throughout Australia. We pay our respect to Elders past, present and emerging, who maintain their culture, country and spiritual connection to the land, sea and community.</w:t>
      </w:r>
    </w:p>
    <w:p w14:paraId="132841C1" w14:textId="6E00F0BF" w:rsidR="00C76C1E" w:rsidRPr="00807AFC" w:rsidRDefault="00C76C1E" w:rsidP="00C76C1E">
      <w:pPr>
        <w:pBdr>
          <w:bottom w:val="single" w:sz="12" w:space="1" w:color="auto"/>
        </w:pBdr>
        <w:spacing w:before="480"/>
        <w:ind w:right="2267"/>
        <w:rPr>
          <w:sz w:val="18"/>
          <w:szCs w:val="18"/>
          <w:lang w:eastAsia="en-AU"/>
        </w:rPr>
      </w:pPr>
      <w:r w:rsidRPr="00807AFC">
        <w:rPr>
          <w:sz w:val="18"/>
          <w:szCs w:val="18"/>
          <w:lang w:eastAsia="en-AU"/>
        </w:rPr>
        <w:t>This artwork was developed by Marcus Lee Design to reflect Nous Group’s Reconciliation Action Plan and our aspirations for respectful and productive engagement with Aboriginal and Torres Strait Islander peoples and communities.</w:t>
      </w:r>
    </w:p>
    <w:p w14:paraId="0A6F52EC" w14:textId="77777777" w:rsidR="00C76C1E" w:rsidRPr="00807AFC" w:rsidRDefault="00C76C1E" w:rsidP="00C76C1E">
      <w:pPr>
        <w:spacing w:before="1680" w:after="240"/>
        <w:ind w:right="-1"/>
        <w:rPr>
          <w:rFonts w:ascii="Segoe UI Semibold" w:hAnsi="Segoe UI Semibold" w:cs="Segoe UI Semibold"/>
          <w:i/>
          <w:sz w:val="16"/>
          <w:szCs w:val="16"/>
        </w:rPr>
      </w:pPr>
      <w:r w:rsidRPr="00807AFC">
        <w:rPr>
          <w:rFonts w:ascii="Segoe UI Semibold" w:hAnsi="Segoe UI Semibold" w:cs="Segoe UI Semibold"/>
          <w:i/>
          <w:sz w:val="16"/>
          <w:szCs w:val="16"/>
        </w:rPr>
        <w:t>Disclaimer:</w:t>
      </w:r>
    </w:p>
    <w:p w14:paraId="6BCCD7FC" w14:textId="71ABEBAF" w:rsidR="00C76C1E" w:rsidRPr="00807AFC" w:rsidRDefault="00C76C1E" w:rsidP="00C76C1E">
      <w:pPr>
        <w:ind w:right="-1"/>
        <w:rPr>
          <w:i/>
          <w:sz w:val="16"/>
          <w:szCs w:val="16"/>
        </w:rPr>
      </w:pPr>
      <w:r w:rsidRPr="00807AFC">
        <w:rPr>
          <w:i/>
          <w:sz w:val="16"/>
          <w:szCs w:val="16"/>
        </w:rPr>
        <w:t>Nous Group (</w:t>
      </w:r>
      <w:r w:rsidRPr="00807AFC">
        <w:rPr>
          <w:b/>
          <w:i/>
          <w:sz w:val="16"/>
          <w:szCs w:val="16"/>
        </w:rPr>
        <w:t>Nous</w:t>
      </w:r>
      <w:r w:rsidRPr="00807AFC">
        <w:rPr>
          <w:i/>
          <w:sz w:val="16"/>
          <w:szCs w:val="16"/>
        </w:rPr>
        <w:t xml:space="preserve">) has prepared this report for the benefit of </w:t>
      </w:r>
      <w:r w:rsidR="00793397" w:rsidRPr="00807AFC">
        <w:rPr>
          <w:i/>
          <w:sz w:val="16"/>
          <w:szCs w:val="16"/>
        </w:rPr>
        <w:t>the Department</w:t>
      </w:r>
      <w:r w:rsidRPr="00807AFC">
        <w:rPr>
          <w:i/>
          <w:sz w:val="16"/>
          <w:szCs w:val="16"/>
        </w:rPr>
        <w:t xml:space="preserve"> of </w:t>
      </w:r>
      <w:r w:rsidR="00793397" w:rsidRPr="00807AFC">
        <w:rPr>
          <w:i/>
          <w:sz w:val="16"/>
          <w:szCs w:val="16"/>
        </w:rPr>
        <w:t>Health</w:t>
      </w:r>
      <w:r w:rsidR="003E0352">
        <w:rPr>
          <w:i/>
          <w:sz w:val="16"/>
          <w:szCs w:val="16"/>
        </w:rPr>
        <w:t>, Disability</w:t>
      </w:r>
      <w:r w:rsidR="00793397" w:rsidRPr="00807AFC">
        <w:rPr>
          <w:i/>
          <w:sz w:val="16"/>
          <w:szCs w:val="16"/>
        </w:rPr>
        <w:t xml:space="preserve"> and Age</w:t>
      </w:r>
      <w:r w:rsidR="003E0352">
        <w:rPr>
          <w:i/>
          <w:sz w:val="16"/>
          <w:szCs w:val="16"/>
        </w:rPr>
        <w:t>ing</w:t>
      </w:r>
      <w:r w:rsidRPr="00807AFC">
        <w:rPr>
          <w:i/>
          <w:sz w:val="16"/>
          <w:szCs w:val="16"/>
        </w:rPr>
        <w:t xml:space="preserve"> (the </w:t>
      </w:r>
      <w:r w:rsidRPr="00807AFC">
        <w:rPr>
          <w:b/>
          <w:i/>
          <w:sz w:val="16"/>
          <w:szCs w:val="16"/>
        </w:rPr>
        <w:t>Client</w:t>
      </w:r>
      <w:r w:rsidRPr="00807AFC">
        <w:rPr>
          <w:i/>
          <w:sz w:val="16"/>
          <w:szCs w:val="16"/>
        </w:rPr>
        <w:t>).</w:t>
      </w:r>
    </w:p>
    <w:p w14:paraId="2C86DDDA" w14:textId="77777777" w:rsidR="00C76C1E" w:rsidRPr="00807AFC" w:rsidRDefault="00C76C1E" w:rsidP="00C76C1E">
      <w:pPr>
        <w:rPr>
          <w:i/>
          <w:sz w:val="16"/>
          <w:szCs w:val="16"/>
        </w:rPr>
      </w:pPr>
      <w:r w:rsidRPr="00807AFC">
        <w:rPr>
          <w:i/>
          <w:sz w:val="16"/>
          <w:szCs w:val="16"/>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4CF9BF0C" w14:textId="77777777" w:rsidR="00C76C1E" w:rsidRPr="00807AFC" w:rsidRDefault="00C76C1E" w:rsidP="00C76C1E">
      <w:pPr>
        <w:rPr>
          <w:i/>
          <w:sz w:val="16"/>
          <w:szCs w:val="16"/>
        </w:rPr>
      </w:pPr>
      <w:r w:rsidRPr="00807AFC">
        <w:rPr>
          <w:noProof/>
          <w:sz w:val="16"/>
          <w:szCs w:val="16"/>
          <w:lang w:eastAsia="en-AU"/>
        </w:rPr>
        <mc:AlternateContent>
          <mc:Choice Requires="wps">
            <w:drawing>
              <wp:anchor distT="0" distB="0" distL="114300" distR="114300" simplePos="0" relativeHeight="251658249" behindDoc="0" locked="0" layoutInCell="0" allowOverlap="1" wp14:anchorId="58282E46" wp14:editId="18840627">
                <wp:simplePos x="0" y="0"/>
                <wp:positionH relativeFrom="margin">
                  <wp:align>left</wp:align>
                </wp:positionH>
                <wp:positionV relativeFrom="bottomMargin">
                  <wp:posOffset>-426361</wp:posOffset>
                </wp:positionV>
                <wp:extent cx="1720800" cy="313200"/>
                <wp:effectExtent l="0" t="0" r="0" b="0"/>
                <wp:wrapNone/>
                <wp:docPr id="805" name="Text Box 805"/>
                <wp:cNvGraphicFramePr/>
                <a:graphic xmlns:a="http://schemas.openxmlformats.org/drawingml/2006/main">
                  <a:graphicData uri="http://schemas.microsoft.com/office/word/2010/wordprocessingShape">
                    <wps:wsp>
                      <wps:cNvSpPr txBox="1"/>
                      <wps:spPr>
                        <a:xfrm>
                          <a:off x="0" y="0"/>
                          <a:ext cx="1720800" cy="31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E93290" w14:textId="77777777" w:rsidR="00C76C1E" w:rsidRPr="00807AFC" w:rsidRDefault="00C76C1E" w:rsidP="00C76C1E">
                            <w:pPr>
                              <w:rPr>
                                <w:color w:val="808080" w:themeColor="background1" w:themeShade="80"/>
                              </w:rPr>
                            </w:pPr>
                            <w:r w:rsidRPr="00807AFC">
                              <w:rPr>
                                <w:color w:val="808080" w:themeColor="background1" w:themeShade="80"/>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82E46" id="_x0000_t202" coordsize="21600,21600" o:spt="202" path="m,l,21600r21600,l21600,xe">
                <v:stroke joinstyle="miter"/>
                <v:path gradientshapeok="t" o:connecttype="rect"/>
              </v:shapetype>
              <v:shape id="Text Box 805" o:spid="_x0000_s1026" type="#_x0000_t202" style="position:absolute;margin-left:0;margin-top:-33.55pt;width:135.5pt;height:24.65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" o:allowincell="f" filled="f" stroked="f" strokeweight=".5pt">
                <v:textbox inset="0">
                  <w:txbxContent>
                    <w:p w14:paraId="20E93290" w14:textId="77777777" w:rsidR="00C76C1E" w:rsidRPr="00807AFC" w:rsidRDefault="00C76C1E" w:rsidP="00C76C1E">
                      <w:pPr>
                        <w:rPr>
                          <w:color w:val="808080" w:themeColor="background1" w:themeShade="80"/>
                        </w:rPr>
                      </w:pPr>
                      <w:r w:rsidRPr="00807AFC">
                        <w:rPr>
                          <w:color w:val="808080" w:themeColor="background1" w:themeShade="80"/>
                        </w:rPr>
                        <w:t>© Nous Group</w:t>
                      </w:r>
                    </w:p>
                  </w:txbxContent>
                </v:textbox>
                <w10:wrap anchorx="margin" anchory="margin"/>
              </v:shape>
            </w:pict>
          </mc:Fallback>
        </mc:AlternateContent>
      </w:r>
      <w:r w:rsidRPr="00807AFC">
        <w:rPr>
          <w:i/>
          <w:sz w:val="16"/>
          <w:szCs w:val="16"/>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r w:rsidRPr="00807AFC">
        <w:rPr>
          <w:i/>
          <w:sz w:val="16"/>
          <w:szCs w:val="16"/>
        </w:rPr>
        <w:br w:type="page"/>
      </w:r>
    </w:p>
    <w:p w14:paraId="24231ACF" w14:textId="77777777" w:rsidR="00FD4AB1" w:rsidRPr="00807AFC" w:rsidRDefault="00FD4AB1" w:rsidP="00C76C1E">
      <w:pPr>
        <w:ind w:right="-1"/>
        <w:rPr>
          <w:sz w:val="16"/>
          <w:szCs w:val="16"/>
        </w:rPr>
        <w:sectPr w:rsidR="00FD4AB1" w:rsidRPr="00807AFC" w:rsidSect="00C76C1E">
          <w:headerReference w:type="even" r:id="rId19"/>
          <w:headerReference w:type="default" r:id="rId20"/>
          <w:footerReference w:type="even" r:id="rId21"/>
          <w:footerReference w:type="default" r:id="rId22"/>
          <w:headerReference w:type="first" r:id="rId23"/>
          <w:footerReference w:type="first" r:id="rId24"/>
          <w:pgSz w:w="11907" w:h="16839" w:code="9"/>
          <w:pgMar w:top="5954" w:right="1418" w:bottom="1701" w:left="1559" w:header="737" w:footer="720" w:gutter="0"/>
          <w:pgNumType w:start="1"/>
          <w:cols w:space="720"/>
          <w:docGrid w:linePitch="360"/>
        </w:sectPr>
      </w:pPr>
    </w:p>
    <w:p w14:paraId="2A249CCA" w14:textId="0EAAE658" w:rsidR="00D0639C" w:rsidRPr="00716427" w:rsidRDefault="00D0639C" w:rsidP="00716427">
      <w:pPr>
        <w:pStyle w:val="TOC1"/>
        <w:tabs>
          <w:tab w:val="right" w:leader="dot" w:pos="8920"/>
        </w:tabs>
        <w:rPr>
          <w:sz w:val="36"/>
          <w:szCs w:val="36"/>
          <w:lang w:eastAsia="en-AU"/>
        </w:rPr>
      </w:pPr>
      <w:r w:rsidRPr="00D0639C">
        <w:rPr>
          <w:sz w:val="36"/>
          <w:szCs w:val="36"/>
          <w:lang w:eastAsia="en-AU"/>
        </w:rPr>
        <w:lastRenderedPageBreak/>
        <w:t>Contents</w:t>
      </w:r>
    </w:p>
    <w:p w14:paraId="45C6F539" w14:textId="168A4E2A" w:rsidR="003227E4" w:rsidRDefault="00BC1340">
      <w:pPr>
        <w:pStyle w:val="TOC1"/>
        <w:tabs>
          <w:tab w:val="right" w:leader="dot" w:pos="8920"/>
        </w:tabs>
        <w:rPr>
          <w:rFonts w:asciiTheme="minorHAnsi" w:eastAsiaTheme="minorEastAsia" w:hAnsiTheme="minorHAnsi"/>
          <w:noProof/>
          <w:kern w:val="2"/>
          <w:sz w:val="24"/>
          <w:szCs w:val="24"/>
          <w:lang w:eastAsia="en-AU"/>
          <w14:ligatures w14:val="standardContextual"/>
        </w:rPr>
      </w:pPr>
      <w:r>
        <w:rPr>
          <w:lang w:eastAsia="en-AU"/>
        </w:rPr>
        <w:fldChar w:fldCharType="begin"/>
      </w:r>
      <w:r w:rsidRPr="28115F49">
        <w:rPr>
          <w:lang w:eastAsia="en-AU"/>
        </w:rPr>
        <w:instrText xml:space="preserve"> TOC \o "1-1" \h \z \u </w:instrText>
      </w:r>
      <w:r>
        <w:rPr>
          <w:lang w:eastAsia="en-AU"/>
        </w:rPr>
        <w:fldChar w:fldCharType="separate"/>
      </w:r>
      <w:hyperlink w:anchor="_Toc183593952" w:history="1">
        <w:r w:rsidR="003227E4" w:rsidRPr="00CB5B9E">
          <w:rPr>
            <w:rStyle w:val="Hyperlink"/>
            <w:noProof/>
          </w:rPr>
          <w:t>Glossary</w:t>
        </w:r>
        <w:r w:rsidR="003227E4">
          <w:rPr>
            <w:noProof/>
            <w:webHidden/>
          </w:rPr>
          <w:tab/>
        </w:r>
        <w:r w:rsidR="003227E4">
          <w:rPr>
            <w:noProof/>
            <w:webHidden/>
          </w:rPr>
          <w:fldChar w:fldCharType="begin"/>
        </w:r>
        <w:r w:rsidR="003227E4">
          <w:rPr>
            <w:noProof/>
            <w:webHidden/>
          </w:rPr>
          <w:instrText xml:space="preserve"> PAGEREF _Toc183593952 \h </w:instrText>
        </w:r>
        <w:r w:rsidR="003227E4">
          <w:rPr>
            <w:noProof/>
            <w:webHidden/>
          </w:rPr>
        </w:r>
        <w:r w:rsidR="003227E4">
          <w:rPr>
            <w:noProof/>
            <w:webHidden/>
          </w:rPr>
          <w:fldChar w:fldCharType="separate"/>
        </w:r>
        <w:r w:rsidR="00716427">
          <w:rPr>
            <w:noProof/>
            <w:webHidden/>
          </w:rPr>
          <w:t>3</w:t>
        </w:r>
        <w:r w:rsidR="003227E4">
          <w:rPr>
            <w:noProof/>
            <w:webHidden/>
          </w:rPr>
          <w:fldChar w:fldCharType="end"/>
        </w:r>
      </w:hyperlink>
    </w:p>
    <w:p w14:paraId="7CBA538F" w14:textId="2E622087" w:rsidR="003227E4" w:rsidRDefault="003227E4">
      <w:pPr>
        <w:pStyle w:val="TOC1"/>
        <w:tabs>
          <w:tab w:val="right" w:leader="dot" w:pos="8920"/>
        </w:tabs>
        <w:rPr>
          <w:rFonts w:asciiTheme="minorHAnsi" w:eastAsiaTheme="minorEastAsia" w:hAnsiTheme="minorHAnsi"/>
          <w:noProof/>
          <w:kern w:val="2"/>
          <w:sz w:val="24"/>
          <w:szCs w:val="24"/>
          <w:lang w:eastAsia="en-AU"/>
          <w14:ligatures w14:val="standardContextual"/>
        </w:rPr>
      </w:pPr>
      <w:hyperlink w:anchor="_Toc183593953" w:history="1">
        <w:r w:rsidRPr="00CB5B9E">
          <w:rPr>
            <w:rStyle w:val="Hyperlink"/>
            <w:noProof/>
          </w:rPr>
          <w:t>Executive Summary</w:t>
        </w:r>
        <w:r>
          <w:rPr>
            <w:noProof/>
            <w:webHidden/>
          </w:rPr>
          <w:tab/>
        </w:r>
        <w:r>
          <w:rPr>
            <w:noProof/>
            <w:webHidden/>
          </w:rPr>
          <w:fldChar w:fldCharType="begin"/>
        </w:r>
        <w:r>
          <w:rPr>
            <w:noProof/>
            <w:webHidden/>
          </w:rPr>
          <w:instrText xml:space="preserve"> PAGEREF _Toc183593953 \h </w:instrText>
        </w:r>
        <w:r>
          <w:rPr>
            <w:noProof/>
            <w:webHidden/>
          </w:rPr>
        </w:r>
        <w:r>
          <w:rPr>
            <w:noProof/>
            <w:webHidden/>
          </w:rPr>
          <w:fldChar w:fldCharType="separate"/>
        </w:r>
        <w:r w:rsidR="00716427">
          <w:rPr>
            <w:noProof/>
            <w:webHidden/>
          </w:rPr>
          <w:t>5</w:t>
        </w:r>
        <w:r>
          <w:rPr>
            <w:noProof/>
            <w:webHidden/>
          </w:rPr>
          <w:fldChar w:fldCharType="end"/>
        </w:r>
      </w:hyperlink>
    </w:p>
    <w:p w14:paraId="13249C93" w14:textId="1C3A8088" w:rsidR="003227E4" w:rsidRDefault="003227E4">
      <w:pPr>
        <w:pStyle w:val="TOC1"/>
        <w:tabs>
          <w:tab w:val="right" w:leader="dot" w:pos="8920"/>
        </w:tabs>
        <w:rPr>
          <w:rFonts w:asciiTheme="minorHAnsi" w:eastAsiaTheme="minorEastAsia" w:hAnsiTheme="minorHAnsi"/>
          <w:noProof/>
          <w:kern w:val="2"/>
          <w:sz w:val="24"/>
          <w:szCs w:val="24"/>
          <w:lang w:eastAsia="en-AU"/>
          <w14:ligatures w14:val="standardContextual"/>
        </w:rPr>
      </w:pPr>
      <w:hyperlink w:anchor="_Toc183593954" w:history="1">
        <w:r w:rsidRPr="00CB5B9E">
          <w:rPr>
            <w:rStyle w:val="Hyperlink"/>
            <w:noProof/>
          </w:rPr>
          <w:t>Background and Context</w:t>
        </w:r>
        <w:r>
          <w:rPr>
            <w:noProof/>
            <w:webHidden/>
          </w:rPr>
          <w:tab/>
        </w:r>
        <w:r>
          <w:rPr>
            <w:noProof/>
            <w:webHidden/>
          </w:rPr>
          <w:fldChar w:fldCharType="begin"/>
        </w:r>
        <w:r>
          <w:rPr>
            <w:noProof/>
            <w:webHidden/>
          </w:rPr>
          <w:instrText xml:space="preserve"> PAGEREF _Toc183593954 \h </w:instrText>
        </w:r>
        <w:r>
          <w:rPr>
            <w:noProof/>
            <w:webHidden/>
          </w:rPr>
        </w:r>
        <w:r>
          <w:rPr>
            <w:noProof/>
            <w:webHidden/>
          </w:rPr>
          <w:fldChar w:fldCharType="separate"/>
        </w:r>
        <w:r w:rsidR="00716427">
          <w:rPr>
            <w:noProof/>
            <w:webHidden/>
          </w:rPr>
          <w:t>9</w:t>
        </w:r>
        <w:r>
          <w:rPr>
            <w:noProof/>
            <w:webHidden/>
          </w:rPr>
          <w:fldChar w:fldCharType="end"/>
        </w:r>
      </w:hyperlink>
    </w:p>
    <w:p w14:paraId="7E975E2F" w14:textId="33178C67" w:rsidR="003227E4" w:rsidRDefault="003227E4">
      <w:pPr>
        <w:pStyle w:val="TOC1"/>
        <w:tabs>
          <w:tab w:val="right" w:leader="dot" w:pos="8920"/>
        </w:tabs>
        <w:rPr>
          <w:rFonts w:asciiTheme="minorHAnsi" w:eastAsiaTheme="minorEastAsia" w:hAnsiTheme="minorHAnsi"/>
          <w:noProof/>
          <w:kern w:val="2"/>
          <w:sz w:val="24"/>
          <w:szCs w:val="24"/>
          <w:lang w:eastAsia="en-AU"/>
          <w14:ligatures w14:val="standardContextual"/>
        </w:rPr>
      </w:pPr>
      <w:hyperlink w:anchor="_Toc183593955" w:history="1">
        <w:r w:rsidRPr="00CB5B9E">
          <w:rPr>
            <w:rStyle w:val="Hyperlink"/>
            <w:noProof/>
          </w:rPr>
          <w:t>KEQ 1 Access: How has access to palliative care changed over the five-year reporting period?</w:t>
        </w:r>
        <w:r>
          <w:rPr>
            <w:noProof/>
            <w:webHidden/>
          </w:rPr>
          <w:tab/>
        </w:r>
        <w:r>
          <w:rPr>
            <w:noProof/>
            <w:webHidden/>
          </w:rPr>
          <w:fldChar w:fldCharType="begin"/>
        </w:r>
        <w:r>
          <w:rPr>
            <w:noProof/>
            <w:webHidden/>
          </w:rPr>
          <w:instrText xml:space="preserve"> PAGEREF _Toc183593955 \h </w:instrText>
        </w:r>
        <w:r>
          <w:rPr>
            <w:noProof/>
            <w:webHidden/>
          </w:rPr>
        </w:r>
        <w:r>
          <w:rPr>
            <w:noProof/>
            <w:webHidden/>
          </w:rPr>
          <w:fldChar w:fldCharType="separate"/>
        </w:r>
        <w:r w:rsidR="00716427">
          <w:rPr>
            <w:noProof/>
            <w:webHidden/>
          </w:rPr>
          <w:t>12</w:t>
        </w:r>
        <w:r>
          <w:rPr>
            <w:noProof/>
            <w:webHidden/>
          </w:rPr>
          <w:fldChar w:fldCharType="end"/>
        </w:r>
      </w:hyperlink>
    </w:p>
    <w:p w14:paraId="1005266A" w14:textId="35BF477E" w:rsidR="003227E4" w:rsidRDefault="003227E4">
      <w:pPr>
        <w:pStyle w:val="TOC1"/>
        <w:tabs>
          <w:tab w:val="right" w:leader="dot" w:pos="8920"/>
        </w:tabs>
        <w:rPr>
          <w:rFonts w:asciiTheme="minorHAnsi" w:eastAsiaTheme="minorEastAsia" w:hAnsiTheme="minorHAnsi"/>
          <w:noProof/>
          <w:kern w:val="2"/>
          <w:sz w:val="24"/>
          <w:szCs w:val="24"/>
          <w:lang w:eastAsia="en-AU"/>
          <w14:ligatures w14:val="standardContextual"/>
        </w:rPr>
      </w:pPr>
      <w:hyperlink w:anchor="_Toc183593956" w:history="1">
        <w:r w:rsidRPr="00CB5B9E">
          <w:rPr>
            <w:rStyle w:val="Hyperlink"/>
            <w:noProof/>
          </w:rPr>
          <w:t>KEQ 2 Collaboration - To what extent has collaboration and knowledge sharing improved and what changes are evident in service delivery across care settings?</w:t>
        </w:r>
        <w:r>
          <w:rPr>
            <w:noProof/>
            <w:webHidden/>
          </w:rPr>
          <w:tab/>
        </w:r>
        <w:r>
          <w:rPr>
            <w:noProof/>
            <w:webHidden/>
          </w:rPr>
          <w:fldChar w:fldCharType="begin"/>
        </w:r>
        <w:r>
          <w:rPr>
            <w:noProof/>
            <w:webHidden/>
          </w:rPr>
          <w:instrText xml:space="preserve"> PAGEREF _Toc183593956 \h </w:instrText>
        </w:r>
        <w:r>
          <w:rPr>
            <w:noProof/>
            <w:webHidden/>
          </w:rPr>
        </w:r>
        <w:r>
          <w:rPr>
            <w:noProof/>
            <w:webHidden/>
          </w:rPr>
          <w:fldChar w:fldCharType="separate"/>
        </w:r>
        <w:r w:rsidR="00716427">
          <w:rPr>
            <w:noProof/>
            <w:webHidden/>
          </w:rPr>
          <w:t>29</w:t>
        </w:r>
        <w:r>
          <w:rPr>
            <w:noProof/>
            <w:webHidden/>
          </w:rPr>
          <w:fldChar w:fldCharType="end"/>
        </w:r>
      </w:hyperlink>
    </w:p>
    <w:p w14:paraId="309F755E" w14:textId="5B73A447" w:rsidR="003227E4" w:rsidRDefault="003227E4">
      <w:pPr>
        <w:pStyle w:val="TOC1"/>
        <w:tabs>
          <w:tab w:val="right" w:leader="dot" w:pos="8920"/>
        </w:tabs>
        <w:rPr>
          <w:rFonts w:asciiTheme="minorHAnsi" w:eastAsiaTheme="minorEastAsia" w:hAnsiTheme="minorHAnsi"/>
          <w:noProof/>
          <w:kern w:val="2"/>
          <w:sz w:val="24"/>
          <w:szCs w:val="24"/>
          <w:lang w:eastAsia="en-AU"/>
          <w14:ligatures w14:val="standardContextual"/>
        </w:rPr>
      </w:pPr>
      <w:hyperlink w:anchor="_Toc183593957" w:history="1">
        <w:r w:rsidRPr="00CB5B9E">
          <w:rPr>
            <w:rStyle w:val="Hyperlink"/>
            <w:noProof/>
          </w:rPr>
          <w:t>KEQ 3 To what extent has ACP increased and what evidence is there of improved shared decision making across care settings?</w:t>
        </w:r>
        <w:r>
          <w:rPr>
            <w:noProof/>
            <w:webHidden/>
          </w:rPr>
          <w:tab/>
        </w:r>
        <w:r>
          <w:rPr>
            <w:noProof/>
            <w:webHidden/>
          </w:rPr>
          <w:fldChar w:fldCharType="begin"/>
        </w:r>
        <w:r>
          <w:rPr>
            <w:noProof/>
            <w:webHidden/>
          </w:rPr>
          <w:instrText xml:space="preserve"> PAGEREF _Toc183593957 \h </w:instrText>
        </w:r>
        <w:r>
          <w:rPr>
            <w:noProof/>
            <w:webHidden/>
          </w:rPr>
        </w:r>
        <w:r>
          <w:rPr>
            <w:noProof/>
            <w:webHidden/>
          </w:rPr>
          <w:fldChar w:fldCharType="separate"/>
        </w:r>
        <w:r w:rsidR="00716427">
          <w:rPr>
            <w:noProof/>
            <w:webHidden/>
          </w:rPr>
          <w:t>36</w:t>
        </w:r>
        <w:r>
          <w:rPr>
            <w:noProof/>
            <w:webHidden/>
          </w:rPr>
          <w:fldChar w:fldCharType="end"/>
        </w:r>
      </w:hyperlink>
    </w:p>
    <w:p w14:paraId="70666E36" w14:textId="45DD8E4F" w:rsidR="003227E4" w:rsidRDefault="003227E4">
      <w:pPr>
        <w:pStyle w:val="TOC1"/>
        <w:tabs>
          <w:tab w:val="right" w:leader="dot" w:pos="8920"/>
        </w:tabs>
        <w:rPr>
          <w:rFonts w:asciiTheme="minorHAnsi" w:eastAsiaTheme="minorEastAsia" w:hAnsiTheme="minorHAnsi"/>
          <w:noProof/>
          <w:kern w:val="2"/>
          <w:sz w:val="24"/>
          <w:szCs w:val="24"/>
          <w:lang w:eastAsia="en-AU"/>
          <w14:ligatures w14:val="standardContextual"/>
        </w:rPr>
      </w:pPr>
      <w:hyperlink w:anchor="_Toc183593958" w:history="1">
        <w:r w:rsidRPr="00CB5B9E">
          <w:rPr>
            <w:rStyle w:val="Hyperlink"/>
            <w:noProof/>
          </w:rPr>
          <w:t>KEQ 4 What nationally consistent data mechanisms have been implemented over the five-year reporting period and how has this assisted in national reporting?</w:t>
        </w:r>
        <w:r>
          <w:rPr>
            <w:noProof/>
            <w:webHidden/>
          </w:rPr>
          <w:tab/>
        </w:r>
        <w:r>
          <w:rPr>
            <w:noProof/>
            <w:webHidden/>
          </w:rPr>
          <w:fldChar w:fldCharType="begin"/>
        </w:r>
        <w:r>
          <w:rPr>
            <w:noProof/>
            <w:webHidden/>
          </w:rPr>
          <w:instrText xml:space="preserve"> PAGEREF _Toc183593958 \h </w:instrText>
        </w:r>
        <w:r>
          <w:rPr>
            <w:noProof/>
            <w:webHidden/>
          </w:rPr>
        </w:r>
        <w:r>
          <w:rPr>
            <w:noProof/>
            <w:webHidden/>
          </w:rPr>
          <w:fldChar w:fldCharType="separate"/>
        </w:r>
        <w:r w:rsidR="00716427">
          <w:rPr>
            <w:noProof/>
            <w:webHidden/>
          </w:rPr>
          <w:t>45</w:t>
        </w:r>
        <w:r>
          <w:rPr>
            <w:noProof/>
            <w:webHidden/>
          </w:rPr>
          <w:fldChar w:fldCharType="end"/>
        </w:r>
      </w:hyperlink>
    </w:p>
    <w:p w14:paraId="249F105E" w14:textId="3B75EEBF" w:rsidR="003227E4" w:rsidRDefault="003227E4">
      <w:pPr>
        <w:pStyle w:val="TOC1"/>
        <w:tabs>
          <w:tab w:val="right" w:leader="dot" w:pos="8920"/>
        </w:tabs>
        <w:rPr>
          <w:rFonts w:asciiTheme="minorHAnsi" w:eastAsiaTheme="minorEastAsia" w:hAnsiTheme="minorHAnsi"/>
          <w:noProof/>
          <w:kern w:val="2"/>
          <w:sz w:val="24"/>
          <w:szCs w:val="24"/>
          <w:lang w:eastAsia="en-AU"/>
          <w14:ligatures w14:val="standardContextual"/>
        </w:rPr>
      </w:pPr>
      <w:hyperlink w:anchor="_Toc183593959" w:history="1">
        <w:r w:rsidRPr="00CB5B9E">
          <w:rPr>
            <w:rStyle w:val="Hyperlink"/>
            <w:noProof/>
          </w:rPr>
          <w:t>KEQ 5 Has the allocation of resources to the implementation of the Strategy been efficient?</w:t>
        </w:r>
        <w:r>
          <w:rPr>
            <w:noProof/>
            <w:webHidden/>
          </w:rPr>
          <w:tab/>
        </w:r>
        <w:r>
          <w:rPr>
            <w:noProof/>
            <w:webHidden/>
          </w:rPr>
          <w:fldChar w:fldCharType="begin"/>
        </w:r>
        <w:r>
          <w:rPr>
            <w:noProof/>
            <w:webHidden/>
          </w:rPr>
          <w:instrText xml:space="preserve"> PAGEREF _Toc183593959 \h </w:instrText>
        </w:r>
        <w:r>
          <w:rPr>
            <w:noProof/>
            <w:webHidden/>
          </w:rPr>
        </w:r>
        <w:r>
          <w:rPr>
            <w:noProof/>
            <w:webHidden/>
          </w:rPr>
          <w:fldChar w:fldCharType="separate"/>
        </w:r>
        <w:r w:rsidR="00716427">
          <w:rPr>
            <w:noProof/>
            <w:webHidden/>
          </w:rPr>
          <w:t>51</w:t>
        </w:r>
        <w:r>
          <w:rPr>
            <w:noProof/>
            <w:webHidden/>
          </w:rPr>
          <w:fldChar w:fldCharType="end"/>
        </w:r>
      </w:hyperlink>
    </w:p>
    <w:p w14:paraId="0543BEA5" w14:textId="00765503" w:rsidR="003227E4" w:rsidRDefault="003227E4">
      <w:pPr>
        <w:pStyle w:val="TOC1"/>
        <w:tabs>
          <w:tab w:val="right" w:leader="dot" w:pos="8920"/>
        </w:tabs>
        <w:rPr>
          <w:rFonts w:asciiTheme="minorHAnsi" w:eastAsiaTheme="minorEastAsia" w:hAnsiTheme="minorHAnsi"/>
          <w:noProof/>
          <w:kern w:val="2"/>
          <w:sz w:val="24"/>
          <w:szCs w:val="24"/>
          <w:lang w:eastAsia="en-AU"/>
          <w14:ligatures w14:val="standardContextual"/>
        </w:rPr>
      </w:pPr>
      <w:hyperlink w:anchor="_Toc183593960" w:history="1">
        <w:r w:rsidRPr="00CB5B9E">
          <w:rPr>
            <w:rStyle w:val="Hyperlink"/>
            <w:noProof/>
          </w:rPr>
          <w:t>Opportunities for improvement</w:t>
        </w:r>
        <w:r>
          <w:rPr>
            <w:noProof/>
            <w:webHidden/>
          </w:rPr>
          <w:tab/>
        </w:r>
        <w:r>
          <w:rPr>
            <w:noProof/>
            <w:webHidden/>
          </w:rPr>
          <w:fldChar w:fldCharType="begin"/>
        </w:r>
        <w:r>
          <w:rPr>
            <w:noProof/>
            <w:webHidden/>
          </w:rPr>
          <w:instrText xml:space="preserve"> PAGEREF _Toc183593960 \h </w:instrText>
        </w:r>
        <w:r>
          <w:rPr>
            <w:noProof/>
            <w:webHidden/>
          </w:rPr>
        </w:r>
        <w:r>
          <w:rPr>
            <w:noProof/>
            <w:webHidden/>
          </w:rPr>
          <w:fldChar w:fldCharType="separate"/>
        </w:r>
        <w:r w:rsidR="00716427">
          <w:rPr>
            <w:noProof/>
            <w:webHidden/>
          </w:rPr>
          <w:t>54</w:t>
        </w:r>
        <w:r>
          <w:rPr>
            <w:noProof/>
            <w:webHidden/>
          </w:rPr>
          <w:fldChar w:fldCharType="end"/>
        </w:r>
      </w:hyperlink>
    </w:p>
    <w:p w14:paraId="12F560EA" w14:textId="2CE49BAD" w:rsidR="003227E4" w:rsidRDefault="003227E4">
      <w:pPr>
        <w:pStyle w:val="TOC1"/>
        <w:tabs>
          <w:tab w:val="right" w:leader="dot" w:pos="8920"/>
        </w:tabs>
        <w:rPr>
          <w:rFonts w:asciiTheme="minorHAnsi" w:eastAsiaTheme="minorEastAsia" w:hAnsiTheme="minorHAnsi"/>
          <w:noProof/>
          <w:kern w:val="2"/>
          <w:sz w:val="24"/>
          <w:szCs w:val="24"/>
          <w:lang w:eastAsia="en-AU"/>
          <w14:ligatures w14:val="standardContextual"/>
        </w:rPr>
      </w:pPr>
      <w:hyperlink w:anchor="_Toc183593961" w:history="1">
        <w:r w:rsidRPr="00CB5B9E">
          <w:rPr>
            <w:rStyle w:val="Hyperlink"/>
            <w:noProof/>
          </w:rPr>
          <w:t>Appendix A | Methodology</w:t>
        </w:r>
        <w:r>
          <w:rPr>
            <w:noProof/>
            <w:webHidden/>
          </w:rPr>
          <w:tab/>
        </w:r>
        <w:r>
          <w:rPr>
            <w:noProof/>
            <w:webHidden/>
          </w:rPr>
          <w:fldChar w:fldCharType="begin"/>
        </w:r>
        <w:r>
          <w:rPr>
            <w:noProof/>
            <w:webHidden/>
          </w:rPr>
          <w:instrText xml:space="preserve"> PAGEREF _Toc183593961 \h </w:instrText>
        </w:r>
        <w:r>
          <w:rPr>
            <w:noProof/>
            <w:webHidden/>
          </w:rPr>
        </w:r>
        <w:r>
          <w:rPr>
            <w:noProof/>
            <w:webHidden/>
          </w:rPr>
          <w:fldChar w:fldCharType="separate"/>
        </w:r>
        <w:r w:rsidR="00716427">
          <w:rPr>
            <w:noProof/>
            <w:webHidden/>
          </w:rPr>
          <w:t>56</w:t>
        </w:r>
        <w:r>
          <w:rPr>
            <w:noProof/>
            <w:webHidden/>
          </w:rPr>
          <w:fldChar w:fldCharType="end"/>
        </w:r>
      </w:hyperlink>
    </w:p>
    <w:p w14:paraId="328081CD" w14:textId="6A93A17C" w:rsidR="00330DFB" w:rsidRPr="00807AFC" w:rsidRDefault="00BC1340" w:rsidP="00330DFB">
      <w:pPr>
        <w:pStyle w:val="TOC1"/>
        <w:tabs>
          <w:tab w:val="right" w:leader="dot" w:pos="8920"/>
        </w:tabs>
        <w:rPr>
          <w:lang w:eastAsia="en-AU"/>
        </w:rPr>
      </w:pPr>
      <w:r>
        <w:rPr>
          <w:lang w:eastAsia="en-AU"/>
        </w:rPr>
        <w:fldChar w:fldCharType="end"/>
      </w:r>
    </w:p>
    <w:p w14:paraId="29D1A139" w14:textId="23D66474" w:rsidR="000D5CE3" w:rsidRPr="00807AFC" w:rsidRDefault="000D5CE3" w:rsidP="000D5CE3">
      <w:pPr>
        <w:rPr>
          <w:lang w:eastAsia="en-AU"/>
        </w:rPr>
      </w:pPr>
    </w:p>
    <w:p w14:paraId="1243C287" w14:textId="77777777" w:rsidR="00347671" w:rsidRPr="00807AFC" w:rsidRDefault="00347671" w:rsidP="000D5CE3">
      <w:pPr>
        <w:rPr>
          <w:lang w:eastAsia="en-AU"/>
        </w:rPr>
        <w:sectPr w:rsidR="00347671" w:rsidRPr="00807AFC" w:rsidSect="00301B7E">
          <w:pgSz w:w="11907" w:h="16839" w:code="9"/>
          <w:pgMar w:top="1247" w:right="1418" w:bottom="1701" w:left="1559" w:header="720" w:footer="720" w:gutter="0"/>
          <w:cols w:space="720"/>
          <w:docGrid w:linePitch="360"/>
        </w:sectPr>
      </w:pPr>
    </w:p>
    <w:bookmarkStart w:id="0" w:name="_Toc180070728"/>
    <w:bookmarkStart w:id="1" w:name="_Toc183593952"/>
    <w:p w14:paraId="08448A1E" w14:textId="28228066" w:rsidR="00831D3C" w:rsidRPr="00807AFC" w:rsidRDefault="005D1930" w:rsidP="00A003D6">
      <w:pPr>
        <w:pStyle w:val="Heading1"/>
        <w:numPr>
          <w:ilvl w:val="0"/>
          <w:numId w:val="0"/>
        </w:numPr>
        <w:ind w:left="567" w:hanging="567"/>
        <w:rPr>
          <w:color w:val="FFFFFF" w:themeColor="background1"/>
        </w:rPr>
      </w:pPr>
      <w:r w:rsidRPr="00807AFC">
        <w:rPr>
          <w:noProof/>
          <w:color w:val="FFFFFF" w:themeColor="background1"/>
        </w:rPr>
        <w:lastRenderedPageBreak/>
        <mc:AlternateContent>
          <mc:Choice Requires="wps">
            <w:drawing>
              <wp:anchor distT="0" distB="0" distL="114300" distR="114300" simplePos="0" relativeHeight="251658247" behindDoc="1" locked="0" layoutInCell="1" allowOverlap="1" wp14:anchorId="1280CD6D" wp14:editId="3BCA0BB4">
                <wp:simplePos x="0" y="0"/>
                <wp:positionH relativeFrom="margin">
                  <wp:align>center</wp:align>
                </wp:positionH>
                <wp:positionV relativeFrom="page">
                  <wp:posOffset>103785</wp:posOffset>
                </wp:positionV>
                <wp:extent cx="7626028" cy="1240403"/>
                <wp:effectExtent l="0" t="0" r="0" b="0"/>
                <wp:wrapNone/>
                <wp:docPr id="96095149"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6028" cy="1240403"/>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92FEB" id="Rectangle 5" o:spid="_x0000_s1026" alt="&quot;&quot;" style="position:absolute;margin-left:0;margin-top:8.15pt;width:600.45pt;height:97.65pt;z-index:-251658233;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" fillcolor="#00264d [3214]" stroked="f" strokeweight="2pt">
                <w10:wrap anchorx="margin" anchory="page"/>
              </v:rect>
            </w:pict>
          </mc:Fallback>
        </mc:AlternateContent>
      </w:r>
      <w:r w:rsidR="00831D3C" w:rsidRPr="00807AFC">
        <w:rPr>
          <w:color w:val="FFFFFF" w:themeColor="background1"/>
        </w:rPr>
        <w:t>Glossary</w:t>
      </w:r>
      <w:bookmarkEnd w:id="0"/>
      <w:bookmarkEnd w:id="1"/>
    </w:p>
    <w:tbl>
      <w:tblPr>
        <w:tblStyle w:val="NOUS"/>
        <w:tblW w:w="0" w:type="auto"/>
        <w:tblLook w:val="04A0" w:firstRow="1" w:lastRow="0" w:firstColumn="1" w:lastColumn="0" w:noHBand="0" w:noVBand="1"/>
      </w:tblPr>
      <w:tblGrid>
        <w:gridCol w:w="2977"/>
        <w:gridCol w:w="5953"/>
      </w:tblGrid>
      <w:tr w:rsidR="007D3D92" w:rsidRPr="00883E8C" w14:paraId="47408798" w14:textId="77777777" w:rsidTr="00883E8C">
        <w:trPr>
          <w:cnfStyle w:val="100000000000" w:firstRow="1" w:lastRow="0" w:firstColumn="0" w:lastColumn="0" w:oddVBand="0" w:evenVBand="0" w:oddHBand="0" w:evenHBand="0" w:firstRowFirstColumn="0" w:firstRowLastColumn="0" w:lastRowFirstColumn="0" w:lastRowLastColumn="0"/>
          <w:trHeight w:val="20"/>
        </w:trPr>
        <w:tc>
          <w:tcPr>
            <w:tcW w:w="2977" w:type="dxa"/>
          </w:tcPr>
          <w:p w14:paraId="7ABF1272" w14:textId="6E27B4E4" w:rsidR="007D3D92" w:rsidRPr="00883E8C" w:rsidRDefault="00883E8C" w:rsidP="00B8789E">
            <w:pPr>
              <w:pStyle w:val="TableNheader"/>
              <w:rPr>
                <w:b w:val="0"/>
                <w:bCs/>
              </w:rPr>
            </w:pPr>
            <w:r w:rsidRPr="00883E8C">
              <w:rPr>
                <w:b w:val="0"/>
                <w:bCs/>
              </w:rPr>
              <w:t>Acronym/term</w:t>
            </w:r>
          </w:p>
        </w:tc>
        <w:tc>
          <w:tcPr>
            <w:tcW w:w="5953" w:type="dxa"/>
          </w:tcPr>
          <w:p w14:paraId="0F3389F7" w14:textId="1335E801" w:rsidR="007D3D92" w:rsidRPr="00883E8C" w:rsidRDefault="00883E8C" w:rsidP="00B8789E">
            <w:pPr>
              <w:pStyle w:val="TableNheader"/>
              <w:rPr>
                <w:b w:val="0"/>
                <w:bCs/>
              </w:rPr>
            </w:pPr>
            <w:r w:rsidRPr="00883E8C">
              <w:rPr>
                <w:b w:val="0"/>
                <w:bCs/>
              </w:rPr>
              <w:t>Definition</w:t>
            </w:r>
          </w:p>
        </w:tc>
      </w:tr>
      <w:tr w:rsidR="007D3D92" w14:paraId="6C77AF74" w14:textId="77777777" w:rsidTr="00883E8C">
        <w:trPr>
          <w:trHeight w:val="20"/>
        </w:trPr>
        <w:tc>
          <w:tcPr>
            <w:tcW w:w="2977" w:type="dxa"/>
          </w:tcPr>
          <w:p w14:paraId="119EBB45" w14:textId="5735E930" w:rsidR="007D3D92" w:rsidRDefault="0045714E" w:rsidP="00883E8C">
            <w:pPr>
              <w:pStyle w:val="TableNText"/>
              <w:rPr>
                <w:lang w:eastAsia="en-AU"/>
              </w:rPr>
            </w:pPr>
            <w:r>
              <w:rPr>
                <w:lang w:eastAsia="en-AU"/>
              </w:rPr>
              <w:t>ACP</w:t>
            </w:r>
          </w:p>
        </w:tc>
        <w:tc>
          <w:tcPr>
            <w:tcW w:w="5953" w:type="dxa"/>
          </w:tcPr>
          <w:p w14:paraId="118312DF" w14:textId="62EEE528" w:rsidR="007D3D92" w:rsidRDefault="0045714E" w:rsidP="00883E8C">
            <w:pPr>
              <w:pStyle w:val="TableNText"/>
              <w:rPr>
                <w:lang w:eastAsia="en-AU"/>
              </w:rPr>
            </w:pPr>
            <w:r>
              <w:rPr>
                <w:lang w:eastAsia="en-AU"/>
              </w:rPr>
              <w:t>Advance Care Planning</w:t>
            </w:r>
          </w:p>
        </w:tc>
      </w:tr>
      <w:tr w:rsidR="007D3D92" w14:paraId="5DE830C5" w14:textId="77777777" w:rsidTr="00883E8C">
        <w:trPr>
          <w:trHeight w:val="20"/>
        </w:trPr>
        <w:tc>
          <w:tcPr>
            <w:tcW w:w="2977" w:type="dxa"/>
          </w:tcPr>
          <w:p w14:paraId="4692E90E" w14:textId="6811C043" w:rsidR="007D3D92" w:rsidRDefault="0045714E" w:rsidP="00883E8C">
            <w:pPr>
              <w:pStyle w:val="TableNText"/>
              <w:rPr>
                <w:lang w:eastAsia="en-AU"/>
              </w:rPr>
            </w:pPr>
            <w:r>
              <w:rPr>
                <w:lang w:eastAsia="en-AU"/>
              </w:rPr>
              <w:t>ACD</w:t>
            </w:r>
          </w:p>
        </w:tc>
        <w:tc>
          <w:tcPr>
            <w:tcW w:w="5953" w:type="dxa"/>
          </w:tcPr>
          <w:p w14:paraId="0D0397EE" w14:textId="78FE208D" w:rsidR="007D3D92" w:rsidRDefault="0045714E" w:rsidP="00883E8C">
            <w:pPr>
              <w:pStyle w:val="TableNText"/>
              <w:rPr>
                <w:lang w:eastAsia="en-AU"/>
              </w:rPr>
            </w:pPr>
            <w:r>
              <w:rPr>
                <w:lang w:eastAsia="en-AU"/>
              </w:rPr>
              <w:t>Advance Care Directive</w:t>
            </w:r>
          </w:p>
        </w:tc>
      </w:tr>
      <w:tr w:rsidR="00054FCB" w14:paraId="560EC966" w14:textId="77777777" w:rsidTr="00883E8C">
        <w:trPr>
          <w:trHeight w:val="20"/>
        </w:trPr>
        <w:tc>
          <w:tcPr>
            <w:tcW w:w="2977" w:type="dxa"/>
          </w:tcPr>
          <w:p w14:paraId="1EC2096B" w14:textId="6673AD94" w:rsidR="00054FCB" w:rsidRDefault="00054FCB" w:rsidP="00883E8C">
            <w:pPr>
              <w:pStyle w:val="TableNText"/>
              <w:rPr>
                <w:lang w:eastAsia="en-AU"/>
              </w:rPr>
            </w:pPr>
            <w:r>
              <w:rPr>
                <w:lang w:eastAsia="en-AU"/>
              </w:rPr>
              <w:t>AIHW</w:t>
            </w:r>
          </w:p>
        </w:tc>
        <w:tc>
          <w:tcPr>
            <w:tcW w:w="5953" w:type="dxa"/>
          </w:tcPr>
          <w:p w14:paraId="14EFFECD" w14:textId="09DA9C68" w:rsidR="00054FCB" w:rsidRDefault="004631A1" w:rsidP="00883E8C">
            <w:pPr>
              <w:pStyle w:val="TableNText"/>
              <w:rPr>
                <w:lang w:eastAsia="en-AU"/>
              </w:rPr>
            </w:pPr>
            <w:r>
              <w:rPr>
                <w:lang w:eastAsia="en-AU"/>
              </w:rPr>
              <w:t xml:space="preserve">Australian Institute of Health and </w:t>
            </w:r>
            <w:r w:rsidR="00E2561D">
              <w:rPr>
                <w:lang w:eastAsia="en-AU"/>
              </w:rPr>
              <w:t>Welfare</w:t>
            </w:r>
          </w:p>
        </w:tc>
      </w:tr>
      <w:tr w:rsidR="00920D7E" w14:paraId="53B33AB0" w14:textId="77777777" w:rsidTr="00883E8C">
        <w:trPr>
          <w:trHeight w:val="20"/>
        </w:trPr>
        <w:tc>
          <w:tcPr>
            <w:tcW w:w="2977" w:type="dxa"/>
          </w:tcPr>
          <w:p w14:paraId="1B0C5B4E" w14:textId="68530D9D" w:rsidR="00920D7E" w:rsidRDefault="00920D7E" w:rsidP="00883E8C">
            <w:pPr>
              <w:pStyle w:val="TableNText"/>
              <w:rPr>
                <w:lang w:eastAsia="en-AU"/>
              </w:rPr>
            </w:pPr>
            <w:r>
              <w:rPr>
                <w:lang w:eastAsia="en-AU"/>
              </w:rPr>
              <w:t>CCCME</w:t>
            </w:r>
          </w:p>
        </w:tc>
        <w:tc>
          <w:tcPr>
            <w:tcW w:w="5953" w:type="dxa"/>
          </w:tcPr>
          <w:p w14:paraId="44177A14" w14:textId="096CA32C" w:rsidR="00920D7E" w:rsidRDefault="00920D7E" w:rsidP="00883E8C">
            <w:pPr>
              <w:pStyle w:val="TableNText"/>
              <w:rPr>
                <w:lang w:eastAsia="en-AU"/>
              </w:rPr>
            </w:pPr>
            <w:r>
              <w:rPr>
                <w:lang w:eastAsia="en-AU"/>
              </w:rPr>
              <w:t>Country Consolidated Client Management Engine</w:t>
            </w:r>
          </w:p>
        </w:tc>
      </w:tr>
      <w:tr w:rsidR="00523C6C" w14:paraId="34A6DE39" w14:textId="77777777" w:rsidTr="00883E8C">
        <w:trPr>
          <w:trHeight w:val="20"/>
        </w:trPr>
        <w:tc>
          <w:tcPr>
            <w:tcW w:w="2977" w:type="dxa"/>
          </w:tcPr>
          <w:p w14:paraId="3237C30D" w14:textId="425E5EF8" w:rsidR="00523C6C" w:rsidRDefault="00523C6C" w:rsidP="00883E8C">
            <w:pPr>
              <w:pStyle w:val="TableNText"/>
              <w:rPr>
                <w:lang w:eastAsia="en-AU"/>
              </w:rPr>
            </w:pPr>
            <w:proofErr w:type="spellStart"/>
            <w:r>
              <w:rPr>
                <w:lang w:eastAsia="en-AU"/>
              </w:rPr>
              <w:t>CRiSTAL</w:t>
            </w:r>
            <w:proofErr w:type="spellEnd"/>
          </w:p>
        </w:tc>
        <w:tc>
          <w:tcPr>
            <w:tcW w:w="5953" w:type="dxa"/>
          </w:tcPr>
          <w:p w14:paraId="2042904F" w14:textId="53C98A54" w:rsidR="00523C6C" w:rsidRDefault="00246E03" w:rsidP="00883E8C">
            <w:pPr>
              <w:pStyle w:val="TableNText"/>
              <w:rPr>
                <w:lang w:eastAsia="en-AU"/>
              </w:rPr>
            </w:pPr>
            <w:r w:rsidRPr="00246E03">
              <w:rPr>
                <w:lang w:eastAsia="en-AU"/>
              </w:rPr>
              <w:t>Criteria for Screening and Triaging to Appropriate Alternative</w:t>
            </w:r>
          </w:p>
        </w:tc>
      </w:tr>
      <w:tr w:rsidR="00BC12B2" w14:paraId="3BCA7E2F" w14:textId="77777777" w:rsidTr="00883E8C">
        <w:trPr>
          <w:trHeight w:val="20"/>
        </w:trPr>
        <w:tc>
          <w:tcPr>
            <w:tcW w:w="2977" w:type="dxa"/>
          </w:tcPr>
          <w:p w14:paraId="1BD58E6D" w14:textId="6AA36C57" w:rsidR="00BC12B2" w:rsidRDefault="00BC12B2" w:rsidP="00883E8C">
            <w:pPr>
              <w:pStyle w:val="TableNText"/>
              <w:rPr>
                <w:lang w:eastAsia="en-AU"/>
              </w:rPr>
            </w:pPr>
            <w:proofErr w:type="spellStart"/>
            <w:r>
              <w:rPr>
                <w:lang w:eastAsia="en-AU"/>
              </w:rPr>
              <w:t>CPCiAC</w:t>
            </w:r>
            <w:proofErr w:type="spellEnd"/>
          </w:p>
        </w:tc>
        <w:tc>
          <w:tcPr>
            <w:tcW w:w="5953" w:type="dxa"/>
          </w:tcPr>
          <w:p w14:paraId="6AC5A7FD" w14:textId="42D21354" w:rsidR="00BC12B2" w:rsidRPr="00246E03" w:rsidRDefault="00A16751" w:rsidP="00883E8C">
            <w:pPr>
              <w:pStyle w:val="TableNText"/>
              <w:rPr>
                <w:lang w:eastAsia="en-AU"/>
              </w:rPr>
            </w:pPr>
            <w:r>
              <w:rPr>
                <w:lang w:eastAsia="en-AU"/>
              </w:rPr>
              <w:t>Comprehensive Palliative Care in Aged Care Measure</w:t>
            </w:r>
          </w:p>
        </w:tc>
      </w:tr>
      <w:tr w:rsidR="008405C7" w14:paraId="669D6E7B" w14:textId="77777777" w:rsidTr="00883E8C">
        <w:trPr>
          <w:trHeight w:val="20"/>
        </w:trPr>
        <w:tc>
          <w:tcPr>
            <w:tcW w:w="2977" w:type="dxa"/>
          </w:tcPr>
          <w:p w14:paraId="4D1BA822" w14:textId="7402F066" w:rsidR="008405C7" w:rsidRDefault="008405C7" w:rsidP="00883E8C">
            <w:pPr>
              <w:pStyle w:val="TableNText"/>
              <w:rPr>
                <w:lang w:eastAsia="en-AU"/>
              </w:rPr>
            </w:pPr>
            <w:r>
              <w:rPr>
                <w:lang w:eastAsia="en-AU"/>
              </w:rPr>
              <w:t>EOL</w:t>
            </w:r>
          </w:p>
        </w:tc>
        <w:tc>
          <w:tcPr>
            <w:tcW w:w="5953" w:type="dxa"/>
          </w:tcPr>
          <w:p w14:paraId="390DEF2D" w14:textId="0E47A5AE" w:rsidR="008405C7" w:rsidRDefault="008405C7" w:rsidP="00883E8C">
            <w:pPr>
              <w:pStyle w:val="TableNText"/>
              <w:rPr>
                <w:lang w:eastAsia="en-AU"/>
              </w:rPr>
            </w:pPr>
            <w:r>
              <w:rPr>
                <w:lang w:eastAsia="en-AU"/>
              </w:rPr>
              <w:t xml:space="preserve">End Of Life </w:t>
            </w:r>
          </w:p>
        </w:tc>
      </w:tr>
      <w:tr w:rsidR="00320696" w14:paraId="552B9583" w14:textId="77777777" w:rsidTr="00883E8C">
        <w:trPr>
          <w:trHeight w:val="20"/>
        </w:trPr>
        <w:tc>
          <w:tcPr>
            <w:tcW w:w="2977" w:type="dxa"/>
          </w:tcPr>
          <w:p w14:paraId="336E1429" w14:textId="55DF7D2D" w:rsidR="00320696" w:rsidRDefault="00320696" w:rsidP="00883E8C">
            <w:pPr>
              <w:pStyle w:val="TableNText"/>
              <w:rPr>
                <w:lang w:eastAsia="en-AU"/>
              </w:rPr>
            </w:pPr>
            <w:r>
              <w:rPr>
                <w:lang w:eastAsia="en-AU"/>
              </w:rPr>
              <w:t>G</w:t>
            </w:r>
            <w:r w:rsidR="006E077A">
              <w:rPr>
                <w:lang w:eastAsia="en-AU"/>
              </w:rPr>
              <w:t>CfAHPC</w:t>
            </w:r>
          </w:p>
        </w:tc>
        <w:tc>
          <w:tcPr>
            <w:tcW w:w="5953" w:type="dxa"/>
          </w:tcPr>
          <w:p w14:paraId="21084429" w14:textId="3C1FB076" w:rsidR="00320696" w:rsidRDefault="006E077A" w:rsidP="00883E8C">
            <w:pPr>
              <w:pStyle w:val="TableNText"/>
              <w:rPr>
                <w:lang w:eastAsia="en-AU"/>
              </w:rPr>
            </w:pPr>
            <w:r>
              <w:rPr>
                <w:lang w:eastAsia="en-AU"/>
              </w:rPr>
              <w:t>Greater Choice for At Home Palliative Care Program</w:t>
            </w:r>
          </w:p>
        </w:tc>
      </w:tr>
      <w:tr w:rsidR="00ED3D27" w14:paraId="53C07713" w14:textId="77777777" w:rsidTr="00883E8C">
        <w:trPr>
          <w:trHeight w:val="20"/>
        </w:trPr>
        <w:tc>
          <w:tcPr>
            <w:tcW w:w="2977" w:type="dxa"/>
          </w:tcPr>
          <w:p w14:paraId="6CDD6FE8" w14:textId="579AB04C" w:rsidR="00ED3D27" w:rsidRDefault="00ED3D27" w:rsidP="00883E8C">
            <w:pPr>
              <w:pStyle w:val="TableNText"/>
              <w:rPr>
                <w:lang w:eastAsia="en-AU"/>
              </w:rPr>
            </w:pPr>
            <w:r>
              <w:rPr>
                <w:lang w:eastAsia="en-AU"/>
              </w:rPr>
              <w:t>GP</w:t>
            </w:r>
          </w:p>
        </w:tc>
        <w:tc>
          <w:tcPr>
            <w:tcW w:w="5953" w:type="dxa"/>
          </w:tcPr>
          <w:p w14:paraId="061AF89E" w14:textId="052827CD" w:rsidR="00ED3D27" w:rsidRDefault="00ED3D27" w:rsidP="00883E8C">
            <w:pPr>
              <w:pStyle w:val="TableNText"/>
              <w:rPr>
                <w:lang w:eastAsia="en-AU"/>
              </w:rPr>
            </w:pPr>
            <w:r>
              <w:rPr>
                <w:lang w:eastAsia="en-AU"/>
              </w:rPr>
              <w:t>General Practitioner</w:t>
            </w:r>
          </w:p>
        </w:tc>
      </w:tr>
      <w:tr w:rsidR="00407FDA" w14:paraId="211E0777" w14:textId="77777777" w:rsidTr="00883E8C">
        <w:trPr>
          <w:trHeight w:val="20"/>
        </w:trPr>
        <w:tc>
          <w:tcPr>
            <w:tcW w:w="2977" w:type="dxa"/>
          </w:tcPr>
          <w:p w14:paraId="6C5BAC78" w14:textId="02E80C21" w:rsidR="00407FDA" w:rsidRDefault="00407FDA" w:rsidP="00883E8C">
            <w:pPr>
              <w:pStyle w:val="TableNText"/>
              <w:rPr>
                <w:lang w:eastAsia="en-AU"/>
              </w:rPr>
            </w:pPr>
            <w:r>
              <w:rPr>
                <w:lang w:eastAsia="en-AU"/>
              </w:rPr>
              <w:t>HAC</w:t>
            </w:r>
          </w:p>
        </w:tc>
        <w:tc>
          <w:tcPr>
            <w:tcW w:w="5953" w:type="dxa"/>
          </w:tcPr>
          <w:p w14:paraId="13F46046" w14:textId="73852262" w:rsidR="00407FDA" w:rsidRDefault="00407FDA" w:rsidP="00883E8C">
            <w:pPr>
              <w:pStyle w:val="TableNText"/>
              <w:rPr>
                <w:lang w:eastAsia="en-AU"/>
              </w:rPr>
            </w:pPr>
            <w:r>
              <w:rPr>
                <w:lang w:eastAsia="en-AU"/>
              </w:rPr>
              <w:t>Hospice in Aged Care</w:t>
            </w:r>
          </w:p>
        </w:tc>
      </w:tr>
      <w:tr w:rsidR="0009249D" w14:paraId="5AB0B92F" w14:textId="77777777" w:rsidTr="00883E8C">
        <w:trPr>
          <w:trHeight w:val="20"/>
        </w:trPr>
        <w:tc>
          <w:tcPr>
            <w:tcW w:w="2977" w:type="dxa"/>
          </w:tcPr>
          <w:p w14:paraId="078A9D49" w14:textId="33CE5896" w:rsidR="0009249D" w:rsidRDefault="0009249D" w:rsidP="00883E8C">
            <w:pPr>
              <w:pStyle w:val="TableNText"/>
              <w:rPr>
                <w:lang w:eastAsia="en-AU"/>
              </w:rPr>
            </w:pPr>
            <w:r>
              <w:rPr>
                <w:lang w:eastAsia="en-AU"/>
              </w:rPr>
              <w:t>MBS</w:t>
            </w:r>
            <w:r w:rsidR="00D321C2">
              <w:rPr>
                <w:lang w:eastAsia="en-AU"/>
              </w:rPr>
              <w:t>/PBS</w:t>
            </w:r>
          </w:p>
        </w:tc>
        <w:tc>
          <w:tcPr>
            <w:tcW w:w="5953" w:type="dxa"/>
          </w:tcPr>
          <w:p w14:paraId="6BC0B370" w14:textId="17B8EBDE" w:rsidR="0009249D" w:rsidRDefault="00A2481D" w:rsidP="00883E8C">
            <w:pPr>
              <w:pStyle w:val="TableNText"/>
              <w:rPr>
                <w:lang w:eastAsia="en-AU"/>
              </w:rPr>
            </w:pPr>
            <w:r>
              <w:rPr>
                <w:lang w:eastAsia="en-AU"/>
              </w:rPr>
              <w:t>Medicare Benefits Schedule/</w:t>
            </w:r>
            <w:r w:rsidR="00232803">
              <w:rPr>
                <w:lang w:eastAsia="en-AU"/>
              </w:rPr>
              <w:t>Pharmac</w:t>
            </w:r>
            <w:r w:rsidR="00BC5EF7">
              <w:rPr>
                <w:lang w:eastAsia="en-AU"/>
              </w:rPr>
              <w:t>eutical Benefits Schedule</w:t>
            </w:r>
          </w:p>
        </w:tc>
      </w:tr>
      <w:tr w:rsidR="00C10276" w14:paraId="13BE66C7" w14:textId="77777777" w:rsidTr="00883E8C">
        <w:trPr>
          <w:trHeight w:val="20"/>
        </w:trPr>
        <w:tc>
          <w:tcPr>
            <w:tcW w:w="2977" w:type="dxa"/>
          </w:tcPr>
          <w:p w14:paraId="2317E4F3" w14:textId="79D5AE5A" w:rsidR="00C10276" w:rsidRDefault="00C10276" w:rsidP="00883E8C">
            <w:pPr>
              <w:pStyle w:val="TableNText"/>
              <w:rPr>
                <w:lang w:eastAsia="en-AU"/>
              </w:rPr>
            </w:pPr>
            <w:r>
              <w:rPr>
                <w:lang w:eastAsia="en-AU"/>
              </w:rPr>
              <w:t>M&amp;E</w:t>
            </w:r>
          </w:p>
        </w:tc>
        <w:tc>
          <w:tcPr>
            <w:tcW w:w="5953" w:type="dxa"/>
          </w:tcPr>
          <w:p w14:paraId="66B6F413" w14:textId="3ED54266" w:rsidR="00C10276" w:rsidRDefault="00C10276" w:rsidP="00883E8C">
            <w:pPr>
              <w:pStyle w:val="TableNText"/>
              <w:rPr>
                <w:lang w:eastAsia="en-AU"/>
              </w:rPr>
            </w:pPr>
            <w:r>
              <w:rPr>
                <w:lang w:eastAsia="en-AU"/>
              </w:rPr>
              <w:t>Monitoring &amp; Evaluation</w:t>
            </w:r>
          </w:p>
        </w:tc>
      </w:tr>
      <w:tr w:rsidR="00F211AF" w14:paraId="335AACD8" w14:textId="77777777" w:rsidTr="00883E8C">
        <w:trPr>
          <w:trHeight w:val="20"/>
        </w:trPr>
        <w:tc>
          <w:tcPr>
            <w:tcW w:w="2977" w:type="dxa"/>
          </w:tcPr>
          <w:p w14:paraId="61CF8174" w14:textId="2F9EDB45" w:rsidR="00F211AF" w:rsidRDefault="00172F7A" w:rsidP="00883E8C">
            <w:pPr>
              <w:pStyle w:val="TableNText"/>
              <w:rPr>
                <w:lang w:eastAsia="en-AU"/>
              </w:rPr>
            </w:pPr>
            <w:r>
              <w:rPr>
                <w:lang w:eastAsia="en-AU"/>
              </w:rPr>
              <w:t>NHDH</w:t>
            </w:r>
          </w:p>
        </w:tc>
        <w:tc>
          <w:tcPr>
            <w:tcW w:w="5953" w:type="dxa"/>
          </w:tcPr>
          <w:p w14:paraId="70A63561" w14:textId="3BA57658" w:rsidR="00F211AF" w:rsidRDefault="008D2BA0" w:rsidP="00883E8C">
            <w:pPr>
              <w:pStyle w:val="TableNText"/>
              <w:rPr>
                <w:lang w:eastAsia="en-AU"/>
              </w:rPr>
            </w:pPr>
            <w:r w:rsidRPr="008D2BA0">
              <w:rPr>
                <w:lang w:eastAsia="en-AU"/>
              </w:rPr>
              <w:t>National Health Data Hub</w:t>
            </w:r>
          </w:p>
        </w:tc>
      </w:tr>
      <w:tr w:rsidR="00F211AF" w14:paraId="29191F93" w14:textId="77777777" w:rsidTr="00883E8C">
        <w:trPr>
          <w:trHeight w:val="20"/>
        </w:trPr>
        <w:tc>
          <w:tcPr>
            <w:tcW w:w="2977" w:type="dxa"/>
          </w:tcPr>
          <w:p w14:paraId="557EB7B7" w14:textId="5B6231EE" w:rsidR="00F211AF" w:rsidRDefault="00F211AF" w:rsidP="00883E8C">
            <w:pPr>
              <w:pStyle w:val="TableNText"/>
              <w:rPr>
                <w:lang w:eastAsia="en-AU"/>
              </w:rPr>
            </w:pPr>
            <w:r>
              <w:rPr>
                <w:lang w:eastAsia="en-AU"/>
              </w:rPr>
              <w:t>NHMD</w:t>
            </w:r>
          </w:p>
        </w:tc>
        <w:tc>
          <w:tcPr>
            <w:tcW w:w="5953" w:type="dxa"/>
          </w:tcPr>
          <w:p w14:paraId="795ABD32" w14:textId="0457E980" w:rsidR="00F211AF" w:rsidRDefault="008D2BA0" w:rsidP="00883E8C">
            <w:pPr>
              <w:pStyle w:val="TableNText"/>
              <w:rPr>
                <w:lang w:eastAsia="en-AU"/>
              </w:rPr>
            </w:pPr>
            <w:r w:rsidRPr="008D2BA0">
              <w:rPr>
                <w:lang w:eastAsia="en-AU"/>
              </w:rPr>
              <w:t>National Hospital Morbidity Database</w:t>
            </w:r>
          </w:p>
        </w:tc>
      </w:tr>
      <w:tr w:rsidR="00EB4B5E" w14:paraId="29F04D85" w14:textId="77777777" w:rsidTr="00883E8C">
        <w:trPr>
          <w:trHeight w:val="20"/>
        </w:trPr>
        <w:tc>
          <w:tcPr>
            <w:tcW w:w="2977" w:type="dxa"/>
          </w:tcPr>
          <w:p w14:paraId="3B4E0A78" w14:textId="6BAD53F5" w:rsidR="00EB4B5E" w:rsidRDefault="00EB4B5E" w:rsidP="00883E8C">
            <w:pPr>
              <w:pStyle w:val="TableNText"/>
              <w:rPr>
                <w:lang w:eastAsia="en-AU"/>
              </w:rPr>
            </w:pPr>
            <w:r>
              <w:rPr>
                <w:lang w:eastAsia="en-AU"/>
              </w:rPr>
              <w:t>NPCP</w:t>
            </w:r>
          </w:p>
        </w:tc>
        <w:tc>
          <w:tcPr>
            <w:tcW w:w="5953" w:type="dxa"/>
          </w:tcPr>
          <w:p w14:paraId="3BF465C0" w14:textId="09FA781A" w:rsidR="00EB4B5E" w:rsidRPr="008D2BA0" w:rsidRDefault="00EB4B5E" w:rsidP="00883E8C">
            <w:pPr>
              <w:pStyle w:val="TableNText"/>
              <w:rPr>
                <w:lang w:eastAsia="en-AU"/>
              </w:rPr>
            </w:pPr>
            <w:r>
              <w:rPr>
                <w:lang w:eastAsia="en-AU"/>
              </w:rPr>
              <w:t>National Palliative Care Project</w:t>
            </w:r>
          </w:p>
        </w:tc>
      </w:tr>
      <w:tr w:rsidR="001C75A1" w14:paraId="0C2065F4" w14:textId="77777777" w:rsidTr="00883E8C">
        <w:trPr>
          <w:trHeight w:val="20"/>
        </w:trPr>
        <w:tc>
          <w:tcPr>
            <w:tcW w:w="2977" w:type="dxa"/>
          </w:tcPr>
          <w:p w14:paraId="12486703" w14:textId="030B2FC5" w:rsidR="001C75A1" w:rsidRDefault="001C75A1" w:rsidP="00883E8C">
            <w:pPr>
              <w:pStyle w:val="TableNText"/>
              <w:rPr>
                <w:lang w:eastAsia="en-AU"/>
              </w:rPr>
            </w:pPr>
            <w:r>
              <w:rPr>
                <w:lang w:eastAsia="en-AU"/>
              </w:rPr>
              <w:t>NPCS</w:t>
            </w:r>
          </w:p>
        </w:tc>
        <w:tc>
          <w:tcPr>
            <w:tcW w:w="5953" w:type="dxa"/>
          </w:tcPr>
          <w:p w14:paraId="7EA49CCD" w14:textId="3FD76235" w:rsidR="001C75A1" w:rsidRDefault="001C75A1" w:rsidP="00883E8C">
            <w:pPr>
              <w:pStyle w:val="TableNText"/>
              <w:rPr>
                <w:lang w:eastAsia="en-AU"/>
              </w:rPr>
            </w:pPr>
            <w:r>
              <w:rPr>
                <w:lang w:eastAsia="en-AU"/>
              </w:rPr>
              <w:t>National Palliative Care Strategy</w:t>
            </w:r>
          </w:p>
        </w:tc>
      </w:tr>
      <w:tr w:rsidR="00F211AF" w14:paraId="1F881821" w14:textId="77777777" w:rsidTr="00883E8C">
        <w:trPr>
          <w:trHeight w:val="20"/>
        </w:trPr>
        <w:tc>
          <w:tcPr>
            <w:tcW w:w="2977" w:type="dxa"/>
          </w:tcPr>
          <w:p w14:paraId="3C2C453D" w14:textId="706D1207" w:rsidR="00F211AF" w:rsidRDefault="00172F7A" w:rsidP="00883E8C">
            <w:pPr>
              <w:pStyle w:val="TableNText"/>
              <w:rPr>
                <w:lang w:eastAsia="en-AU"/>
              </w:rPr>
            </w:pPr>
            <w:r w:rsidRPr="00807AFC">
              <w:t>NPHED</w:t>
            </w:r>
          </w:p>
        </w:tc>
        <w:tc>
          <w:tcPr>
            <w:tcW w:w="5953" w:type="dxa"/>
          </w:tcPr>
          <w:p w14:paraId="09691645" w14:textId="54E8456F" w:rsidR="00F211AF" w:rsidRDefault="008D2BA0" w:rsidP="00883E8C">
            <w:pPr>
              <w:pStyle w:val="TableNText"/>
              <w:rPr>
                <w:lang w:eastAsia="en-AU"/>
              </w:rPr>
            </w:pPr>
            <w:r w:rsidRPr="008D2BA0">
              <w:rPr>
                <w:lang w:eastAsia="en-AU"/>
              </w:rPr>
              <w:t>National Public Hospital Establishments Database</w:t>
            </w:r>
          </w:p>
        </w:tc>
      </w:tr>
      <w:tr w:rsidR="007D3D92" w14:paraId="5E83B22F" w14:textId="77777777" w:rsidTr="00883E8C">
        <w:trPr>
          <w:trHeight w:val="20"/>
        </w:trPr>
        <w:tc>
          <w:tcPr>
            <w:tcW w:w="2977" w:type="dxa"/>
          </w:tcPr>
          <w:p w14:paraId="2FA3CEF5" w14:textId="1F80E589" w:rsidR="007D3D92" w:rsidRDefault="00396AA4" w:rsidP="00883E8C">
            <w:pPr>
              <w:pStyle w:val="TableNText"/>
              <w:rPr>
                <w:lang w:eastAsia="en-AU"/>
              </w:rPr>
            </w:pPr>
            <w:r>
              <w:rPr>
                <w:lang w:eastAsia="en-AU"/>
              </w:rPr>
              <w:t>PACOP</w:t>
            </w:r>
          </w:p>
        </w:tc>
        <w:tc>
          <w:tcPr>
            <w:tcW w:w="5953" w:type="dxa"/>
          </w:tcPr>
          <w:p w14:paraId="3A475B3B" w14:textId="64A23D0C" w:rsidR="007D3D92" w:rsidRDefault="00F47D9D" w:rsidP="00883E8C">
            <w:pPr>
              <w:pStyle w:val="TableNText"/>
              <w:rPr>
                <w:lang w:eastAsia="en-AU"/>
              </w:rPr>
            </w:pPr>
            <w:r>
              <w:rPr>
                <w:lang w:eastAsia="en-AU"/>
              </w:rPr>
              <w:t>Palliative Aged Care Outcomes Program</w:t>
            </w:r>
          </w:p>
        </w:tc>
      </w:tr>
      <w:tr w:rsidR="00A00AD0" w14:paraId="6AA83DB2" w14:textId="77777777" w:rsidTr="00883E8C">
        <w:trPr>
          <w:trHeight w:val="20"/>
        </w:trPr>
        <w:tc>
          <w:tcPr>
            <w:tcW w:w="2977" w:type="dxa"/>
          </w:tcPr>
          <w:p w14:paraId="67FECC74" w14:textId="6A631E46" w:rsidR="00A00AD0" w:rsidRDefault="00A00AD0" w:rsidP="00883E8C">
            <w:pPr>
              <w:pStyle w:val="TableNText"/>
              <w:rPr>
                <w:lang w:eastAsia="en-AU"/>
              </w:rPr>
            </w:pPr>
            <w:r>
              <w:rPr>
                <w:lang w:eastAsia="en-AU"/>
              </w:rPr>
              <w:t>PACSA</w:t>
            </w:r>
          </w:p>
        </w:tc>
        <w:tc>
          <w:tcPr>
            <w:tcW w:w="5953" w:type="dxa"/>
          </w:tcPr>
          <w:p w14:paraId="34F65F06" w14:textId="10EB3F13" w:rsidR="00A00AD0" w:rsidRDefault="0058256F" w:rsidP="00883E8C">
            <w:pPr>
              <w:pStyle w:val="TableNText"/>
              <w:rPr>
                <w:lang w:eastAsia="en-AU"/>
              </w:rPr>
            </w:pPr>
            <w:r w:rsidRPr="0058256F">
              <w:rPr>
                <w:lang w:eastAsia="en-AU"/>
              </w:rPr>
              <w:t>Palliative Care Self</w:t>
            </w:r>
            <w:r w:rsidR="001D7D77" w:rsidRPr="0058256F">
              <w:rPr>
                <w:lang w:eastAsia="en-AU"/>
              </w:rPr>
              <w:t>-</w:t>
            </w:r>
            <w:r w:rsidRPr="0058256F">
              <w:rPr>
                <w:lang w:eastAsia="en-AU"/>
              </w:rPr>
              <w:t>Assessment</w:t>
            </w:r>
          </w:p>
        </w:tc>
      </w:tr>
      <w:tr w:rsidR="00AD599B" w14:paraId="088AD76A" w14:textId="77777777" w:rsidTr="00883E8C">
        <w:trPr>
          <w:trHeight w:val="20"/>
        </w:trPr>
        <w:tc>
          <w:tcPr>
            <w:tcW w:w="2977" w:type="dxa"/>
          </w:tcPr>
          <w:p w14:paraId="5EC99470" w14:textId="4D64698A" w:rsidR="00AD599B" w:rsidRDefault="00AD599B" w:rsidP="00883E8C">
            <w:pPr>
              <w:pStyle w:val="TableNText"/>
              <w:rPr>
                <w:lang w:eastAsia="en-AU"/>
              </w:rPr>
            </w:pPr>
            <w:r>
              <w:rPr>
                <w:lang w:eastAsia="en-AU"/>
              </w:rPr>
              <w:t>PCA</w:t>
            </w:r>
          </w:p>
        </w:tc>
        <w:tc>
          <w:tcPr>
            <w:tcW w:w="5953" w:type="dxa"/>
          </w:tcPr>
          <w:p w14:paraId="76507AFB" w14:textId="248EF246" w:rsidR="00AD599B" w:rsidRPr="0058256F" w:rsidRDefault="00AD599B" w:rsidP="00883E8C">
            <w:pPr>
              <w:pStyle w:val="TableNText"/>
              <w:rPr>
                <w:lang w:eastAsia="en-AU"/>
              </w:rPr>
            </w:pPr>
            <w:r>
              <w:rPr>
                <w:lang w:eastAsia="en-AU"/>
              </w:rPr>
              <w:t>Palliative Care Australia</w:t>
            </w:r>
          </w:p>
        </w:tc>
      </w:tr>
      <w:tr w:rsidR="007D3D92" w14:paraId="729DC6EB" w14:textId="77777777" w:rsidTr="00883E8C">
        <w:trPr>
          <w:trHeight w:val="20"/>
        </w:trPr>
        <w:tc>
          <w:tcPr>
            <w:tcW w:w="2977" w:type="dxa"/>
          </w:tcPr>
          <w:p w14:paraId="7D57A769" w14:textId="7FDDBA3F" w:rsidR="007D3D92" w:rsidRDefault="00396AA4" w:rsidP="00883E8C">
            <w:pPr>
              <w:pStyle w:val="TableNText"/>
              <w:rPr>
                <w:lang w:eastAsia="en-AU"/>
              </w:rPr>
            </w:pPr>
            <w:bookmarkStart w:id="2" w:name="_Hlk178243954"/>
            <w:r>
              <w:rPr>
                <w:lang w:eastAsia="en-AU"/>
              </w:rPr>
              <w:t>PCOC</w:t>
            </w:r>
          </w:p>
        </w:tc>
        <w:tc>
          <w:tcPr>
            <w:tcW w:w="5953" w:type="dxa"/>
          </w:tcPr>
          <w:p w14:paraId="26BE6E64" w14:textId="63D9A91A" w:rsidR="007D3D92" w:rsidRDefault="00F47D9D" w:rsidP="00883E8C">
            <w:pPr>
              <w:pStyle w:val="TableNText"/>
              <w:rPr>
                <w:lang w:eastAsia="en-AU"/>
              </w:rPr>
            </w:pPr>
            <w:r>
              <w:rPr>
                <w:lang w:eastAsia="en-AU"/>
              </w:rPr>
              <w:t>Palliative Care Outcomes Collaboration</w:t>
            </w:r>
          </w:p>
        </w:tc>
      </w:tr>
      <w:tr w:rsidR="003E1E03" w14:paraId="4E508DBC" w14:textId="77777777" w:rsidTr="00883E8C">
        <w:trPr>
          <w:trHeight w:val="20"/>
        </w:trPr>
        <w:tc>
          <w:tcPr>
            <w:tcW w:w="2977" w:type="dxa"/>
          </w:tcPr>
          <w:p w14:paraId="7CA2D757" w14:textId="72F0AA99" w:rsidR="003E1E03" w:rsidRDefault="003E1E03" w:rsidP="00883E8C">
            <w:pPr>
              <w:pStyle w:val="TableNText"/>
              <w:rPr>
                <w:lang w:eastAsia="en-AU"/>
              </w:rPr>
            </w:pPr>
            <w:proofErr w:type="spellStart"/>
            <w:r>
              <w:rPr>
                <w:lang w:eastAsia="en-AU"/>
              </w:rPr>
              <w:t>PCSiA</w:t>
            </w:r>
            <w:proofErr w:type="spellEnd"/>
          </w:p>
        </w:tc>
        <w:tc>
          <w:tcPr>
            <w:tcW w:w="5953" w:type="dxa"/>
          </w:tcPr>
          <w:p w14:paraId="0E2C233D" w14:textId="6FCCA195" w:rsidR="003E1E03" w:rsidRDefault="003E1E03" w:rsidP="00883E8C">
            <w:pPr>
              <w:pStyle w:val="TableNText"/>
              <w:rPr>
                <w:lang w:eastAsia="en-AU"/>
              </w:rPr>
            </w:pPr>
            <w:r w:rsidRPr="003E1E03">
              <w:rPr>
                <w:lang w:eastAsia="en-AU"/>
              </w:rPr>
              <w:t>Palliative Care Services in Australia</w:t>
            </w:r>
          </w:p>
        </w:tc>
      </w:tr>
      <w:tr w:rsidR="00B47707" w14:paraId="326D410F" w14:textId="77777777" w:rsidTr="00883E8C">
        <w:trPr>
          <w:trHeight w:val="20"/>
        </w:trPr>
        <w:tc>
          <w:tcPr>
            <w:tcW w:w="2977" w:type="dxa"/>
          </w:tcPr>
          <w:p w14:paraId="1AB4F72D" w14:textId="2801FE10" w:rsidR="00B47707" w:rsidRDefault="00B47707" w:rsidP="00883E8C">
            <w:pPr>
              <w:pStyle w:val="TableNText"/>
              <w:rPr>
                <w:lang w:eastAsia="en-AU"/>
              </w:rPr>
            </w:pPr>
            <w:r>
              <w:rPr>
                <w:lang w:eastAsia="en-AU"/>
              </w:rPr>
              <w:t>PEPA</w:t>
            </w:r>
          </w:p>
        </w:tc>
        <w:tc>
          <w:tcPr>
            <w:tcW w:w="5953" w:type="dxa"/>
          </w:tcPr>
          <w:p w14:paraId="2B7B40AF" w14:textId="24659ADE" w:rsidR="00B47707" w:rsidRPr="003E1E03" w:rsidRDefault="00B47707" w:rsidP="00883E8C">
            <w:pPr>
              <w:pStyle w:val="TableNText"/>
              <w:rPr>
                <w:lang w:eastAsia="en-AU"/>
              </w:rPr>
            </w:pPr>
            <w:r w:rsidRPr="00807AFC">
              <w:t>Program of Experience in the Palliative Approach</w:t>
            </w:r>
          </w:p>
        </w:tc>
      </w:tr>
      <w:tr w:rsidR="001E77AC" w14:paraId="3017A535" w14:textId="77777777" w:rsidTr="00883E8C">
        <w:trPr>
          <w:trHeight w:val="20"/>
        </w:trPr>
        <w:tc>
          <w:tcPr>
            <w:tcW w:w="2977" w:type="dxa"/>
          </w:tcPr>
          <w:p w14:paraId="219C5CDA" w14:textId="080F42E7" w:rsidR="001E77AC" w:rsidRDefault="001E77AC" w:rsidP="00883E8C">
            <w:pPr>
              <w:pStyle w:val="TableNText"/>
              <w:rPr>
                <w:lang w:eastAsia="en-AU"/>
              </w:rPr>
            </w:pPr>
            <w:r>
              <w:rPr>
                <w:lang w:eastAsia="en-AU"/>
              </w:rPr>
              <w:t>PRG</w:t>
            </w:r>
          </w:p>
        </w:tc>
        <w:tc>
          <w:tcPr>
            <w:tcW w:w="5953" w:type="dxa"/>
          </w:tcPr>
          <w:p w14:paraId="06A2D6D0" w14:textId="1F2085E5" w:rsidR="001E77AC" w:rsidRPr="003E1E03" w:rsidRDefault="00436A9D" w:rsidP="00883E8C">
            <w:pPr>
              <w:pStyle w:val="TableNText"/>
              <w:rPr>
                <w:lang w:eastAsia="en-AU"/>
              </w:rPr>
            </w:pPr>
            <w:r>
              <w:rPr>
                <w:lang w:eastAsia="en-AU"/>
              </w:rPr>
              <w:t>Program</w:t>
            </w:r>
            <w:r w:rsidR="001E77AC">
              <w:rPr>
                <w:lang w:eastAsia="en-AU"/>
              </w:rPr>
              <w:t xml:space="preserve"> Reference Group</w:t>
            </w:r>
          </w:p>
        </w:tc>
      </w:tr>
      <w:bookmarkEnd w:id="2"/>
      <w:tr w:rsidR="00C503F1" w14:paraId="4C650EE5" w14:textId="77777777" w:rsidTr="00883E8C">
        <w:trPr>
          <w:trHeight w:val="20"/>
        </w:trPr>
        <w:tc>
          <w:tcPr>
            <w:tcW w:w="2977" w:type="dxa"/>
          </w:tcPr>
          <w:p w14:paraId="6FD68787" w14:textId="5FB274FD" w:rsidR="00C503F1" w:rsidRDefault="00C503F1" w:rsidP="00883E8C">
            <w:pPr>
              <w:pStyle w:val="TableNText"/>
              <w:rPr>
                <w:lang w:eastAsia="en-AU"/>
              </w:rPr>
            </w:pPr>
            <w:r>
              <w:rPr>
                <w:lang w:eastAsia="en-AU"/>
              </w:rPr>
              <w:t>PHN</w:t>
            </w:r>
          </w:p>
        </w:tc>
        <w:tc>
          <w:tcPr>
            <w:tcW w:w="5953" w:type="dxa"/>
          </w:tcPr>
          <w:p w14:paraId="141A34B7" w14:textId="74D994C2" w:rsidR="00C503F1" w:rsidRDefault="00523C6C" w:rsidP="00883E8C">
            <w:pPr>
              <w:pStyle w:val="TableNText"/>
              <w:rPr>
                <w:lang w:eastAsia="en-AU"/>
              </w:rPr>
            </w:pPr>
            <w:r>
              <w:rPr>
                <w:lang w:eastAsia="en-AU"/>
              </w:rPr>
              <w:t>Primary Health Network</w:t>
            </w:r>
          </w:p>
        </w:tc>
      </w:tr>
      <w:tr w:rsidR="00054FCB" w14:paraId="5300BFE7" w14:textId="77777777" w:rsidTr="00883E8C">
        <w:trPr>
          <w:trHeight w:val="20"/>
        </w:trPr>
        <w:tc>
          <w:tcPr>
            <w:tcW w:w="2977" w:type="dxa"/>
          </w:tcPr>
          <w:p w14:paraId="40CEBF84" w14:textId="43BCEC04" w:rsidR="00054FCB" w:rsidRDefault="00C503F1" w:rsidP="00883E8C">
            <w:pPr>
              <w:pStyle w:val="TableNText"/>
              <w:rPr>
                <w:lang w:eastAsia="en-AU"/>
              </w:rPr>
            </w:pPr>
            <w:r>
              <w:rPr>
                <w:lang w:eastAsia="en-AU"/>
              </w:rPr>
              <w:t>PREMS</w:t>
            </w:r>
            <w:r w:rsidR="00854371">
              <w:rPr>
                <w:lang w:eastAsia="en-AU"/>
              </w:rPr>
              <w:t>/PROMS</w:t>
            </w:r>
          </w:p>
        </w:tc>
        <w:tc>
          <w:tcPr>
            <w:tcW w:w="5953" w:type="dxa"/>
          </w:tcPr>
          <w:p w14:paraId="5695FC66" w14:textId="7EB08D12" w:rsidR="00054FCB" w:rsidRDefault="00854371" w:rsidP="00883E8C">
            <w:pPr>
              <w:pStyle w:val="TableNText"/>
              <w:rPr>
                <w:lang w:eastAsia="en-AU"/>
              </w:rPr>
            </w:pPr>
            <w:r>
              <w:rPr>
                <w:lang w:eastAsia="en-AU"/>
              </w:rPr>
              <w:t>Patient Reported Measures</w:t>
            </w:r>
          </w:p>
        </w:tc>
      </w:tr>
      <w:tr w:rsidR="007D3D92" w14:paraId="3F56E23F" w14:textId="77777777" w:rsidTr="00883E8C">
        <w:trPr>
          <w:trHeight w:val="20"/>
        </w:trPr>
        <w:tc>
          <w:tcPr>
            <w:tcW w:w="2977" w:type="dxa"/>
          </w:tcPr>
          <w:p w14:paraId="29E52859" w14:textId="1880F16B" w:rsidR="007D3D92" w:rsidRDefault="003561DB" w:rsidP="00883E8C">
            <w:pPr>
              <w:pStyle w:val="TableNText"/>
              <w:rPr>
                <w:lang w:eastAsia="en-AU"/>
              </w:rPr>
            </w:pPr>
            <w:r>
              <w:rPr>
                <w:lang w:eastAsia="en-AU"/>
              </w:rPr>
              <w:lastRenderedPageBreak/>
              <w:t>RACF</w:t>
            </w:r>
          </w:p>
        </w:tc>
        <w:tc>
          <w:tcPr>
            <w:tcW w:w="5953" w:type="dxa"/>
          </w:tcPr>
          <w:p w14:paraId="5749A54A" w14:textId="0B26A612" w:rsidR="007D3D92" w:rsidRDefault="00523C6C" w:rsidP="00883E8C">
            <w:pPr>
              <w:pStyle w:val="TableNText"/>
              <w:rPr>
                <w:lang w:eastAsia="en-AU"/>
              </w:rPr>
            </w:pPr>
            <w:r>
              <w:rPr>
                <w:lang w:eastAsia="en-AU"/>
              </w:rPr>
              <w:t>Residential Aged Care Facility</w:t>
            </w:r>
          </w:p>
        </w:tc>
      </w:tr>
    </w:tbl>
    <w:p w14:paraId="3B5709C6" w14:textId="77777777" w:rsidR="007D3D92" w:rsidRPr="007D3D92" w:rsidRDefault="007D3D92" w:rsidP="007D3D92">
      <w:pPr>
        <w:rPr>
          <w:lang w:eastAsia="en-AU"/>
        </w:rPr>
      </w:pPr>
    </w:p>
    <w:bookmarkStart w:id="3" w:name="_Toc180070729"/>
    <w:bookmarkStart w:id="4" w:name="_Toc183593953"/>
    <w:p w14:paraId="4C8A6885" w14:textId="17340451" w:rsidR="00BC0F96" w:rsidRPr="00807AFC" w:rsidRDefault="005D1930" w:rsidP="00A003D6">
      <w:pPr>
        <w:pStyle w:val="Heading1"/>
        <w:numPr>
          <w:ilvl w:val="0"/>
          <w:numId w:val="0"/>
        </w:numPr>
        <w:ind w:left="567" w:hanging="567"/>
        <w:rPr>
          <w:color w:val="FFFFFF" w:themeColor="background1"/>
        </w:rPr>
      </w:pPr>
      <w:r w:rsidRPr="00807AFC">
        <w:rPr>
          <w:noProof/>
          <w:color w:val="FFFFFF" w:themeColor="background1"/>
        </w:rPr>
        <w:lastRenderedPageBreak/>
        <mc:AlternateContent>
          <mc:Choice Requires="wps">
            <w:drawing>
              <wp:anchor distT="0" distB="0" distL="114300" distR="114300" simplePos="0" relativeHeight="251658246" behindDoc="1" locked="0" layoutInCell="1" allowOverlap="1" wp14:anchorId="7F3F244E" wp14:editId="512FD779">
                <wp:simplePos x="0" y="0"/>
                <wp:positionH relativeFrom="page">
                  <wp:align>center</wp:align>
                </wp:positionH>
                <wp:positionV relativeFrom="page">
                  <wp:posOffset>115672</wp:posOffset>
                </wp:positionV>
                <wp:extent cx="7626028" cy="1264257"/>
                <wp:effectExtent l="0" t="0" r="0" b="0"/>
                <wp:wrapNone/>
                <wp:docPr id="288864456"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6028" cy="1264257"/>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DDFA6" id="Rectangle 5" o:spid="_x0000_s1026" alt="&quot;&quot;" style="position:absolute;margin-left:0;margin-top:9.1pt;width:600.45pt;height:99.55pt;z-index:-25165823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" fillcolor="#00264d [3214]" stroked="f" strokeweight="2pt">
                <w10:wrap anchorx="page" anchory="page"/>
              </v:rect>
            </w:pict>
          </mc:Fallback>
        </mc:AlternateContent>
      </w:r>
      <w:r w:rsidR="00EF7935" w:rsidRPr="00807AFC">
        <w:rPr>
          <w:color w:val="FFFFFF" w:themeColor="background1"/>
        </w:rPr>
        <w:t>Executive Summary</w:t>
      </w:r>
      <w:bookmarkEnd w:id="3"/>
      <w:bookmarkEnd w:id="4"/>
    </w:p>
    <w:p w14:paraId="4C34EFEE" w14:textId="596A553E" w:rsidR="00A139DD" w:rsidRPr="00807AFC" w:rsidRDefault="009F0AD2" w:rsidP="00A139DD">
      <w:pPr>
        <w:tabs>
          <w:tab w:val="left" w:pos="5385"/>
        </w:tabs>
        <w:rPr>
          <w:lang w:eastAsia="en-AU"/>
        </w:rPr>
      </w:pPr>
      <w:r w:rsidRPr="00807AFC">
        <w:rPr>
          <w:lang w:eastAsia="en-AU"/>
        </w:rPr>
        <w:t>T</w:t>
      </w:r>
      <w:r w:rsidR="00A139DD" w:rsidRPr="00807AFC">
        <w:rPr>
          <w:lang w:eastAsia="en-AU"/>
        </w:rPr>
        <w:t>he National Palliative Care Strategy</w:t>
      </w:r>
      <w:r w:rsidR="00DB6B0C">
        <w:rPr>
          <w:lang w:eastAsia="en-AU"/>
        </w:rPr>
        <w:t xml:space="preserve"> (the Strategy)</w:t>
      </w:r>
      <w:r w:rsidR="00A139DD" w:rsidRPr="00807AFC">
        <w:rPr>
          <w:lang w:eastAsia="en-AU"/>
        </w:rPr>
        <w:t xml:space="preserve"> was released in 2018 and had an overarching purpose to: </w:t>
      </w:r>
    </w:p>
    <w:p w14:paraId="25E5543B" w14:textId="47436640" w:rsidR="00A139DD" w:rsidRPr="004D5ACE" w:rsidRDefault="00A139DD" w:rsidP="004D5ACE">
      <w:pPr>
        <w:pStyle w:val="Quote"/>
        <w:jc w:val="left"/>
        <w:rPr>
          <w:color w:val="auto"/>
          <w:lang w:eastAsia="en-AU"/>
        </w:rPr>
      </w:pPr>
      <w:r w:rsidRPr="004D5ACE">
        <w:rPr>
          <w:color w:val="auto"/>
          <w:lang w:eastAsia="en-AU"/>
        </w:rPr>
        <w:t>be used by all Australian governments, as well as organisations and individuals, in guiding the improvement of palliative care across Australia so that people affected by life-limiting illnesses get the care they need to live well. The National Strategy provides a shared direction and an authorising environment for the continual improvement of palliative care services throughout Australia.</w:t>
      </w:r>
      <w:r w:rsidR="00976772">
        <w:rPr>
          <w:rStyle w:val="FootnoteReference"/>
          <w:color w:val="auto"/>
          <w:lang w:eastAsia="en-AU"/>
        </w:rPr>
        <w:footnoteReference w:id="2"/>
      </w:r>
      <w:r w:rsidR="00BF64F4" w:rsidRPr="004D5ACE">
        <w:rPr>
          <w:color w:val="auto"/>
          <w:lang w:eastAsia="en-AU"/>
        </w:rPr>
        <w:t xml:space="preserve"> </w:t>
      </w:r>
    </w:p>
    <w:p w14:paraId="69DD1BF2" w14:textId="15F1B8FF" w:rsidR="00A139DD" w:rsidRPr="00807AFC" w:rsidRDefault="005069F1" w:rsidP="00A139DD">
      <w:pPr>
        <w:tabs>
          <w:tab w:val="left" w:pos="5385"/>
        </w:tabs>
        <w:rPr>
          <w:lang w:eastAsia="en-AU"/>
        </w:rPr>
      </w:pPr>
      <w:r>
        <w:rPr>
          <w:lang w:eastAsia="en-AU"/>
        </w:rPr>
        <w:t>The</w:t>
      </w:r>
      <w:r w:rsidR="00A139DD" w:rsidRPr="00807AFC">
        <w:rPr>
          <w:lang w:eastAsia="en-AU"/>
        </w:rPr>
        <w:t xml:space="preserve"> </w:t>
      </w:r>
      <w:r>
        <w:rPr>
          <w:lang w:eastAsia="en-AU"/>
        </w:rPr>
        <w:t>S</w:t>
      </w:r>
      <w:r w:rsidR="00A139DD" w:rsidRPr="00807AFC">
        <w:rPr>
          <w:lang w:eastAsia="en-AU"/>
        </w:rPr>
        <w:t xml:space="preserve">trategy </w:t>
      </w:r>
      <w:r w:rsidR="000203AC">
        <w:rPr>
          <w:lang w:eastAsia="en-AU"/>
        </w:rPr>
        <w:t>is</w:t>
      </w:r>
      <w:r w:rsidR="000203AC" w:rsidRPr="00807AFC">
        <w:rPr>
          <w:lang w:eastAsia="en-AU"/>
        </w:rPr>
        <w:t xml:space="preserve"> </w:t>
      </w:r>
      <w:r w:rsidR="00A139DD" w:rsidRPr="00807AFC">
        <w:rPr>
          <w:lang w:eastAsia="en-AU"/>
        </w:rPr>
        <w:t>supported by an implementation plan</w:t>
      </w:r>
      <w:r w:rsidR="00FE3EC4">
        <w:rPr>
          <w:lang w:eastAsia="en-AU"/>
        </w:rPr>
        <w:t xml:space="preserve"> (the Implementation Plan)</w:t>
      </w:r>
      <w:r w:rsidR="00843929">
        <w:rPr>
          <w:lang w:eastAsia="en-AU"/>
        </w:rPr>
        <w:t>,</w:t>
      </w:r>
      <w:r w:rsidR="00A139DD" w:rsidRPr="00807AFC">
        <w:rPr>
          <w:lang w:eastAsia="en-AU"/>
        </w:rPr>
        <w:t xml:space="preserve"> which was intended to: </w:t>
      </w:r>
    </w:p>
    <w:p w14:paraId="6285FBD0" w14:textId="7DD383E8" w:rsidR="00A139DD" w:rsidRPr="004D5ACE" w:rsidRDefault="00A139DD" w:rsidP="004D5ACE">
      <w:pPr>
        <w:pStyle w:val="Quote"/>
        <w:jc w:val="left"/>
        <w:rPr>
          <w:color w:val="auto"/>
          <w:lang w:eastAsia="en-AU"/>
        </w:rPr>
      </w:pPr>
      <w:r w:rsidRPr="004D5ACE">
        <w:rPr>
          <w:color w:val="auto"/>
          <w:lang w:eastAsia="en-AU"/>
        </w:rPr>
        <w:t>provide the vital link between the higher-level vision and priorities in the Strategy and the palliative care activities funded or undertaken by Commonwealth and state and territory governments to realise the goals of the Strategy.</w:t>
      </w:r>
      <w:r w:rsidR="00353FB8">
        <w:rPr>
          <w:rStyle w:val="FootnoteReference"/>
          <w:color w:val="auto"/>
          <w:lang w:eastAsia="en-AU"/>
        </w:rPr>
        <w:footnoteReference w:id="3"/>
      </w:r>
    </w:p>
    <w:p w14:paraId="491A3FCA" w14:textId="20407DF5" w:rsidR="00A139DD" w:rsidRPr="00807AFC" w:rsidRDefault="007031EE" w:rsidP="00A139DD">
      <w:pPr>
        <w:tabs>
          <w:tab w:val="left" w:pos="5385"/>
        </w:tabs>
        <w:rPr>
          <w:lang w:eastAsia="en-AU"/>
        </w:rPr>
      </w:pPr>
      <w:r>
        <w:rPr>
          <w:lang w:eastAsia="en-AU"/>
        </w:rPr>
        <w:t>The Department of Health</w:t>
      </w:r>
      <w:r w:rsidR="0071306B">
        <w:rPr>
          <w:lang w:eastAsia="en-AU"/>
        </w:rPr>
        <w:t xml:space="preserve">, Disability and </w:t>
      </w:r>
      <w:r>
        <w:rPr>
          <w:lang w:eastAsia="en-AU"/>
        </w:rPr>
        <w:t>Age</w:t>
      </w:r>
      <w:r w:rsidR="0071306B">
        <w:rPr>
          <w:lang w:eastAsia="en-AU"/>
        </w:rPr>
        <w:t>ing</w:t>
      </w:r>
      <w:r w:rsidR="00774C87">
        <w:rPr>
          <w:lang w:eastAsia="en-AU"/>
        </w:rPr>
        <w:t>,</w:t>
      </w:r>
      <w:r>
        <w:rPr>
          <w:lang w:eastAsia="en-AU"/>
        </w:rPr>
        <w:t xml:space="preserve"> on behalf of all </w:t>
      </w:r>
      <w:r w:rsidR="008A666C">
        <w:rPr>
          <w:lang w:eastAsia="en-AU"/>
        </w:rPr>
        <w:t>governments</w:t>
      </w:r>
      <w:r w:rsidR="00774C87">
        <w:rPr>
          <w:lang w:eastAsia="en-AU"/>
        </w:rPr>
        <w:t>,</w:t>
      </w:r>
      <w:r w:rsidR="008A666C">
        <w:rPr>
          <w:lang w:eastAsia="en-AU"/>
        </w:rPr>
        <w:t xml:space="preserve"> commissioned Nous to undertake a national evaluation of the impact of the </w:t>
      </w:r>
      <w:r w:rsidR="0020518A">
        <w:rPr>
          <w:lang w:eastAsia="en-AU"/>
        </w:rPr>
        <w:t xml:space="preserve">Implementation Plan </w:t>
      </w:r>
      <w:r w:rsidR="00DF4BB5">
        <w:rPr>
          <w:lang w:eastAsia="en-AU"/>
        </w:rPr>
        <w:t xml:space="preserve">in supporting the goals of the strategy and to advise on potential opportunities for improvement. </w:t>
      </w:r>
      <w:r w:rsidR="00A139DD" w:rsidRPr="00807AFC">
        <w:rPr>
          <w:lang w:eastAsia="en-AU"/>
        </w:rPr>
        <w:t xml:space="preserve">This evaluation </w:t>
      </w:r>
      <w:r w:rsidR="004A3455">
        <w:rPr>
          <w:lang w:eastAsia="en-AU"/>
        </w:rPr>
        <w:t>seeks to</w:t>
      </w:r>
      <w:r w:rsidR="00A139DD" w:rsidRPr="00807AFC">
        <w:rPr>
          <w:lang w:eastAsia="en-AU"/>
        </w:rPr>
        <w:t xml:space="preserve"> assess the degree to which </w:t>
      </w:r>
      <w:r w:rsidR="003C29CF">
        <w:rPr>
          <w:lang w:eastAsia="en-AU"/>
        </w:rPr>
        <w:t>the Implementation Plan</w:t>
      </w:r>
      <w:r w:rsidR="003C29CF" w:rsidRPr="00807AFC">
        <w:rPr>
          <w:lang w:eastAsia="en-AU"/>
        </w:rPr>
        <w:t xml:space="preserve"> </w:t>
      </w:r>
      <w:r w:rsidR="00A139DD" w:rsidRPr="00807AFC">
        <w:rPr>
          <w:lang w:eastAsia="en-AU"/>
        </w:rPr>
        <w:t xml:space="preserve">has achieved its aims and objectives. The evaluation is not an evaluation of the </w:t>
      </w:r>
      <w:r w:rsidR="00F71A90">
        <w:rPr>
          <w:lang w:eastAsia="en-AU"/>
        </w:rPr>
        <w:t>National Palliative Care Strategy</w:t>
      </w:r>
      <w:r w:rsidR="00A139DD" w:rsidRPr="00807AFC">
        <w:rPr>
          <w:lang w:eastAsia="en-AU"/>
        </w:rPr>
        <w:t>. </w:t>
      </w:r>
    </w:p>
    <w:p w14:paraId="0F0E1170" w14:textId="4E87B921" w:rsidR="00A139DD" w:rsidRPr="00807AFC" w:rsidRDefault="00A139DD" w:rsidP="00A139DD">
      <w:pPr>
        <w:tabs>
          <w:tab w:val="left" w:pos="5385"/>
        </w:tabs>
        <w:rPr>
          <w:lang w:eastAsia="en-AU"/>
        </w:rPr>
      </w:pPr>
      <w:r w:rsidRPr="00807AFC">
        <w:rPr>
          <w:lang w:eastAsia="en-AU"/>
        </w:rPr>
        <w:t>In undertaking this evaluation, a mixed methodology has been used which incorporated:</w:t>
      </w:r>
    </w:p>
    <w:p w14:paraId="29BF9C21" w14:textId="7F5BEA4F" w:rsidR="00A139DD" w:rsidRPr="00405C00" w:rsidRDefault="00A139DD">
      <w:pPr>
        <w:numPr>
          <w:ilvl w:val="0"/>
          <w:numId w:val="11"/>
        </w:numPr>
        <w:tabs>
          <w:tab w:val="left" w:pos="5385"/>
        </w:tabs>
      </w:pPr>
      <w:r w:rsidRPr="00405C00">
        <w:t>A comprehensive literature review</w:t>
      </w:r>
      <w:r w:rsidR="00CC2E61">
        <w:t xml:space="preserve"> o</w:t>
      </w:r>
      <w:r w:rsidR="00B72901">
        <w:t>f</w:t>
      </w:r>
      <w:r w:rsidR="00E41460">
        <w:t xml:space="preserve"> </w:t>
      </w:r>
      <w:r w:rsidR="008A5432">
        <w:t xml:space="preserve">academic articles, </w:t>
      </w:r>
      <w:r w:rsidR="00867B9A">
        <w:t>National Palliative Care P</w:t>
      </w:r>
      <w:r w:rsidR="008A5432">
        <w:t>roject</w:t>
      </w:r>
      <w:r w:rsidR="00835FBB">
        <w:t>s</w:t>
      </w:r>
      <w:r w:rsidR="00456ECF">
        <w:t xml:space="preserve"> (NPCP</w:t>
      </w:r>
      <w:r w:rsidR="000B71E4">
        <w:t>s</w:t>
      </w:r>
      <w:r w:rsidR="00456ECF">
        <w:t>)</w:t>
      </w:r>
      <w:r w:rsidR="008A5432">
        <w:t xml:space="preserve"> mo</w:t>
      </w:r>
      <w:r w:rsidR="003917C9">
        <w:t xml:space="preserve">nitoring and evaluation reports, </w:t>
      </w:r>
      <w:r w:rsidR="0053315B">
        <w:t>g</w:t>
      </w:r>
      <w:r w:rsidR="003917C9">
        <w:t xml:space="preserve">overnment reports and </w:t>
      </w:r>
      <w:r w:rsidR="00811099">
        <w:t>program documents.</w:t>
      </w:r>
    </w:p>
    <w:p w14:paraId="36D5586F" w14:textId="4188DF3C" w:rsidR="00A139DD" w:rsidRPr="00405C00" w:rsidRDefault="00A139DD">
      <w:pPr>
        <w:numPr>
          <w:ilvl w:val="0"/>
          <w:numId w:val="11"/>
        </w:numPr>
        <w:tabs>
          <w:tab w:val="left" w:pos="5385"/>
        </w:tabs>
      </w:pPr>
      <w:r w:rsidRPr="00405C00">
        <w:t>Quantitative analysis of available data</w:t>
      </w:r>
      <w:r w:rsidR="00D94521">
        <w:t xml:space="preserve"> on</w:t>
      </w:r>
      <w:r w:rsidR="0053315B">
        <w:t xml:space="preserve"> </w:t>
      </w:r>
      <w:r w:rsidR="0053315B">
        <w:rPr>
          <w:lang w:eastAsia="en-AU"/>
        </w:rPr>
        <w:t>Medicare Benefits Schedule</w:t>
      </w:r>
      <w:r w:rsidR="00D94521">
        <w:t xml:space="preserve"> </w:t>
      </w:r>
      <w:r w:rsidR="0053315B">
        <w:t>(</w:t>
      </w:r>
      <w:r w:rsidR="007973BD">
        <w:t>M</w:t>
      </w:r>
      <w:r w:rsidR="00A94C82">
        <w:t>BS</w:t>
      </w:r>
      <w:r w:rsidR="0053315B">
        <w:t>)</w:t>
      </w:r>
      <w:r w:rsidR="00A94C82">
        <w:t xml:space="preserve"> item utilisation,</w:t>
      </w:r>
      <w:r w:rsidR="00D94521">
        <w:t xml:space="preserve"> palliative care </w:t>
      </w:r>
      <w:r w:rsidR="00DA7074">
        <w:t>patient</w:t>
      </w:r>
      <w:r w:rsidR="00D94521">
        <w:t xml:space="preserve"> outcomes</w:t>
      </w:r>
      <w:r w:rsidR="005159AA">
        <w:t>,</w:t>
      </w:r>
      <w:r w:rsidR="00D94521">
        <w:t xml:space="preserve"> and workforce</w:t>
      </w:r>
      <w:r w:rsidR="00821BAC">
        <w:t xml:space="preserve"> data</w:t>
      </w:r>
      <w:r w:rsidR="00D94521">
        <w:t>.</w:t>
      </w:r>
    </w:p>
    <w:p w14:paraId="21F99C8E" w14:textId="2089D82A" w:rsidR="00282F97" w:rsidRPr="00405C00" w:rsidRDefault="00A139DD">
      <w:pPr>
        <w:numPr>
          <w:ilvl w:val="0"/>
          <w:numId w:val="11"/>
        </w:numPr>
        <w:tabs>
          <w:tab w:val="left" w:pos="5385"/>
        </w:tabs>
      </w:pPr>
      <w:r w:rsidRPr="00405C00">
        <w:t xml:space="preserve">Qualitative analysis based upon over </w:t>
      </w:r>
      <w:r w:rsidR="008311FD">
        <w:t>50</w:t>
      </w:r>
      <w:r w:rsidRPr="00405C00">
        <w:t xml:space="preserve"> consultations with key interest groups and individuals including consumers, clinicians, academics and public servants. </w:t>
      </w:r>
    </w:p>
    <w:p w14:paraId="2D87E0B8" w14:textId="235CEE68" w:rsidR="00282F97" w:rsidRDefault="00282F97" w:rsidP="00282F97">
      <w:pPr>
        <w:pStyle w:val="Caption"/>
      </w:pPr>
      <w:r>
        <w:t xml:space="preserve">Figure </w:t>
      </w:r>
      <w:r w:rsidR="00582402">
        <w:fldChar w:fldCharType="begin"/>
      </w:r>
      <w:r w:rsidR="00582402">
        <w:instrText xml:space="preserve"> SEQ Figure \* ARABIC </w:instrText>
      </w:r>
      <w:r w:rsidR="00582402">
        <w:fldChar w:fldCharType="separate"/>
      </w:r>
      <w:r w:rsidR="003227E4">
        <w:rPr>
          <w:noProof/>
        </w:rPr>
        <w:t>1</w:t>
      </w:r>
      <w:r w:rsidR="00582402">
        <w:fldChar w:fldCharType="end"/>
      </w:r>
      <w:r w:rsidRPr="00CB669E">
        <w:rPr>
          <w:noProof/>
        </w:rPr>
        <w:t xml:space="preserve"> | Snapshot of activities completed by the </w:t>
      </w:r>
      <w:r w:rsidR="008E1FF2">
        <w:rPr>
          <w:noProof/>
        </w:rPr>
        <w:t>e</w:t>
      </w:r>
      <w:r w:rsidRPr="00CB669E">
        <w:rPr>
          <w:noProof/>
        </w:rPr>
        <w:t>valuation.</w:t>
      </w:r>
    </w:p>
    <w:p w14:paraId="4DDF986B" w14:textId="2583D901" w:rsidR="00894E3A" w:rsidRPr="00807AFC" w:rsidRDefault="00594BD2" w:rsidP="00282F97">
      <w:pPr>
        <w:keepNext/>
        <w:tabs>
          <w:tab w:val="left" w:pos="5385"/>
        </w:tabs>
      </w:pPr>
      <w:r>
        <w:rPr>
          <w:noProof/>
          <w:lang w:eastAsia="en-AU"/>
        </w:rPr>
        <w:drawing>
          <wp:inline distT="0" distB="0" distL="0" distR="0" wp14:anchorId="547A397F" wp14:editId="336A2A0E">
            <wp:extent cx="5670550" cy="1705610"/>
            <wp:effectExtent l="0" t="0" r="6350" b="8890"/>
            <wp:docPr id="1449057259"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57259" name="Picture 73">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70550" cy="1705610"/>
                    </a:xfrm>
                    <a:prstGeom prst="rect">
                      <a:avLst/>
                    </a:prstGeom>
                  </pic:spPr>
                </pic:pic>
              </a:graphicData>
            </a:graphic>
          </wp:inline>
        </w:drawing>
      </w:r>
    </w:p>
    <w:p w14:paraId="3310EF2B" w14:textId="7535F857" w:rsidR="00A139DD" w:rsidRPr="00807AFC" w:rsidRDefault="00A139DD" w:rsidP="00A139DD">
      <w:pPr>
        <w:tabs>
          <w:tab w:val="left" w:pos="5385"/>
        </w:tabs>
        <w:rPr>
          <w:lang w:eastAsia="en-AU"/>
        </w:rPr>
      </w:pPr>
      <w:r w:rsidRPr="00807AFC">
        <w:rPr>
          <w:lang w:eastAsia="en-AU"/>
        </w:rPr>
        <w:t xml:space="preserve">It has become clear during the evaluation there is not a </w:t>
      </w:r>
      <w:r w:rsidR="00D3267A">
        <w:rPr>
          <w:lang w:eastAsia="en-AU"/>
        </w:rPr>
        <w:t>universally understood</w:t>
      </w:r>
      <w:r w:rsidRPr="00807AFC">
        <w:rPr>
          <w:lang w:eastAsia="en-AU"/>
        </w:rPr>
        <w:t xml:space="preserve"> definition </w:t>
      </w:r>
      <w:r w:rsidR="00CD6F0C">
        <w:rPr>
          <w:lang w:eastAsia="en-AU"/>
        </w:rPr>
        <w:t>of</w:t>
      </w:r>
      <w:r w:rsidRPr="00807AFC">
        <w:rPr>
          <w:lang w:eastAsia="en-AU"/>
        </w:rPr>
        <w:t xml:space="preserve"> palliative care. Palliative care is provided in a range of settings across the care continuum including specialist hospital service</w:t>
      </w:r>
      <w:r w:rsidR="00E55B8D">
        <w:rPr>
          <w:lang w:eastAsia="en-AU"/>
        </w:rPr>
        <w:t>s</w:t>
      </w:r>
      <w:r w:rsidRPr="00807AFC">
        <w:rPr>
          <w:lang w:eastAsia="en-AU"/>
        </w:rPr>
        <w:t xml:space="preserve">, community-based care, residential and home-based care services and specialist hospice services. </w:t>
      </w:r>
      <w:r w:rsidRPr="00807AFC">
        <w:rPr>
          <w:lang w:eastAsia="en-AU"/>
        </w:rPr>
        <w:lastRenderedPageBreak/>
        <w:t>Many people associate palliative care with services provided immediately prior to death</w:t>
      </w:r>
      <w:r w:rsidR="00121436">
        <w:rPr>
          <w:lang w:eastAsia="en-AU"/>
        </w:rPr>
        <w:t xml:space="preserve">. </w:t>
      </w:r>
      <w:r w:rsidR="00BF29C5">
        <w:rPr>
          <w:lang w:eastAsia="en-AU"/>
        </w:rPr>
        <w:t xml:space="preserve">The task of </w:t>
      </w:r>
      <w:r w:rsidRPr="00807AFC">
        <w:rPr>
          <w:lang w:eastAsia="en-AU"/>
        </w:rPr>
        <w:t xml:space="preserve">moving </w:t>
      </w:r>
      <w:r w:rsidR="009013EA" w:rsidRPr="00807AFC">
        <w:rPr>
          <w:lang w:eastAsia="en-AU"/>
        </w:rPr>
        <w:t>perceptions</w:t>
      </w:r>
      <w:r w:rsidRPr="00807AFC">
        <w:rPr>
          <w:lang w:eastAsia="en-AU"/>
        </w:rPr>
        <w:t xml:space="preserve"> of palliative care away from primarily cancer-based </w:t>
      </w:r>
      <w:r w:rsidR="00605157">
        <w:rPr>
          <w:lang w:eastAsia="en-AU"/>
        </w:rPr>
        <w:t>E</w:t>
      </w:r>
      <w:r w:rsidRPr="00807AFC">
        <w:rPr>
          <w:lang w:eastAsia="en-AU"/>
        </w:rPr>
        <w:t xml:space="preserve">nd </w:t>
      </w:r>
      <w:r w:rsidR="005D4F32">
        <w:rPr>
          <w:lang w:eastAsia="en-AU"/>
        </w:rPr>
        <w:t>o</w:t>
      </w:r>
      <w:r w:rsidRPr="00807AFC">
        <w:rPr>
          <w:lang w:eastAsia="en-AU"/>
        </w:rPr>
        <w:t xml:space="preserve">f </w:t>
      </w:r>
      <w:r w:rsidR="00605157">
        <w:rPr>
          <w:lang w:eastAsia="en-AU"/>
        </w:rPr>
        <w:t>L</w:t>
      </w:r>
      <w:r w:rsidRPr="00807AFC">
        <w:rPr>
          <w:lang w:eastAsia="en-AU"/>
        </w:rPr>
        <w:t>ife</w:t>
      </w:r>
      <w:r w:rsidR="00605157">
        <w:rPr>
          <w:lang w:eastAsia="en-AU"/>
        </w:rPr>
        <w:t xml:space="preserve"> (EOL)</w:t>
      </w:r>
      <w:r w:rsidRPr="00807AFC">
        <w:rPr>
          <w:lang w:eastAsia="en-AU"/>
        </w:rPr>
        <w:t xml:space="preserve"> care to a more holistic approach of care for individuals with life limiting, often chronic illnesses, is a challenge. Many of the </w:t>
      </w:r>
      <w:r w:rsidR="00AE1AE4">
        <w:rPr>
          <w:lang w:eastAsia="en-AU"/>
        </w:rPr>
        <w:t>stakeholders</w:t>
      </w:r>
      <w:r w:rsidRPr="00807AFC">
        <w:rPr>
          <w:lang w:eastAsia="en-AU"/>
        </w:rPr>
        <w:t xml:space="preserve"> we spoke to </w:t>
      </w:r>
      <w:proofErr w:type="gramStart"/>
      <w:r w:rsidRPr="00807AFC">
        <w:rPr>
          <w:lang w:eastAsia="en-AU"/>
        </w:rPr>
        <w:t>expressed</w:t>
      </w:r>
      <w:proofErr w:type="gramEnd"/>
      <w:r w:rsidRPr="00807AFC">
        <w:rPr>
          <w:lang w:eastAsia="en-AU"/>
        </w:rPr>
        <w:t xml:space="preserve"> a need for greater education of health care professionals to assist them to </w:t>
      </w:r>
      <w:r w:rsidR="00DF66F1">
        <w:rPr>
          <w:lang w:eastAsia="en-AU"/>
        </w:rPr>
        <w:t>first</w:t>
      </w:r>
      <w:r w:rsidRPr="00807AFC">
        <w:rPr>
          <w:lang w:eastAsia="en-AU"/>
        </w:rPr>
        <w:t xml:space="preserve"> identify the transition from life extending treatment to palliative treatment; and second</w:t>
      </w:r>
      <w:r w:rsidR="00AC52F8">
        <w:rPr>
          <w:lang w:eastAsia="en-AU"/>
        </w:rPr>
        <w:t>,</w:t>
      </w:r>
      <w:r w:rsidRPr="00807AFC">
        <w:rPr>
          <w:lang w:eastAsia="en-AU"/>
        </w:rPr>
        <w:t xml:space="preserve"> to consider palliative care in a </w:t>
      </w:r>
      <w:r w:rsidR="00417DE7">
        <w:rPr>
          <w:lang w:eastAsia="en-AU"/>
        </w:rPr>
        <w:t>broader, more</w:t>
      </w:r>
      <w:r w:rsidRPr="00807AFC">
        <w:rPr>
          <w:lang w:eastAsia="en-AU"/>
        </w:rPr>
        <w:t xml:space="preserve"> holistic manner. </w:t>
      </w:r>
    </w:p>
    <w:p w14:paraId="654F71F9" w14:textId="32852302" w:rsidR="002F0667" w:rsidRDefault="009A750A" w:rsidP="00232D58">
      <w:pPr>
        <w:rPr>
          <w:lang w:eastAsia="en-AU"/>
        </w:rPr>
      </w:pPr>
      <w:r>
        <w:rPr>
          <w:lang w:eastAsia="en-AU"/>
        </w:rPr>
        <w:t>To undertake the evaluation a</w:t>
      </w:r>
      <w:r w:rsidR="00F720BC" w:rsidRPr="00807AFC">
        <w:rPr>
          <w:lang w:eastAsia="en-AU"/>
        </w:rPr>
        <w:t xml:space="preserve"> series of Key </w:t>
      </w:r>
      <w:r w:rsidR="00F720BC">
        <w:rPr>
          <w:lang w:eastAsia="en-AU"/>
        </w:rPr>
        <w:t>Evaluation Questions</w:t>
      </w:r>
      <w:r w:rsidR="00F720BC" w:rsidRPr="00807AFC">
        <w:rPr>
          <w:lang w:eastAsia="en-AU"/>
        </w:rPr>
        <w:t xml:space="preserve"> (K</w:t>
      </w:r>
      <w:r w:rsidR="00F720BC">
        <w:rPr>
          <w:lang w:eastAsia="en-AU"/>
        </w:rPr>
        <w:t>EQ</w:t>
      </w:r>
      <w:r w:rsidR="00F720BC" w:rsidRPr="00807AFC">
        <w:rPr>
          <w:lang w:eastAsia="en-AU"/>
        </w:rPr>
        <w:t xml:space="preserve">s) were </w:t>
      </w:r>
      <w:r w:rsidR="004F0E0C">
        <w:rPr>
          <w:lang w:eastAsia="en-AU"/>
        </w:rPr>
        <w:t>developed</w:t>
      </w:r>
      <w:r w:rsidR="00F720BC" w:rsidRPr="00807AFC">
        <w:rPr>
          <w:lang w:eastAsia="en-AU"/>
        </w:rPr>
        <w:t xml:space="preserve"> with </w:t>
      </w:r>
      <w:r w:rsidR="00F720BC">
        <w:rPr>
          <w:lang w:eastAsia="en-AU"/>
        </w:rPr>
        <w:t xml:space="preserve">related specific </w:t>
      </w:r>
      <w:r w:rsidR="00F720BC" w:rsidRPr="00807AFC">
        <w:rPr>
          <w:lang w:eastAsia="en-AU"/>
        </w:rPr>
        <w:t>sub questions</w:t>
      </w:r>
      <w:r w:rsidR="00F720BC">
        <w:rPr>
          <w:lang w:eastAsia="en-AU"/>
        </w:rPr>
        <w:t>, labelled Key Lines of Enquiry (KLEs)</w:t>
      </w:r>
      <w:r w:rsidR="00F720BC" w:rsidRPr="00807AFC">
        <w:rPr>
          <w:lang w:eastAsia="en-AU"/>
        </w:rPr>
        <w:t>. The K</w:t>
      </w:r>
      <w:r w:rsidR="00F720BC">
        <w:rPr>
          <w:lang w:eastAsia="en-AU"/>
        </w:rPr>
        <w:t>EQ</w:t>
      </w:r>
      <w:r w:rsidR="00F720BC" w:rsidRPr="00807AFC">
        <w:rPr>
          <w:lang w:eastAsia="en-AU"/>
        </w:rPr>
        <w:t>s corresponded to the four action items identified within the Implementation Plan</w:t>
      </w:r>
      <w:r w:rsidR="0022420F">
        <w:rPr>
          <w:lang w:eastAsia="en-AU"/>
        </w:rPr>
        <w:t>, namely:</w:t>
      </w:r>
      <w:r w:rsidR="00F720BC" w:rsidRPr="00807AFC">
        <w:rPr>
          <w:lang w:eastAsia="en-AU"/>
        </w:rPr>
        <w:t xml:space="preserve"> </w:t>
      </w:r>
    </w:p>
    <w:p w14:paraId="1D27137A" w14:textId="77777777" w:rsidR="001443B7" w:rsidRPr="00807AFC" w:rsidRDefault="00A139DD" w:rsidP="00795854">
      <w:pPr>
        <w:pStyle w:val="Listnumbered"/>
        <w:rPr>
          <w:lang w:eastAsia="en-AU"/>
        </w:rPr>
      </w:pPr>
      <w:r w:rsidRPr="00807AFC">
        <w:rPr>
          <w:lang w:eastAsia="en-AU"/>
        </w:rPr>
        <w:t>Access to palliative care is increased</w:t>
      </w:r>
      <w:r w:rsidR="001443B7" w:rsidRPr="00807AFC">
        <w:rPr>
          <w:lang w:eastAsia="en-AU"/>
        </w:rPr>
        <w:t>,</w:t>
      </w:r>
      <w:r w:rsidRPr="00807AFC">
        <w:rPr>
          <w:lang w:eastAsia="en-AU"/>
        </w:rPr>
        <w:t xml:space="preserve"> particularly for underserved populations</w:t>
      </w:r>
      <w:r>
        <w:rPr>
          <w:lang w:eastAsia="en-AU"/>
        </w:rPr>
        <w:t>.</w:t>
      </w:r>
    </w:p>
    <w:p w14:paraId="7F22E291" w14:textId="77777777" w:rsidR="001443B7" w:rsidRPr="00807AFC" w:rsidRDefault="001443B7" w:rsidP="00795854">
      <w:pPr>
        <w:pStyle w:val="Listnumbered"/>
        <w:rPr>
          <w:lang w:eastAsia="en-AU"/>
        </w:rPr>
      </w:pPr>
      <w:r w:rsidRPr="00807AFC">
        <w:rPr>
          <w:lang w:eastAsia="en-AU"/>
        </w:rPr>
        <w:t>The collaboration and coordination of palliative care is improved</w:t>
      </w:r>
      <w:r>
        <w:rPr>
          <w:lang w:eastAsia="en-AU"/>
        </w:rPr>
        <w:t>.</w:t>
      </w:r>
    </w:p>
    <w:p w14:paraId="785ADE2B" w14:textId="06D071BE" w:rsidR="001443B7" w:rsidRPr="00807AFC" w:rsidRDefault="001443B7" w:rsidP="00795854">
      <w:pPr>
        <w:pStyle w:val="Listnumbered"/>
        <w:rPr>
          <w:lang w:eastAsia="en-AU"/>
        </w:rPr>
      </w:pPr>
      <w:r w:rsidRPr="00807AFC">
        <w:rPr>
          <w:lang w:eastAsia="en-AU"/>
        </w:rPr>
        <w:t>Advance care plans are being prepared by people affected by life-limiting illnesses and used to facilitate shared decision making across care settings.</w:t>
      </w:r>
    </w:p>
    <w:p w14:paraId="5109FD73" w14:textId="77777777" w:rsidR="001443B7" w:rsidRPr="00807AFC" w:rsidRDefault="001443B7" w:rsidP="00795854">
      <w:pPr>
        <w:pStyle w:val="Listnumbered"/>
        <w:rPr>
          <w:lang w:eastAsia="en-AU"/>
        </w:rPr>
      </w:pPr>
      <w:r w:rsidRPr="00807AFC">
        <w:rPr>
          <w:lang w:eastAsia="en-AU"/>
        </w:rPr>
        <w:t xml:space="preserve">Nationally consistent data collection mechanisms are implemented, and national public reporting is underway. </w:t>
      </w:r>
    </w:p>
    <w:p w14:paraId="7F02BFA9" w14:textId="09D909C8" w:rsidR="00D054A7" w:rsidRDefault="00D054A7" w:rsidP="00D054A7">
      <w:pPr>
        <w:rPr>
          <w:lang w:eastAsia="en-AU"/>
        </w:rPr>
      </w:pPr>
      <w:r w:rsidRPr="00807AFC">
        <w:rPr>
          <w:lang w:eastAsia="en-AU"/>
        </w:rPr>
        <w:t>In addition, the evaluation took the opportunity to assess the efficiency of resource allocation within the plan and any learnings and opportunities for improvement moving forward.</w:t>
      </w:r>
      <w:r>
        <w:rPr>
          <w:lang w:eastAsia="en-AU"/>
        </w:rPr>
        <w:t xml:space="preserve"> </w:t>
      </w:r>
      <w:r w:rsidR="00682772">
        <w:rPr>
          <w:lang w:eastAsia="en-AU"/>
        </w:rPr>
        <w:t xml:space="preserve">A detailed description of the project methodology is included </w:t>
      </w:r>
      <w:r w:rsidR="002212E1">
        <w:rPr>
          <w:lang w:eastAsia="en-AU"/>
        </w:rPr>
        <w:t>at the end of this report.</w:t>
      </w:r>
    </w:p>
    <w:p w14:paraId="03A4DFD6" w14:textId="31C47089" w:rsidR="006E11A8" w:rsidRPr="00807AFC" w:rsidRDefault="003B7D97" w:rsidP="006E11A8">
      <w:pPr>
        <w:tabs>
          <w:tab w:val="left" w:pos="5385"/>
        </w:tabs>
        <w:rPr>
          <w:lang w:eastAsia="en-AU"/>
        </w:rPr>
      </w:pPr>
      <w:r w:rsidRPr="00807AFC">
        <w:rPr>
          <w:lang w:eastAsia="en-AU"/>
        </w:rPr>
        <w:t xml:space="preserve">In completing this evaluation, we have been cognisant of the </w:t>
      </w:r>
      <w:r w:rsidR="0009071F">
        <w:rPr>
          <w:lang w:eastAsia="en-AU"/>
        </w:rPr>
        <w:t>significant commitment</w:t>
      </w:r>
      <w:r w:rsidRPr="00807AFC">
        <w:rPr>
          <w:lang w:eastAsia="en-AU"/>
        </w:rPr>
        <w:t xml:space="preserve"> of many of the providers, carers, family members, researchers and volunteers who work in palliative care. Many of the professionals we spoke to have dedicated their careers to the delivery of excellent palliative care services and many carers and family members spoke movingly about their experience within the system.</w:t>
      </w:r>
      <w:r>
        <w:rPr>
          <w:lang w:eastAsia="en-AU"/>
        </w:rPr>
        <w:t xml:space="preserve"> T</w:t>
      </w:r>
      <w:r w:rsidR="00DD25F0">
        <w:rPr>
          <w:lang w:eastAsia="en-AU"/>
        </w:rPr>
        <w:t xml:space="preserve">his evaluation would not have been possible without the time provided by all the stakeholders we engaged with. We wanted to take the opportunity to thank them for their time and continued passion </w:t>
      </w:r>
      <w:r w:rsidR="00FE47FB">
        <w:rPr>
          <w:lang w:eastAsia="en-AU"/>
        </w:rPr>
        <w:t>for</w:t>
      </w:r>
      <w:r w:rsidR="004505AE">
        <w:rPr>
          <w:lang w:eastAsia="en-AU"/>
        </w:rPr>
        <w:t xml:space="preserve"> this</w:t>
      </w:r>
      <w:r w:rsidR="00DD25F0">
        <w:rPr>
          <w:lang w:eastAsia="en-AU"/>
        </w:rPr>
        <w:t xml:space="preserve"> sector</w:t>
      </w:r>
    </w:p>
    <w:p w14:paraId="6399C4FD" w14:textId="6F7CAF75" w:rsidR="001443B7" w:rsidRDefault="004502D0" w:rsidP="00A85664">
      <w:pPr>
        <w:pStyle w:val="Heading2nonumbers"/>
      </w:pPr>
      <w:r w:rsidRPr="004502D0">
        <w:t>Key Findings</w:t>
      </w:r>
    </w:p>
    <w:p w14:paraId="70335A94" w14:textId="3A1D2ABE" w:rsidR="009500CF" w:rsidRPr="002C030F" w:rsidRDefault="009500CF" w:rsidP="002C030F">
      <w:r w:rsidRPr="002C030F">
        <w:t>Action area 1: Access to palliative care is increased particularly for underserved populations</w:t>
      </w:r>
    </w:p>
    <w:p w14:paraId="05295BC2" w14:textId="490F0F9E" w:rsidR="009500CF" w:rsidRPr="00B43B1E" w:rsidRDefault="00F92607" w:rsidP="00A139DD">
      <w:pPr>
        <w:tabs>
          <w:tab w:val="left" w:pos="5385"/>
        </w:tabs>
        <w:rPr>
          <w:rFonts w:asciiTheme="majorHAnsi" w:hAnsiTheme="majorHAnsi" w:cstheme="majorHAnsi"/>
          <w:i/>
          <w:iCs/>
          <w:lang w:eastAsia="en-AU"/>
        </w:rPr>
      </w:pPr>
      <w:r>
        <w:rPr>
          <w:rFonts w:asciiTheme="majorHAnsi" w:hAnsiTheme="majorHAnsi" w:cstheme="majorHAnsi"/>
          <w:lang w:eastAsia="en-AU"/>
        </w:rPr>
        <w:t>P</w:t>
      </w:r>
      <w:r w:rsidRPr="00F92607">
        <w:rPr>
          <w:rFonts w:asciiTheme="majorHAnsi" w:hAnsiTheme="majorHAnsi" w:cstheme="majorHAnsi"/>
          <w:lang w:eastAsia="en-AU"/>
        </w:rPr>
        <w:t xml:space="preserve">rovision of palliative care services has increased over the last decade but </w:t>
      </w:r>
      <w:r w:rsidR="001805D3">
        <w:rPr>
          <w:rFonts w:asciiTheme="majorHAnsi" w:hAnsiTheme="majorHAnsi" w:cstheme="majorHAnsi"/>
          <w:lang w:eastAsia="en-AU"/>
        </w:rPr>
        <w:t xml:space="preserve">the </w:t>
      </w:r>
      <w:r w:rsidRPr="00F92607">
        <w:rPr>
          <w:rFonts w:asciiTheme="majorHAnsi" w:hAnsiTheme="majorHAnsi" w:cstheme="majorHAnsi"/>
          <w:lang w:eastAsia="en-AU"/>
        </w:rPr>
        <w:t xml:space="preserve">total </w:t>
      </w:r>
      <w:r w:rsidR="001805D3">
        <w:rPr>
          <w:rFonts w:asciiTheme="majorHAnsi" w:hAnsiTheme="majorHAnsi" w:cstheme="majorHAnsi"/>
          <w:lang w:eastAsia="en-AU"/>
        </w:rPr>
        <w:t>number of visits</w:t>
      </w:r>
      <w:r w:rsidRPr="00F92607">
        <w:rPr>
          <w:rFonts w:asciiTheme="majorHAnsi" w:hAnsiTheme="majorHAnsi" w:cstheme="majorHAnsi"/>
          <w:lang w:eastAsia="en-AU"/>
        </w:rPr>
        <w:t xml:space="preserve"> for </w:t>
      </w:r>
      <w:r w:rsidR="003947E9">
        <w:rPr>
          <w:rFonts w:asciiTheme="majorHAnsi" w:hAnsiTheme="majorHAnsi" w:cstheme="majorHAnsi"/>
          <w:lang w:eastAsia="en-AU"/>
        </w:rPr>
        <w:t xml:space="preserve">specialist </w:t>
      </w:r>
      <w:r w:rsidRPr="00F92607">
        <w:rPr>
          <w:rFonts w:asciiTheme="majorHAnsi" w:hAnsiTheme="majorHAnsi" w:cstheme="majorHAnsi"/>
          <w:lang w:eastAsia="en-AU"/>
        </w:rPr>
        <w:t xml:space="preserve">palliative care appear to have been affected by the </w:t>
      </w:r>
      <w:r w:rsidR="003947E9">
        <w:rPr>
          <w:rFonts w:asciiTheme="majorHAnsi" w:hAnsiTheme="majorHAnsi" w:cstheme="majorHAnsi"/>
          <w:lang w:eastAsia="en-AU"/>
        </w:rPr>
        <w:t xml:space="preserve">COVID-19 </w:t>
      </w:r>
      <w:r w:rsidRPr="00F92607">
        <w:rPr>
          <w:rFonts w:asciiTheme="majorHAnsi" w:hAnsiTheme="majorHAnsi" w:cstheme="majorHAnsi"/>
          <w:lang w:eastAsia="en-AU"/>
        </w:rPr>
        <w:t>pandemic, which makes assessing trends difficult.</w:t>
      </w:r>
      <w:r>
        <w:rPr>
          <w:rFonts w:asciiTheme="majorHAnsi" w:hAnsiTheme="majorHAnsi" w:cstheme="majorHAnsi"/>
          <w:lang w:eastAsia="en-AU"/>
        </w:rPr>
        <w:t xml:space="preserve"> </w:t>
      </w:r>
      <w:r w:rsidR="00511C1E">
        <w:rPr>
          <w:rFonts w:asciiTheme="majorHAnsi" w:hAnsiTheme="majorHAnsi" w:cstheme="majorHAnsi"/>
          <w:lang w:eastAsia="en-AU"/>
        </w:rPr>
        <w:t xml:space="preserve">Improvements in access </w:t>
      </w:r>
      <w:r>
        <w:rPr>
          <w:rFonts w:asciiTheme="majorHAnsi" w:hAnsiTheme="majorHAnsi" w:cstheme="majorHAnsi"/>
          <w:lang w:eastAsia="en-AU"/>
        </w:rPr>
        <w:t>ha</w:t>
      </w:r>
      <w:r w:rsidR="008E46AA">
        <w:rPr>
          <w:rFonts w:asciiTheme="majorHAnsi" w:hAnsiTheme="majorHAnsi" w:cstheme="majorHAnsi"/>
          <w:lang w:eastAsia="en-AU"/>
        </w:rPr>
        <w:t>ve</w:t>
      </w:r>
      <w:r>
        <w:rPr>
          <w:rFonts w:asciiTheme="majorHAnsi" w:hAnsiTheme="majorHAnsi" w:cstheme="majorHAnsi"/>
          <w:lang w:eastAsia="en-AU"/>
        </w:rPr>
        <w:t xml:space="preserve"> also </w:t>
      </w:r>
      <w:r w:rsidR="009500CF" w:rsidRPr="00B43B1E">
        <w:rPr>
          <w:rFonts w:asciiTheme="majorHAnsi" w:hAnsiTheme="majorHAnsi" w:cstheme="majorHAnsi"/>
          <w:lang w:eastAsia="en-AU"/>
        </w:rPr>
        <w:t>not kept up with population increases and timeliness of access to care has not changed over the life of the plan.</w:t>
      </w:r>
      <w:r w:rsidR="00AD26BA">
        <w:rPr>
          <w:rFonts w:asciiTheme="majorHAnsi" w:hAnsiTheme="majorHAnsi" w:cstheme="majorHAnsi"/>
          <w:lang w:eastAsia="en-AU"/>
        </w:rPr>
        <w:t xml:space="preserve"> The data suggests additional work is required against this action area.</w:t>
      </w:r>
    </w:p>
    <w:p w14:paraId="4D43FC2D" w14:textId="61D6F5AA" w:rsidR="006C2E9F" w:rsidRDefault="00A139DD" w:rsidP="00A139DD">
      <w:pPr>
        <w:tabs>
          <w:tab w:val="left" w:pos="5385"/>
        </w:tabs>
        <w:rPr>
          <w:lang w:eastAsia="en-AU"/>
        </w:rPr>
      </w:pPr>
      <w:r w:rsidRPr="00807AFC">
        <w:rPr>
          <w:lang w:eastAsia="en-AU"/>
        </w:rPr>
        <w:t xml:space="preserve">In </w:t>
      </w:r>
      <w:r w:rsidR="001A621C">
        <w:rPr>
          <w:lang w:eastAsia="en-AU"/>
        </w:rPr>
        <w:t>evaluating</w:t>
      </w:r>
      <w:r w:rsidRPr="00807AFC">
        <w:rPr>
          <w:lang w:eastAsia="en-AU"/>
        </w:rPr>
        <w:t xml:space="preserve"> this area</w:t>
      </w:r>
      <w:r w:rsidR="003C092E">
        <w:rPr>
          <w:lang w:eastAsia="en-AU"/>
        </w:rPr>
        <w:t>,</w:t>
      </w:r>
      <w:r w:rsidRPr="00807AFC">
        <w:rPr>
          <w:lang w:eastAsia="en-AU"/>
        </w:rPr>
        <w:t xml:space="preserve"> there are </w:t>
      </w:r>
      <w:r w:rsidR="006C2E9F">
        <w:rPr>
          <w:lang w:eastAsia="en-AU"/>
        </w:rPr>
        <w:t>two key</w:t>
      </w:r>
      <w:r w:rsidRPr="00807AFC">
        <w:rPr>
          <w:lang w:eastAsia="en-AU"/>
        </w:rPr>
        <w:t xml:space="preserve"> contextual factors</w:t>
      </w:r>
      <w:r w:rsidR="003C092E">
        <w:rPr>
          <w:lang w:eastAsia="en-AU"/>
        </w:rPr>
        <w:t>:</w:t>
      </w:r>
    </w:p>
    <w:p w14:paraId="7F9A805C" w14:textId="233836D7" w:rsidR="006C2E9F" w:rsidRDefault="006C0EA7" w:rsidP="002C030F">
      <w:pPr>
        <w:pStyle w:val="ListBullet"/>
        <w:rPr>
          <w:lang w:eastAsia="en-AU"/>
        </w:rPr>
      </w:pPr>
      <w:r>
        <w:rPr>
          <w:lang w:eastAsia="en-AU"/>
        </w:rPr>
        <w:t>T</w:t>
      </w:r>
      <w:r w:rsidR="00A139DD" w:rsidRPr="00807AFC">
        <w:rPr>
          <w:lang w:eastAsia="en-AU"/>
        </w:rPr>
        <w:t>he population is increasing and the proportion of elderly people in the population is rising</w:t>
      </w:r>
      <w:r w:rsidR="00C814F6">
        <w:rPr>
          <w:lang w:eastAsia="en-AU"/>
        </w:rPr>
        <w:t>,</w:t>
      </w:r>
      <w:r w:rsidR="00A139DD" w:rsidRPr="00807AFC">
        <w:rPr>
          <w:lang w:eastAsia="en-AU"/>
        </w:rPr>
        <w:t xml:space="preserve"> which has increased demand on palliative care services. </w:t>
      </w:r>
    </w:p>
    <w:p w14:paraId="2E11560C" w14:textId="05F7AA6D" w:rsidR="006C2E9F" w:rsidRDefault="006C0EA7" w:rsidP="002C030F">
      <w:pPr>
        <w:pStyle w:val="ListBullet"/>
        <w:rPr>
          <w:lang w:eastAsia="en-AU"/>
        </w:rPr>
      </w:pPr>
      <w:r>
        <w:rPr>
          <w:lang w:eastAsia="en-AU"/>
        </w:rPr>
        <w:t>T</w:t>
      </w:r>
      <w:r w:rsidR="00A139DD" w:rsidRPr="00807AFC">
        <w:rPr>
          <w:lang w:eastAsia="en-AU"/>
        </w:rPr>
        <w:t xml:space="preserve">he implementation plan was </w:t>
      </w:r>
      <w:r w:rsidR="00DD510B">
        <w:rPr>
          <w:lang w:eastAsia="en-AU"/>
        </w:rPr>
        <w:t xml:space="preserve">in place during the COVID-19 </w:t>
      </w:r>
      <w:r w:rsidR="00AD2CC9">
        <w:rPr>
          <w:lang w:eastAsia="en-AU"/>
        </w:rPr>
        <w:t>pandemic</w:t>
      </w:r>
      <w:r w:rsidR="009A3E66">
        <w:rPr>
          <w:lang w:eastAsia="en-AU"/>
        </w:rPr>
        <w:t>,</w:t>
      </w:r>
      <w:r w:rsidR="00A139DD" w:rsidRPr="00807AFC">
        <w:rPr>
          <w:lang w:eastAsia="en-AU"/>
        </w:rPr>
        <w:t xml:space="preserve"> which placed significant strain on the health </w:t>
      </w:r>
      <w:r w:rsidR="00AD2CC9">
        <w:rPr>
          <w:lang w:eastAsia="en-AU"/>
        </w:rPr>
        <w:t>system</w:t>
      </w:r>
      <w:r w:rsidR="00AD2CC9" w:rsidRPr="00807AFC">
        <w:rPr>
          <w:lang w:eastAsia="en-AU"/>
        </w:rPr>
        <w:t xml:space="preserve"> </w:t>
      </w:r>
      <w:r w:rsidR="00A139DD" w:rsidRPr="00807AFC">
        <w:rPr>
          <w:lang w:eastAsia="en-AU"/>
        </w:rPr>
        <w:t xml:space="preserve">both in terms of reducing access to health care professionals and the </w:t>
      </w:r>
      <w:r w:rsidR="00AD2CC9">
        <w:rPr>
          <w:lang w:eastAsia="en-AU"/>
        </w:rPr>
        <w:t>distribution of</w:t>
      </w:r>
      <w:r w:rsidR="00A139DD" w:rsidRPr="00807AFC">
        <w:rPr>
          <w:lang w:eastAsia="en-AU"/>
        </w:rPr>
        <w:t xml:space="preserve"> staff to different priority areas. </w:t>
      </w:r>
      <w:r w:rsidR="00A04B2F">
        <w:rPr>
          <w:lang w:eastAsia="en-AU"/>
        </w:rPr>
        <w:t xml:space="preserve"> </w:t>
      </w:r>
    </w:p>
    <w:p w14:paraId="180E72E4" w14:textId="1AED611C" w:rsidR="00EA45F4" w:rsidRPr="00807AFC" w:rsidRDefault="00011627" w:rsidP="004662EC">
      <w:pPr>
        <w:tabs>
          <w:tab w:val="left" w:pos="5385"/>
        </w:tabs>
        <w:rPr>
          <w:lang w:eastAsia="en-AU"/>
        </w:rPr>
      </w:pPr>
      <w:r>
        <w:rPr>
          <w:lang w:eastAsia="en-AU"/>
        </w:rPr>
        <w:t xml:space="preserve">Across the period of the Implementation Plan, the number </w:t>
      </w:r>
      <w:r w:rsidR="00880C18">
        <w:rPr>
          <w:lang w:eastAsia="en-AU"/>
        </w:rPr>
        <w:t xml:space="preserve">of palliative care-related hospitalisations has increased from </w:t>
      </w:r>
      <w:r w:rsidR="00A9049B">
        <w:rPr>
          <w:lang w:eastAsia="en-AU"/>
        </w:rPr>
        <w:t>~83,000 to ~101,000</w:t>
      </w:r>
      <w:r w:rsidR="007C166D">
        <w:rPr>
          <w:lang w:eastAsia="en-AU"/>
        </w:rPr>
        <w:t>.</w:t>
      </w:r>
      <w:r w:rsidR="007C166D">
        <w:rPr>
          <w:rStyle w:val="FootnoteReference"/>
          <w:lang w:eastAsia="en-AU"/>
        </w:rPr>
        <w:footnoteReference w:id="4"/>
      </w:r>
      <w:r w:rsidR="007C166D">
        <w:rPr>
          <w:lang w:eastAsia="en-AU"/>
        </w:rPr>
        <w:t xml:space="preserve"> However, t</w:t>
      </w:r>
      <w:r w:rsidR="00DE5B4C">
        <w:rPr>
          <w:lang w:eastAsia="en-AU"/>
        </w:rPr>
        <w:t>hrough stakeholder interviews, t</w:t>
      </w:r>
      <w:r w:rsidR="00755E6C">
        <w:rPr>
          <w:lang w:eastAsia="en-AU"/>
        </w:rPr>
        <w:t>he evaluation found that</w:t>
      </w:r>
      <w:r w:rsidR="00A04B2F">
        <w:rPr>
          <w:lang w:eastAsia="en-AU"/>
        </w:rPr>
        <w:t xml:space="preserve"> access to care continues to be mixed</w:t>
      </w:r>
      <w:r w:rsidR="000336B4">
        <w:rPr>
          <w:lang w:eastAsia="en-AU"/>
        </w:rPr>
        <w:t>,</w:t>
      </w:r>
      <w:r w:rsidR="00A04B2F">
        <w:rPr>
          <w:lang w:eastAsia="en-AU"/>
        </w:rPr>
        <w:t xml:space="preserve"> with </w:t>
      </w:r>
      <w:r w:rsidR="00EA45F4">
        <w:rPr>
          <w:lang w:eastAsia="en-AU"/>
        </w:rPr>
        <w:t xml:space="preserve">key gaps </w:t>
      </w:r>
      <w:r w:rsidR="00C644FC">
        <w:rPr>
          <w:lang w:eastAsia="en-AU"/>
        </w:rPr>
        <w:t xml:space="preserve">for those aged under </w:t>
      </w:r>
      <w:r w:rsidR="0095501D">
        <w:rPr>
          <w:lang w:eastAsia="en-AU"/>
        </w:rPr>
        <w:t>65</w:t>
      </w:r>
      <w:r w:rsidR="00C644FC">
        <w:rPr>
          <w:lang w:eastAsia="en-AU"/>
        </w:rPr>
        <w:t xml:space="preserve">, individuals nearing the </w:t>
      </w:r>
      <w:r w:rsidR="00975961">
        <w:rPr>
          <w:lang w:eastAsia="en-AU"/>
        </w:rPr>
        <w:t>EOL</w:t>
      </w:r>
      <w:r w:rsidR="00C644FC">
        <w:rPr>
          <w:lang w:eastAsia="en-AU"/>
        </w:rPr>
        <w:t xml:space="preserve"> </w:t>
      </w:r>
      <w:r w:rsidR="00C644FC">
        <w:rPr>
          <w:lang w:eastAsia="en-AU"/>
        </w:rPr>
        <w:lastRenderedPageBreak/>
        <w:t xml:space="preserve">accessing NDIS support, </w:t>
      </w:r>
      <w:r w:rsidR="003E2D1F">
        <w:rPr>
          <w:lang w:eastAsia="en-AU"/>
        </w:rPr>
        <w:t xml:space="preserve">those who are </w:t>
      </w:r>
      <w:r w:rsidR="005F3F7F">
        <w:rPr>
          <w:lang w:eastAsia="en-AU"/>
        </w:rPr>
        <w:t xml:space="preserve">palliative but </w:t>
      </w:r>
      <w:r w:rsidR="003E2D1F">
        <w:rPr>
          <w:lang w:eastAsia="en-AU"/>
        </w:rPr>
        <w:t xml:space="preserve">not at the end of their lives, </w:t>
      </w:r>
      <w:r w:rsidR="007A6B8D">
        <w:rPr>
          <w:lang w:eastAsia="en-AU"/>
        </w:rPr>
        <w:t xml:space="preserve">and traditionally underserved populations, such as </w:t>
      </w:r>
      <w:r w:rsidR="005D6767">
        <w:rPr>
          <w:lang w:eastAsia="en-AU"/>
        </w:rPr>
        <w:t xml:space="preserve">many </w:t>
      </w:r>
      <w:r w:rsidR="007A6B8D">
        <w:rPr>
          <w:lang w:eastAsia="en-AU"/>
        </w:rPr>
        <w:t>Aboriginal and Torres Strait Islander</w:t>
      </w:r>
      <w:r w:rsidR="00E74708">
        <w:rPr>
          <w:lang w:eastAsia="en-AU"/>
        </w:rPr>
        <w:t xml:space="preserve"> groups, </w:t>
      </w:r>
      <w:r w:rsidR="0033411A">
        <w:rPr>
          <w:lang w:eastAsia="en-AU"/>
        </w:rPr>
        <w:t xml:space="preserve">those experiencing </w:t>
      </w:r>
      <w:r w:rsidR="00E74708">
        <w:rPr>
          <w:lang w:eastAsia="en-AU"/>
        </w:rPr>
        <w:t>homeless</w:t>
      </w:r>
      <w:r w:rsidR="0033411A">
        <w:rPr>
          <w:lang w:eastAsia="en-AU"/>
        </w:rPr>
        <w:t>ness,</w:t>
      </w:r>
      <w:r w:rsidR="00E74708">
        <w:rPr>
          <w:lang w:eastAsia="en-AU"/>
        </w:rPr>
        <w:t xml:space="preserve"> incarcerated</w:t>
      </w:r>
      <w:r w:rsidR="00815355">
        <w:rPr>
          <w:lang w:eastAsia="en-AU"/>
        </w:rPr>
        <w:t xml:space="preserve"> people</w:t>
      </w:r>
      <w:r w:rsidR="00E74708">
        <w:rPr>
          <w:lang w:eastAsia="en-AU"/>
        </w:rPr>
        <w:t xml:space="preserve">, </w:t>
      </w:r>
      <w:r w:rsidR="00881CEC">
        <w:rPr>
          <w:lang w:eastAsia="en-AU"/>
        </w:rPr>
        <w:t>as well as rural and remote communities.</w:t>
      </w:r>
    </w:p>
    <w:p w14:paraId="36357B3B" w14:textId="2D0B023F" w:rsidR="00A139DD" w:rsidRDefault="00A139DD" w:rsidP="00A139DD">
      <w:pPr>
        <w:tabs>
          <w:tab w:val="left" w:pos="5385"/>
        </w:tabs>
        <w:rPr>
          <w:lang w:eastAsia="en-AU"/>
        </w:rPr>
      </w:pPr>
      <w:r w:rsidRPr="00807AFC">
        <w:rPr>
          <w:lang w:eastAsia="en-AU"/>
        </w:rPr>
        <w:t xml:space="preserve">One </w:t>
      </w:r>
      <w:r w:rsidR="0033411A">
        <w:rPr>
          <w:lang w:eastAsia="en-AU"/>
        </w:rPr>
        <w:t>area</w:t>
      </w:r>
      <w:r w:rsidRPr="00807AFC">
        <w:rPr>
          <w:lang w:eastAsia="en-AU"/>
        </w:rPr>
        <w:t xml:space="preserve"> highlighted numerous times was the role of </w:t>
      </w:r>
      <w:r w:rsidR="0054486A">
        <w:rPr>
          <w:lang w:eastAsia="en-AU"/>
        </w:rPr>
        <w:t>General Practitioners (</w:t>
      </w:r>
      <w:r w:rsidRPr="00807AFC">
        <w:rPr>
          <w:lang w:eastAsia="en-AU"/>
        </w:rPr>
        <w:t>GPs</w:t>
      </w:r>
      <w:r w:rsidR="0054486A">
        <w:rPr>
          <w:lang w:eastAsia="en-AU"/>
        </w:rPr>
        <w:t>)</w:t>
      </w:r>
      <w:r w:rsidRPr="00807AFC">
        <w:rPr>
          <w:lang w:eastAsia="en-AU"/>
        </w:rPr>
        <w:t xml:space="preserve"> in the provision of care. </w:t>
      </w:r>
      <w:r w:rsidR="0045182F">
        <w:rPr>
          <w:lang w:eastAsia="en-AU"/>
        </w:rPr>
        <w:t>T</w:t>
      </w:r>
      <w:r w:rsidRPr="00807AFC">
        <w:rPr>
          <w:lang w:eastAsia="en-AU"/>
        </w:rPr>
        <w:t xml:space="preserve">he GP is often the first point of access </w:t>
      </w:r>
      <w:r w:rsidR="00543BC6">
        <w:rPr>
          <w:lang w:eastAsia="en-AU"/>
        </w:rPr>
        <w:t>to</w:t>
      </w:r>
      <w:r w:rsidRPr="00807AFC">
        <w:rPr>
          <w:lang w:eastAsia="en-AU"/>
        </w:rPr>
        <w:t xml:space="preserve"> palliative care for most people</w:t>
      </w:r>
      <w:r w:rsidR="00127E1C">
        <w:rPr>
          <w:lang w:eastAsia="en-AU"/>
        </w:rPr>
        <w:t>,</w:t>
      </w:r>
      <w:r w:rsidRPr="00807AFC">
        <w:rPr>
          <w:lang w:eastAsia="en-AU"/>
        </w:rPr>
        <w:t xml:space="preserve"> as well as providing palliative care themselves. </w:t>
      </w:r>
      <w:r w:rsidR="005F3F7F">
        <w:rPr>
          <w:lang w:eastAsia="en-AU"/>
        </w:rPr>
        <w:t>Stakeholder</w:t>
      </w:r>
      <w:r w:rsidR="00EE411D">
        <w:rPr>
          <w:lang w:eastAsia="en-AU"/>
        </w:rPr>
        <w:t>s</w:t>
      </w:r>
      <w:r w:rsidR="005F3F7F">
        <w:rPr>
          <w:lang w:eastAsia="en-AU"/>
        </w:rPr>
        <w:t xml:space="preserve"> reported t</w:t>
      </w:r>
      <w:r w:rsidRPr="00807AFC">
        <w:rPr>
          <w:lang w:eastAsia="en-AU"/>
        </w:rPr>
        <w:t xml:space="preserve">here are </w:t>
      </w:r>
      <w:r w:rsidR="0019339D" w:rsidRPr="00807AFC">
        <w:rPr>
          <w:lang w:eastAsia="en-AU"/>
        </w:rPr>
        <w:t>several</w:t>
      </w:r>
      <w:r w:rsidRPr="00807AFC">
        <w:rPr>
          <w:lang w:eastAsia="en-AU"/>
        </w:rPr>
        <w:t xml:space="preserve"> factors that </w:t>
      </w:r>
      <w:r w:rsidR="005F3F7F">
        <w:rPr>
          <w:lang w:eastAsia="en-AU"/>
        </w:rPr>
        <w:t>may have potentially contributed to</w:t>
      </w:r>
      <w:r w:rsidRPr="00807AFC">
        <w:rPr>
          <w:lang w:eastAsia="en-AU"/>
        </w:rPr>
        <w:t xml:space="preserve"> </w:t>
      </w:r>
      <w:r w:rsidR="005F3F7F">
        <w:rPr>
          <w:lang w:eastAsia="en-AU"/>
        </w:rPr>
        <w:t>a decline in GP involvement in palliative care</w:t>
      </w:r>
      <w:r w:rsidRPr="00807AFC">
        <w:rPr>
          <w:lang w:eastAsia="en-AU"/>
        </w:rPr>
        <w:t xml:space="preserve"> – the sharp decline in home visits has adversely affected services</w:t>
      </w:r>
      <w:r w:rsidR="00675A04">
        <w:rPr>
          <w:lang w:eastAsia="en-AU"/>
        </w:rPr>
        <w:t>,</w:t>
      </w:r>
      <w:r w:rsidRPr="00807AFC">
        <w:rPr>
          <w:lang w:eastAsia="en-AU"/>
        </w:rPr>
        <w:t xml:space="preserve"> and the absence of specific MBS items for palliative care means that for many GPs</w:t>
      </w:r>
      <w:r w:rsidR="005D1C4D">
        <w:rPr>
          <w:lang w:eastAsia="en-AU"/>
        </w:rPr>
        <w:t>,</w:t>
      </w:r>
      <w:r w:rsidRPr="00807AFC">
        <w:rPr>
          <w:lang w:eastAsia="en-AU"/>
        </w:rPr>
        <w:t xml:space="preserve"> the provision of such services </w:t>
      </w:r>
      <w:r w:rsidR="005D1C4D" w:rsidRPr="00807AFC">
        <w:rPr>
          <w:lang w:eastAsia="en-AU"/>
        </w:rPr>
        <w:t>is</w:t>
      </w:r>
      <w:r w:rsidRPr="00807AFC">
        <w:rPr>
          <w:lang w:eastAsia="en-AU"/>
        </w:rPr>
        <w:t xml:space="preserve"> uneconomic. Many examples were given of GPs moving away from palliative care or providing services pro bono to longer standing patients.</w:t>
      </w:r>
    </w:p>
    <w:p w14:paraId="3BAA3FD2" w14:textId="0BAFC0D1" w:rsidR="00755E6C" w:rsidRPr="00574D1F" w:rsidRDefault="00755E6C" w:rsidP="00A139DD">
      <w:pPr>
        <w:tabs>
          <w:tab w:val="left" w:pos="5385"/>
        </w:tabs>
        <w:rPr>
          <w:u w:val="single"/>
          <w:lang w:eastAsia="en-AU"/>
        </w:rPr>
      </w:pPr>
      <w:r w:rsidRPr="00574D1F">
        <w:rPr>
          <w:u w:val="single"/>
          <w:lang w:eastAsia="en-AU"/>
        </w:rPr>
        <w:t>Action</w:t>
      </w:r>
      <w:r w:rsidR="00A139DD" w:rsidRPr="00574D1F">
        <w:rPr>
          <w:u w:val="single"/>
          <w:lang w:eastAsia="en-AU"/>
        </w:rPr>
        <w:t xml:space="preserve"> area </w:t>
      </w:r>
      <w:r w:rsidRPr="00574D1F">
        <w:rPr>
          <w:u w:val="single"/>
          <w:lang w:eastAsia="en-AU"/>
        </w:rPr>
        <w:t>2:</w:t>
      </w:r>
      <w:r w:rsidR="00A139DD" w:rsidRPr="00574D1F">
        <w:rPr>
          <w:u w:val="single"/>
          <w:lang w:eastAsia="en-AU"/>
        </w:rPr>
        <w:t xml:space="preserve"> </w:t>
      </w:r>
      <w:r w:rsidR="009A49CC">
        <w:rPr>
          <w:u w:val="single"/>
          <w:lang w:eastAsia="en-AU"/>
        </w:rPr>
        <w:t>T</w:t>
      </w:r>
      <w:r w:rsidR="00A139DD" w:rsidRPr="00574D1F">
        <w:rPr>
          <w:u w:val="single"/>
          <w:lang w:eastAsia="en-AU"/>
        </w:rPr>
        <w:t>he collaboration and coordination of palliative care is improved.</w:t>
      </w:r>
    </w:p>
    <w:p w14:paraId="1EBF7614" w14:textId="0DF7357A" w:rsidR="00755E6C" w:rsidRPr="0019018F" w:rsidRDefault="0011130E" w:rsidP="00A139DD">
      <w:pPr>
        <w:tabs>
          <w:tab w:val="left" w:pos="5385"/>
        </w:tabs>
        <w:rPr>
          <w:rFonts w:asciiTheme="majorHAnsi" w:hAnsiTheme="majorHAnsi" w:cstheme="majorHAnsi"/>
          <w:lang w:eastAsia="en-AU"/>
        </w:rPr>
      </w:pPr>
      <w:r>
        <w:rPr>
          <w:rFonts w:asciiTheme="majorHAnsi" w:hAnsiTheme="majorHAnsi" w:cstheme="majorHAnsi"/>
          <w:lang w:eastAsia="en-AU"/>
        </w:rPr>
        <w:t>C</w:t>
      </w:r>
      <w:r w:rsidR="00A139DD" w:rsidRPr="0019018F">
        <w:rPr>
          <w:rFonts w:asciiTheme="majorHAnsi" w:hAnsiTheme="majorHAnsi" w:cstheme="majorHAnsi"/>
          <w:lang w:eastAsia="en-AU"/>
        </w:rPr>
        <w:t>ollaboration between services has improved</w:t>
      </w:r>
      <w:r w:rsidR="00641B14">
        <w:rPr>
          <w:rFonts w:asciiTheme="majorHAnsi" w:hAnsiTheme="majorHAnsi" w:cstheme="majorHAnsi"/>
          <w:lang w:eastAsia="en-AU"/>
        </w:rPr>
        <w:t>,</w:t>
      </w:r>
      <w:r w:rsidR="00A139DD" w:rsidRPr="0019018F">
        <w:rPr>
          <w:rFonts w:asciiTheme="majorHAnsi" w:hAnsiTheme="majorHAnsi" w:cstheme="majorHAnsi"/>
          <w:lang w:eastAsia="en-AU"/>
        </w:rPr>
        <w:t xml:space="preserve"> with many examples of improved collaboration</w:t>
      </w:r>
      <w:r w:rsidR="001D78E2" w:rsidRPr="0019018F">
        <w:rPr>
          <w:rFonts w:asciiTheme="majorHAnsi" w:hAnsiTheme="majorHAnsi" w:cstheme="majorHAnsi"/>
          <w:lang w:eastAsia="en-AU"/>
        </w:rPr>
        <w:t xml:space="preserve"> between various palliative care programs</w:t>
      </w:r>
      <w:r w:rsidR="00641B14">
        <w:rPr>
          <w:rFonts w:asciiTheme="majorHAnsi" w:hAnsiTheme="majorHAnsi" w:cstheme="majorHAnsi"/>
          <w:lang w:eastAsia="en-AU"/>
        </w:rPr>
        <w:t xml:space="preserve">. This is </w:t>
      </w:r>
      <w:r w:rsidR="001E1D24" w:rsidRPr="0019018F">
        <w:rPr>
          <w:rFonts w:asciiTheme="majorHAnsi" w:hAnsiTheme="majorHAnsi" w:cstheme="majorHAnsi"/>
          <w:lang w:eastAsia="en-AU"/>
        </w:rPr>
        <w:t>often spurred by individual efforts on the part of providers</w:t>
      </w:r>
      <w:r w:rsidR="001D78E2" w:rsidRPr="0019018F">
        <w:rPr>
          <w:rFonts w:asciiTheme="majorHAnsi" w:hAnsiTheme="majorHAnsi" w:cstheme="majorHAnsi"/>
          <w:lang w:eastAsia="en-AU"/>
        </w:rPr>
        <w:t>.</w:t>
      </w:r>
      <w:r w:rsidR="00AD26BA">
        <w:rPr>
          <w:rFonts w:asciiTheme="majorHAnsi" w:hAnsiTheme="majorHAnsi" w:cstheme="majorHAnsi"/>
          <w:lang w:eastAsia="en-AU"/>
        </w:rPr>
        <w:t xml:space="preserve"> The data suggests </w:t>
      </w:r>
      <w:r w:rsidR="0005103D">
        <w:rPr>
          <w:rFonts w:asciiTheme="majorHAnsi" w:hAnsiTheme="majorHAnsi" w:cstheme="majorHAnsi"/>
          <w:lang w:eastAsia="en-AU"/>
        </w:rPr>
        <w:t>continued effort to maintain progress</w:t>
      </w:r>
      <w:r w:rsidR="00AD26BA">
        <w:rPr>
          <w:rFonts w:asciiTheme="majorHAnsi" w:hAnsiTheme="majorHAnsi" w:cstheme="majorHAnsi"/>
          <w:lang w:eastAsia="en-AU"/>
        </w:rPr>
        <w:t xml:space="preserve"> against this action area.</w:t>
      </w:r>
    </w:p>
    <w:p w14:paraId="7C0DE375" w14:textId="36B9E1F0" w:rsidR="00A139DD" w:rsidRDefault="00755E6C" w:rsidP="00A139DD">
      <w:pPr>
        <w:tabs>
          <w:tab w:val="left" w:pos="5385"/>
        </w:tabs>
        <w:rPr>
          <w:lang w:eastAsia="en-AU"/>
        </w:rPr>
      </w:pPr>
      <w:r>
        <w:rPr>
          <w:lang w:eastAsia="en-AU"/>
        </w:rPr>
        <w:t>P</w:t>
      </w:r>
      <w:r w:rsidR="00A139DD" w:rsidRPr="00807AFC">
        <w:rPr>
          <w:lang w:eastAsia="en-AU"/>
        </w:rPr>
        <w:t>alliative care operates in a complex landscape covering primary</w:t>
      </w:r>
      <w:r w:rsidR="00B5073D">
        <w:rPr>
          <w:lang w:eastAsia="en-AU"/>
        </w:rPr>
        <w:t xml:space="preserve">, </w:t>
      </w:r>
      <w:r w:rsidR="00A139DD" w:rsidRPr="00807AFC">
        <w:rPr>
          <w:lang w:eastAsia="en-AU"/>
        </w:rPr>
        <w:t>secondary, community and aged care services</w:t>
      </w:r>
      <w:r w:rsidR="00A85926">
        <w:rPr>
          <w:lang w:eastAsia="en-AU"/>
        </w:rPr>
        <w:t>,</w:t>
      </w:r>
      <w:r w:rsidR="00A139DD" w:rsidRPr="00807AFC">
        <w:rPr>
          <w:lang w:eastAsia="en-AU"/>
        </w:rPr>
        <w:t xml:space="preserve"> and requires a high degree of coordination</w:t>
      </w:r>
      <w:r w:rsidR="001D78E2">
        <w:rPr>
          <w:lang w:eastAsia="en-AU"/>
        </w:rPr>
        <w:t xml:space="preserve">. </w:t>
      </w:r>
      <w:r w:rsidR="0079550F">
        <w:rPr>
          <w:lang w:eastAsia="en-AU"/>
        </w:rPr>
        <w:t xml:space="preserve">Stakeholders of large national </w:t>
      </w:r>
      <w:r w:rsidR="00397ECB">
        <w:rPr>
          <w:lang w:eastAsia="en-AU"/>
        </w:rPr>
        <w:t xml:space="preserve">programs and measures, such as the </w:t>
      </w:r>
      <w:r w:rsidR="0025369E">
        <w:rPr>
          <w:lang w:eastAsia="en-AU"/>
        </w:rPr>
        <w:t>Comprehensive Palliative Care in Aged Care Measure (</w:t>
      </w:r>
      <w:proofErr w:type="spellStart"/>
      <w:r w:rsidR="00397ECB">
        <w:rPr>
          <w:lang w:eastAsia="en-AU"/>
        </w:rPr>
        <w:t>CPCiAC</w:t>
      </w:r>
      <w:proofErr w:type="spellEnd"/>
      <w:r w:rsidR="0025369E">
        <w:rPr>
          <w:lang w:eastAsia="en-AU"/>
        </w:rPr>
        <w:t>)</w:t>
      </w:r>
      <w:r w:rsidR="00397ECB">
        <w:rPr>
          <w:lang w:eastAsia="en-AU"/>
        </w:rPr>
        <w:t xml:space="preserve">, </w:t>
      </w:r>
      <w:r w:rsidR="0015395A">
        <w:rPr>
          <w:lang w:eastAsia="en-AU"/>
        </w:rPr>
        <w:t>reported that t</w:t>
      </w:r>
      <w:r w:rsidR="00362501">
        <w:rPr>
          <w:lang w:eastAsia="en-AU"/>
        </w:rPr>
        <w:t>he</w:t>
      </w:r>
      <w:r w:rsidR="005421A3">
        <w:rPr>
          <w:lang w:eastAsia="en-AU"/>
        </w:rPr>
        <w:t xml:space="preserve">se programs provide natural forums for </w:t>
      </w:r>
      <w:r w:rsidR="00E91B1E">
        <w:rPr>
          <w:lang w:eastAsia="en-AU"/>
        </w:rPr>
        <w:t xml:space="preserve">meeting </w:t>
      </w:r>
      <w:r w:rsidR="009832F8">
        <w:rPr>
          <w:lang w:eastAsia="en-AU"/>
        </w:rPr>
        <w:t>other palliative care service providers</w:t>
      </w:r>
      <w:r w:rsidR="00203AB8">
        <w:rPr>
          <w:lang w:eastAsia="en-AU"/>
        </w:rPr>
        <w:t>.</w:t>
      </w:r>
      <w:r w:rsidR="009E7614">
        <w:rPr>
          <w:rStyle w:val="FootnoteReference"/>
          <w:lang w:eastAsia="en-AU"/>
        </w:rPr>
        <w:footnoteReference w:id="5"/>
      </w:r>
      <w:r w:rsidR="009832F8">
        <w:rPr>
          <w:lang w:eastAsia="en-AU"/>
        </w:rPr>
        <w:t xml:space="preserve"> However, a key risk</w:t>
      </w:r>
      <w:r w:rsidR="00D62B8D">
        <w:rPr>
          <w:lang w:eastAsia="en-AU"/>
        </w:rPr>
        <w:t xml:space="preserve"> is </w:t>
      </w:r>
      <w:r w:rsidR="00D24551">
        <w:rPr>
          <w:lang w:eastAsia="en-AU"/>
        </w:rPr>
        <w:t xml:space="preserve">that much of the collaboration is </w:t>
      </w:r>
      <w:r w:rsidR="00772D3D">
        <w:rPr>
          <w:lang w:eastAsia="en-AU"/>
        </w:rPr>
        <w:t xml:space="preserve">based on the efforts of individuals within programs and projects, rather than </w:t>
      </w:r>
      <w:r w:rsidR="005818F8">
        <w:rPr>
          <w:lang w:eastAsia="en-AU"/>
        </w:rPr>
        <w:t>systemically</w:t>
      </w:r>
      <w:r w:rsidR="00772D3D">
        <w:rPr>
          <w:lang w:eastAsia="en-AU"/>
        </w:rPr>
        <w:t xml:space="preserve"> driven.</w:t>
      </w:r>
      <w:r w:rsidR="00D62F88">
        <w:rPr>
          <w:lang w:eastAsia="en-AU"/>
        </w:rPr>
        <w:t xml:space="preserve"> </w:t>
      </w:r>
      <w:r w:rsidR="00A63D73">
        <w:rPr>
          <w:lang w:eastAsia="en-AU"/>
        </w:rPr>
        <w:t>When</w:t>
      </w:r>
      <w:r w:rsidR="0045136D">
        <w:rPr>
          <w:lang w:eastAsia="en-AU"/>
        </w:rPr>
        <w:t xml:space="preserve"> these</w:t>
      </w:r>
      <w:r w:rsidR="00D62F88">
        <w:rPr>
          <w:lang w:eastAsia="en-AU"/>
        </w:rPr>
        <w:t xml:space="preserve"> individuals move on from their current roles, collaboration is at risk of </w:t>
      </w:r>
      <w:r w:rsidR="00927A47">
        <w:rPr>
          <w:lang w:eastAsia="en-AU"/>
        </w:rPr>
        <w:t>decreasing</w:t>
      </w:r>
      <w:r w:rsidR="00C74A83">
        <w:rPr>
          <w:lang w:eastAsia="en-AU"/>
        </w:rPr>
        <w:t>.</w:t>
      </w:r>
    </w:p>
    <w:p w14:paraId="3E9755FA" w14:textId="0B32FE31" w:rsidR="00A9327F" w:rsidRDefault="00A9327F" w:rsidP="00A139DD">
      <w:pPr>
        <w:tabs>
          <w:tab w:val="left" w:pos="5385"/>
        </w:tabs>
        <w:rPr>
          <w:lang w:eastAsia="en-AU"/>
        </w:rPr>
      </w:pPr>
      <w:r>
        <w:rPr>
          <w:lang w:eastAsia="en-AU"/>
        </w:rPr>
        <w:t xml:space="preserve">There </w:t>
      </w:r>
      <w:r w:rsidR="003C055C">
        <w:rPr>
          <w:lang w:eastAsia="en-AU"/>
        </w:rPr>
        <w:t>are systemic examples of collaboration at the State and Territory level, such as the Queensland Palliative Care Clinical Network (within membership of over 450 people)</w:t>
      </w:r>
      <w:r w:rsidR="00EB1FCA">
        <w:rPr>
          <w:rStyle w:val="FootnoteReference"/>
          <w:lang w:eastAsia="en-AU"/>
        </w:rPr>
        <w:footnoteReference w:id="6"/>
      </w:r>
      <w:r w:rsidR="00562D97">
        <w:rPr>
          <w:lang w:eastAsia="en-AU"/>
        </w:rPr>
        <w:t>. S</w:t>
      </w:r>
      <w:r w:rsidR="00E72B54">
        <w:rPr>
          <w:lang w:eastAsia="en-AU"/>
        </w:rPr>
        <w:t>pecifically, there have been clear examples of improvements in collaboration between PHNs, the community and services.</w:t>
      </w:r>
      <w:r w:rsidR="00E72B54">
        <w:rPr>
          <w:rStyle w:val="FootnoteReference"/>
          <w:lang w:eastAsia="en-AU"/>
        </w:rPr>
        <w:footnoteReference w:id="7"/>
      </w:r>
      <w:r w:rsidR="003C055C">
        <w:rPr>
          <w:lang w:eastAsia="en-AU"/>
        </w:rPr>
        <w:t xml:space="preserve"> </w:t>
      </w:r>
      <w:r w:rsidR="00E72B54">
        <w:rPr>
          <w:lang w:eastAsia="en-AU"/>
        </w:rPr>
        <w:t>Similarly, there has been</w:t>
      </w:r>
      <w:r w:rsidR="003C055C">
        <w:rPr>
          <w:lang w:eastAsia="en-AU"/>
        </w:rPr>
        <w:t xml:space="preserve"> </w:t>
      </w:r>
      <w:r w:rsidR="00C77CE7">
        <w:rPr>
          <w:lang w:eastAsia="en-AU"/>
        </w:rPr>
        <w:t xml:space="preserve">greater information sharing through </w:t>
      </w:r>
      <w:r w:rsidR="007B69B2">
        <w:rPr>
          <w:lang w:eastAsia="en-AU"/>
        </w:rPr>
        <w:t xml:space="preserve">the Palliative Care Service Development Network and the Agency for Clinical Innovation End of Life and </w:t>
      </w:r>
      <w:r w:rsidR="00C77CE7">
        <w:rPr>
          <w:lang w:eastAsia="en-AU"/>
        </w:rPr>
        <w:t>Palliative Care Network in New South Wales.</w:t>
      </w:r>
      <w:r w:rsidR="005A1EDE">
        <w:rPr>
          <w:rStyle w:val="FootnoteReference"/>
          <w:lang w:eastAsia="en-AU"/>
        </w:rPr>
        <w:footnoteReference w:id="8"/>
      </w:r>
    </w:p>
    <w:p w14:paraId="06BA5EE5" w14:textId="1A61ECE7" w:rsidR="0000543E" w:rsidRPr="00574D1F" w:rsidRDefault="0000543E" w:rsidP="00A139DD">
      <w:pPr>
        <w:tabs>
          <w:tab w:val="left" w:pos="5385"/>
        </w:tabs>
        <w:rPr>
          <w:u w:val="single"/>
          <w:lang w:eastAsia="en-AU"/>
        </w:rPr>
      </w:pPr>
      <w:r w:rsidRPr="00574D1F">
        <w:rPr>
          <w:u w:val="single"/>
          <w:lang w:eastAsia="en-AU"/>
        </w:rPr>
        <w:t>Action</w:t>
      </w:r>
      <w:r w:rsidR="00A139DD" w:rsidRPr="00574D1F">
        <w:rPr>
          <w:u w:val="single"/>
          <w:lang w:eastAsia="en-AU"/>
        </w:rPr>
        <w:t xml:space="preserve"> area </w:t>
      </w:r>
      <w:r w:rsidRPr="00574D1F">
        <w:rPr>
          <w:u w:val="single"/>
          <w:lang w:eastAsia="en-AU"/>
        </w:rPr>
        <w:t>3:</w:t>
      </w:r>
      <w:r w:rsidR="00A139DD" w:rsidRPr="00574D1F">
        <w:rPr>
          <w:u w:val="single"/>
          <w:lang w:eastAsia="en-AU"/>
        </w:rPr>
        <w:t xml:space="preserve"> </w:t>
      </w:r>
      <w:r w:rsidR="009A49CC">
        <w:rPr>
          <w:u w:val="single"/>
          <w:lang w:eastAsia="en-AU"/>
        </w:rPr>
        <w:t>A</w:t>
      </w:r>
      <w:r w:rsidR="00A139DD" w:rsidRPr="00574D1F">
        <w:rPr>
          <w:u w:val="single"/>
          <w:lang w:eastAsia="en-AU"/>
        </w:rPr>
        <w:t>dvance care plans are being prepared by people affected by life-limiting illnesses and used to facilitate shared decision making across care settings.</w:t>
      </w:r>
    </w:p>
    <w:p w14:paraId="440CF7DD" w14:textId="3370F5E6" w:rsidR="0000543E" w:rsidRPr="0019018F" w:rsidRDefault="0011130E" w:rsidP="00A139DD">
      <w:pPr>
        <w:tabs>
          <w:tab w:val="left" w:pos="5385"/>
        </w:tabs>
        <w:rPr>
          <w:rFonts w:asciiTheme="majorHAnsi" w:hAnsiTheme="majorHAnsi" w:cstheme="majorHAnsi"/>
          <w:lang w:eastAsia="en-AU"/>
        </w:rPr>
      </w:pPr>
      <w:r>
        <w:rPr>
          <w:rFonts w:asciiTheme="majorHAnsi" w:hAnsiTheme="majorHAnsi" w:cstheme="majorHAnsi"/>
          <w:lang w:eastAsia="en-AU"/>
        </w:rPr>
        <w:t>There is</w:t>
      </w:r>
      <w:r w:rsidR="00A139DD" w:rsidRPr="0019018F">
        <w:rPr>
          <w:rFonts w:asciiTheme="majorHAnsi" w:hAnsiTheme="majorHAnsi" w:cstheme="majorHAnsi"/>
          <w:lang w:eastAsia="en-AU"/>
        </w:rPr>
        <w:t xml:space="preserve"> clear evidence that the awareness and use of </w:t>
      </w:r>
      <w:r w:rsidR="001339A9">
        <w:rPr>
          <w:rFonts w:asciiTheme="majorHAnsi" w:hAnsiTheme="majorHAnsi" w:cstheme="majorHAnsi"/>
          <w:lang w:eastAsia="en-AU"/>
        </w:rPr>
        <w:t>a</w:t>
      </w:r>
      <w:r w:rsidR="00A139DD" w:rsidRPr="0019018F">
        <w:rPr>
          <w:rFonts w:asciiTheme="majorHAnsi" w:hAnsiTheme="majorHAnsi" w:cstheme="majorHAnsi"/>
          <w:lang w:eastAsia="en-AU"/>
        </w:rPr>
        <w:t xml:space="preserve">dvance </w:t>
      </w:r>
      <w:r w:rsidR="001339A9">
        <w:rPr>
          <w:rFonts w:asciiTheme="majorHAnsi" w:hAnsiTheme="majorHAnsi" w:cstheme="majorHAnsi"/>
          <w:lang w:eastAsia="en-AU"/>
        </w:rPr>
        <w:t>c</w:t>
      </w:r>
      <w:r w:rsidR="00A139DD" w:rsidRPr="0019018F">
        <w:rPr>
          <w:rFonts w:asciiTheme="majorHAnsi" w:hAnsiTheme="majorHAnsi" w:cstheme="majorHAnsi"/>
          <w:lang w:eastAsia="en-AU"/>
        </w:rPr>
        <w:t xml:space="preserve">are </w:t>
      </w:r>
      <w:r w:rsidR="001339A9">
        <w:rPr>
          <w:rFonts w:asciiTheme="majorHAnsi" w:hAnsiTheme="majorHAnsi" w:cstheme="majorHAnsi"/>
          <w:lang w:eastAsia="en-AU"/>
        </w:rPr>
        <w:t>p</w:t>
      </w:r>
      <w:r w:rsidR="00A139DD" w:rsidRPr="0019018F">
        <w:rPr>
          <w:rFonts w:asciiTheme="majorHAnsi" w:hAnsiTheme="majorHAnsi" w:cstheme="majorHAnsi"/>
          <w:lang w:eastAsia="en-AU"/>
        </w:rPr>
        <w:t xml:space="preserve">lans </w:t>
      </w:r>
      <w:r w:rsidR="006C3FF4">
        <w:rPr>
          <w:rFonts w:asciiTheme="majorHAnsi" w:hAnsiTheme="majorHAnsi" w:cstheme="majorHAnsi"/>
          <w:lang w:eastAsia="en-AU"/>
        </w:rPr>
        <w:t xml:space="preserve">(ACPs) </w:t>
      </w:r>
      <w:proofErr w:type="gramStart"/>
      <w:r w:rsidR="00A139DD" w:rsidRPr="0019018F">
        <w:rPr>
          <w:rFonts w:asciiTheme="majorHAnsi" w:hAnsiTheme="majorHAnsi" w:cstheme="majorHAnsi"/>
          <w:lang w:eastAsia="en-AU"/>
        </w:rPr>
        <w:t>has</w:t>
      </w:r>
      <w:proofErr w:type="gramEnd"/>
      <w:r w:rsidR="00A139DD" w:rsidRPr="0019018F">
        <w:rPr>
          <w:rFonts w:asciiTheme="majorHAnsi" w:hAnsiTheme="majorHAnsi" w:cstheme="majorHAnsi"/>
          <w:lang w:eastAsia="en-AU"/>
        </w:rPr>
        <w:t xml:space="preserve"> improved since the </w:t>
      </w:r>
      <w:r w:rsidR="006C3FF4">
        <w:rPr>
          <w:rFonts w:asciiTheme="majorHAnsi" w:hAnsiTheme="majorHAnsi" w:cstheme="majorHAnsi"/>
          <w:lang w:eastAsia="en-AU"/>
        </w:rPr>
        <w:t xml:space="preserve">beginning </w:t>
      </w:r>
      <w:r w:rsidR="00A139DD" w:rsidRPr="0019018F">
        <w:rPr>
          <w:rFonts w:asciiTheme="majorHAnsi" w:hAnsiTheme="majorHAnsi" w:cstheme="majorHAnsi"/>
          <w:lang w:eastAsia="en-AU"/>
        </w:rPr>
        <w:t xml:space="preserve">of the Implementation Plan. </w:t>
      </w:r>
      <w:r w:rsidR="0000543E" w:rsidRPr="0019018F">
        <w:rPr>
          <w:rFonts w:asciiTheme="majorHAnsi" w:hAnsiTheme="majorHAnsi" w:cstheme="majorHAnsi"/>
          <w:lang w:eastAsia="en-AU"/>
        </w:rPr>
        <w:t>It is apparent, however, that the increased use of ACPs is not even across all sectors.</w:t>
      </w:r>
      <w:r w:rsidR="00960AB3">
        <w:rPr>
          <w:rFonts w:asciiTheme="majorHAnsi" w:hAnsiTheme="majorHAnsi" w:cstheme="majorHAnsi"/>
          <w:lang w:eastAsia="en-AU"/>
        </w:rPr>
        <w:t xml:space="preserve"> The data suggests continued effort to maintain progress against this action area, with some areas for improvement.</w:t>
      </w:r>
    </w:p>
    <w:p w14:paraId="3BDC0BFF" w14:textId="6909D24F" w:rsidR="00A139DD" w:rsidRPr="00807AFC" w:rsidRDefault="003547EC" w:rsidP="00A139DD">
      <w:pPr>
        <w:tabs>
          <w:tab w:val="left" w:pos="5385"/>
        </w:tabs>
        <w:rPr>
          <w:lang w:eastAsia="en-AU"/>
        </w:rPr>
      </w:pPr>
      <w:r>
        <w:rPr>
          <w:lang w:eastAsia="en-AU"/>
        </w:rPr>
        <w:t>The overall increase</w:t>
      </w:r>
      <w:r w:rsidR="001339A9">
        <w:rPr>
          <w:lang w:eastAsia="en-AU"/>
        </w:rPr>
        <w:t xml:space="preserve"> in ACPs</w:t>
      </w:r>
      <w:r w:rsidR="00A139DD" w:rsidRPr="00807AFC">
        <w:rPr>
          <w:lang w:eastAsia="en-AU"/>
        </w:rPr>
        <w:t xml:space="preserve"> is </w:t>
      </w:r>
      <w:r w:rsidR="00D072A7">
        <w:rPr>
          <w:lang w:eastAsia="en-AU"/>
        </w:rPr>
        <w:t>reflected</w:t>
      </w:r>
      <w:r w:rsidR="00EC4AC0">
        <w:rPr>
          <w:lang w:eastAsia="en-AU"/>
        </w:rPr>
        <w:t xml:space="preserve"> by</w:t>
      </w:r>
      <w:r w:rsidR="00A139DD" w:rsidRPr="00807AFC">
        <w:rPr>
          <w:lang w:eastAsia="en-AU"/>
        </w:rPr>
        <w:t xml:space="preserve"> the significant number of initiatives that have been put in place by different organisations to raise awareness and encourage individuals to </w:t>
      </w:r>
      <w:r w:rsidR="0013155C">
        <w:rPr>
          <w:lang w:eastAsia="en-AU"/>
        </w:rPr>
        <w:t>create</w:t>
      </w:r>
      <w:r w:rsidR="00A139DD" w:rsidRPr="00807AFC">
        <w:rPr>
          <w:lang w:eastAsia="en-AU"/>
        </w:rPr>
        <w:t xml:space="preserve"> ACPs as early as possible</w:t>
      </w:r>
      <w:r w:rsidR="007C3B8F">
        <w:rPr>
          <w:lang w:eastAsia="en-AU"/>
        </w:rPr>
        <w:t>,</w:t>
      </w:r>
      <w:r w:rsidR="00A139DD" w:rsidRPr="00807AFC">
        <w:rPr>
          <w:lang w:eastAsia="en-AU"/>
        </w:rPr>
        <w:t xml:space="preserve"> prior to any possible cognitive decline</w:t>
      </w:r>
      <w:r w:rsidR="006F4811">
        <w:rPr>
          <w:lang w:eastAsia="en-AU"/>
        </w:rPr>
        <w:t xml:space="preserve"> (e.g. loss of decision-making capacity)</w:t>
      </w:r>
      <w:r w:rsidR="00A139DD" w:rsidRPr="00807AFC">
        <w:rPr>
          <w:lang w:eastAsia="en-AU"/>
        </w:rPr>
        <w:t>. The use of ACPs was strongly supported across the continuum</w:t>
      </w:r>
      <w:r w:rsidR="008E05F5">
        <w:rPr>
          <w:lang w:eastAsia="en-AU"/>
        </w:rPr>
        <w:t xml:space="preserve"> of stakeholders</w:t>
      </w:r>
      <w:r w:rsidR="00A139DD" w:rsidRPr="00807AFC">
        <w:rPr>
          <w:lang w:eastAsia="en-AU"/>
        </w:rPr>
        <w:t>. In residential aged care facilities</w:t>
      </w:r>
      <w:r w:rsidR="003C1F56">
        <w:rPr>
          <w:lang w:eastAsia="en-AU"/>
        </w:rPr>
        <w:t>,</w:t>
      </w:r>
      <w:r w:rsidR="00A139DD" w:rsidRPr="00807AFC">
        <w:rPr>
          <w:lang w:eastAsia="en-AU"/>
        </w:rPr>
        <w:t xml:space="preserve"> high levels of uptake were reported (often </w:t>
      </w:r>
      <w:r w:rsidR="00B52B6F">
        <w:rPr>
          <w:lang w:eastAsia="en-AU"/>
        </w:rPr>
        <w:t>over</w:t>
      </w:r>
      <w:r w:rsidR="00A139DD" w:rsidRPr="00807AFC">
        <w:rPr>
          <w:lang w:eastAsia="en-AU"/>
        </w:rPr>
        <w:t xml:space="preserve"> 80</w:t>
      </w:r>
      <w:r w:rsidR="001339A9">
        <w:rPr>
          <w:lang w:eastAsia="en-AU"/>
        </w:rPr>
        <w:t>%</w:t>
      </w:r>
      <w:r w:rsidR="00A139DD" w:rsidRPr="00807AFC">
        <w:rPr>
          <w:lang w:eastAsia="en-AU"/>
        </w:rPr>
        <w:t>) reflecting formal policies to talk to residents and their families about ACPs upon admission</w:t>
      </w:r>
      <w:r w:rsidR="002A2DF7">
        <w:rPr>
          <w:lang w:eastAsia="en-AU"/>
        </w:rPr>
        <w:t>.</w:t>
      </w:r>
      <w:r w:rsidR="00CF3951">
        <w:rPr>
          <w:rStyle w:val="FootnoteReference"/>
          <w:lang w:eastAsia="en-AU"/>
        </w:rPr>
        <w:footnoteReference w:id="9"/>
      </w:r>
      <w:r w:rsidR="00A139DD" w:rsidRPr="00807AFC">
        <w:rPr>
          <w:lang w:eastAsia="en-AU"/>
        </w:rPr>
        <w:t xml:space="preserve"> </w:t>
      </w:r>
      <w:r w:rsidR="00387A88">
        <w:rPr>
          <w:lang w:eastAsia="en-AU"/>
        </w:rPr>
        <w:t>By contrast, t</w:t>
      </w:r>
      <w:r w:rsidR="00A139DD" w:rsidRPr="00807AFC">
        <w:rPr>
          <w:lang w:eastAsia="en-AU"/>
        </w:rPr>
        <w:t>he use of ACPs in the general population is much lower</w:t>
      </w:r>
      <w:r w:rsidR="00142357">
        <w:rPr>
          <w:lang w:eastAsia="en-AU"/>
        </w:rPr>
        <w:t xml:space="preserve">, sitting </w:t>
      </w:r>
      <w:r w:rsidR="0017337B">
        <w:rPr>
          <w:lang w:eastAsia="en-AU"/>
        </w:rPr>
        <w:t>below 30</w:t>
      </w:r>
      <w:r w:rsidR="00DC1619">
        <w:rPr>
          <w:lang w:eastAsia="en-AU"/>
        </w:rPr>
        <w:t xml:space="preserve">% </w:t>
      </w:r>
      <w:r w:rsidR="00E14877">
        <w:rPr>
          <w:lang w:eastAsia="en-AU"/>
        </w:rPr>
        <w:t>as of 2021</w:t>
      </w:r>
      <w:r w:rsidR="002A2DF7">
        <w:rPr>
          <w:lang w:eastAsia="en-AU"/>
        </w:rPr>
        <w:t>.</w:t>
      </w:r>
      <w:r w:rsidR="00C0675B">
        <w:rPr>
          <w:rStyle w:val="FootnoteReference"/>
          <w:lang w:eastAsia="en-AU"/>
        </w:rPr>
        <w:footnoteReference w:id="10"/>
      </w:r>
      <w:r w:rsidR="00A139DD" w:rsidRPr="00807AFC">
        <w:rPr>
          <w:lang w:eastAsia="en-AU"/>
        </w:rPr>
        <w:t xml:space="preserve"> </w:t>
      </w:r>
      <w:r w:rsidR="00A2358F">
        <w:rPr>
          <w:lang w:eastAsia="en-AU"/>
        </w:rPr>
        <w:t>One</w:t>
      </w:r>
      <w:r w:rsidR="00A139DD" w:rsidRPr="00807AFC">
        <w:rPr>
          <w:lang w:eastAsia="en-AU"/>
        </w:rPr>
        <w:t xml:space="preserve"> specific issue raised concerning ACPs </w:t>
      </w:r>
      <w:r w:rsidR="00444173">
        <w:rPr>
          <w:lang w:eastAsia="en-AU"/>
        </w:rPr>
        <w:t>is</w:t>
      </w:r>
      <w:r w:rsidR="00A139DD" w:rsidRPr="00807AFC">
        <w:rPr>
          <w:lang w:eastAsia="en-AU"/>
        </w:rPr>
        <w:t xml:space="preserve"> they can be quite complex to </w:t>
      </w:r>
      <w:r w:rsidR="00A139DD" w:rsidRPr="00807AFC">
        <w:rPr>
          <w:lang w:eastAsia="en-AU"/>
        </w:rPr>
        <w:lastRenderedPageBreak/>
        <w:t xml:space="preserve">complete </w:t>
      </w:r>
      <w:r w:rsidR="008B559F">
        <w:rPr>
          <w:lang w:eastAsia="en-AU"/>
        </w:rPr>
        <w:t xml:space="preserve">for patients </w:t>
      </w:r>
      <w:r w:rsidR="00A139DD" w:rsidRPr="00807AFC">
        <w:rPr>
          <w:lang w:eastAsia="en-AU"/>
        </w:rPr>
        <w:t xml:space="preserve">and </w:t>
      </w:r>
      <w:r w:rsidR="008B559F">
        <w:rPr>
          <w:lang w:eastAsia="en-AU"/>
        </w:rPr>
        <w:t>families</w:t>
      </w:r>
      <w:r w:rsidR="00BF4BD6">
        <w:rPr>
          <w:lang w:eastAsia="en-AU"/>
        </w:rPr>
        <w:t>. A</w:t>
      </w:r>
      <w:r w:rsidR="001B26A0">
        <w:rPr>
          <w:lang w:eastAsia="en-AU"/>
        </w:rPr>
        <w:t>necdotally, a</w:t>
      </w:r>
      <w:r w:rsidR="00BF4BD6">
        <w:rPr>
          <w:lang w:eastAsia="en-AU"/>
        </w:rPr>
        <w:t>nother</w:t>
      </w:r>
      <w:r w:rsidR="00063780">
        <w:rPr>
          <w:lang w:eastAsia="en-AU"/>
        </w:rPr>
        <w:t xml:space="preserve"> issue</w:t>
      </w:r>
      <w:r w:rsidR="00F608DD">
        <w:rPr>
          <w:lang w:eastAsia="en-AU"/>
        </w:rPr>
        <w:t xml:space="preserve"> is that </w:t>
      </w:r>
      <w:r w:rsidR="00A139DD" w:rsidRPr="00807AFC">
        <w:rPr>
          <w:lang w:eastAsia="en-AU"/>
        </w:rPr>
        <w:t xml:space="preserve">in </w:t>
      </w:r>
      <w:r w:rsidR="003A5398">
        <w:rPr>
          <w:lang w:eastAsia="en-AU"/>
        </w:rPr>
        <w:t>some cases</w:t>
      </w:r>
      <w:r w:rsidR="00A139DD" w:rsidRPr="00807AFC">
        <w:rPr>
          <w:lang w:eastAsia="en-AU"/>
        </w:rPr>
        <w:t xml:space="preserve"> ACPs are not necessarily followed</w:t>
      </w:r>
      <w:r w:rsidR="006242F3">
        <w:rPr>
          <w:lang w:eastAsia="en-AU"/>
        </w:rPr>
        <w:t xml:space="preserve"> due to factors</w:t>
      </w:r>
      <w:r w:rsidR="00322D28">
        <w:rPr>
          <w:lang w:eastAsia="en-AU"/>
        </w:rPr>
        <w:t xml:space="preserve"> such as poor</w:t>
      </w:r>
      <w:r>
        <w:rPr>
          <w:lang w:eastAsia="en-AU"/>
        </w:rPr>
        <w:t>-</w:t>
      </w:r>
      <w:r w:rsidR="00322D28">
        <w:rPr>
          <w:lang w:eastAsia="en-AU"/>
        </w:rPr>
        <w:t>quality documentation</w:t>
      </w:r>
      <w:r w:rsidR="00432357">
        <w:rPr>
          <w:lang w:eastAsia="en-AU"/>
        </w:rPr>
        <w:t xml:space="preserve"> and </w:t>
      </w:r>
      <w:r w:rsidR="00322D28">
        <w:rPr>
          <w:lang w:eastAsia="en-AU"/>
        </w:rPr>
        <w:t>difficulty locating physical documents</w:t>
      </w:r>
      <w:r w:rsidR="007A3683">
        <w:rPr>
          <w:lang w:eastAsia="en-AU"/>
        </w:rPr>
        <w:t>.</w:t>
      </w:r>
      <w:r w:rsidR="006909EF">
        <w:rPr>
          <w:lang w:eastAsia="en-AU"/>
        </w:rPr>
        <w:t xml:space="preserve"> Many stakeholders </w:t>
      </w:r>
      <w:r w:rsidR="008B1164">
        <w:rPr>
          <w:lang w:eastAsia="en-AU"/>
        </w:rPr>
        <w:t xml:space="preserve">also </w:t>
      </w:r>
      <w:r w:rsidR="002B52B9">
        <w:rPr>
          <w:lang w:eastAsia="en-AU"/>
        </w:rPr>
        <w:t>stated that whilst ACPs play an important role, the supporting conversations around death</w:t>
      </w:r>
      <w:r w:rsidR="0025483C">
        <w:rPr>
          <w:lang w:eastAsia="en-AU"/>
        </w:rPr>
        <w:t>, dying,</w:t>
      </w:r>
      <w:r w:rsidR="002B52B9">
        <w:rPr>
          <w:lang w:eastAsia="en-AU"/>
        </w:rPr>
        <w:t xml:space="preserve"> and a patient’s wishes are just as (if not more) valuable.</w:t>
      </w:r>
    </w:p>
    <w:p w14:paraId="0E0D1596" w14:textId="0F963F4A" w:rsidR="00240043" w:rsidRPr="00FA5949" w:rsidRDefault="00240043" w:rsidP="00A139DD">
      <w:pPr>
        <w:tabs>
          <w:tab w:val="left" w:pos="5385"/>
        </w:tabs>
        <w:rPr>
          <w:u w:val="single"/>
          <w:lang w:eastAsia="en-AU"/>
        </w:rPr>
      </w:pPr>
      <w:r w:rsidRPr="00FA5949">
        <w:rPr>
          <w:u w:val="single"/>
          <w:lang w:eastAsia="en-AU"/>
        </w:rPr>
        <w:t>Action</w:t>
      </w:r>
      <w:r w:rsidR="00A139DD" w:rsidRPr="00FA5949">
        <w:rPr>
          <w:u w:val="single"/>
          <w:lang w:eastAsia="en-AU"/>
        </w:rPr>
        <w:t xml:space="preserve"> area </w:t>
      </w:r>
      <w:r w:rsidRPr="00FA5949">
        <w:rPr>
          <w:u w:val="single"/>
          <w:lang w:eastAsia="en-AU"/>
        </w:rPr>
        <w:t xml:space="preserve">4: </w:t>
      </w:r>
      <w:r w:rsidR="009A49CC">
        <w:rPr>
          <w:u w:val="single"/>
          <w:lang w:eastAsia="en-AU"/>
        </w:rPr>
        <w:t>N</w:t>
      </w:r>
      <w:r w:rsidR="00A139DD" w:rsidRPr="00FA5949">
        <w:rPr>
          <w:u w:val="single"/>
          <w:lang w:eastAsia="en-AU"/>
        </w:rPr>
        <w:t xml:space="preserve">ationally consistent data collection mechanisms are </w:t>
      </w:r>
      <w:r w:rsidR="00FE30BC" w:rsidRPr="00FA5949">
        <w:rPr>
          <w:u w:val="single"/>
          <w:lang w:eastAsia="en-AU"/>
        </w:rPr>
        <w:t>implemented,</w:t>
      </w:r>
      <w:r w:rsidR="00A139DD" w:rsidRPr="00FA5949">
        <w:rPr>
          <w:u w:val="single"/>
          <w:lang w:eastAsia="en-AU"/>
        </w:rPr>
        <w:t xml:space="preserve"> and national public reporting is underway.</w:t>
      </w:r>
    </w:p>
    <w:p w14:paraId="1C2E5D08" w14:textId="3B9E4513" w:rsidR="00240043" w:rsidRPr="0019018F" w:rsidRDefault="00F446DA" w:rsidP="00A139DD">
      <w:pPr>
        <w:tabs>
          <w:tab w:val="left" w:pos="5385"/>
        </w:tabs>
        <w:rPr>
          <w:rFonts w:asciiTheme="majorHAnsi" w:hAnsiTheme="majorHAnsi" w:cstheme="majorHAnsi"/>
          <w:lang w:eastAsia="en-AU"/>
        </w:rPr>
      </w:pPr>
      <w:r w:rsidRPr="0019018F">
        <w:rPr>
          <w:rFonts w:asciiTheme="majorHAnsi" w:hAnsiTheme="majorHAnsi" w:cstheme="majorHAnsi"/>
          <w:lang w:eastAsia="en-AU"/>
        </w:rPr>
        <w:t>Overall</w:t>
      </w:r>
      <w:r w:rsidR="00894970" w:rsidRPr="0019018F">
        <w:rPr>
          <w:rFonts w:asciiTheme="majorHAnsi" w:hAnsiTheme="majorHAnsi" w:cstheme="majorHAnsi"/>
          <w:lang w:eastAsia="en-AU"/>
        </w:rPr>
        <w:t>, t</w:t>
      </w:r>
      <w:r w:rsidR="00710FBA" w:rsidRPr="0019018F">
        <w:rPr>
          <w:rFonts w:asciiTheme="majorHAnsi" w:hAnsiTheme="majorHAnsi" w:cstheme="majorHAnsi"/>
          <w:lang w:eastAsia="en-AU"/>
        </w:rPr>
        <w:t xml:space="preserve">he evaluation found </w:t>
      </w:r>
      <w:r w:rsidR="0051115E" w:rsidRPr="0019018F">
        <w:rPr>
          <w:rFonts w:asciiTheme="majorHAnsi" w:hAnsiTheme="majorHAnsi" w:cstheme="majorHAnsi"/>
          <w:lang w:eastAsia="en-AU"/>
        </w:rPr>
        <w:t>the action area of data has seen some progress towards creating and maintaining</w:t>
      </w:r>
      <w:r w:rsidR="00166563" w:rsidRPr="0019018F">
        <w:rPr>
          <w:rFonts w:asciiTheme="majorHAnsi" w:hAnsiTheme="majorHAnsi" w:cstheme="majorHAnsi"/>
          <w:lang w:eastAsia="en-AU"/>
        </w:rPr>
        <w:t xml:space="preserve"> </w:t>
      </w:r>
      <w:r w:rsidR="00B44AD1" w:rsidRPr="0019018F">
        <w:rPr>
          <w:rFonts w:asciiTheme="majorHAnsi" w:hAnsiTheme="majorHAnsi" w:cstheme="majorHAnsi"/>
          <w:lang w:eastAsia="en-AU"/>
        </w:rPr>
        <w:t>more comprehensive datasets. However, the process of doing so remains</w:t>
      </w:r>
      <w:r w:rsidR="00E974AE" w:rsidRPr="0019018F">
        <w:rPr>
          <w:rFonts w:asciiTheme="majorHAnsi" w:hAnsiTheme="majorHAnsi" w:cstheme="majorHAnsi"/>
          <w:lang w:eastAsia="en-AU"/>
        </w:rPr>
        <w:t xml:space="preserve"> </w:t>
      </w:r>
      <w:r w:rsidR="00A879E2" w:rsidRPr="0019018F">
        <w:rPr>
          <w:rFonts w:asciiTheme="majorHAnsi" w:hAnsiTheme="majorHAnsi" w:cstheme="majorHAnsi"/>
          <w:lang w:eastAsia="en-AU"/>
        </w:rPr>
        <w:t xml:space="preserve">very </w:t>
      </w:r>
      <w:r w:rsidR="00E974AE" w:rsidRPr="0019018F">
        <w:rPr>
          <w:rFonts w:asciiTheme="majorHAnsi" w:hAnsiTheme="majorHAnsi" w:cstheme="majorHAnsi"/>
          <w:lang w:eastAsia="en-AU"/>
        </w:rPr>
        <w:t>challenging</w:t>
      </w:r>
      <w:r w:rsidR="00A879E2" w:rsidRPr="0019018F">
        <w:rPr>
          <w:rFonts w:asciiTheme="majorHAnsi" w:hAnsiTheme="majorHAnsi" w:cstheme="majorHAnsi"/>
          <w:lang w:eastAsia="en-AU"/>
        </w:rPr>
        <w:t xml:space="preserve">, with many stakeholders </w:t>
      </w:r>
      <w:r w:rsidR="00C91B29" w:rsidRPr="0019018F">
        <w:rPr>
          <w:rFonts w:asciiTheme="majorHAnsi" w:hAnsiTheme="majorHAnsi" w:cstheme="majorHAnsi"/>
          <w:lang w:eastAsia="en-AU"/>
        </w:rPr>
        <w:t xml:space="preserve">describing </w:t>
      </w:r>
      <w:r w:rsidR="00396503" w:rsidRPr="0019018F">
        <w:rPr>
          <w:rFonts w:asciiTheme="majorHAnsi" w:hAnsiTheme="majorHAnsi" w:cstheme="majorHAnsi"/>
          <w:lang w:eastAsia="en-AU"/>
        </w:rPr>
        <w:t>data</w:t>
      </w:r>
      <w:r w:rsidR="00C91B29" w:rsidRPr="0019018F">
        <w:rPr>
          <w:rFonts w:asciiTheme="majorHAnsi" w:hAnsiTheme="majorHAnsi" w:cstheme="majorHAnsi"/>
          <w:lang w:eastAsia="en-AU"/>
        </w:rPr>
        <w:t xml:space="preserve"> as </w:t>
      </w:r>
      <w:r w:rsidR="00E974AE" w:rsidRPr="0019018F">
        <w:rPr>
          <w:rFonts w:asciiTheme="majorHAnsi" w:hAnsiTheme="majorHAnsi" w:cstheme="majorHAnsi"/>
          <w:lang w:eastAsia="en-AU"/>
        </w:rPr>
        <w:t xml:space="preserve">the </w:t>
      </w:r>
      <w:r w:rsidR="000F3C54" w:rsidRPr="0019018F">
        <w:rPr>
          <w:rFonts w:asciiTheme="majorHAnsi" w:hAnsiTheme="majorHAnsi" w:cstheme="majorHAnsi"/>
          <w:lang w:eastAsia="en-AU"/>
        </w:rPr>
        <w:t xml:space="preserve">least </w:t>
      </w:r>
      <w:r w:rsidR="00DB02B4" w:rsidRPr="0019018F">
        <w:rPr>
          <w:rFonts w:asciiTheme="majorHAnsi" w:hAnsiTheme="majorHAnsi" w:cstheme="majorHAnsi"/>
          <w:lang w:eastAsia="en-AU"/>
        </w:rPr>
        <w:t>progressed</w:t>
      </w:r>
      <w:r w:rsidR="000F3C54" w:rsidRPr="0019018F">
        <w:rPr>
          <w:rFonts w:asciiTheme="majorHAnsi" w:hAnsiTheme="majorHAnsi" w:cstheme="majorHAnsi"/>
          <w:lang w:eastAsia="en-AU"/>
        </w:rPr>
        <w:t xml:space="preserve"> area</w:t>
      </w:r>
      <w:r w:rsidR="00E974AE" w:rsidRPr="0019018F">
        <w:rPr>
          <w:rFonts w:asciiTheme="majorHAnsi" w:hAnsiTheme="majorHAnsi" w:cstheme="majorHAnsi"/>
          <w:lang w:eastAsia="en-AU"/>
        </w:rPr>
        <w:t xml:space="preserve"> of the Implementation Plan.</w:t>
      </w:r>
      <w:r w:rsidR="00960AB3">
        <w:rPr>
          <w:rFonts w:asciiTheme="majorHAnsi" w:hAnsiTheme="majorHAnsi" w:cstheme="majorHAnsi"/>
          <w:lang w:eastAsia="en-AU"/>
        </w:rPr>
        <w:t xml:space="preserve"> The data suggests substantial effort is required against this action area.</w:t>
      </w:r>
    </w:p>
    <w:p w14:paraId="5915C3DA" w14:textId="321DAF10" w:rsidR="00CE3F0C" w:rsidRDefault="00CE3F0C" w:rsidP="004813D5">
      <w:pPr>
        <w:tabs>
          <w:tab w:val="left" w:pos="5385"/>
        </w:tabs>
        <w:rPr>
          <w:lang w:eastAsia="en-AU"/>
        </w:rPr>
      </w:pPr>
      <w:r>
        <w:rPr>
          <w:lang w:eastAsia="en-AU"/>
        </w:rPr>
        <w:t>A</w:t>
      </w:r>
      <w:r w:rsidR="00001081">
        <w:rPr>
          <w:lang w:eastAsia="en-AU"/>
        </w:rPr>
        <w:t>n individual’s</w:t>
      </w:r>
      <w:r w:rsidR="006E64E3">
        <w:rPr>
          <w:lang w:eastAsia="en-AU"/>
        </w:rPr>
        <w:t xml:space="preserve"> palliative care </w:t>
      </w:r>
      <w:r w:rsidR="00001081">
        <w:rPr>
          <w:lang w:eastAsia="en-AU"/>
        </w:rPr>
        <w:t xml:space="preserve">journey </w:t>
      </w:r>
      <w:r>
        <w:rPr>
          <w:lang w:eastAsia="en-AU"/>
        </w:rPr>
        <w:t xml:space="preserve">can </w:t>
      </w:r>
      <w:r w:rsidR="001E0B0F">
        <w:rPr>
          <w:lang w:eastAsia="en-AU"/>
        </w:rPr>
        <w:t>involve</w:t>
      </w:r>
      <w:r w:rsidR="006E64E3">
        <w:rPr>
          <w:lang w:eastAsia="en-AU"/>
        </w:rPr>
        <w:t xml:space="preserve"> </w:t>
      </w:r>
      <w:r w:rsidR="00F4435B">
        <w:rPr>
          <w:lang w:eastAsia="en-AU"/>
        </w:rPr>
        <w:t xml:space="preserve">numerous health </w:t>
      </w:r>
      <w:r w:rsidR="00913158">
        <w:rPr>
          <w:lang w:eastAsia="en-AU"/>
        </w:rPr>
        <w:t xml:space="preserve">services, such as </w:t>
      </w:r>
      <w:r w:rsidR="004A230C">
        <w:rPr>
          <w:lang w:eastAsia="en-AU"/>
        </w:rPr>
        <w:t xml:space="preserve">primary care, </w:t>
      </w:r>
      <w:r w:rsidR="00913158">
        <w:rPr>
          <w:lang w:eastAsia="en-AU"/>
        </w:rPr>
        <w:t>community care, hospitals, RACFs, and more</w:t>
      </w:r>
      <w:r w:rsidR="0057366A">
        <w:rPr>
          <w:lang w:eastAsia="en-AU"/>
        </w:rPr>
        <w:t>. However</w:t>
      </w:r>
      <w:r w:rsidR="00913158">
        <w:rPr>
          <w:lang w:eastAsia="en-AU"/>
        </w:rPr>
        <w:t xml:space="preserve">, </w:t>
      </w:r>
      <w:r w:rsidR="0011344C">
        <w:rPr>
          <w:lang w:eastAsia="en-AU"/>
        </w:rPr>
        <w:t>the system is very fragmented</w:t>
      </w:r>
      <w:r w:rsidR="006755FF">
        <w:rPr>
          <w:lang w:eastAsia="en-AU"/>
        </w:rPr>
        <w:t xml:space="preserve">, </w:t>
      </w:r>
      <w:r w:rsidR="00892616">
        <w:rPr>
          <w:lang w:eastAsia="en-AU"/>
        </w:rPr>
        <w:t>meaning</w:t>
      </w:r>
      <w:r w:rsidR="006755FF">
        <w:rPr>
          <w:lang w:eastAsia="en-AU"/>
        </w:rPr>
        <w:t xml:space="preserve"> data </w:t>
      </w:r>
      <w:r w:rsidR="00892616">
        <w:rPr>
          <w:lang w:eastAsia="en-AU"/>
        </w:rPr>
        <w:t>is difficult to centralise</w:t>
      </w:r>
      <w:r w:rsidR="0011344C">
        <w:rPr>
          <w:lang w:eastAsia="en-AU"/>
        </w:rPr>
        <w:t xml:space="preserve">. This is compounded by </w:t>
      </w:r>
      <w:r w:rsidR="00D65FB9">
        <w:rPr>
          <w:lang w:eastAsia="en-AU"/>
        </w:rPr>
        <w:t>jurisdiction</w:t>
      </w:r>
      <w:r w:rsidR="007465B0">
        <w:rPr>
          <w:lang w:eastAsia="en-AU"/>
        </w:rPr>
        <w:t>al</w:t>
      </w:r>
      <w:r w:rsidR="0011344C">
        <w:rPr>
          <w:lang w:eastAsia="en-AU"/>
        </w:rPr>
        <w:t xml:space="preserve"> </w:t>
      </w:r>
      <w:r w:rsidR="00D65FB9">
        <w:rPr>
          <w:lang w:eastAsia="en-AU"/>
        </w:rPr>
        <w:t xml:space="preserve">differences </w:t>
      </w:r>
      <w:r w:rsidR="00BC7AC9">
        <w:rPr>
          <w:lang w:eastAsia="en-AU"/>
        </w:rPr>
        <w:t>with respect</w:t>
      </w:r>
      <w:r w:rsidR="00241134">
        <w:rPr>
          <w:lang w:eastAsia="en-AU"/>
        </w:rPr>
        <w:t xml:space="preserve"> to ACP and service</w:t>
      </w:r>
      <w:r w:rsidR="00880B5D">
        <w:rPr>
          <w:lang w:eastAsia="en-AU"/>
        </w:rPr>
        <w:t xml:space="preserve"> delivery</w:t>
      </w:r>
      <w:r w:rsidR="00241134">
        <w:rPr>
          <w:lang w:eastAsia="en-AU"/>
        </w:rPr>
        <w:t xml:space="preserve">. </w:t>
      </w:r>
      <w:r w:rsidR="00927B80">
        <w:rPr>
          <w:lang w:eastAsia="en-AU"/>
        </w:rPr>
        <w:t xml:space="preserve">Therefore, </w:t>
      </w:r>
      <w:r w:rsidR="00763608">
        <w:rPr>
          <w:lang w:eastAsia="en-AU"/>
        </w:rPr>
        <w:t xml:space="preserve">there is no comprehensive national </w:t>
      </w:r>
      <w:r w:rsidR="001B13D1">
        <w:rPr>
          <w:lang w:eastAsia="en-AU"/>
        </w:rPr>
        <w:t>palliative care data source</w:t>
      </w:r>
      <w:r w:rsidR="00EC73F1">
        <w:rPr>
          <w:lang w:eastAsia="en-AU"/>
        </w:rPr>
        <w:t xml:space="preserve">. </w:t>
      </w:r>
    </w:p>
    <w:p w14:paraId="1BE0CDE5" w14:textId="50C2B7E6" w:rsidR="00A139DD" w:rsidRPr="00807AFC" w:rsidRDefault="00EC73F1" w:rsidP="004813D5">
      <w:pPr>
        <w:tabs>
          <w:tab w:val="left" w:pos="5385"/>
        </w:tabs>
        <w:rPr>
          <w:lang w:eastAsia="en-AU"/>
        </w:rPr>
      </w:pPr>
      <w:proofErr w:type="gramStart"/>
      <w:r>
        <w:rPr>
          <w:lang w:eastAsia="en-AU"/>
        </w:rPr>
        <w:t>A number of</w:t>
      </w:r>
      <w:proofErr w:type="gramEnd"/>
      <w:r>
        <w:rPr>
          <w:lang w:eastAsia="en-AU"/>
        </w:rPr>
        <w:t xml:space="preserve"> programs and projects have been developed to fill gaps in data, such as </w:t>
      </w:r>
      <w:r w:rsidR="00841B8C">
        <w:rPr>
          <w:lang w:eastAsia="en-AU"/>
        </w:rPr>
        <w:t>Palliative Care Outcomes Collaboration (</w:t>
      </w:r>
      <w:r>
        <w:rPr>
          <w:lang w:eastAsia="en-AU"/>
        </w:rPr>
        <w:t>PCOC</w:t>
      </w:r>
      <w:r w:rsidR="00841B8C">
        <w:rPr>
          <w:lang w:eastAsia="en-AU"/>
        </w:rPr>
        <w:t>),</w:t>
      </w:r>
      <w:r>
        <w:rPr>
          <w:lang w:eastAsia="en-AU"/>
        </w:rPr>
        <w:t xml:space="preserve"> </w:t>
      </w:r>
      <w:r w:rsidR="006B6A99">
        <w:rPr>
          <w:lang w:eastAsia="en-AU"/>
        </w:rPr>
        <w:t>Palliative Aged Care Outcomes Program (</w:t>
      </w:r>
      <w:r>
        <w:rPr>
          <w:lang w:eastAsia="en-AU"/>
        </w:rPr>
        <w:t>PACOP</w:t>
      </w:r>
      <w:r w:rsidR="006B6A99">
        <w:rPr>
          <w:lang w:eastAsia="en-AU"/>
        </w:rPr>
        <w:t>)</w:t>
      </w:r>
      <w:r>
        <w:rPr>
          <w:lang w:eastAsia="en-AU"/>
        </w:rPr>
        <w:t xml:space="preserve">, </w:t>
      </w:r>
      <w:r w:rsidR="00FC28B9">
        <w:rPr>
          <w:lang w:eastAsia="en-AU"/>
        </w:rPr>
        <w:t xml:space="preserve">and certain </w:t>
      </w:r>
      <w:r w:rsidR="00920D3A">
        <w:rPr>
          <w:lang w:eastAsia="en-AU"/>
        </w:rPr>
        <w:t>Australian Institute of Health and Welfare (</w:t>
      </w:r>
      <w:r w:rsidR="00FC28B9">
        <w:rPr>
          <w:lang w:eastAsia="en-AU"/>
        </w:rPr>
        <w:t>AIHW</w:t>
      </w:r>
      <w:r w:rsidR="00920D3A">
        <w:rPr>
          <w:lang w:eastAsia="en-AU"/>
        </w:rPr>
        <w:t>)</w:t>
      </w:r>
      <w:r w:rsidR="00FC28B9">
        <w:rPr>
          <w:lang w:eastAsia="en-AU"/>
        </w:rPr>
        <w:t xml:space="preserve"> datasets, among others</w:t>
      </w:r>
      <w:r w:rsidR="00A30DEC">
        <w:rPr>
          <w:lang w:eastAsia="en-AU"/>
        </w:rPr>
        <w:t>. H</w:t>
      </w:r>
      <w:r w:rsidR="004526A2">
        <w:rPr>
          <w:lang w:eastAsia="en-AU"/>
        </w:rPr>
        <w:t xml:space="preserve">owever, many of these are only able to gather data from participating organisations within their specific scope, on a voluntary basis. </w:t>
      </w:r>
      <w:r w:rsidR="00DF2D45">
        <w:rPr>
          <w:lang w:eastAsia="en-AU"/>
        </w:rPr>
        <w:t xml:space="preserve">This necessarily limits the degree to which data may be generalised. </w:t>
      </w:r>
      <w:r w:rsidR="00287331">
        <w:rPr>
          <w:lang w:eastAsia="en-AU"/>
        </w:rPr>
        <w:t>A further complicating factor is th</w:t>
      </w:r>
      <w:r w:rsidR="004A55B0">
        <w:rPr>
          <w:lang w:eastAsia="en-AU"/>
        </w:rPr>
        <w:t>e lack of</w:t>
      </w:r>
      <w:r w:rsidR="00287331">
        <w:rPr>
          <w:lang w:eastAsia="en-AU"/>
        </w:rPr>
        <w:t xml:space="preserve"> agreement on data </w:t>
      </w:r>
      <w:r w:rsidR="004A55B0">
        <w:rPr>
          <w:lang w:eastAsia="en-AU"/>
        </w:rPr>
        <w:t>definitions</w:t>
      </w:r>
      <w:r w:rsidR="002A46D1">
        <w:rPr>
          <w:lang w:eastAsia="en-AU"/>
        </w:rPr>
        <w:t>.</w:t>
      </w:r>
      <w:r w:rsidR="00DF2D45">
        <w:rPr>
          <w:lang w:eastAsia="en-AU"/>
        </w:rPr>
        <w:t xml:space="preserve"> </w:t>
      </w:r>
      <w:r w:rsidR="00CD0B4B">
        <w:rPr>
          <w:lang w:eastAsia="en-AU"/>
        </w:rPr>
        <w:t>Sta</w:t>
      </w:r>
      <w:r w:rsidR="009656FA">
        <w:rPr>
          <w:lang w:eastAsia="en-AU"/>
        </w:rPr>
        <w:t xml:space="preserve">keholders </w:t>
      </w:r>
      <w:r w:rsidR="00075ABB">
        <w:rPr>
          <w:lang w:eastAsia="en-AU"/>
        </w:rPr>
        <w:t>expressed a</w:t>
      </w:r>
      <w:r w:rsidR="00CD5FDD">
        <w:rPr>
          <w:lang w:eastAsia="en-AU"/>
        </w:rPr>
        <w:t xml:space="preserve"> </w:t>
      </w:r>
      <w:r w:rsidR="00075ABB">
        <w:rPr>
          <w:lang w:eastAsia="en-AU"/>
        </w:rPr>
        <w:t xml:space="preserve">desire for </w:t>
      </w:r>
      <w:r w:rsidR="00982E24">
        <w:rPr>
          <w:lang w:eastAsia="en-AU"/>
        </w:rPr>
        <w:t>a rigorous national framework for data definitions, collection and storage</w:t>
      </w:r>
      <w:r w:rsidR="0099595F">
        <w:rPr>
          <w:lang w:eastAsia="en-AU"/>
        </w:rPr>
        <w:t xml:space="preserve"> to be developed,</w:t>
      </w:r>
      <w:r w:rsidR="009707FF">
        <w:rPr>
          <w:lang w:eastAsia="en-AU"/>
        </w:rPr>
        <w:t xml:space="preserve"> with strong governance</w:t>
      </w:r>
      <w:r w:rsidR="00DA0A1E">
        <w:rPr>
          <w:lang w:eastAsia="en-AU"/>
        </w:rPr>
        <w:t>.</w:t>
      </w:r>
      <w:r w:rsidR="00A139DD" w:rsidRPr="00807AFC">
        <w:rPr>
          <w:lang w:eastAsia="en-AU"/>
        </w:rPr>
        <w:br w:type="page"/>
      </w:r>
    </w:p>
    <w:bookmarkStart w:id="5" w:name="_Toc180070730"/>
    <w:bookmarkStart w:id="6" w:name="_Toc183593954"/>
    <w:p w14:paraId="54969020" w14:textId="5911ECF3" w:rsidR="00E10692" w:rsidRPr="009E7426" w:rsidRDefault="009E7426" w:rsidP="00A003D6">
      <w:pPr>
        <w:pStyle w:val="Heading1"/>
        <w:numPr>
          <w:ilvl w:val="0"/>
          <w:numId w:val="0"/>
        </w:numPr>
        <w:ind w:left="567" w:hanging="567"/>
        <w:rPr>
          <w:color w:val="FFFFFF" w:themeColor="background1"/>
        </w:rPr>
      </w:pPr>
      <w:r w:rsidRPr="00807AFC">
        <w:rPr>
          <w:noProof/>
          <w:color w:val="FFFFFF" w:themeColor="background1"/>
        </w:rPr>
        <w:lastRenderedPageBreak/>
        <mc:AlternateContent>
          <mc:Choice Requires="wps">
            <w:drawing>
              <wp:anchor distT="0" distB="0" distL="114300" distR="114300" simplePos="0" relativeHeight="251658257" behindDoc="1" locked="0" layoutInCell="1" allowOverlap="1" wp14:anchorId="33B89443" wp14:editId="0ADC208C">
                <wp:simplePos x="0" y="0"/>
                <wp:positionH relativeFrom="margin">
                  <wp:align>center</wp:align>
                </wp:positionH>
                <wp:positionV relativeFrom="page">
                  <wp:posOffset>134261</wp:posOffset>
                </wp:positionV>
                <wp:extent cx="7626028" cy="1264257"/>
                <wp:effectExtent l="0" t="0" r="0" b="0"/>
                <wp:wrapNone/>
                <wp:docPr id="645221079"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6028" cy="1264257"/>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DFB54" id="Rectangle 5" o:spid="_x0000_s1026" alt="&quot;&quot;" style="position:absolute;margin-left:0;margin-top:10.55pt;width:600.45pt;height:99.55pt;z-index:-251658223;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" fillcolor="#00264d [3214]" stroked="f" strokeweight="2pt">
                <w10:wrap anchorx="margin" anchory="page"/>
              </v:rect>
            </w:pict>
          </mc:Fallback>
        </mc:AlternateContent>
      </w:r>
      <w:r w:rsidR="00B4156C" w:rsidRPr="009E7426">
        <w:rPr>
          <w:color w:val="FFFFFF" w:themeColor="background1"/>
        </w:rPr>
        <w:t>Background and Context</w:t>
      </w:r>
      <w:bookmarkEnd w:id="5"/>
      <w:bookmarkEnd w:id="6"/>
    </w:p>
    <w:p w14:paraId="2598FF21" w14:textId="76147932" w:rsidR="00AD042C" w:rsidRPr="00807AFC" w:rsidRDefault="00AD042C" w:rsidP="00E10692">
      <w:pPr>
        <w:tabs>
          <w:tab w:val="left" w:pos="5385"/>
        </w:tabs>
        <w:rPr>
          <w:lang w:eastAsia="en-AU"/>
        </w:rPr>
      </w:pPr>
      <w:r w:rsidRPr="00807AFC">
        <w:rPr>
          <w:lang w:eastAsia="en-AU"/>
        </w:rPr>
        <w:t xml:space="preserve">Palliative care is </w:t>
      </w:r>
      <w:r w:rsidR="00C13149" w:rsidRPr="00807AFC">
        <w:rPr>
          <w:lang w:eastAsia="en-AU"/>
        </w:rPr>
        <w:t>care provided to individuals with life limiting illnesses. It can be provided in a variety of settings including community</w:t>
      </w:r>
      <w:r w:rsidR="007D369F" w:rsidRPr="00807AFC">
        <w:rPr>
          <w:lang w:eastAsia="en-AU"/>
        </w:rPr>
        <w:t>-</w:t>
      </w:r>
      <w:r w:rsidR="00C13149" w:rsidRPr="00807AFC">
        <w:rPr>
          <w:lang w:eastAsia="en-AU"/>
        </w:rPr>
        <w:t>based services, hospitals, residential aged care facilities and ho</w:t>
      </w:r>
      <w:r w:rsidR="007D369F" w:rsidRPr="00807AFC">
        <w:rPr>
          <w:lang w:eastAsia="en-AU"/>
        </w:rPr>
        <w:t>spice</w:t>
      </w:r>
      <w:r w:rsidR="00951086">
        <w:rPr>
          <w:lang w:eastAsia="en-AU"/>
        </w:rPr>
        <w:t>s</w:t>
      </w:r>
      <w:r w:rsidR="007D369F" w:rsidRPr="00807AFC">
        <w:rPr>
          <w:lang w:eastAsia="en-AU"/>
        </w:rPr>
        <w:t xml:space="preserve">. It can be provided to individuals of any age. </w:t>
      </w:r>
      <w:r w:rsidR="0078515C" w:rsidRPr="00807AFC">
        <w:rPr>
          <w:lang w:eastAsia="en-AU"/>
        </w:rPr>
        <w:t xml:space="preserve">The </w:t>
      </w:r>
      <w:r w:rsidR="008E5F6E">
        <w:rPr>
          <w:lang w:eastAsia="en-AU"/>
        </w:rPr>
        <w:t xml:space="preserve">national </w:t>
      </w:r>
      <w:r w:rsidR="0078515C" w:rsidRPr="00807AFC">
        <w:rPr>
          <w:lang w:eastAsia="en-AU"/>
        </w:rPr>
        <w:t xml:space="preserve">strategic direction for </w:t>
      </w:r>
      <w:r w:rsidR="006466D1">
        <w:rPr>
          <w:lang w:eastAsia="en-AU"/>
        </w:rPr>
        <w:t xml:space="preserve">the development and delivery of </w:t>
      </w:r>
      <w:r w:rsidR="0078515C" w:rsidRPr="00807AFC">
        <w:rPr>
          <w:lang w:eastAsia="en-AU"/>
        </w:rPr>
        <w:t>palliative care</w:t>
      </w:r>
      <w:r w:rsidR="006466D1">
        <w:rPr>
          <w:lang w:eastAsia="en-AU"/>
        </w:rPr>
        <w:t xml:space="preserve"> services in Australia</w:t>
      </w:r>
      <w:r w:rsidR="0078515C" w:rsidRPr="00807AFC">
        <w:rPr>
          <w:lang w:eastAsia="en-AU"/>
        </w:rPr>
        <w:t xml:space="preserve"> is </w:t>
      </w:r>
      <w:r w:rsidR="008E5F6E">
        <w:rPr>
          <w:lang w:eastAsia="en-AU"/>
        </w:rPr>
        <w:t>outlined</w:t>
      </w:r>
      <w:r w:rsidR="008E5F6E" w:rsidRPr="00807AFC">
        <w:rPr>
          <w:lang w:eastAsia="en-AU"/>
        </w:rPr>
        <w:t xml:space="preserve"> </w:t>
      </w:r>
      <w:r w:rsidR="008C4044" w:rsidRPr="00807AFC">
        <w:rPr>
          <w:lang w:eastAsia="en-AU"/>
        </w:rPr>
        <w:t xml:space="preserve">in the Palliative Care Strategy 2018 </w:t>
      </w:r>
      <w:r w:rsidR="00B316FB" w:rsidRPr="00807AFC">
        <w:rPr>
          <w:lang w:eastAsia="en-AU"/>
        </w:rPr>
        <w:t>which has</w:t>
      </w:r>
      <w:r w:rsidR="00D91F59" w:rsidRPr="00807AFC">
        <w:rPr>
          <w:lang w:eastAsia="en-AU"/>
        </w:rPr>
        <w:t xml:space="preserve"> the aim to:</w:t>
      </w:r>
      <w:r w:rsidR="007D369F" w:rsidRPr="00807AFC">
        <w:rPr>
          <w:lang w:eastAsia="en-AU"/>
        </w:rPr>
        <w:t xml:space="preserve"> </w:t>
      </w:r>
    </w:p>
    <w:p w14:paraId="1C6A9EEA" w14:textId="0180C898" w:rsidR="00D91F59" w:rsidRPr="00807AFC" w:rsidRDefault="00150B49" w:rsidP="00270527">
      <w:pPr>
        <w:tabs>
          <w:tab w:val="left" w:pos="5385"/>
        </w:tabs>
        <w:ind w:left="720"/>
        <w:rPr>
          <w:lang w:eastAsia="en-AU"/>
        </w:rPr>
      </w:pPr>
      <w:r>
        <w:rPr>
          <w:i/>
          <w:iCs/>
          <w:lang w:eastAsia="en-AU"/>
        </w:rPr>
        <w:t>…</w:t>
      </w:r>
      <w:r w:rsidR="00D91F59" w:rsidRPr="00807AFC">
        <w:rPr>
          <w:i/>
          <w:iCs/>
          <w:lang w:eastAsia="en-AU"/>
        </w:rPr>
        <w:t>be used by all Australian governments, as well as organisations and individuals, in guiding the improvement of palliative care across Australia so that people affected by life-limiting illnesses get the care they need to live well. The National Strategy provides a shared direction and an authorising environment for the continual improvement of palliative care services throughout Australia.</w:t>
      </w:r>
      <w:r w:rsidR="005C5E5F">
        <w:rPr>
          <w:rStyle w:val="FootnoteReference"/>
          <w:i/>
          <w:iCs/>
          <w:lang w:eastAsia="en-AU"/>
        </w:rPr>
        <w:footnoteReference w:id="11"/>
      </w:r>
    </w:p>
    <w:p w14:paraId="1394B033" w14:textId="0E3BCD06" w:rsidR="00281458" w:rsidRPr="00807AFC" w:rsidRDefault="00281458" w:rsidP="00281458">
      <w:pPr>
        <w:tabs>
          <w:tab w:val="left" w:pos="5385"/>
        </w:tabs>
        <w:rPr>
          <w:lang w:eastAsia="en-AU"/>
        </w:rPr>
      </w:pPr>
      <w:r w:rsidRPr="00807AFC">
        <w:rPr>
          <w:lang w:eastAsia="en-AU"/>
        </w:rPr>
        <w:t xml:space="preserve">In </w:t>
      </w:r>
      <w:r w:rsidR="00674B32">
        <w:rPr>
          <w:lang w:eastAsia="en-AU"/>
        </w:rPr>
        <w:t>April</w:t>
      </w:r>
      <w:r w:rsidRPr="00807AFC">
        <w:rPr>
          <w:lang w:eastAsia="en-AU"/>
        </w:rPr>
        <w:t xml:space="preserve"> 2024</w:t>
      </w:r>
      <w:r w:rsidR="00E22A2A">
        <w:rPr>
          <w:lang w:eastAsia="en-AU"/>
        </w:rPr>
        <w:t>,</w:t>
      </w:r>
      <w:r w:rsidRPr="00807AFC">
        <w:rPr>
          <w:lang w:eastAsia="en-AU"/>
        </w:rPr>
        <w:t xml:space="preserve"> the Federal Department of Health and Aged Care</w:t>
      </w:r>
      <w:r w:rsidR="003E0352">
        <w:rPr>
          <w:rStyle w:val="FootnoteReference"/>
          <w:lang w:eastAsia="en-AU"/>
        </w:rPr>
        <w:footnoteReference w:id="12"/>
      </w:r>
      <w:r w:rsidRPr="00807AFC">
        <w:rPr>
          <w:lang w:eastAsia="en-AU"/>
        </w:rPr>
        <w:t xml:space="preserve"> (the Department) engaged Nous</w:t>
      </w:r>
      <w:r w:rsidR="00E22A2A">
        <w:rPr>
          <w:lang w:eastAsia="en-AU"/>
        </w:rPr>
        <w:t xml:space="preserve"> Group (Nous)</w:t>
      </w:r>
      <w:r w:rsidRPr="00807AFC">
        <w:rPr>
          <w:lang w:eastAsia="en-AU"/>
        </w:rPr>
        <w:t xml:space="preserve"> to undertake an independent evaluation of the Implementation Plan for </w:t>
      </w:r>
      <w:r w:rsidR="00D31683">
        <w:rPr>
          <w:lang w:eastAsia="en-AU"/>
        </w:rPr>
        <w:t>the</w:t>
      </w:r>
      <w:r w:rsidRPr="00807AFC">
        <w:rPr>
          <w:lang w:eastAsia="en-AU"/>
        </w:rPr>
        <w:t xml:space="preserve"> Strategy. </w:t>
      </w:r>
    </w:p>
    <w:p w14:paraId="6FBFB23F" w14:textId="62AF6B75" w:rsidR="00C972D7" w:rsidRPr="00807AFC" w:rsidRDefault="00AD79D4" w:rsidP="00E10692">
      <w:pPr>
        <w:tabs>
          <w:tab w:val="left" w:pos="5385"/>
        </w:tabs>
        <w:rPr>
          <w:lang w:eastAsia="en-AU"/>
        </w:rPr>
      </w:pPr>
      <w:r w:rsidRPr="00807AFC">
        <w:rPr>
          <w:lang w:eastAsia="en-AU"/>
        </w:rPr>
        <w:t xml:space="preserve">Publicly launched in </w:t>
      </w:r>
      <w:r w:rsidR="00EC262C" w:rsidRPr="00807AFC">
        <w:rPr>
          <w:lang w:eastAsia="en-AU"/>
        </w:rPr>
        <w:t>October 2020</w:t>
      </w:r>
      <w:r w:rsidR="00E22A2A">
        <w:rPr>
          <w:lang w:eastAsia="en-AU"/>
        </w:rPr>
        <w:t>,</w:t>
      </w:r>
      <w:r w:rsidR="00EC262C" w:rsidRPr="00807AFC">
        <w:rPr>
          <w:lang w:eastAsia="en-AU"/>
        </w:rPr>
        <w:t xml:space="preserve"> the </w:t>
      </w:r>
      <w:r w:rsidR="00571BAD" w:rsidRPr="00807AFC">
        <w:rPr>
          <w:lang w:eastAsia="en-AU"/>
        </w:rPr>
        <w:t>Implementation Plan sought to</w:t>
      </w:r>
      <w:r w:rsidR="00A83264">
        <w:rPr>
          <w:lang w:eastAsia="en-AU"/>
        </w:rPr>
        <w:t>:</w:t>
      </w:r>
      <w:r w:rsidR="00571BAD" w:rsidRPr="00807AFC">
        <w:rPr>
          <w:lang w:eastAsia="en-AU"/>
        </w:rPr>
        <w:t xml:space="preserve"> </w:t>
      </w:r>
      <w:r w:rsidR="006F3301" w:rsidRPr="00807AFC">
        <w:rPr>
          <w:i/>
          <w:iCs/>
          <w:lang w:eastAsia="en-AU"/>
        </w:rPr>
        <w:t xml:space="preserve">provide the vital link </w:t>
      </w:r>
      <w:r w:rsidR="00263BE2" w:rsidRPr="00807AFC">
        <w:rPr>
          <w:i/>
          <w:iCs/>
          <w:lang w:eastAsia="en-AU"/>
        </w:rPr>
        <w:t xml:space="preserve">between the </w:t>
      </w:r>
      <w:r w:rsidR="008F7EC7" w:rsidRPr="00807AFC">
        <w:rPr>
          <w:i/>
          <w:iCs/>
          <w:lang w:eastAsia="en-AU"/>
        </w:rPr>
        <w:t>high-level</w:t>
      </w:r>
      <w:r w:rsidR="00263BE2" w:rsidRPr="00807AFC">
        <w:rPr>
          <w:i/>
          <w:iCs/>
          <w:lang w:eastAsia="en-AU"/>
        </w:rPr>
        <w:t xml:space="preserve"> vision and </w:t>
      </w:r>
      <w:r w:rsidR="00C83B86" w:rsidRPr="00807AFC">
        <w:rPr>
          <w:i/>
          <w:iCs/>
          <w:lang w:eastAsia="en-AU"/>
        </w:rPr>
        <w:t>priorities</w:t>
      </w:r>
      <w:r w:rsidR="00263BE2" w:rsidRPr="00807AFC">
        <w:rPr>
          <w:i/>
          <w:iCs/>
          <w:lang w:eastAsia="en-AU"/>
        </w:rPr>
        <w:t xml:space="preserve"> in the Strategy </w:t>
      </w:r>
      <w:r w:rsidR="004F6CC3" w:rsidRPr="00807AFC">
        <w:rPr>
          <w:i/>
          <w:iCs/>
          <w:lang w:eastAsia="en-AU"/>
        </w:rPr>
        <w:t xml:space="preserve">and the </w:t>
      </w:r>
      <w:r w:rsidR="00BB7344" w:rsidRPr="00807AFC">
        <w:rPr>
          <w:i/>
          <w:iCs/>
          <w:lang w:eastAsia="en-AU"/>
        </w:rPr>
        <w:t>palliative care activities</w:t>
      </w:r>
      <w:r w:rsidR="00895C95" w:rsidRPr="00807AFC">
        <w:rPr>
          <w:i/>
          <w:iCs/>
          <w:lang w:eastAsia="en-AU"/>
        </w:rPr>
        <w:t xml:space="preserve"> </w:t>
      </w:r>
      <w:r w:rsidR="00F54E84" w:rsidRPr="00807AFC">
        <w:rPr>
          <w:i/>
          <w:iCs/>
          <w:lang w:eastAsia="en-AU"/>
        </w:rPr>
        <w:t xml:space="preserve">funded or undertaken by Commonwealth and state and territory </w:t>
      </w:r>
      <w:r w:rsidR="00C83B86" w:rsidRPr="00807AFC">
        <w:rPr>
          <w:i/>
          <w:iCs/>
          <w:lang w:eastAsia="en-AU"/>
        </w:rPr>
        <w:t>governments to realise the goals of the Strategy</w:t>
      </w:r>
      <w:r w:rsidR="00E154DE">
        <w:rPr>
          <w:rStyle w:val="FootnoteReference"/>
          <w:i/>
          <w:iCs/>
          <w:lang w:eastAsia="en-AU"/>
        </w:rPr>
        <w:footnoteReference w:id="13"/>
      </w:r>
      <w:r w:rsidR="00C83B86" w:rsidRPr="00807AFC">
        <w:rPr>
          <w:lang w:eastAsia="en-AU"/>
        </w:rPr>
        <w:t xml:space="preserve">. </w:t>
      </w:r>
      <w:r w:rsidR="00CC5CB3" w:rsidRPr="00807AFC">
        <w:rPr>
          <w:lang w:eastAsia="en-AU"/>
        </w:rPr>
        <w:t xml:space="preserve">The way that </w:t>
      </w:r>
      <w:r w:rsidR="007134A6">
        <w:rPr>
          <w:lang w:eastAsia="en-AU"/>
        </w:rPr>
        <w:t>the</w:t>
      </w:r>
      <w:r w:rsidR="00CC5CB3" w:rsidRPr="00807AFC">
        <w:rPr>
          <w:lang w:eastAsia="en-AU"/>
        </w:rPr>
        <w:t xml:space="preserve"> </w:t>
      </w:r>
      <w:r w:rsidR="005D0752" w:rsidRPr="00807AFC">
        <w:rPr>
          <w:lang w:eastAsia="en-AU"/>
        </w:rPr>
        <w:t xml:space="preserve">Implementation Plan sought to </w:t>
      </w:r>
      <w:r w:rsidR="00992A57" w:rsidRPr="00807AFC">
        <w:rPr>
          <w:lang w:eastAsia="en-AU"/>
        </w:rPr>
        <w:t>support the Strategy</w:t>
      </w:r>
      <w:r w:rsidR="00450887" w:rsidRPr="00807AFC">
        <w:rPr>
          <w:lang w:eastAsia="en-AU"/>
        </w:rPr>
        <w:t xml:space="preserve"> was to </w:t>
      </w:r>
      <w:r w:rsidR="00BB259A" w:rsidRPr="00807AFC">
        <w:rPr>
          <w:lang w:eastAsia="en-AU"/>
        </w:rPr>
        <w:t xml:space="preserve">set </w:t>
      </w:r>
      <w:r w:rsidR="00F34201" w:rsidRPr="00807AFC">
        <w:rPr>
          <w:lang w:eastAsia="en-AU"/>
        </w:rPr>
        <w:t xml:space="preserve">four </w:t>
      </w:r>
      <w:r w:rsidR="00F03B17" w:rsidRPr="00807AFC">
        <w:rPr>
          <w:lang w:eastAsia="en-AU"/>
        </w:rPr>
        <w:t xml:space="preserve">Action areas with supporting activities </w:t>
      </w:r>
      <w:r w:rsidR="00DC5FAC" w:rsidRPr="00807AFC">
        <w:rPr>
          <w:lang w:eastAsia="en-AU"/>
        </w:rPr>
        <w:t>that would contribute to specific goals within the</w:t>
      </w:r>
      <w:r w:rsidR="00C972D7" w:rsidRPr="00807AFC">
        <w:rPr>
          <w:lang w:eastAsia="en-AU"/>
        </w:rPr>
        <w:t xml:space="preserve"> Strategy. The four </w:t>
      </w:r>
      <w:r w:rsidR="007874F3">
        <w:rPr>
          <w:lang w:eastAsia="en-AU"/>
        </w:rPr>
        <w:t>a</w:t>
      </w:r>
      <w:r w:rsidR="00C972D7" w:rsidRPr="00807AFC">
        <w:rPr>
          <w:lang w:eastAsia="en-AU"/>
        </w:rPr>
        <w:t>ction areas were:</w:t>
      </w:r>
    </w:p>
    <w:p w14:paraId="5F622DCD" w14:textId="2BCB5402" w:rsidR="00284844" w:rsidRPr="00807AFC" w:rsidRDefault="009F6D24" w:rsidP="002C030F">
      <w:pPr>
        <w:pStyle w:val="ListNumber"/>
        <w:rPr>
          <w:lang w:eastAsia="en-AU"/>
        </w:rPr>
      </w:pPr>
      <w:r w:rsidRPr="00807AFC">
        <w:rPr>
          <w:lang w:eastAsia="en-AU"/>
        </w:rPr>
        <w:t>Access to palliative care is increased</w:t>
      </w:r>
      <w:r w:rsidR="00284844" w:rsidRPr="00807AFC">
        <w:rPr>
          <w:lang w:eastAsia="en-AU"/>
        </w:rPr>
        <w:t>, particularly for underserved populations</w:t>
      </w:r>
      <w:r w:rsidR="0051355A">
        <w:rPr>
          <w:lang w:eastAsia="en-AU"/>
        </w:rPr>
        <w:t>.</w:t>
      </w:r>
    </w:p>
    <w:p w14:paraId="0D6C4C11" w14:textId="32629895" w:rsidR="00284844" w:rsidRPr="00807AFC" w:rsidRDefault="00484CD5" w:rsidP="002C030F">
      <w:pPr>
        <w:pStyle w:val="ListNumber"/>
        <w:rPr>
          <w:lang w:eastAsia="en-AU"/>
        </w:rPr>
      </w:pPr>
      <w:r w:rsidRPr="00807AFC">
        <w:rPr>
          <w:lang w:eastAsia="en-AU"/>
        </w:rPr>
        <w:t>The collaboration and coordination of palliative care is improved</w:t>
      </w:r>
      <w:r w:rsidR="0051355A">
        <w:rPr>
          <w:lang w:eastAsia="en-AU"/>
        </w:rPr>
        <w:t>.</w:t>
      </w:r>
    </w:p>
    <w:p w14:paraId="1FE3AB8C" w14:textId="39CA0E5E" w:rsidR="00484CD5" w:rsidRPr="00807AFC" w:rsidRDefault="008B4771" w:rsidP="002C030F">
      <w:pPr>
        <w:pStyle w:val="ListNumber"/>
        <w:rPr>
          <w:lang w:eastAsia="en-AU"/>
        </w:rPr>
      </w:pPr>
      <w:r w:rsidRPr="00807AFC">
        <w:rPr>
          <w:lang w:eastAsia="en-AU"/>
        </w:rPr>
        <w:t xml:space="preserve">Advance care plans are being </w:t>
      </w:r>
      <w:r w:rsidR="00D236BF" w:rsidRPr="00807AFC">
        <w:rPr>
          <w:lang w:eastAsia="en-AU"/>
        </w:rPr>
        <w:t>prepared by people affected by life-limiting illnesses</w:t>
      </w:r>
      <w:r w:rsidR="006D02DB" w:rsidRPr="00807AFC">
        <w:rPr>
          <w:lang w:eastAsia="en-AU"/>
        </w:rPr>
        <w:t xml:space="preserve"> and used to facilitate </w:t>
      </w:r>
      <w:r w:rsidR="005E51B9" w:rsidRPr="00807AFC">
        <w:rPr>
          <w:lang w:eastAsia="en-AU"/>
        </w:rPr>
        <w:t>shared decision making across care settings.</w:t>
      </w:r>
    </w:p>
    <w:p w14:paraId="1665E4AA" w14:textId="3323FDE2" w:rsidR="009A458A" w:rsidRPr="00807AFC" w:rsidRDefault="00FB1EF6" w:rsidP="002C030F">
      <w:pPr>
        <w:pStyle w:val="ListNumber"/>
        <w:rPr>
          <w:lang w:eastAsia="en-AU"/>
        </w:rPr>
      </w:pPr>
      <w:r w:rsidRPr="00807AFC">
        <w:rPr>
          <w:lang w:eastAsia="en-AU"/>
        </w:rPr>
        <w:t>Nationally</w:t>
      </w:r>
      <w:r w:rsidR="0003340A" w:rsidRPr="00807AFC">
        <w:rPr>
          <w:lang w:eastAsia="en-AU"/>
        </w:rPr>
        <w:t xml:space="preserve"> consistent </w:t>
      </w:r>
      <w:r w:rsidR="00993F37" w:rsidRPr="00807AFC">
        <w:rPr>
          <w:lang w:eastAsia="en-AU"/>
        </w:rPr>
        <w:t>data collection mechanisms are implemented</w:t>
      </w:r>
      <w:r w:rsidR="00E3271C" w:rsidRPr="00807AFC">
        <w:rPr>
          <w:lang w:eastAsia="en-AU"/>
        </w:rPr>
        <w:t>,</w:t>
      </w:r>
      <w:r w:rsidR="00993F37" w:rsidRPr="00807AFC">
        <w:rPr>
          <w:lang w:eastAsia="en-AU"/>
        </w:rPr>
        <w:t xml:space="preserve"> an</w:t>
      </w:r>
      <w:r w:rsidR="00A11570" w:rsidRPr="00807AFC">
        <w:rPr>
          <w:lang w:eastAsia="en-AU"/>
        </w:rPr>
        <w:t xml:space="preserve">d </w:t>
      </w:r>
      <w:r w:rsidRPr="00807AFC">
        <w:rPr>
          <w:lang w:eastAsia="en-AU"/>
        </w:rPr>
        <w:t xml:space="preserve">national public reporting is underway. </w:t>
      </w:r>
    </w:p>
    <w:p w14:paraId="340AF147" w14:textId="104D699B" w:rsidR="00826A2B" w:rsidRPr="00807AFC" w:rsidRDefault="005556F4" w:rsidP="00E10692">
      <w:pPr>
        <w:tabs>
          <w:tab w:val="left" w:pos="5385"/>
        </w:tabs>
        <w:rPr>
          <w:lang w:eastAsia="en-AU"/>
        </w:rPr>
      </w:pPr>
      <w:r w:rsidRPr="00807AFC">
        <w:rPr>
          <w:lang w:eastAsia="en-AU"/>
        </w:rPr>
        <w:t>The aim of th</w:t>
      </w:r>
      <w:r w:rsidR="00593373">
        <w:rPr>
          <w:lang w:eastAsia="en-AU"/>
        </w:rPr>
        <w:t>is</w:t>
      </w:r>
      <w:r w:rsidRPr="00807AFC">
        <w:rPr>
          <w:lang w:eastAsia="en-AU"/>
        </w:rPr>
        <w:t xml:space="preserve"> evaluation </w:t>
      </w:r>
      <w:r w:rsidR="00593373">
        <w:rPr>
          <w:lang w:eastAsia="en-AU"/>
        </w:rPr>
        <w:t>is</w:t>
      </w:r>
      <w:r w:rsidR="00A25AE3" w:rsidRPr="00807AFC">
        <w:rPr>
          <w:lang w:eastAsia="en-AU"/>
        </w:rPr>
        <w:t xml:space="preserve"> </w:t>
      </w:r>
      <w:r w:rsidR="00C66DC3" w:rsidRPr="00807AFC">
        <w:rPr>
          <w:lang w:eastAsia="en-AU"/>
        </w:rPr>
        <w:t>to produce a full</w:t>
      </w:r>
      <w:r w:rsidR="005B5E67">
        <w:rPr>
          <w:lang w:eastAsia="en-AU"/>
        </w:rPr>
        <w:t>,</w:t>
      </w:r>
      <w:r w:rsidR="00C66DC3" w:rsidRPr="00807AFC">
        <w:rPr>
          <w:lang w:eastAsia="en-AU"/>
        </w:rPr>
        <w:t xml:space="preserve"> independent evaluation of the Implementation Plan highlighting the degree to which it ha</w:t>
      </w:r>
      <w:r w:rsidR="00D219C4">
        <w:rPr>
          <w:lang w:eastAsia="en-AU"/>
        </w:rPr>
        <w:t>s</w:t>
      </w:r>
      <w:r w:rsidR="00C66DC3" w:rsidRPr="00807AFC">
        <w:rPr>
          <w:lang w:eastAsia="en-AU"/>
        </w:rPr>
        <w:t xml:space="preserve"> achieved its objectives. In the context of this document the objectives have been taken to be the degree to which progress had been made on the four </w:t>
      </w:r>
      <w:r w:rsidR="00A368BE">
        <w:rPr>
          <w:lang w:eastAsia="en-AU"/>
        </w:rPr>
        <w:t>a</w:t>
      </w:r>
      <w:r w:rsidR="00C66DC3" w:rsidRPr="00807AFC">
        <w:rPr>
          <w:lang w:eastAsia="en-AU"/>
        </w:rPr>
        <w:t xml:space="preserve">ction areas. </w:t>
      </w:r>
      <w:r w:rsidR="004F02A6" w:rsidRPr="00807AFC">
        <w:rPr>
          <w:lang w:eastAsia="en-AU"/>
        </w:rPr>
        <w:t>T</w:t>
      </w:r>
      <w:r w:rsidR="00367C94" w:rsidRPr="00807AFC">
        <w:rPr>
          <w:lang w:eastAsia="en-AU"/>
        </w:rPr>
        <w:t xml:space="preserve">he evaluation also sought to provide insights </w:t>
      </w:r>
      <w:r w:rsidR="00570802" w:rsidRPr="00807AFC">
        <w:rPr>
          <w:lang w:eastAsia="en-AU"/>
        </w:rPr>
        <w:t xml:space="preserve">and potential opportunities for improvement </w:t>
      </w:r>
      <w:r w:rsidR="00FA1673" w:rsidRPr="00807AFC">
        <w:rPr>
          <w:lang w:eastAsia="en-AU"/>
        </w:rPr>
        <w:t xml:space="preserve">that were grounded in evidence and reflective of stakeholder </w:t>
      </w:r>
      <w:r w:rsidR="003E5BBE" w:rsidRPr="00807AFC">
        <w:rPr>
          <w:lang w:eastAsia="en-AU"/>
        </w:rPr>
        <w:t>sentiment.</w:t>
      </w:r>
    </w:p>
    <w:p w14:paraId="2F7F2785" w14:textId="104EA998" w:rsidR="005556F4" w:rsidRPr="00807AFC" w:rsidRDefault="001E2D6D" w:rsidP="00E10692">
      <w:pPr>
        <w:tabs>
          <w:tab w:val="left" w:pos="5385"/>
        </w:tabs>
        <w:rPr>
          <w:lang w:eastAsia="en-AU"/>
        </w:rPr>
      </w:pPr>
      <w:r w:rsidRPr="00807AFC">
        <w:rPr>
          <w:lang w:eastAsia="en-AU"/>
        </w:rPr>
        <w:t>The evaluation</w:t>
      </w:r>
      <w:r w:rsidR="0061543A">
        <w:rPr>
          <w:lang w:eastAsia="en-AU"/>
        </w:rPr>
        <w:t xml:space="preserve"> </w:t>
      </w:r>
      <w:r w:rsidRPr="00807AFC">
        <w:rPr>
          <w:lang w:eastAsia="en-AU"/>
        </w:rPr>
        <w:t>examin</w:t>
      </w:r>
      <w:r w:rsidR="0061543A">
        <w:rPr>
          <w:lang w:eastAsia="en-AU"/>
        </w:rPr>
        <w:t>ed</w:t>
      </w:r>
      <w:r w:rsidRPr="00807AFC">
        <w:rPr>
          <w:lang w:eastAsia="en-AU"/>
        </w:rPr>
        <w:t xml:space="preserve"> the four Action </w:t>
      </w:r>
      <w:r w:rsidR="001176AC">
        <w:rPr>
          <w:lang w:eastAsia="en-AU"/>
        </w:rPr>
        <w:t>areas</w:t>
      </w:r>
      <w:r w:rsidR="007F1851">
        <w:rPr>
          <w:lang w:eastAsia="en-AU"/>
        </w:rPr>
        <w:t xml:space="preserve"> outlined in the Strategy</w:t>
      </w:r>
      <w:r w:rsidR="001176AC">
        <w:rPr>
          <w:lang w:eastAsia="en-AU"/>
        </w:rPr>
        <w:t>,</w:t>
      </w:r>
      <w:r w:rsidRPr="00807AFC">
        <w:rPr>
          <w:lang w:eastAsia="en-AU"/>
        </w:rPr>
        <w:t xml:space="preserve"> </w:t>
      </w:r>
      <w:r w:rsidR="007F1851">
        <w:rPr>
          <w:lang w:eastAsia="en-AU"/>
        </w:rPr>
        <w:t>as well as</w:t>
      </w:r>
      <w:r w:rsidR="007F1851" w:rsidRPr="00807AFC">
        <w:rPr>
          <w:lang w:eastAsia="en-AU"/>
        </w:rPr>
        <w:t xml:space="preserve"> </w:t>
      </w:r>
      <w:r w:rsidRPr="00807AFC">
        <w:rPr>
          <w:lang w:eastAsia="en-AU"/>
        </w:rPr>
        <w:t xml:space="preserve">a </w:t>
      </w:r>
      <w:r w:rsidR="00FF6C23">
        <w:rPr>
          <w:lang w:eastAsia="en-AU"/>
        </w:rPr>
        <w:t>fifth area</w:t>
      </w:r>
      <w:r w:rsidRPr="00807AFC">
        <w:rPr>
          <w:lang w:eastAsia="en-AU"/>
        </w:rPr>
        <w:t xml:space="preserve"> </w:t>
      </w:r>
      <w:r w:rsidR="0061543A">
        <w:rPr>
          <w:lang w:eastAsia="en-AU"/>
        </w:rPr>
        <w:t>around</w:t>
      </w:r>
      <w:r w:rsidR="00AC180D">
        <w:rPr>
          <w:lang w:eastAsia="en-AU"/>
        </w:rPr>
        <w:t xml:space="preserve"> the</w:t>
      </w:r>
      <w:r w:rsidR="00AC180D" w:rsidRPr="00807AFC">
        <w:rPr>
          <w:lang w:eastAsia="en-AU"/>
        </w:rPr>
        <w:t xml:space="preserve"> </w:t>
      </w:r>
      <w:r w:rsidRPr="00807AFC">
        <w:rPr>
          <w:lang w:eastAsia="en-AU"/>
        </w:rPr>
        <w:t xml:space="preserve">efficiency </w:t>
      </w:r>
      <w:r w:rsidR="00AC180D">
        <w:rPr>
          <w:lang w:eastAsia="en-AU"/>
        </w:rPr>
        <w:t xml:space="preserve">and effectiveness </w:t>
      </w:r>
      <w:r w:rsidR="00BC56F0">
        <w:rPr>
          <w:lang w:eastAsia="en-AU"/>
        </w:rPr>
        <w:t>of</w:t>
      </w:r>
      <w:r w:rsidR="00B23D7B" w:rsidRPr="00807AFC">
        <w:rPr>
          <w:lang w:eastAsia="en-AU"/>
        </w:rPr>
        <w:t xml:space="preserve"> resource </w:t>
      </w:r>
      <w:r w:rsidR="00BC56F0">
        <w:rPr>
          <w:lang w:eastAsia="en-AU"/>
        </w:rPr>
        <w:t xml:space="preserve">allocation </w:t>
      </w:r>
      <w:r w:rsidR="00A8353E">
        <w:rPr>
          <w:lang w:eastAsia="en-AU"/>
        </w:rPr>
        <w:t xml:space="preserve">by governments </w:t>
      </w:r>
      <w:r w:rsidR="00BC56F0">
        <w:rPr>
          <w:lang w:eastAsia="en-AU"/>
        </w:rPr>
        <w:t>against</w:t>
      </w:r>
      <w:r w:rsidR="00B23D7B" w:rsidRPr="00807AFC">
        <w:rPr>
          <w:lang w:eastAsia="en-AU"/>
        </w:rPr>
        <w:t xml:space="preserve"> </w:t>
      </w:r>
      <w:r w:rsidR="00082FAD" w:rsidRPr="00807AFC">
        <w:rPr>
          <w:lang w:eastAsia="en-AU"/>
        </w:rPr>
        <w:t xml:space="preserve">the </w:t>
      </w:r>
      <w:r w:rsidR="00BE5792">
        <w:rPr>
          <w:lang w:eastAsia="en-AU"/>
        </w:rPr>
        <w:t>I</w:t>
      </w:r>
      <w:r w:rsidR="00082FAD" w:rsidRPr="00807AFC">
        <w:rPr>
          <w:lang w:eastAsia="en-AU"/>
        </w:rPr>
        <w:t xml:space="preserve">mplementation </w:t>
      </w:r>
      <w:r w:rsidR="00BE5792">
        <w:rPr>
          <w:lang w:eastAsia="en-AU"/>
        </w:rPr>
        <w:t>P</w:t>
      </w:r>
      <w:r w:rsidR="00082FAD" w:rsidRPr="00807AFC">
        <w:rPr>
          <w:lang w:eastAsia="en-AU"/>
        </w:rPr>
        <w:t xml:space="preserve">lan. </w:t>
      </w:r>
    </w:p>
    <w:p w14:paraId="5B81DFEE" w14:textId="3926DA36" w:rsidR="00DA1512" w:rsidRPr="00807AFC" w:rsidRDefault="00831395" w:rsidP="00E10692">
      <w:pPr>
        <w:tabs>
          <w:tab w:val="left" w:pos="5385"/>
        </w:tabs>
        <w:rPr>
          <w:lang w:eastAsia="en-AU"/>
        </w:rPr>
      </w:pPr>
      <w:r w:rsidRPr="00807AFC">
        <w:rPr>
          <w:lang w:eastAsia="en-AU"/>
        </w:rPr>
        <w:t xml:space="preserve">Nous adopted a mixed-methods approach to conduct the evaluation and </w:t>
      </w:r>
      <w:r w:rsidR="00A8353E">
        <w:rPr>
          <w:lang w:eastAsia="en-AU"/>
        </w:rPr>
        <w:t xml:space="preserve">developed </w:t>
      </w:r>
      <w:r w:rsidR="0020072E">
        <w:rPr>
          <w:lang w:eastAsia="en-AU"/>
        </w:rPr>
        <w:t xml:space="preserve">Key Evaluation Questions (KEQs) </w:t>
      </w:r>
      <w:r w:rsidR="005D34BA">
        <w:rPr>
          <w:lang w:eastAsia="en-AU"/>
        </w:rPr>
        <w:t xml:space="preserve">with </w:t>
      </w:r>
      <w:r w:rsidR="004D24AC">
        <w:rPr>
          <w:lang w:eastAsia="en-AU"/>
        </w:rPr>
        <w:t>sub</w:t>
      </w:r>
      <w:r w:rsidRPr="00807AFC">
        <w:rPr>
          <w:lang w:eastAsia="en-AU"/>
        </w:rPr>
        <w:t xml:space="preserve"> ke</w:t>
      </w:r>
      <w:r w:rsidR="009A78FD" w:rsidRPr="00807AFC">
        <w:rPr>
          <w:lang w:eastAsia="en-AU"/>
        </w:rPr>
        <w:t xml:space="preserve">y lines of enquiry (KLEs) </w:t>
      </w:r>
      <w:r w:rsidR="00DC418B" w:rsidRPr="00807AFC">
        <w:rPr>
          <w:lang w:eastAsia="en-AU"/>
        </w:rPr>
        <w:t xml:space="preserve">to guide research and analysis. </w:t>
      </w:r>
      <w:r w:rsidR="00BE01AA">
        <w:rPr>
          <w:lang w:eastAsia="en-AU"/>
        </w:rPr>
        <w:t xml:space="preserve">KEQs and </w:t>
      </w:r>
      <w:r w:rsidR="00DC418B" w:rsidRPr="00807AFC">
        <w:rPr>
          <w:lang w:eastAsia="en-AU"/>
        </w:rPr>
        <w:t xml:space="preserve">KLEs are a standard </w:t>
      </w:r>
      <w:r w:rsidR="00293F92" w:rsidRPr="00807AFC">
        <w:rPr>
          <w:lang w:eastAsia="en-AU"/>
        </w:rPr>
        <w:t xml:space="preserve">evaluation tool used to structure analysis by focussing research efforts on </w:t>
      </w:r>
      <w:r w:rsidR="00107246" w:rsidRPr="00807AFC">
        <w:rPr>
          <w:lang w:eastAsia="en-AU"/>
        </w:rPr>
        <w:t xml:space="preserve">the elements of performance being assessed. </w:t>
      </w:r>
      <w:r w:rsidR="00B44FE5" w:rsidRPr="00807AFC">
        <w:rPr>
          <w:lang w:eastAsia="en-AU"/>
        </w:rPr>
        <w:t>The KLEs were used to consider:</w:t>
      </w:r>
    </w:p>
    <w:p w14:paraId="1EBAB223" w14:textId="2E311122" w:rsidR="00B44FE5" w:rsidRPr="00807AFC" w:rsidRDefault="00030B89" w:rsidP="002C030F">
      <w:pPr>
        <w:pStyle w:val="ListBullet"/>
        <w:rPr>
          <w:lang w:eastAsia="en-AU"/>
        </w:rPr>
      </w:pPr>
      <w:r>
        <w:rPr>
          <w:lang w:eastAsia="en-AU"/>
        </w:rPr>
        <w:t>t</w:t>
      </w:r>
      <w:r w:rsidR="00365733" w:rsidRPr="00807AFC">
        <w:rPr>
          <w:lang w:eastAsia="en-AU"/>
        </w:rPr>
        <w:t xml:space="preserve">he degree to which </w:t>
      </w:r>
      <w:r w:rsidR="00413CC6" w:rsidRPr="00807AFC">
        <w:rPr>
          <w:lang w:eastAsia="en-AU"/>
        </w:rPr>
        <w:t>each</w:t>
      </w:r>
      <w:r w:rsidR="00365733" w:rsidRPr="00807AFC">
        <w:rPr>
          <w:lang w:eastAsia="en-AU"/>
        </w:rPr>
        <w:t xml:space="preserve"> of the </w:t>
      </w:r>
      <w:r w:rsidR="000D3A89">
        <w:rPr>
          <w:lang w:eastAsia="en-AU"/>
        </w:rPr>
        <w:t>a</w:t>
      </w:r>
      <w:r w:rsidR="00365733" w:rsidRPr="00807AFC">
        <w:rPr>
          <w:lang w:eastAsia="en-AU"/>
        </w:rPr>
        <w:t xml:space="preserve">ction areas in the </w:t>
      </w:r>
      <w:r w:rsidR="00082FAD" w:rsidRPr="00807AFC">
        <w:rPr>
          <w:lang w:eastAsia="en-AU"/>
        </w:rPr>
        <w:t>Implementation plan were achieved</w:t>
      </w:r>
      <w:r>
        <w:rPr>
          <w:lang w:eastAsia="en-AU"/>
        </w:rPr>
        <w:t>,</w:t>
      </w:r>
    </w:p>
    <w:p w14:paraId="00544753" w14:textId="12A161F3" w:rsidR="00082FAD" w:rsidRPr="00807AFC" w:rsidRDefault="00030B89" w:rsidP="002C030F">
      <w:pPr>
        <w:pStyle w:val="ListBullet"/>
        <w:rPr>
          <w:lang w:eastAsia="en-AU"/>
        </w:rPr>
      </w:pPr>
      <w:r>
        <w:rPr>
          <w:lang w:eastAsia="en-AU"/>
        </w:rPr>
        <w:t>a</w:t>
      </w:r>
      <w:r w:rsidR="007930F0" w:rsidRPr="00807AFC">
        <w:rPr>
          <w:lang w:eastAsia="en-AU"/>
        </w:rPr>
        <w:t xml:space="preserve">ny key barriers or enablers </w:t>
      </w:r>
      <w:r w:rsidR="001553FA" w:rsidRPr="00807AFC">
        <w:rPr>
          <w:lang w:eastAsia="en-AU"/>
        </w:rPr>
        <w:t>that affected uptake</w:t>
      </w:r>
      <w:r>
        <w:rPr>
          <w:lang w:eastAsia="en-AU"/>
        </w:rPr>
        <w:t>,</w:t>
      </w:r>
    </w:p>
    <w:p w14:paraId="30D976EB" w14:textId="1BD7FAF1" w:rsidR="001553FA" w:rsidRPr="00807AFC" w:rsidRDefault="00030B89" w:rsidP="002C030F">
      <w:pPr>
        <w:pStyle w:val="ListBullet"/>
        <w:rPr>
          <w:lang w:eastAsia="en-AU"/>
        </w:rPr>
      </w:pPr>
      <w:r>
        <w:rPr>
          <w:lang w:eastAsia="en-AU"/>
        </w:rPr>
        <w:t>l</w:t>
      </w:r>
      <w:r w:rsidR="000A55CC" w:rsidRPr="00807AFC">
        <w:rPr>
          <w:lang w:eastAsia="en-AU"/>
        </w:rPr>
        <w:t>essons learned</w:t>
      </w:r>
      <w:r>
        <w:rPr>
          <w:lang w:eastAsia="en-AU"/>
        </w:rPr>
        <w:t>, and</w:t>
      </w:r>
    </w:p>
    <w:p w14:paraId="50D789D1" w14:textId="54EDC1F7" w:rsidR="000A55CC" w:rsidRPr="00807AFC" w:rsidRDefault="00030B89" w:rsidP="002C030F">
      <w:pPr>
        <w:pStyle w:val="ListBullet"/>
        <w:rPr>
          <w:lang w:eastAsia="en-AU"/>
        </w:rPr>
      </w:pPr>
      <w:r>
        <w:rPr>
          <w:lang w:eastAsia="en-AU"/>
        </w:rPr>
        <w:t>p</w:t>
      </w:r>
      <w:r w:rsidR="000A55CC" w:rsidRPr="00807AFC">
        <w:rPr>
          <w:lang w:eastAsia="en-AU"/>
        </w:rPr>
        <w:t>otential areas for future development</w:t>
      </w:r>
      <w:r>
        <w:rPr>
          <w:lang w:eastAsia="en-AU"/>
        </w:rPr>
        <w:t>.</w:t>
      </w:r>
    </w:p>
    <w:p w14:paraId="66348873" w14:textId="5CB41F61" w:rsidR="00791543" w:rsidRDefault="003F790B" w:rsidP="003038E4">
      <w:pPr>
        <w:tabs>
          <w:tab w:val="left" w:pos="5385"/>
        </w:tabs>
        <w:rPr>
          <w:lang w:eastAsia="en-AU"/>
        </w:rPr>
      </w:pPr>
      <w:r>
        <w:rPr>
          <w:lang w:eastAsia="en-AU"/>
        </w:rPr>
        <w:t xml:space="preserve">The </w:t>
      </w:r>
      <w:r w:rsidR="008D6420">
        <w:rPr>
          <w:lang w:eastAsia="en-AU"/>
        </w:rPr>
        <w:t>key findings</w:t>
      </w:r>
      <w:r>
        <w:rPr>
          <w:lang w:eastAsia="en-AU"/>
        </w:rPr>
        <w:t xml:space="preserve"> of the </w:t>
      </w:r>
      <w:r w:rsidR="008D6420">
        <w:rPr>
          <w:lang w:eastAsia="en-AU"/>
        </w:rPr>
        <w:t xml:space="preserve">evaluation are </w:t>
      </w:r>
      <w:r w:rsidR="00405BEE">
        <w:rPr>
          <w:lang w:eastAsia="en-AU"/>
        </w:rPr>
        <w:t>reported in the next five sections. A detailed description of the methodology employed including stakeholder consultation is given in</w:t>
      </w:r>
      <w:r w:rsidR="00564E0B" w:rsidRPr="00564E0B">
        <w:rPr>
          <w:lang w:eastAsia="en-AU"/>
        </w:rPr>
        <w:t xml:space="preserve"> </w:t>
      </w:r>
      <w:r w:rsidR="0061543A">
        <w:rPr>
          <w:lang w:eastAsia="en-AU"/>
        </w:rPr>
        <w:t>at the end of this report</w:t>
      </w:r>
      <w:r w:rsidR="00564E0B" w:rsidRPr="00330DFB">
        <w:rPr>
          <w:lang w:eastAsia="en-AU"/>
        </w:rPr>
        <w:t>.</w:t>
      </w:r>
      <w:r w:rsidRPr="00564E0B">
        <w:rPr>
          <w:lang w:eastAsia="en-AU"/>
        </w:rPr>
        <w:t xml:space="preserve"> </w:t>
      </w:r>
    </w:p>
    <w:p w14:paraId="357CE1BD" w14:textId="5B70B0DA" w:rsidR="003038E4" w:rsidRPr="00807AFC" w:rsidRDefault="00213320" w:rsidP="003038E4">
      <w:pPr>
        <w:tabs>
          <w:tab w:val="left" w:pos="5385"/>
        </w:tabs>
        <w:rPr>
          <w:lang w:eastAsia="en-AU"/>
        </w:rPr>
      </w:pPr>
      <w:r w:rsidRPr="00807AFC">
        <w:rPr>
          <w:lang w:eastAsia="en-AU"/>
        </w:rPr>
        <w:lastRenderedPageBreak/>
        <w:t xml:space="preserve">There are </w:t>
      </w:r>
      <w:r w:rsidR="00D94573" w:rsidRPr="00807AFC">
        <w:rPr>
          <w:lang w:eastAsia="en-AU"/>
        </w:rPr>
        <w:t>several</w:t>
      </w:r>
      <w:r w:rsidRPr="00807AFC">
        <w:rPr>
          <w:lang w:eastAsia="en-AU"/>
        </w:rPr>
        <w:t xml:space="preserve"> important contextual issues that are important to recognise</w:t>
      </w:r>
      <w:r w:rsidR="00EC1997">
        <w:rPr>
          <w:lang w:eastAsia="en-AU"/>
        </w:rPr>
        <w:t xml:space="preserve"> </w:t>
      </w:r>
      <w:r w:rsidRPr="00807AFC">
        <w:rPr>
          <w:lang w:eastAsia="en-AU"/>
        </w:rPr>
        <w:t>which have impacted the approach to the evaluation</w:t>
      </w:r>
      <w:r w:rsidR="00EC1997">
        <w:rPr>
          <w:lang w:eastAsia="en-AU"/>
        </w:rPr>
        <w:t xml:space="preserve"> and </w:t>
      </w:r>
      <w:r w:rsidR="007F4482">
        <w:rPr>
          <w:lang w:eastAsia="en-AU"/>
        </w:rPr>
        <w:t>provide context behind the findings</w:t>
      </w:r>
      <w:r w:rsidRPr="00807AFC">
        <w:rPr>
          <w:lang w:eastAsia="en-AU"/>
        </w:rPr>
        <w:t>. These contextual issues do not fit neatly within the KEQs but were repeatedly raised in consultations</w:t>
      </w:r>
      <w:r w:rsidR="00CF5F4D">
        <w:rPr>
          <w:lang w:eastAsia="en-AU"/>
        </w:rPr>
        <w:t xml:space="preserve"> and</w:t>
      </w:r>
      <w:r w:rsidR="00D94573">
        <w:rPr>
          <w:lang w:eastAsia="en-AU"/>
        </w:rPr>
        <w:t xml:space="preserve"> </w:t>
      </w:r>
      <w:r w:rsidR="00CF5F4D">
        <w:rPr>
          <w:lang w:eastAsia="en-AU"/>
        </w:rPr>
        <w:t xml:space="preserve">are </w:t>
      </w:r>
      <w:r w:rsidR="00D94573">
        <w:rPr>
          <w:lang w:eastAsia="en-AU"/>
        </w:rPr>
        <w:t>outlined below</w:t>
      </w:r>
      <w:r w:rsidRPr="00807AFC">
        <w:rPr>
          <w:lang w:eastAsia="en-AU"/>
        </w:rPr>
        <w:t>.</w:t>
      </w:r>
    </w:p>
    <w:p w14:paraId="76ADC2F7" w14:textId="41F36C64" w:rsidR="00893848" w:rsidRPr="00807AFC" w:rsidRDefault="00893848" w:rsidP="00107C7D">
      <w:pPr>
        <w:pStyle w:val="Heading2nonumbers"/>
      </w:pPr>
      <w:r w:rsidRPr="00893848">
        <w:t>The delivery of palliative care services</w:t>
      </w:r>
      <w:r w:rsidR="002E04A2">
        <w:t xml:space="preserve"> extends beyond specialist models of care</w:t>
      </w:r>
    </w:p>
    <w:p w14:paraId="29B8BF82" w14:textId="62DB2B99" w:rsidR="003B4709" w:rsidRPr="00807AFC" w:rsidRDefault="00213320" w:rsidP="003B4709">
      <w:r w:rsidRPr="00807AFC">
        <w:t xml:space="preserve">Traditional perceptions of palliative care have centred around </w:t>
      </w:r>
      <w:r w:rsidR="00201CF2">
        <w:t>E</w:t>
      </w:r>
      <w:r w:rsidR="009D59EF">
        <w:t>O</w:t>
      </w:r>
      <w:r w:rsidR="00201CF2">
        <w:t>L</w:t>
      </w:r>
      <w:r w:rsidRPr="00807AFC">
        <w:t xml:space="preserve"> care for cancer and aged care. </w:t>
      </w:r>
      <w:r w:rsidR="00BC2E87" w:rsidRPr="00807AFC">
        <w:t>T</w:t>
      </w:r>
      <w:r w:rsidRPr="00807AFC">
        <w:t xml:space="preserve">he scope of practice </w:t>
      </w:r>
      <w:r w:rsidR="00093C4C" w:rsidRPr="00807AFC">
        <w:t>for palliative care</w:t>
      </w:r>
      <w:r w:rsidRPr="00807AFC">
        <w:t xml:space="preserve"> is</w:t>
      </w:r>
      <w:r w:rsidR="00BC2E87" w:rsidRPr="00807AFC">
        <w:t>, however,</w:t>
      </w:r>
      <w:r w:rsidRPr="00807AFC">
        <w:t xml:space="preserve"> very broad, </w:t>
      </w:r>
      <w:r w:rsidR="00513BFB" w:rsidRPr="00807AFC">
        <w:t xml:space="preserve">and includes care of people </w:t>
      </w:r>
      <w:r w:rsidR="004E0BAD" w:rsidRPr="00807AFC">
        <w:t xml:space="preserve">with life limiting illnesses </w:t>
      </w:r>
      <w:r w:rsidR="0002250A" w:rsidRPr="00807AFC">
        <w:t xml:space="preserve">and </w:t>
      </w:r>
      <w:r w:rsidR="00575C5A">
        <w:t xml:space="preserve">those </w:t>
      </w:r>
      <w:r w:rsidR="0002250A" w:rsidRPr="00807AFC">
        <w:t xml:space="preserve">who may have life expectancies of years, not just months or days. </w:t>
      </w:r>
      <w:r w:rsidR="003B4709">
        <w:t>Therefore, the</w:t>
      </w:r>
      <w:r w:rsidR="003B4709" w:rsidRPr="00807AFC">
        <w:t xml:space="preserve"> settings in which palliative care is provided vary widely, ranging from at home, visiting local clinics (such as GPs), residential and aged care facilities, hospices, and hospitals. It is normal that in a patient’s journey, they access many parts of the system, such as initially visiting their GP for management, progressing to at home care, and moving to a hospice or hospital for </w:t>
      </w:r>
      <w:r w:rsidR="003B4709">
        <w:t>EOL</w:t>
      </w:r>
      <w:r w:rsidR="003B4709" w:rsidRPr="00807AFC">
        <w:t xml:space="preserve"> care.</w:t>
      </w:r>
    </w:p>
    <w:p w14:paraId="55E9479F" w14:textId="2B5FF705" w:rsidR="00FD77E1" w:rsidRPr="00014B99" w:rsidRDefault="00FD77E1" w:rsidP="00FD77E1">
      <w:pPr>
        <w:rPr>
          <w:lang w:eastAsia="en-AU"/>
        </w:rPr>
      </w:pPr>
      <w:r>
        <w:rPr>
          <w:lang w:eastAsia="en-AU"/>
        </w:rPr>
        <w:t>To service these broad care settings, t</w:t>
      </w:r>
      <w:r w:rsidRPr="00014B99">
        <w:rPr>
          <w:lang w:eastAsia="en-AU"/>
        </w:rPr>
        <w:t xml:space="preserve">he palliative care workforce is composed of a </w:t>
      </w:r>
      <w:r>
        <w:rPr>
          <w:lang w:eastAsia="en-AU"/>
        </w:rPr>
        <w:t>wide</w:t>
      </w:r>
      <w:r w:rsidRPr="00014B99">
        <w:rPr>
          <w:lang w:eastAsia="en-AU"/>
        </w:rPr>
        <w:t xml:space="preserve"> range of professional roles, many of which may not traditionally be associated with end-of-life care. Key healthcare providers in this sector include not only the specialised palliative care physicians</w:t>
      </w:r>
      <w:r w:rsidR="00951086">
        <w:rPr>
          <w:lang w:eastAsia="en-AU"/>
        </w:rPr>
        <w:t>,</w:t>
      </w:r>
      <w:r w:rsidRPr="00014B99">
        <w:rPr>
          <w:lang w:eastAsia="en-AU"/>
        </w:rPr>
        <w:t xml:space="preserve"> nurses </w:t>
      </w:r>
      <w:r w:rsidR="00951086">
        <w:rPr>
          <w:lang w:eastAsia="en-AU"/>
        </w:rPr>
        <w:t xml:space="preserve">and allied health professionals </w:t>
      </w:r>
      <w:r w:rsidRPr="00014B99">
        <w:rPr>
          <w:lang w:eastAsia="en-AU"/>
        </w:rPr>
        <w:t>but also extend to encompass individuals involved in community engagement and education, those offering bereavement support, and the valuable informal workforce which includes</w:t>
      </w:r>
      <w:r w:rsidR="000D25E0">
        <w:rPr>
          <w:lang w:eastAsia="en-AU"/>
        </w:rPr>
        <w:t xml:space="preserve"> volunteers,</w:t>
      </w:r>
      <w:r w:rsidRPr="00014B99">
        <w:rPr>
          <w:lang w:eastAsia="en-AU"/>
        </w:rPr>
        <w:t xml:space="preserve"> family members and carers providing direct care to patients.</w:t>
      </w:r>
    </w:p>
    <w:p w14:paraId="716D8ABB" w14:textId="77777777" w:rsidR="00FD77E1" w:rsidRDefault="00FD77E1" w:rsidP="00FD77E1">
      <w:pPr>
        <w:rPr>
          <w:lang w:eastAsia="en-AU"/>
        </w:rPr>
      </w:pPr>
      <w:r w:rsidRPr="00014B99">
        <w:rPr>
          <w:lang w:eastAsia="en-AU"/>
        </w:rPr>
        <w:t>Additionally, the composition of the palliative care team reflects a high degree of diversity. Allied health professionals, social workers, and counsellors play integral roles in delivering comprehensive care that addresses the complex needs of individuals and their families. Furthermore, medical specialists whose primary focus may not be palliative care, as well as aged care workers, contribute expertise and support to enhance patient care. This reflects the multi-faceted nature of palliative care, aimed at improving the quality of life for patients with advanced illnesses as well as support for their families.</w:t>
      </w:r>
    </w:p>
    <w:p w14:paraId="53E3EF64" w14:textId="66C62EB4" w:rsidR="00213320" w:rsidRPr="00807AFC" w:rsidRDefault="00A1547A" w:rsidP="00EE6456">
      <w:r>
        <w:t xml:space="preserve">When considering the effectiveness and impact of the evaluation plan, it is important to appreciate </w:t>
      </w:r>
      <w:r w:rsidR="00126A09">
        <w:t xml:space="preserve">there is a </w:t>
      </w:r>
      <w:r w:rsidR="00213320" w:rsidRPr="00807AFC">
        <w:t xml:space="preserve">lack of understanding of the full scope of practice </w:t>
      </w:r>
      <w:r w:rsidR="00FD77E1">
        <w:t xml:space="preserve">and </w:t>
      </w:r>
      <w:r w:rsidR="00CA71DE">
        <w:t>the</w:t>
      </w:r>
      <w:r w:rsidR="00F33462">
        <w:t xml:space="preserve"> diverse</w:t>
      </w:r>
      <w:r w:rsidR="00FD77E1">
        <w:t xml:space="preserve"> workforce</w:t>
      </w:r>
      <w:r w:rsidR="00126A09">
        <w:t xml:space="preserve"> who operate within palliative care. This</w:t>
      </w:r>
      <w:r w:rsidR="00FD77E1">
        <w:t xml:space="preserve"> </w:t>
      </w:r>
      <w:r w:rsidR="00F33462">
        <w:t xml:space="preserve">is </w:t>
      </w:r>
      <w:r w:rsidR="003D21CC">
        <w:t>necessary to keep in mind when considering progress across access, collaboration, ACPs, and data</w:t>
      </w:r>
      <w:r w:rsidR="00EE6456">
        <w:t>.</w:t>
      </w:r>
    </w:p>
    <w:p w14:paraId="6394300B" w14:textId="0CEF145F" w:rsidR="006937EC" w:rsidRPr="00CA09E4" w:rsidRDefault="006937EC" w:rsidP="00107C7D">
      <w:pPr>
        <w:pStyle w:val="Heading2nonumbers"/>
      </w:pPr>
      <w:r w:rsidRPr="00CA09E4">
        <w:t xml:space="preserve">COVID </w:t>
      </w:r>
      <w:r w:rsidR="002E16ED">
        <w:t xml:space="preserve">19 </w:t>
      </w:r>
      <w:r w:rsidRPr="00CA09E4">
        <w:t>has been a significant disrupter</w:t>
      </w:r>
    </w:p>
    <w:p w14:paraId="47040663" w14:textId="784779C1" w:rsidR="006937EC" w:rsidRDefault="00CB2F7C" w:rsidP="006937EC">
      <w:r>
        <w:t>D</w:t>
      </w:r>
      <w:r w:rsidR="006937EC">
        <w:t xml:space="preserve">uring the </w:t>
      </w:r>
      <w:r>
        <w:t xml:space="preserve">commencement of the </w:t>
      </w:r>
      <w:r w:rsidR="006937EC">
        <w:t>Implementation Plan</w:t>
      </w:r>
      <w:r>
        <w:t>, the COVID-19 pandemic began</w:t>
      </w:r>
      <w:r w:rsidR="008958AC">
        <w:t xml:space="preserve"> </w:t>
      </w:r>
      <w:r>
        <w:t>and</w:t>
      </w:r>
      <w:r w:rsidR="006937EC">
        <w:t xml:space="preserve"> was a major disrupter of services across the continuum</w:t>
      </w:r>
      <w:r>
        <w:t xml:space="preserve"> of services</w:t>
      </w:r>
      <w:r w:rsidR="00FF417D">
        <w:t>.</w:t>
      </w:r>
      <w:r w:rsidR="006937EC">
        <w:t xml:space="preserve"> Many people previously working in palliative care were diverted to other areas for significant periods of time and mobility issues affected the ability of people to access services. Additionally, rollout of new services</w:t>
      </w:r>
      <w:r w:rsidR="008958AC">
        <w:t xml:space="preserve"> </w:t>
      </w:r>
      <w:r w:rsidR="00166AB3">
        <w:t>was</w:t>
      </w:r>
      <w:r w:rsidR="006937EC">
        <w:t xml:space="preserve"> disrupted</w:t>
      </w:r>
      <w:r w:rsidR="00CC4B0E">
        <w:t xml:space="preserve"> (such as many of Victoria’s </w:t>
      </w:r>
      <w:proofErr w:type="spellStart"/>
      <w:r w:rsidR="00CC4B0E">
        <w:t>CPCiAC</w:t>
      </w:r>
      <w:proofErr w:type="spellEnd"/>
      <w:r w:rsidR="00CC4B0E">
        <w:t xml:space="preserve"> initiatives)</w:t>
      </w:r>
      <w:r w:rsidR="006937EC">
        <w:t>.</w:t>
      </w:r>
    </w:p>
    <w:p w14:paraId="61619D95" w14:textId="6FF4D771" w:rsidR="00912ABC" w:rsidRPr="0001611F" w:rsidRDefault="002E16ED" w:rsidP="00107C7D">
      <w:pPr>
        <w:pStyle w:val="Heading2nonumbers"/>
      </w:pPr>
      <w:r>
        <w:t xml:space="preserve">Australia has an </w:t>
      </w:r>
      <w:r w:rsidRPr="00107C7D">
        <w:t>ageing</w:t>
      </w:r>
      <w:r>
        <w:t xml:space="preserve"> population</w:t>
      </w:r>
    </w:p>
    <w:p w14:paraId="1E6D5204" w14:textId="7D50C1BC" w:rsidR="00DB5615" w:rsidRDefault="0001611F" w:rsidP="00213320">
      <w:r>
        <w:t>The Australian population is incre</w:t>
      </w:r>
      <w:r w:rsidR="000B6759">
        <w:t>asing</w:t>
      </w:r>
      <w:r w:rsidR="00F7095A">
        <w:t>,</w:t>
      </w:r>
      <w:r w:rsidR="000B6759">
        <w:t xml:space="preserve"> and the number of </w:t>
      </w:r>
      <w:r w:rsidR="003124C4">
        <w:t>older people</w:t>
      </w:r>
      <w:r w:rsidR="00447569">
        <w:t xml:space="preserve"> </w:t>
      </w:r>
      <w:r w:rsidR="000B6759">
        <w:t xml:space="preserve">is increasing at a faster rate than </w:t>
      </w:r>
      <w:r w:rsidR="00143977">
        <w:t xml:space="preserve">the </w:t>
      </w:r>
      <w:proofErr w:type="gramStart"/>
      <w:r w:rsidR="00143977">
        <w:t>population as a whole</w:t>
      </w:r>
      <w:proofErr w:type="gramEnd"/>
      <w:r w:rsidR="00143977">
        <w:t xml:space="preserve">. Although palliative care services are </w:t>
      </w:r>
      <w:r w:rsidR="00B03FC0">
        <w:t>appropriate to all age groups</w:t>
      </w:r>
      <w:r w:rsidR="002E1C7F">
        <w:t>,</w:t>
      </w:r>
      <w:r w:rsidR="00B03FC0">
        <w:t xml:space="preserve"> there is a disproportionate number of people requiring palliative care </w:t>
      </w:r>
      <w:r w:rsidR="00F7095A">
        <w:t xml:space="preserve">in </w:t>
      </w:r>
      <w:r w:rsidR="00CB2F7C">
        <w:t xml:space="preserve">older </w:t>
      </w:r>
      <w:r w:rsidR="00F7095A">
        <w:t xml:space="preserve">age groups. The implication of this is that whilst palliative care provision and </w:t>
      </w:r>
      <w:r w:rsidR="00326DD3">
        <w:t xml:space="preserve">the </w:t>
      </w:r>
      <w:r w:rsidR="00F7095A">
        <w:t xml:space="preserve">workforce </w:t>
      </w:r>
      <w:r w:rsidR="00750E29">
        <w:t xml:space="preserve">may expand, it needs to expand at a rate faster </w:t>
      </w:r>
      <w:r w:rsidR="00942690">
        <w:t xml:space="preserve">or </w:t>
      </w:r>
      <w:r w:rsidR="00750E29">
        <w:t>at least equal to population growth.</w:t>
      </w:r>
      <w:r w:rsidR="00352F4E">
        <w:t xml:space="preserve"> As an illustration of the effect of this</w:t>
      </w:r>
      <w:r w:rsidR="00F165EA">
        <w:t xml:space="preserve">, </w:t>
      </w:r>
      <w:r w:rsidR="00D012CA">
        <w:fldChar w:fldCharType="begin"/>
      </w:r>
      <w:r w:rsidR="00D012CA">
        <w:instrText xml:space="preserve"> REF _Ref179811703 \h </w:instrText>
      </w:r>
      <w:r w:rsidR="00D012CA">
        <w:fldChar w:fldCharType="separate"/>
      </w:r>
      <w:r w:rsidR="003227E4">
        <w:t xml:space="preserve">Figure </w:t>
      </w:r>
      <w:r w:rsidR="003227E4">
        <w:rPr>
          <w:noProof/>
        </w:rPr>
        <w:t>2</w:t>
      </w:r>
      <w:r w:rsidR="00D012CA">
        <w:fldChar w:fldCharType="end"/>
      </w:r>
      <w:r w:rsidR="00352F4E">
        <w:t xml:space="preserve"> shows workforce rates per 100,000 population </w:t>
      </w:r>
      <w:r w:rsidR="002C15E0">
        <w:t xml:space="preserve">with numbers remaining </w:t>
      </w:r>
      <w:proofErr w:type="gramStart"/>
      <w:r w:rsidR="002C15E0">
        <w:t>fairly static</w:t>
      </w:r>
      <w:proofErr w:type="gramEnd"/>
      <w:r w:rsidR="002C15E0">
        <w:t xml:space="preserve"> </w:t>
      </w:r>
      <w:r w:rsidR="00352F4E">
        <w:t xml:space="preserve">whilst </w:t>
      </w:r>
      <w:r w:rsidR="001013B1">
        <w:fldChar w:fldCharType="begin"/>
      </w:r>
      <w:r w:rsidR="001013B1">
        <w:instrText xml:space="preserve"> REF _Ref178167524 \h </w:instrText>
      </w:r>
      <w:r w:rsidR="001013B1">
        <w:fldChar w:fldCharType="separate"/>
      </w:r>
      <w:r w:rsidR="003227E4">
        <w:t xml:space="preserve">Figure </w:t>
      </w:r>
      <w:r w:rsidR="003227E4">
        <w:rPr>
          <w:noProof/>
        </w:rPr>
        <w:t>3</w:t>
      </w:r>
      <w:r w:rsidR="001013B1">
        <w:fldChar w:fldCharType="end"/>
      </w:r>
      <w:r w:rsidR="00352F4E">
        <w:t xml:space="preserve"> shows </w:t>
      </w:r>
      <w:r w:rsidR="00860AF0">
        <w:t>the changing population profile.</w:t>
      </w:r>
    </w:p>
    <w:p w14:paraId="285ECE3C" w14:textId="0BEF1AA0" w:rsidR="00DB5615" w:rsidRDefault="00DB5615" w:rsidP="005A2095">
      <w:pPr>
        <w:pStyle w:val="Caption"/>
        <w:keepNext w:val="0"/>
      </w:pPr>
      <w:bookmarkStart w:id="7" w:name="_Ref179811703"/>
      <w:r>
        <w:lastRenderedPageBreak/>
        <w:t xml:space="preserve">Figure </w:t>
      </w:r>
      <w:r w:rsidR="00582402">
        <w:fldChar w:fldCharType="begin"/>
      </w:r>
      <w:r w:rsidR="00582402">
        <w:instrText xml:space="preserve"> SEQ Figure \* ARABIC </w:instrText>
      </w:r>
      <w:r w:rsidR="00582402">
        <w:fldChar w:fldCharType="separate"/>
      </w:r>
      <w:r w:rsidR="003227E4">
        <w:rPr>
          <w:noProof/>
        </w:rPr>
        <w:t>2</w:t>
      </w:r>
      <w:r w:rsidR="00582402">
        <w:fldChar w:fldCharType="end"/>
      </w:r>
      <w:bookmarkEnd w:id="7"/>
      <w:r>
        <w:t xml:space="preserve"> </w:t>
      </w:r>
      <w:r w:rsidR="00582402">
        <w:t>|</w:t>
      </w:r>
      <w:r>
        <w:t xml:space="preserve"> Palliative care workforce </w:t>
      </w:r>
      <w:r w:rsidR="00C46C26">
        <w:t>trends</w:t>
      </w:r>
    </w:p>
    <w:p w14:paraId="0762D157" w14:textId="77777777" w:rsidR="00F575F8" w:rsidRDefault="002957D5" w:rsidP="005A2095">
      <w:r>
        <w:rPr>
          <w:noProof/>
        </w:rPr>
        <w:drawing>
          <wp:inline distT="0" distB="0" distL="0" distR="0" wp14:anchorId="557720D8" wp14:editId="39D95CF2">
            <wp:extent cx="5670550" cy="4040505"/>
            <wp:effectExtent l="0" t="0" r="0" b="0"/>
            <wp:docPr id="738168262"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68262" name="Picture 74">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70550" cy="4040505"/>
                    </a:xfrm>
                    <a:prstGeom prst="rect">
                      <a:avLst/>
                    </a:prstGeom>
                  </pic:spPr>
                </pic:pic>
              </a:graphicData>
            </a:graphic>
          </wp:inline>
        </w:drawing>
      </w:r>
    </w:p>
    <w:p w14:paraId="23D21169" w14:textId="26446158" w:rsidR="00D2228F" w:rsidRDefault="00D2228F" w:rsidP="001A2D3F">
      <w:pPr>
        <w:pStyle w:val="Caption"/>
      </w:pPr>
      <w:bookmarkStart w:id="8" w:name="_Ref178167524"/>
      <w:r>
        <w:t xml:space="preserve">Figure </w:t>
      </w:r>
      <w:r w:rsidR="00582402">
        <w:fldChar w:fldCharType="begin"/>
      </w:r>
      <w:r w:rsidR="00582402">
        <w:instrText xml:space="preserve"> SEQ Figure \* ARABIC </w:instrText>
      </w:r>
      <w:r w:rsidR="00582402">
        <w:fldChar w:fldCharType="separate"/>
      </w:r>
      <w:r w:rsidR="003227E4">
        <w:rPr>
          <w:noProof/>
        </w:rPr>
        <w:t>3</w:t>
      </w:r>
      <w:r w:rsidR="00582402">
        <w:fldChar w:fldCharType="end"/>
      </w:r>
      <w:bookmarkEnd w:id="8"/>
      <w:r>
        <w:t xml:space="preserve"> </w:t>
      </w:r>
      <w:r w:rsidR="000570C9">
        <w:t xml:space="preserve">| </w:t>
      </w:r>
      <w:r>
        <w:t>Population pyramids 1901 versus 2021</w:t>
      </w:r>
    </w:p>
    <w:p w14:paraId="7BAB8290" w14:textId="50D1CA49" w:rsidR="00AF42EF" w:rsidRDefault="004C53DF" w:rsidP="00213320">
      <w:pPr>
        <w:rPr>
          <w:rFonts w:asciiTheme="majorHAnsi" w:hAnsiTheme="majorHAnsi" w:cstheme="majorHAnsi"/>
          <w:color w:val="00264D" w:themeColor="background2"/>
          <w:sz w:val="22"/>
        </w:rPr>
      </w:pPr>
      <w:r>
        <w:rPr>
          <w:rFonts w:asciiTheme="majorHAnsi" w:hAnsiTheme="majorHAnsi" w:cstheme="majorHAnsi"/>
          <w:noProof/>
          <w:color w:val="00264D" w:themeColor="background2"/>
          <w:sz w:val="22"/>
        </w:rPr>
        <w:drawing>
          <wp:inline distT="0" distB="0" distL="0" distR="0" wp14:anchorId="1B4A36C7" wp14:editId="62CF91B2">
            <wp:extent cx="5670550" cy="3311793"/>
            <wp:effectExtent l="0" t="0" r="6350" b="3175"/>
            <wp:docPr id="1744469356"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69356" name="Picture 74">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84126" cy="3319722"/>
                    </a:xfrm>
                    <a:prstGeom prst="rect">
                      <a:avLst/>
                    </a:prstGeom>
                  </pic:spPr>
                </pic:pic>
              </a:graphicData>
            </a:graphic>
          </wp:inline>
        </w:drawing>
      </w:r>
    </w:p>
    <w:bookmarkStart w:id="9" w:name="_Toc180070731"/>
    <w:bookmarkStart w:id="10" w:name="_Toc183593955"/>
    <w:p w14:paraId="21D333C9" w14:textId="044B2B45" w:rsidR="00EF7935" w:rsidRPr="00807AFC" w:rsidRDefault="00BC2C21" w:rsidP="00D225DD">
      <w:pPr>
        <w:pStyle w:val="Heading1"/>
        <w:numPr>
          <w:ilvl w:val="0"/>
          <w:numId w:val="0"/>
        </w:numPr>
        <w:rPr>
          <w:color w:val="FFFFFF" w:themeColor="background1"/>
        </w:rPr>
      </w:pPr>
      <w:r w:rsidRPr="00807AFC">
        <w:rPr>
          <w:noProof/>
          <w:color w:val="FFFFFF" w:themeColor="background1"/>
        </w:rPr>
        <w:lastRenderedPageBreak/>
        <mc:AlternateContent>
          <mc:Choice Requires="wps">
            <w:drawing>
              <wp:anchor distT="0" distB="0" distL="114300" distR="114300" simplePos="0" relativeHeight="251658245" behindDoc="1" locked="0" layoutInCell="1" allowOverlap="1" wp14:anchorId="41EC1623" wp14:editId="50153513">
                <wp:simplePos x="0" y="0"/>
                <wp:positionH relativeFrom="page">
                  <wp:align>left</wp:align>
                </wp:positionH>
                <wp:positionV relativeFrom="page">
                  <wp:posOffset>102358</wp:posOffset>
                </wp:positionV>
                <wp:extent cx="7626028" cy="1574358"/>
                <wp:effectExtent l="0" t="0" r="0" b="6985"/>
                <wp:wrapNone/>
                <wp:docPr id="1827680913"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6028" cy="1574358"/>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533B7" id="Rectangle 5" o:spid="_x0000_s1026" alt="&quot;&quot;" style="position:absolute;margin-left:0;margin-top:8.05pt;width:600.45pt;height:123.95pt;z-index:-25165823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" fillcolor="#00264d [3214]" stroked="f" strokeweight="2pt">
                <w10:wrap anchorx="page" anchory="page"/>
              </v:rect>
            </w:pict>
          </mc:Fallback>
        </mc:AlternateContent>
      </w:r>
      <w:r w:rsidR="008C47D0" w:rsidRPr="00807AFC">
        <w:rPr>
          <w:color w:val="FFFFFF" w:themeColor="background1"/>
        </w:rPr>
        <w:t>KEQ 1</w:t>
      </w:r>
      <w:r w:rsidR="007F139A" w:rsidRPr="00807AFC">
        <w:rPr>
          <w:color w:val="FFFFFF" w:themeColor="background1"/>
        </w:rPr>
        <w:t xml:space="preserve"> </w:t>
      </w:r>
      <w:r w:rsidR="00C242CA">
        <w:rPr>
          <w:color w:val="FFFFFF" w:themeColor="background1"/>
        </w:rPr>
        <w:t>Access</w:t>
      </w:r>
      <w:r w:rsidR="00E763E8" w:rsidRPr="00807AFC">
        <w:rPr>
          <w:color w:val="FFFFFF" w:themeColor="background1"/>
        </w:rPr>
        <w:t xml:space="preserve">: </w:t>
      </w:r>
      <w:r w:rsidR="00E763E8" w:rsidRPr="00807AFC">
        <w:rPr>
          <w:color w:val="FFFFFF" w:themeColor="background1"/>
          <w:szCs w:val="36"/>
        </w:rPr>
        <w:t>How has access to palliative care changed over the five-year reporting period?</w:t>
      </w:r>
      <w:bookmarkEnd w:id="9"/>
      <w:bookmarkEnd w:id="10"/>
    </w:p>
    <w:p w14:paraId="092AE1F7" w14:textId="77777777" w:rsidR="00DF644E" w:rsidRPr="00AC312E" w:rsidRDefault="00AE504B" w:rsidP="00602A8F">
      <w:pPr>
        <w:rPr>
          <w:rFonts w:asciiTheme="majorHAnsi" w:hAnsiTheme="majorHAnsi" w:cstheme="majorHAnsi"/>
        </w:rPr>
      </w:pPr>
      <w:r w:rsidRPr="00AC312E">
        <w:rPr>
          <w:rFonts w:asciiTheme="majorHAnsi" w:hAnsiTheme="majorHAnsi" w:cstheme="majorHAnsi"/>
        </w:rPr>
        <w:t>Action area 1: Access to palliative care is increased, particularly for underserved population.</w:t>
      </w:r>
    </w:p>
    <w:p w14:paraId="0E96F822" w14:textId="666F9F8A" w:rsidR="00602A8F" w:rsidRPr="00DF644E" w:rsidRDefault="00DF644E" w:rsidP="00DF644E">
      <w:pPr>
        <w:ind w:left="720"/>
        <w:rPr>
          <w:i/>
          <w:iCs/>
        </w:rPr>
      </w:pPr>
      <w:r w:rsidRPr="00AC312E">
        <w:rPr>
          <w:i/>
          <w:iCs/>
        </w:rPr>
        <w:t>“</w:t>
      </w:r>
      <w:r w:rsidR="00602A8F" w:rsidRPr="00AC312E">
        <w:rPr>
          <w:i/>
          <w:iCs/>
        </w:rPr>
        <w:t xml:space="preserve">A focus on supporting access to palliative care will help people affected by life-limiting illnesses, and particularly groups that are currently underserved, to get care where and when it is needed. It will also build the understanding and capability of service providers. Ways of delivering palliative care will align with the needs of communities to ensure that people can access consistent, </w:t>
      </w:r>
      <w:proofErr w:type="gramStart"/>
      <w:r w:rsidR="00602A8F" w:rsidRPr="00AC312E">
        <w:rPr>
          <w:i/>
          <w:iCs/>
        </w:rPr>
        <w:t>high quality</w:t>
      </w:r>
      <w:proofErr w:type="gramEnd"/>
      <w:r w:rsidR="00602A8F" w:rsidRPr="00AC312E">
        <w:rPr>
          <w:i/>
          <w:iCs/>
        </w:rPr>
        <w:t xml:space="preserve"> care that is evidence-based.</w:t>
      </w:r>
      <w:r w:rsidRPr="00AC312E">
        <w:rPr>
          <w:i/>
          <w:iCs/>
        </w:rPr>
        <w:t>”</w:t>
      </w:r>
      <w:r w:rsidR="00E35825">
        <w:rPr>
          <w:i/>
          <w:iCs/>
        </w:rPr>
        <w:t xml:space="preserve"> </w:t>
      </w:r>
      <w:r w:rsidRPr="00AC312E">
        <w:rPr>
          <w:rStyle w:val="FootnoteReference"/>
          <w:i/>
          <w:iCs/>
        </w:rPr>
        <w:footnoteReference w:id="14"/>
      </w:r>
    </w:p>
    <w:p w14:paraId="6EEDB83F" w14:textId="478E2156" w:rsidR="009C1094" w:rsidRPr="00781776" w:rsidRDefault="0055324D" w:rsidP="00107C7D">
      <w:pPr>
        <w:pStyle w:val="Heading2nonumbers"/>
      </w:pPr>
      <w:r w:rsidRPr="00781776">
        <w:t>Key Points</w:t>
      </w:r>
    </w:p>
    <w:p w14:paraId="48CAC0BC" w14:textId="521CFD5C" w:rsidR="004F163D" w:rsidRDefault="004F163D" w:rsidP="002C030F">
      <w:pPr>
        <w:pStyle w:val="ListBullet"/>
      </w:pPr>
      <w:r>
        <w:t>There has been a</w:t>
      </w:r>
      <w:r w:rsidR="00FD6D7F">
        <w:t xml:space="preserve"> general</w:t>
      </w:r>
      <w:r>
        <w:t xml:space="preserve"> increase </w:t>
      </w:r>
      <w:r w:rsidR="00F105F0">
        <w:t>in the</w:t>
      </w:r>
      <w:r w:rsidR="008128AD">
        <w:t xml:space="preserve"> absolute</w:t>
      </w:r>
      <w:r w:rsidR="00F105F0">
        <w:t xml:space="preserve"> number of specialist </w:t>
      </w:r>
      <w:r>
        <w:t>palliative care</w:t>
      </w:r>
      <w:r w:rsidR="00F105F0">
        <w:t xml:space="preserve"> </w:t>
      </w:r>
      <w:r w:rsidR="00FD6D7F">
        <w:t>physicians</w:t>
      </w:r>
      <w:r w:rsidR="00C013EE">
        <w:t xml:space="preserve"> </w:t>
      </w:r>
      <w:r w:rsidR="00FD6D7F">
        <w:t xml:space="preserve">and nurses </w:t>
      </w:r>
      <w:r w:rsidR="00C013EE">
        <w:t>during the implementation plan</w:t>
      </w:r>
      <w:r w:rsidR="00FD6D7F">
        <w:t>,</w:t>
      </w:r>
      <w:r w:rsidR="00C013EE">
        <w:t xml:space="preserve"> but</w:t>
      </w:r>
      <w:r w:rsidR="00FD6D7F">
        <w:t xml:space="preserve"> </w:t>
      </w:r>
      <w:r w:rsidR="00CA18B3">
        <w:t>the</w:t>
      </w:r>
      <w:r w:rsidR="00C013EE">
        <w:t xml:space="preserve"> </w:t>
      </w:r>
      <w:r w:rsidR="008128AD">
        <w:t>FTE per 100,000 people</w:t>
      </w:r>
      <w:r w:rsidR="00C013EE">
        <w:t xml:space="preserve"> has remained</w:t>
      </w:r>
      <w:r w:rsidR="008128AD">
        <w:t xml:space="preserve"> relatively consistent</w:t>
      </w:r>
      <w:r>
        <w:t>.</w:t>
      </w:r>
    </w:p>
    <w:p w14:paraId="38879734" w14:textId="60883E43" w:rsidR="0055324D" w:rsidRPr="00FC5BA2" w:rsidRDefault="004F7CE4" w:rsidP="002C030F">
      <w:pPr>
        <w:pStyle w:val="ListBullet"/>
      </w:pPr>
      <w:r w:rsidRPr="004F7CE4">
        <w:t>Within the context of needing more workers skilled in the approach to palliative care</w:t>
      </w:r>
      <w:r w:rsidR="002D292D">
        <w:t xml:space="preserve"> to increase access</w:t>
      </w:r>
      <w:r w:rsidRPr="004F7CE4">
        <w:t>, workforce development programs have been wide reaching</w:t>
      </w:r>
      <w:r w:rsidR="00F41538">
        <w:t>.</w:t>
      </w:r>
    </w:p>
    <w:p w14:paraId="63489C57" w14:textId="280B6035" w:rsidR="00CA18B3" w:rsidRDefault="00CA18B3" w:rsidP="002C030F">
      <w:pPr>
        <w:pStyle w:val="ListBullet"/>
      </w:pPr>
      <w:r>
        <w:t xml:space="preserve">There remain systemic challenges </w:t>
      </w:r>
      <w:r w:rsidR="00FE6914">
        <w:t>impacting</w:t>
      </w:r>
      <w:r>
        <w:t xml:space="preserve"> the number of skilled workers in the sector.</w:t>
      </w:r>
    </w:p>
    <w:p w14:paraId="4272A434" w14:textId="66AF1170" w:rsidR="00EE411D" w:rsidRPr="00FC5BA2" w:rsidRDefault="00EE411D" w:rsidP="002C030F">
      <w:pPr>
        <w:pStyle w:val="ListBullet"/>
      </w:pPr>
      <w:r>
        <w:t>GPs have traditionally provided palliative care services but in recent years this has declined in part related to declines in home visiting and the absence of specific MBS items for palliative care</w:t>
      </w:r>
      <w:r w:rsidR="002433E2">
        <w:rPr>
          <w:rStyle w:val="FootnoteReference"/>
        </w:rPr>
        <w:footnoteReference w:id="15"/>
      </w:r>
      <w:r>
        <w:t xml:space="preserve">. </w:t>
      </w:r>
    </w:p>
    <w:p w14:paraId="4299BA11" w14:textId="0A5379C9" w:rsidR="00AF4D60" w:rsidRDefault="00AF4D60" w:rsidP="002C030F">
      <w:pPr>
        <w:pStyle w:val="ListBullet"/>
      </w:pPr>
      <w:r w:rsidRPr="00FC5BA2">
        <w:t xml:space="preserve">Timeliness of access remains an issue with rates </w:t>
      </w:r>
      <w:r w:rsidR="00871369">
        <w:t xml:space="preserve">of access to specialist palliative care </w:t>
      </w:r>
      <w:r w:rsidR="00FB5B01">
        <w:t>remaining</w:t>
      </w:r>
      <w:r w:rsidRPr="00FC5BA2">
        <w:t xml:space="preserve"> station</w:t>
      </w:r>
      <w:r w:rsidR="004319E6" w:rsidRPr="00FC5BA2">
        <w:t>a</w:t>
      </w:r>
      <w:r w:rsidRPr="00FC5BA2">
        <w:t xml:space="preserve">ry over </w:t>
      </w:r>
      <w:r w:rsidR="0005380C" w:rsidRPr="00FC5BA2">
        <w:t>the</w:t>
      </w:r>
      <w:r w:rsidRPr="00FC5BA2">
        <w:t xml:space="preserve"> five</w:t>
      </w:r>
      <w:r w:rsidR="008127CE" w:rsidRPr="00FC5BA2">
        <w:t>-</w:t>
      </w:r>
      <w:r w:rsidRPr="00FC5BA2">
        <w:t>year period</w:t>
      </w:r>
      <w:r w:rsidR="0005380C" w:rsidRPr="00FC5BA2">
        <w:t xml:space="preserve"> of the </w:t>
      </w:r>
      <w:r w:rsidR="00711B6A" w:rsidRPr="00FC5BA2">
        <w:t>I</w:t>
      </w:r>
      <w:r w:rsidR="0005380C" w:rsidRPr="00FC5BA2">
        <w:t xml:space="preserve">mplementation </w:t>
      </w:r>
      <w:r w:rsidR="00711B6A" w:rsidRPr="00FC5BA2">
        <w:t>P</w:t>
      </w:r>
      <w:r w:rsidR="0005380C" w:rsidRPr="00FC5BA2">
        <w:t>lan</w:t>
      </w:r>
      <w:r w:rsidR="004E4374" w:rsidRPr="00FC5BA2">
        <w:t>.</w:t>
      </w:r>
    </w:p>
    <w:p w14:paraId="0BC7A79B" w14:textId="26318CE1" w:rsidR="00B81A6D" w:rsidRPr="00B81A6D" w:rsidRDefault="009753E8" w:rsidP="002C030F">
      <w:pPr>
        <w:pStyle w:val="ListBullet"/>
      </w:pPr>
      <w:r w:rsidRPr="00DD4749">
        <w:t xml:space="preserve">Access remains a </w:t>
      </w:r>
      <w:r w:rsidR="00C14FB2">
        <w:t xml:space="preserve">sector wide </w:t>
      </w:r>
      <w:r w:rsidRPr="00DD4749">
        <w:t xml:space="preserve">challenge for underserved populations. There is </w:t>
      </w:r>
      <w:r w:rsidR="00C14FB2">
        <w:t>a need</w:t>
      </w:r>
      <w:r w:rsidRPr="00DD4749">
        <w:t xml:space="preserve"> to urgently address </w:t>
      </w:r>
      <w:r w:rsidR="0003295E">
        <w:t xml:space="preserve">the situation where people </w:t>
      </w:r>
      <w:r w:rsidR="00BA17DA">
        <w:t xml:space="preserve">receiving </w:t>
      </w:r>
      <w:r w:rsidRPr="00DD4749">
        <w:t>palliative care who are under 65</w:t>
      </w:r>
      <w:r w:rsidR="00DD4749" w:rsidRPr="00DD4749">
        <w:t xml:space="preserve"> </w:t>
      </w:r>
      <w:r w:rsidR="00BA17DA">
        <w:t xml:space="preserve">are </w:t>
      </w:r>
      <w:r w:rsidR="00DD4749" w:rsidRPr="00DD4749">
        <w:t xml:space="preserve">unable to access </w:t>
      </w:r>
      <w:r w:rsidR="00C14FB2">
        <w:t>support through the</w:t>
      </w:r>
      <w:r w:rsidR="00DD4749" w:rsidRPr="00DD4749">
        <w:t xml:space="preserve"> NDIS. These patients are left in a ‘limbo’ state, with the burden of care needing to be absorbed by a patient’s support network</w:t>
      </w:r>
      <w:r w:rsidR="00B81A6D">
        <w:t xml:space="preserve"> o</w:t>
      </w:r>
      <w:r w:rsidR="00B81A6D" w:rsidRPr="00B81A6D">
        <w:t xml:space="preserve">r resulting in a reliance on hospital services in the absence of community services. </w:t>
      </w:r>
    </w:p>
    <w:p w14:paraId="2D62BCCE" w14:textId="17960BAF" w:rsidR="00272BD6" w:rsidRPr="00DD4749" w:rsidRDefault="004B2A3F" w:rsidP="002C030F">
      <w:pPr>
        <w:pStyle w:val="ListBullet"/>
      </w:pPr>
      <w:r>
        <w:t xml:space="preserve">There has been continued and integrated support for carers, including in bereavement, however the impact of these services appears to have remained </w:t>
      </w:r>
      <w:r w:rsidR="002D17F2">
        <w:t xml:space="preserve">unchanged </w:t>
      </w:r>
      <w:r>
        <w:t>between 2018-2022.</w:t>
      </w:r>
    </w:p>
    <w:p w14:paraId="337CF8B8" w14:textId="1E22B96C" w:rsidR="00EC316F" w:rsidRPr="00C8630D" w:rsidRDefault="00595C77" w:rsidP="002C030F">
      <w:pPr>
        <w:pStyle w:val="ListBullet"/>
      </w:pPr>
      <w:r w:rsidRPr="00C8630D">
        <w:t xml:space="preserve">There have been notable examples of involving those impacted by life-limiting illness in the planning, delivery and evaluation of palliative care. </w:t>
      </w:r>
      <w:r w:rsidR="002D17F2">
        <w:t>However, t</w:t>
      </w:r>
      <w:r w:rsidRPr="00C8630D">
        <w:t>here remain</w:t>
      </w:r>
      <w:r w:rsidR="002D17F2">
        <w:t>s</w:t>
      </w:r>
      <w:r w:rsidRPr="00C8630D">
        <w:t xml:space="preserve"> perpetual barriers to greater involvement, many of which are </w:t>
      </w:r>
      <w:r w:rsidR="00C8630D" w:rsidRPr="00C8630D">
        <w:t xml:space="preserve">unavoidable (e.g. </w:t>
      </w:r>
      <w:r w:rsidR="002908CB">
        <w:t xml:space="preserve">needing to be </w:t>
      </w:r>
      <w:r w:rsidR="00C8630D" w:rsidRPr="00C8630D">
        <w:t xml:space="preserve">sensitive </w:t>
      </w:r>
      <w:r w:rsidR="002908CB">
        <w:t xml:space="preserve">of individuals’ grief </w:t>
      </w:r>
      <w:r w:rsidR="00C8630D" w:rsidRPr="00C8630D">
        <w:t>during periods of bereavement).</w:t>
      </w:r>
    </w:p>
    <w:p w14:paraId="774EA753" w14:textId="04CD5A5C" w:rsidR="00D87058" w:rsidRPr="00602A8F" w:rsidRDefault="00D87058" w:rsidP="00602A8F">
      <w:pPr>
        <w:pStyle w:val="Heading2"/>
        <w:numPr>
          <w:ilvl w:val="0"/>
          <w:numId w:val="0"/>
        </w:numPr>
      </w:pPr>
      <w:r w:rsidRPr="00602A8F">
        <w:t>K</w:t>
      </w:r>
      <w:r w:rsidR="008B3B81">
        <w:t>LE</w:t>
      </w:r>
      <w:r w:rsidRPr="00602A8F">
        <w:t xml:space="preserve"> 1.1 Are the right people with life-limiting illnesses being referred to palliative care services at the right time?</w:t>
      </w:r>
      <w:bookmarkStart w:id="11" w:name="Xfdfbc89e84e75accbaebf7930c9ef8c5fd93afc"/>
    </w:p>
    <w:p w14:paraId="5F094CCB" w14:textId="597BE545" w:rsidR="00794FD9" w:rsidRDefault="00C87717" w:rsidP="0046360A">
      <w:pPr>
        <w:rPr>
          <w:lang w:eastAsia="en-AU"/>
        </w:rPr>
      </w:pPr>
      <w:bookmarkStart w:id="12" w:name="X7b5b9c2e46b40969c0995691a2d78de4bf45ce1"/>
      <w:bookmarkStart w:id="13" w:name="_Toc176268029"/>
      <w:bookmarkEnd w:id="11"/>
      <w:r>
        <w:rPr>
          <w:lang w:eastAsia="en-AU"/>
        </w:rPr>
        <w:t>T</w:t>
      </w:r>
      <w:r w:rsidR="0046360A">
        <w:rPr>
          <w:lang w:eastAsia="en-AU"/>
        </w:rPr>
        <w:t xml:space="preserve">his KEQ is concerned with the timeliness of referrals to </w:t>
      </w:r>
      <w:r w:rsidR="001B0384">
        <w:rPr>
          <w:lang w:eastAsia="en-AU"/>
        </w:rPr>
        <w:t xml:space="preserve">specialist </w:t>
      </w:r>
      <w:r w:rsidR="0046360A">
        <w:rPr>
          <w:lang w:eastAsia="en-AU"/>
        </w:rPr>
        <w:t xml:space="preserve">palliative care. </w:t>
      </w:r>
      <w:r w:rsidR="0046360A" w:rsidRPr="00432C9D">
        <w:rPr>
          <w:lang w:eastAsia="en-AU"/>
        </w:rPr>
        <w:t xml:space="preserve">We note the provision of </w:t>
      </w:r>
      <w:r w:rsidR="009B1810">
        <w:rPr>
          <w:lang w:eastAsia="en-AU"/>
        </w:rPr>
        <w:t xml:space="preserve">specialist </w:t>
      </w:r>
      <w:r w:rsidR="0046360A" w:rsidRPr="00432C9D">
        <w:rPr>
          <w:lang w:eastAsia="en-AU"/>
        </w:rPr>
        <w:t xml:space="preserve">palliative care services has </w:t>
      </w:r>
      <w:r w:rsidR="00DA5204">
        <w:rPr>
          <w:lang w:eastAsia="en-AU"/>
        </w:rPr>
        <w:t xml:space="preserve">consistently </w:t>
      </w:r>
      <w:r w:rsidR="0046360A" w:rsidRPr="00432C9D">
        <w:rPr>
          <w:lang w:eastAsia="en-AU"/>
        </w:rPr>
        <w:t xml:space="preserve">increased </w:t>
      </w:r>
      <w:r w:rsidR="00DA5204">
        <w:rPr>
          <w:lang w:eastAsia="en-AU"/>
        </w:rPr>
        <w:t xml:space="preserve">until 2018/19. However, in the time </w:t>
      </w:r>
      <w:r w:rsidR="00D01457">
        <w:rPr>
          <w:lang w:eastAsia="en-AU"/>
        </w:rPr>
        <w:t>since</w:t>
      </w:r>
      <w:r w:rsidR="00DA5204">
        <w:rPr>
          <w:lang w:eastAsia="en-AU"/>
        </w:rPr>
        <w:t xml:space="preserve"> the </w:t>
      </w:r>
      <w:r w:rsidR="00D01457">
        <w:rPr>
          <w:lang w:eastAsia="en-AU"/>
        </w:rPr>
        <w:t xml:space="preserve">launch of the </w:t>
      </w:r>
      <w:r w:rsidR="00DA5204">
        <w:rPr>
          <w:lang w:eastAsia="en-AU"/>
        </w:rPr>
        <w:t xml:space="preserve">implementation plan, the </w:t>
      </w:r>
      <w:r w:rsidR="0046360A" w:rsidRPr="00432C9D">
        <w:rPr>
          <w:lang w:eastAsia="en-AU"/>
        </w:rPr>
        <w:t xml:space="preserve">total </w:t>
      </w:r>
      <w:r w:rsidR="00680AD8">
        <w:rPr>
          <w:lang w:eastAsia="en-AU"/>
        </w:rPr>
        <w:t>number of visits</w:t>
      </w:r>
      <w:r w:rsidR="00680AD8" w:rsidRPr="00432C9D">
        <w:rPr>
          <w:lang w:eastAsia="en-AU"/>
        </w:rPr>
        <w:t xml:space="preserve"> </w:t>
      </w:r>
      <w:r w:rsidR="0046360A" w:rsidRPr="00432C9D">
        <w:rPr>
          <w:lang w:eastAsia="en-AU"/>
        </w:rPr>
        <w:t xml:space="preserve">for </w:t>
      </w:r>
      <w:r w:rsidR="009B1810">
        <w:rPr>
          <w:lang w:eastAsia="en-AU"/>
        </w:rPr>
        <w:t xml:space="preserve">specialist </w:t>
      </w:r>
      <w:r w:rsidR="0046360A" w:rsidRPr="00432C9D">
        <w:rPr>
          <w:lang w:eastAsia="en-AU"/>
        </w:rPr>
        <w:t xml:space="preserve">palliative care </w:t>
      </w:r>
      <w:r w:rsidR="00D01457">
        <w:rPr>
          <w:lang w:eastAsia="en-AU"/>
        </w:rPr>
        <w:t>has</w:t>
      </w:r>
      <w:r w:rsidR="00443606">
        <w:rPr>
          <w:lang w:eastAsia="en-AU"/>
        </w:rPr>
        <w:t xml:space="preserve"> flatlined </w:t>
      </w:r>
      <w:r w:rsidR="00D01457">
        <w:rPr>
          <w:lang w:eastAsia="en-AU"/>
        </w:rPr>
        <w:t xml:space="preserve">and </w:t>
      </w:r>
      <w:r w:rsidR="00D01457">
        <w:rPr>
          <w:lang w:eastAsia="en-AU"/>
        </w:rPr>
        <w:lastRenderedPageBreak/>
        <w:t>then decreased</w:t>
      </w:r>
      <w:r w:rsidR="00660FFE">
        <w:rPr>
          <w:rStyle w:val="FootnoteReference"/>
          <w:lang w:eastAsia="en-AU"/>
        </w:rPr>
        <w:footnoteReference w:id="16"/>
      </w:r>
      <w:r w:rsidR="00ED44F5">
        <w:rPr>
          <w:lang w:eastAsia="en-AU"/>
        </w:rPr>
        <w:t>. Whilst not tested specifically with states and territories, it is hypothesised that the pandemic played a role in these access figures.</w:t>
      </w:r>
      <w:r w:rsidR="0046360A" w:rsidRPr="00432C9D">
        <w:rPr>
          <w:lang w:eastAsia="en-AU"/>
        </w:rPr>
        <w:t xml:space="preserve"> In looking at this issue the AIHW notes that:</w:t>
      </w:r>
    </w:p>
    <w:p w14:paraId="43B884C5" w14:textId="59594BB8" w:rsidR="0046360A" w:rsidRPr="00432C9D" w:rsidRDefault="0046360A" w:rsidP="00794FD9">
      <w:pPr>
        <w:ind w:left="720"/>
        <w:rPr>
          <w:lang w:eastAsia="en-AU"/>
        </w:rPr>
      </w:pPr>
      <w:r w:rsidRPr="00432C9D">
        <w:rPr>
          <w:i/>
          <w:iCs/>
          <w:lang w:eastAsia="en-AU"/>
        </w:rPr>
        <w:t xml:space="preserve">Between 2012–13 and 2018–19, the number of people receiving palliative medicine attendances/consultations increased by </w:t>
      </w:r>
      <w:r w:rsidR="009632F0" w:rsidRPr="00432C9D">
        <w:rPr>
          <w:i/>
          <w:iCs/>
          <w:lang w:eastAsia="en-AU"/>
        </w:rPr>
        <w:t>35% and</w:t>
      </w:r>
      <w:r w:rsidRPr="00432C9D">
        <w:rPr>
          <w:i/>
          <w:iCs/>
          <w:lang w:eastAsia="en-AU"/>
        </w:rPr>
        <w:t xml:space="preserve"> remained relatively stable in the following 2 years (2018–19 and 2019–20) before declining by 13% in the 12 months to 2021–22. This was a steeper annual decline than that for people receiving all specialist attendances (0.8% decline). While for palliative medicine case conferences, the number of people receiving these services has doubled between 2012–13 and 2021–22.</w:t>
      </w:r>
      <w:r>
        <w:rPr>
          <w:rStyle w:val="FootnoteReference"/>
          <w:lang w:eastAsia="en-AU"/>
        </w:rPr>
        <w:footnoteReference w:id="17"/>
      </w:r>
      <w:r w:rsidRPr="00432C9D">
        <w:rPr>
          <w:lang w:eastAsia="en-AU"/>
        </w:rPr>
        <w:t xml:space="preserve"> </w:t>
      </w:r>
    </w:p>
    <w:p w14:paraId="4C976461" w14:textId="65E4D036" w:rsidR="0046360A" w:rsidRDefault="0046360A" w:rsidP="7E207F0A">
      <w:pPr>
        <w:rPr>
          <w:lang w:eastAsia="en-AU"/>
        </w:rPr>
      </w:pPr>
      <w:r w:rsidRPr="7E207F0A">
        <w:rPr>
          <w:lang w:eastAsia="en-AU"/>
        </w:rPr>
        <w:t xml:space="preserve">AIHW data shows that the total number of specialist and consultant physician attendances provided by palliative medicine physicians / specialists increased from 79,578 in 2013/14 to 125,619 in 2022/23 which is a significant </w:t>
      </w:r>
      <w:r w:rsidR="003B6CDC" w:rsidRPr="7E207F0A">
        <w:rPr>
          <w:lang w:eastAsia="en-AU"/>
        </w:rPr>
        <w:t>increase</w:t>
      </w:r>
      <w:r w:rsidR="004337CC" w:rsidRPr="7E207F0A">
        <w:rPr>
          <w:lang w:eastAsia="en-AU"/>
        </w:rPr>
        <w:t>. B</w:t>
      </w:r>
      <w:r w:rsidRPr="7E207F0A">
        <w:rPr>
          <w:lang w:eastAsia="en-AU"/>
        </w:rPr>
        <w:t>ut the highest total number of services was in 2020/21 just prior to the impact of the pandemic when services reached 129,538</w:t>
      </w:r>
      <w:r w:rsidRPr="37EA4583">
        <w:rPr>
          <w:rStyle w:val="FootnoteReference"/>
          <w:lang w:eastAsia="en-AU"/>
        </w:rPr>
        <w:footnoteReference w:id="18"/>
      </w:r>
      <w:r w:rsidR="0BED5F36" w:rsidRPr="264C089C">
        <w:rPr>
          <w:lang w:eastAsia="en-AU"/>
        </w:rPr>
        <w:t>.</w:t>
      </w:r>
      <w:r w:rsidR="0BED5F36" w:rsidRPr="486F7854">
        <w:rPr>
          <w:lang w:eastAsia="en-AU"/>
        </w:rPr>
        <w:t xml:space="preserve"> </w:t>
      </w:r>
    </w:p>
    <w:p w14:paraId="58161754" w14:textId="7BC16473" w:rsidR="0046360A" w:rsidRDefault="0046360A" w:rsidP="0046360A">
      <w:pPr>
        <w:rPr>
          <w:lang w:eastAsia="en-AU"/>
        </w:rPr>
      </w:pPr>
      <w:r>
        <w:rPr>
          <w:lang w:eastAsia="en-AU"/>
        </w:rPr>
        <w:t xml:space="preserve">However, through many of the consultations, participants </w:t>
      </w:r>
      <w:r w:rsidR="001A279C">
        <w:rPr>
          <w:lang w:eastAsia="en-AU"/>
        </w:rPr>
        <w:t>highlighted</w:t>
      </w:r>
      <w:r w:rsidR="000E56AF">
        <w:rPr>
          <w:lang w:eastAsia="en-AU"/>
        </w:rPr>
        <w:t xml:space="preserve"> </w:t>
      </w:r>
      <w:r w:rsidR="001A279C">
        <w:rPr>
          <w:lang w:eastAsia="en-AU"/>
        </w:rPr>
        <w:t xml:space="preserve">ongoing </w:t>
      </w:r>
      <w:r>
        <w:rPr>
          <w:lang w:eastAsia="en-AU"/>
        </w:rPr>
        <w:t xml:space="preserve">access gaps for specific </w:t>
      </w:r>
      <w:r w:rsidR="000D3D71">
        <w:rPr>
          <w:lang w:eastAsia="en-AU"/>
        </w:rPr>
        <w:t xml:space="preserve">population </w:t>
      </w:r>
      <w:r>
        <w:rPr>
          <w:lang w:eastAsia="en-AU"/>
        </w:rPr>
        <w:t>groups including those:</w:t>
      </w:r>
    </w:p>
    <w:p w14:paraId="6289D026" w14:textId="77777777" w:rsidR="0046360A" w:rsidRDefault="0046360A" w:rsidP="002C030F">
      <w:pPr>
        <w:pStyle w:val="ListBullet"/>
        <w:rPr>
          <w:lang w:eastAsia="en-AU"/>
        </w:rPr>
      </w:pPr>
      <w:r>
        <w:rPr>
          <w:lang w:eastAsia="en-AU"/>
        </w:rPr>
        <w:t xml:space="preserve">under </w:t>
      </w:r>
      <w:proofErr w:type="gramStart"/>
      <w:r>
        <w:rPr>
          <w:lang w:eastAsia="en-AU"/>
        </w:rPr>
        <w:t>65;</w:t>
      </w:r>
      <w:proofErr w:type="gramEnd"/>
    </w:p>
    <w:p w14:paraId="5C032B74" w14:textId="7CD841BE" w:rsidR="0046360A" w:rsidRDefault="00C6160B" w:rsidP="002C030F">
      <w:pPr>
        <w:pStyle w:val="ListBullet"/>
        <w:rPr>
          <w:lang w:eastAsia="en-AU"/>
        </w:rPr>
      </w:pPr>
      <w:r>
        <w:rPr>
          <w:lang w:eastAsia="en-AU"/>
        </w:rPr>
        <w:t xml:space="preserve">with a disability </w:t>
      </w:r>
      <w:r w:rsidR="0046360A">
        <w:rPr>
          <w:lang w:eastAsia="en-AU"/>
        </w:rPr>
        <w:t xml:space="preserve">nearing end of </w:t>
      </w:r>
      <w:proofErr w:type="gramStart"/>
      <w:r w:rsidR="0046360A">
        <w:rPr>
          <w:lang w:eastAsia="en-AU"/>
        </w:rPr>
        <w:t>life;</w:t>
      </w:r>
      <w:proofErr w:type="gramEnd"/>
    </w:p>
    <w:p w14:paraId="00A6DF54" w14:textId="1D3ADFE0" w:rsidR="0046360A" w:rsidRDefault="0046360A" w:rsidP="002C030F">
      <w:pPr>
        <w:pStyle w:val="ListBullet"/>
        <w:rPr>
          <w:lang w:eastAsia="en-AU"/>
        </w:rPr>
      </w:pPr>
      <w:r>
        <w:rPr>
          <w:lang w:eastAsia="en-AU"/>
        </w:rPr>
        <w:t>needing access to services when not at end of life</w:t>
      </w:r>
      <w:r w:rsidR="0079087E">
        <w:rPr>
          <w:lang w:eastAsia="en-AU"/>
        </w:rPr>
        <w:t xml:space="preserve"> (such as those with early diagnoses of </w:t>
      </w:r>
      <w:r w:rsidR="00A165A8">
        <w:rPr>
          <w:lang w:eastAsia="en-AU"/>
        </w:rPr>
        <w:t xml:space="preserve">progressive </w:t>
      </w:r>
      <w:r w:rsidR="0079087E">
        <w:rPr>
          <w:lang w:eastAsia="en-AU"/>
        </w:rPr>
        <w:t xml:space="preserve">chronic </w:t>
      </w:r>
      <w:r w:rsidR="00A165A8">
        <w:rPr>
          <w:lang w:eastAsia="en-AU"/>
        </w:rPr>
        <w:t>illnesses</w:t>
      </w:r>
      <w:proofErr w:type="gramStart"/>
      <w:r w:rsidR="0079087E">
        <w:rPr>
          <w:lang w:eastAsia="en-AU"/>
        </w:rPr>
        <w:t>)</w:t>
      </w:r>
      <w:r>
        <w:rPr>
          <w:lang w:eastAsia="en-AU"/>
        </w:rPr>
        <w:t>;</w:t>
      </w:r>
      <w:proofErr w:type="gramEnd"/>
    </w:p>
    <w:p w14:paraId="1CD2595B" w14:textId="0C3A4D75" w:rsidR="0046360A" w:rsidRDefault="0046360A" w:rsidP="002C030F">
      <w:pPr>
        <w:pStyle w:val="ListBullet"/>
        <w:rPr>
          <w:lang w:eastAsia="en-AU"/>
        </w:rPr>
      </w:pPr>
      <w:r>
        <w:rPr>
          <w:lang w:eastAsia="en-AU"/>
        </w:rPr>
        <w:t xml:space="preserve">in underserved populations, including Aboriginal and Torres Strait Islander peoples, </w:t>
      </w:r>
      <w:r w:rsidR="00123647">
        <w:rPr>
          <w:lang w:eastAsia="en-AU"/>
        </w:rPr>
        <w:t xml:space="preserve">people </w:t>
      </w:r>
      <w:r>
        <w:rPr>
          <w:lang w:eastAsia="en-AU"/>
        </w:rPr>
        <w:t xml:space="preserve">experiencing homelessness, and </w:t>
      </w:r>
      <w:r w:rsidR="00123647">
        <w:rPr>
          <w:lang w:eastAsia="en-AU"/>
        </w:rPr>
        <w:t xml:space="preserve">people </w:t>
      </w:r>
      <w:r>
        <w:rPr>
          <w:lang w:eastAsia="en-AU"/>
        </w:rPr>
        <w:t>in prison; and</w:t>
      </w:r>
    </w:p>
    <w:p w14:paraId="4CBAC89B" w14:textId="77777777" w:rsidR="0046360A" w:rsidRPr="00D84FF6" w:rsidRDefault="0046360A" w:rsidP="002C030F">
      <w:pPr>
        <w:pStyle w:val="ListBullet"/>
        <w:rPr>
          <w:lang w:eastAsia="en-AU"/>
        </w:rPr>
      </w:pPr>
      <w:r>
        <w:rPr>
          <w:lang w:eastAsia="en-AU"/>
        </w:rPr>
        <w:t>living in rural and remote communities.</w:t>
      </w:r>
    </w:p>
    <w:p w14:paraId="34AED1C4" w14:textId="32A5190B" w:rsidR="0046360A" w:rsidRDefault="00252D97" w:rsidP="0046360A">
      <w:pPr>
        <w:rPr>
          <w:lang w:eastAsia="en-AU"/>
        </w:rPr>
      </w:pPr>
      <w:r>
        <w:rPr>
          <w:lang w:eastAsia="en-AU"/>
        </w:rPr>
        <w:t xml:space="preserve">When </w:t>
      </w:r>
      <w:r w:rsidR="00C6160B">
        <w:rPr>
          <w:lang w:eastAsia="en-AU"/>
        </w:rPr>
        <w:t xml:space="preserve">reviewing </w:t>
      </w:r>
      <w:r w:rsidR="0046360A">
        <w:rPr>
          <w:lang w:eastAsia="en-AU"/>
        </w:rPr>
        <w:t xml:space="preserve">the </w:t>
      </w:r>
      <w:r w:rsidR="00635F70">
        <w:rPr>
          <w:lang w:eastAsia="en-AU"/>
        </w:rPr>
        <w:t xml:space="preserve">need for </w:t>
      </w:r>
      <w:r w:rsidR="0046360A">
        <w:rPr>
          <w:lang w:eastAsia="en-AU"/>
        </w:rPr>
        <w:t>palliative care</w:t>
      </w:r>
      <w:r w:rsidR="00635F70">
        <w:rPr>
          <w:lang w:eastAsia="en-AU"/>
        </w:rPr>
        <w:t xml:space="preserve"> services</w:t>
      </w:r>
      <w:r w:rsidR="0046360A">
        <w:rPr>
          <w:lang w:eastAsia="en-AU"/>
        </w:rPr>
        <w:t xml:space="preserve"> across the population, many stakeholders also advised us of the important role of primary care in supporting early referral</w:t>
      </w:r>
      <w:r w:rsidR="00F261B4">
        <w:rPr>
          <w:lang w:eastAsia="en-AU"/>
        </w:rPr>
        <w:t xml:space="preserve"> to specialist palliative care</w:t>
      </w:r>
      <w:r w:rsidR="0046360A">
        <w:rPr>
          <w:lang w:eastAsia="en-AU"/>
        </w:rPr>
        <w:t xml:space="preserve">. </w:t>
      </w:r>
      <w:r w:rsidR="0046360A" w:rsidRPr="002215EF">
        <w:rPr>
          <w:lang w:eastAsia="en-AU"/>
        </w:rPr>
        <w:t xml:space="preserve">Anecdotal evidence collected through </w:t>
      </w:r>
      <w:r w:rsidR="007136F5">
        <w:rPr>
          <w:lang w:eastAsia="en-AU"/>
        </w:rPr>
        <w:t xml:space="preserve">stakeholder </w:t>
      </w:r>
      <w:r w:rsidR="0046360A" w:rsidRPr="002215EF">
        <w:rPr>
          <w:lang w:eastAsia="en-AU"/>
        </w:rPr>
        <w:t xml:space="preserve">consultations </w:t>
      </w:r>
      <w:r w:rsidR="0046360A">
        <w:rPr>
          <w:lang w:eastAsia="en-AU"/>
        </w:rPr>
        <w:t>emphasised</w:t>
      </w:r>
      <w:r w:rsidR="0046360A" w:rsidRPr="002215EF">
        <w:rPr>
          <w:lang w:eastAsia="en-AU"/>
        </w:rPr>
        <w:t xml:space="preserve"> a significant decline in GPs</w:t>
      </w:r>
      <w:r w:rsidR="0046360A">
        <w:rPr>
          <w:lang w:eastAsia="en-AU"/>
        </w:rPr>
        <w:t xml:space="preserve"> </w:t>
      </w:r>
      <w:r w:rsidR="007136F5">
        <w:rPr>
          <w:lang w:eastAsia="en-AU"/>
        </w:rPr>
        <w:t xml:space="preserve">involvement in </w:t>
      </w:r>
      <w:r w:rsidR="001A0576">
        <w:rPr>
          <w:lang w:eastAsia="en-AU"/>
        </w:rPr>
        <w:t xml:space="preserve">palliative care attributed </w:t>
      </w:r>
      <w:r w:rsidR="0046360A">
        <w:rPr>
          <w:lang w:eastAsia="en-AU"/>
        </w:rPr>
        <w:t>to:</w:t>
      </w:r>
    </w:p>
    <w:p w14:paraId="31B21A21" w14:textId="77777777" w:rsidR="0046360A" w:rsidRPr="00D1570D" w:rsidRDefault="0046360A" w:rsidP="002C030F">
      <w:pPr>
        <w:pStyle w:val="ListBullet"/>
      </w:pPr>
      <w:r>
        <w:t>N</w:t>
      </w:r>
      <w:r w:rsidRPr="00D1570D">
        <w:t>o specific MBS item numbers available for GPs to claim palliative care consultations</w:t>
      </w:r>
      <w:r>
        <w:t>.</w:t>
      </w:r>
    </w:p>
    <w:p w14:paraId="18A13A3C" w14:textId="77777777" w:rsidR="0046360A" w:rsidRPr="00D1570D" w:rsidRDefault="0046360A" w:rsidP="002C030F">
      <w:pPr>
        <w:pStyle w:val="ListBullet"/>
      </w:pPr>
      <w:r>
        <w:t>The non-standard length of a palliative care consultation.</w:t>
      </w:r>
    </w:p>
    <w:p w14:paraId="7C43C5E4" w14:textId="77777777" w:rsidR="0046360A" w:rsidRPr="00D1570D" w:rsidRDefault="0046360A" w:rsidP="002C030F">
      <w:pPr>
        <w:pStyle w:val="ListBullet"/>
      </w:pPr>
      <w:r>
        <w:t>A</w:t>
      </w:r>
      <w:r w:rsidRPr="00D1570D">
        <w:t xml:space="preserve"> significant decline in home visits by GPs.</w:t>
      </w:r>
      <w:r>
        <w:rPr>
          <w:rStyle w:val="FootnoteReference"/>
        </w:rPr>
        <w:footnoteReference w:id="19"/>
      </w:r>
    </w:p>
    <w:p w14:paraId="110E0716" w14:textId="59865C67" w:rsidR="0046360A" w:rsidRPr="00807AFC" w:rsidRDefault="0046360A" w:rsidP="0046360A">
      <w:pPr>
        <w:rPr>
          <w:lang w:eastAsia="en-AU"/>
        </w:rPr>
      </w:pPr>
      <w:r w:rsidRPr="5B2A4E2E">
        <w:rPr>
          <w:lang w:eastAsia="en-AU"/>
        </w:rPr>
        <w:t>Regarding timeliness</w:t>
      </w:r>
      <w:r w:rsidR="00C6160B">
        <w:rPr>
          <w:lang w:eastAsia="en-AU"/>
        </w:rPr>
        <w:t xml:space="preserve"> of the provision of </w:t>
      </w:r>
      <w:r w:rsidR="00BC7C88">
        <w:rPr>
          <w:lang w:eastAsia="en-AU"/>
        </w:rPr>
        <w:t xml:space="preserve">specialist </w:t>
      </w:r>
      <w:r w:rsidR="00C6160B">
        <w:rPr>
          <w:lang w:eastAsia="en-AU"/>
        </w:rPr>
        <w:t>palliative care services</w:t>
      </w:r>
      <w:r w:rsidRPr="5B2A4E2E">
        <w:rPr>
          <w:lang w:eastAsia="en-AU"/>
        </w:rPr>
        <w:t>, the evaluation found there has been little change since 2018.</w:t>
      </w:r>
      <w:r w:rsidRPr="5B2A4E2E">
        <w:rPr>
          <w:rStyle w:val="FootnoteReference"/>
          <w:lang w:eastAsia="en-AU"/>
        </w:rPr>
        <w:footnoteReference w:id="20"/>
      </w:r>
      <w:r w:rsidRPr="5B2A4E2E">
        <w:rPr>
          <w:lang w:eastAsia="en-AU"/>
        </w:rPr>
        <w:t xml:space="preserve"> Specifically:</w:t>
      </w:r>
    </w:p>
    <w:p w14:paraId="623292EF" w14:textId="779FCE7C" w:rsidR="0046360A" w:rsidRPr="000670B3" w:rsidRDefault="0046360A" w:rsidP="002C030F">
      <w:pPr>
        <w:pStyle w:val="ListBullet"/>
      </w:pPr>
      <w:r w:rsidRPr="000670B3">
        <w:t>Most people who died a predictable death did not receive specialist palliative care more than three months prior to death</w:t>
      </w:r>
      <w:r w:rsidR="00556045">
        <w:rPr>
          <w:rStyle w:val="FootnoteReference"/>
        </w:rPr>
        <w:footnoteReference w:id="21"/>
      </w:r>
      <w:r w:rsidRPr="000670B3">
        <w:t>.</w:t>
      </w:r>
    </w:p>
    <w:p w14:paraId="493BC0A7" w14:textId="4251E826" w:rsidR="0046360A" w:rsidRDefault="0046360A" w:rsidP="002C030F">
      <w:pPr>
        <w:pStyle w:val="ListBullet"/>
      </w:pPr>
      <w:r>
        <w:t xml:space="preserve">From 2018 to 2020, </w:t>
      </w:r>
      <w:r w:rsidR="00DB00A1">
        <w:t xml:space="preserve">according to the National Palliative Care Measures, </w:t>
      </w:r>
      <w:r>
        <w:t xml:space="preserve">the percent of people receiving specialist palliative care more than three months prior to their death remained flat </w:t>
      </w:r>
      <w:r w:rsidR="74F33690">
        <w:t xml:space="preserve">and showed little change in trends </w:t>
      </w:r>
      <w:r>
        <w:t>(between 20-21%).</w:t>
      </w:r>
      <w:r w:rsidR="00DB00A1">
        <w:rPr>
          <w:rStyle w:val="FootnoteReference"/>
        </w:rPr>
        <w:footnoteReference w:id="22"/>
      </w:r>
    </w:p>
    <w:p w14:paraId="50B818E5" w14:textId="3149F1CA" w:rsidR="003709CD" w:rsidRPr="000670B3" w:rsidRDefault="003709CD" w:rsidP="002C030F">
      <w:pPr>
        <w:pStyle w:val="ListBullet"/>
      </w:pPr>
      <w:r>
        <w:t xml:space="preserve">There has been a clear improvement in </w:t>
      </w:r>
      <w:r w:rsidR="00E778AF">
        <w:t xml:space="preserve">the proportion of inpatient unstable </w:t>
      </w:r>
      <w:r w:rsidR="00B30322">
        <w:t>palliative</w:t>
      </w:r>
      <w:r w:rsidR="00E778AF">
        <w:t xml:space="preserve"> </w:t>
      </w:r>
      <w:r w:rsidR="00B30322">
        <w:t>phases</w:t>
      </w:r>
      <w:r w:rsidR="00E778AF">
        <w:t xml:space="preserve"> that lasted </w:t>
      </w:r>
      <w:r w:rsidR="00592CAE">
        <w:t>three</w:t>
      </w:r>
      <w:r w:rsidR="00E778AF">
        <w:t xml:space="preserve"> days or less</w:t>
      </w:r>
      <w:r w:rsidR="006649C2">
        <w:t>, growing from 76.1% in 2018 to 80.7% in 2021.</w:t>
      </w:r>
      <w:r w:rsidR="006649C2">
        <w:rPr>
          <w:rStyle w:val="FootnoteReference"/>
        </w:rPr>
        <w:footnoteReference w:id="23"/>
      </w:r>
    </w:p>
    <w:p w14:paraId="44768C62" w14:textId="67F1E782" w:rsidR="0046360A" w:rsidRDefault="0046360A" w:rsidP="002C030F">
      <w:pPr>
        <w:pStyle w:val="ListBullet"/>
        <w:rPr>
          <w:lang w:eastAsia="en-AU"/>
        </w:rPr>
      </w:pPr>
      <w:r>
        <w:lastRenderedPageBreak/>
        <w:t xml:space="preserve">Timeliness is highly variable by socioeconomic area, with people from the highest quintile receiving </w:t>
      </w:r>
      <w:r w:rsidR="00D57260">
        <w:t xml:space="preserve">timely </w:t>
      </w:r>
      <w:r>
        <w:t>care 2</w:t>
      </w:r>
      <w:r w:rsidR="4D02CD6D">
        <w:t>4.6</w:t>
      </w:r>
      <w:r>
        <w:t xml:space="preserve">% of the time in 2020, and those in the lowest quintile only receiving </w:t>
      </w:r>
      <w:r w:rsidR="00D57260">
        <w:t xml:space="preserve">timely </w:t>
      </w:r>
      <w:r>
        <w:t xml:space="preserve">care </w:t>
      </w:r>
      <w:r w:rsidR="53E602E0">
        <w:t>18.1</w:t>
      </w:r>
      <w:r>
        <w:t>% of the time</w:t>
      </w:r>
      <w:r w:rsidRPr="03A4AD17">
        <w:rPr>
          <w:rStyle w:val="FootnoteReference"/>
        </w:rPr>
        <w:footnoteReference w:id="24"/>
      </w:r>
    </w:p>
    <w:p w14:paraId="72EF16DB" w14:textId="7FF817A8" w:rsidR="0046360A" w:rsidRDefault="0046360A" w:rsidP="0046360A">
      <w:pPr>
        <w:rPr>
          <w:lang w:eastAsia="en-AU"/>
        </w:rPr>
      </w:pPr>
      <w:r>
        <w:rPr>
          <w:lang w:eastAsia="en-AU"/>
        </w:rPr>
        <w:t xml:space="preserve">Although there has been little change in timeliness, there has </w:t>
      </w:r>
      <w:r w:rsidR="0084311B">
        <w:rPr>
          <w:lang w:eastAsia="en-AU"/>
        </w:rPr>
        <w:t xml:space="preserve">been </w:t>
      </w:r>
      <w:r>
        <w:rPr>
          <w:lang w:eastAsia="en-AU"/>
        </w:rPr>
        <w:t xml:space="preserve">clear progress in </w:t>
      </w:r>
      <w:r w:rsidR="00E26547">
        <w:rPr>
          <w:lang w:eastAsia="en-AU"/>
        </w:rPr>
        <w:t xml:space="preserve">improving </w:t>
      </w:r>
      <w:r>
        <w:rPr>
          <w:lang w:eastAsia="en-AU"/>
        </w:rPr>
        <w:t>access to services across the states and territories. Some examples include:</w:t>
      </w:r>
    </w:p>
    <w:p w14:paraId="594CB35D" w14:textId="77777777" w:rsidR="0046360A" w:rsidRDefault="0046360A" w:rsidP="002C030F">
      <w:pPr>
        <w:pStyle w:val="ListBullet"/>
        <w:rPr>
          <w:lang w:eastAsia="en-AU"/>
        </w:rPr>
      </w:pPr>
      <w:r>
        <w:t>The Australian Capital Territory has initiated a ‘whole of hospital approach’ to palliative care in Canberra Hospital, providing information and training on early recognition of the need for palliative care in patients.</w:t>
      </w:r>
    </w:p>
    <w:p w14:paraId="6E89CE86" w14:textId="77777777" w:rsidR="0046360A" w:rsidRDefault="0046360A" w:rsidP="002C030F">
      <w:pPr>
        <w:pStyle w:val="ListBullet"/>
        <w:rPr>
          <w:szCs w:val="19"/>
        </w:rPr>
      </w:pPr>
      <w:r>
        <w:t>South Australia funded 11 NGOs to undertake 13 projects, aimed at improving palliative care support to patients and practitioners, and to increase the number of primary care practitioners working in palliative care. Given the importance of primary care practitioners in early recognition and provision of palliative care, increasing the number of such clinicians is a crucial step in improving the timeliness of care.</w:t>
      </w:r>
    </w:p>
    <w:p w14:paraId="37C4DF6B" w14:textId="77777777" w:rsidR="0046360A" w:rsidRPr="00ED63CC" w:rsidRDefault="0046360A" w:rsidP="002C030F">
      <w:pPr>
        <w:pStyle w:val="ListBullet"/>
        <w:rPr>
          <w:szCs w:val="19"/>
        </w:rPr>
      </w:pPr>
      <w:r w:rsidRPr="00ED63CC">
        <w:rPr>
          <w:szCs w:val="19"/>
        </w:rPr>
        <w:t xml:space="preserve">South Australia </w:t>
      </w:r>
      <w:r>
        <w:rPr>
          <w:szCs w:val="19"/>
        </w:rPr>
        <w:t xml:space="preserve">has also </w:t>
      </w:r>
      <w:r w:rsidRPr="00ED63CC">
        <w:rPr>
          <w:szCs w:val="19"/>
        </w:rPr>
        <w:t>piloted the Hospice in Aged Care (HAC) model, which included training for early identification of palliative care needs, resulting in more well-timed referrals.</w:t>
      </w:r>
    </w:p>
    <w:p w14:paraId="16BBE5B7" w14:textId="77777777" w:rsidR="0046360A" w:rsidRDefault="0046360A" w:rsidP="002C030F">
      <w:pPr>
        <w:pStyle w:val="ListBullet"/>
        <w:rPr>
          <w:szCs w:val="19"/>
        </w:rPr>
      </w:pPr>
      <w:r>
        <w:rPr>
          <w:szCs w:val="19"/>
        </w:rPr>
        <w:t>Queensland’s Statewide Specialist Palliative Rural Telehealth Service (</w:t>
      </w:r>
      <w:proofErr w:type="spellStart"/>
      <w:r>
        <w:rPr>
          <w:szCs w:val="19"/>
        </w:rPr>
        <w:t>SPaRTa</w:t>
      </w:r>
      <w:proofErr w:type="spellEnd"/>
      <w:r>
        <w:rPr>
          <w:szCs w:val="19"/>
        </w:rPr>
        <w:t>) enables patients in rural and remote areas to arrange a comprehensive palliative care telehealth consultation through their GP or community nurse, leading to typically underserved communities receiving more timely care.</w:t>
      </w:r>
    </w:p>
    <w:p w14:paraId="55C80102" w14:textId="77777777" w:rsidR="00EE4CFB" w:rsidRDefault="00EE4CFB" w:rsidP="002C030F">
      <w:pPr>
        <w:pStyle w:val="ListBullet"/>
        <w:rPr>
          <w:szCs w:val="19"/>
        </w:rPr>
      </w:pPr>
      <w:bookmarkStart w:id="14" w:name="_Hlk193297045"/>
      <w:r>
        <w:rPr>
          <w:szCs w:val="19"/>
        </w:rPr>
        <w:t xml:space="preserve">Victoria has established the Statewide Palliative Care Advice Service (PCAS) to provide advice and support to the whole of the Victorian community as well as health and aged care sector services. </w:t>
      </w:r>
    </w:p>
    <w:p w14:paraId="1269171A" w14:textId="12684B60" w:rsidR="00EE4CFB" w:rsidRPr="00EE4CFB" w:rsidRDefault="00EE4CFB" w:rsidP="002C030F">
      <w:pPr>
        <w:pStyle w:val="ListBullet"/>
        <w:rPr>
          <w:szCs w:val="19"/>
        </w:rPr>
      </w:pPr>
      <w:r>
        <w:rPr>
          <w:szCs w:val="19"/>
        </w:rPr>
        <w:t xml:space="preserve">Staffed by specialist palliative care clinicians the Advice Service ensures </w:t>
      </w:r>
      <w:r w:rsidRPr="00BA0154">
        <w:rPr>
          <w:szCs w:val="19"/>
        </w:rPr>
        <w:t xml:space="preserve">that </w:t>
      </w:r>
      <w:r>
        <w:rPr>
          <w:szCs w:val="19"/>
        </w:rPr>
        <w:t>regional and rural locations have equal access to expert palliative care advice and people can be navigated to appropriate supports</w:t>
      </w:r>
      <w:bookmarkEnd w:id="14"/>
      <w:r>
        <w:rPr>
          <w:szCs w:val="19"/>
        </w:rPr>
        <w:t>.</w:t>
      </w:r>
    </w:p>
    <w:p w14:paraId="416848CA" w14:textId="7D6022A3" w:rsidR="0046360A" w:rsidRPr="00ED63CC" w:rsidRDefault="0046360A" w:rsidP="002C030F">
      <w:pPr>
        <w:pStyle w:val="ListBullet"/>
        <w:rPr>
          <w:szCs w:val="19"/>
        </w:rPr>
      </w:pPr>
      <w:bookmarkStart w:id="15" w:name="_Hlk187916312"/>
      <w:r w:rsidRPr="486F7854">
        <w:t xml:space="preserve">The </w:t>
      </w:r>
      <w:r w:rsidR="005D6F13">
        <w:t>Comprehensive Palliative Care in Aged Care (</w:t>
      </w:r>
      <w:proofErr w:type="spellStart"/>
      <w:r w:rsidRPr="486F7854">
        <w:t>CPCiAC</w:t>
      </w:r>
      <w:proofErr w:type="spellEnd"/>
      <w:r w:rsidR="005D6F13">
        <w:t>)</w:t>
      </w:r>
      <w:r w:rsidRPr="486F7854">
        <w:t xml:space="preserve"> measure</w:t>
      </w:r>
      <w:r w:rsidR="005414A7">
        <w:t>,</w:t>
      </w:r>
      <w:r w:rsidR="00AC6687">
        <w:t xml:space="preserve"> which aims to </w:t>
      </w:r>
      <w:r w:rsidR="005414A7">
        <w:t xml:space="preserve">support states and territories to </w:t>
      </w:r>
      <w:r w:rsidR="00AC6687">
        <w:t xml:space="preserve">improve palliative care for older Australians living in residential aged care through </w:t>
      </w:r>
      <w:r w:rsidR="005818F8">
        <w:t xml:space="preserve">existing as well as </w:t>
      </w:r>
      <w:r w:rsidR="00AC6687">
        <w:t xml:space="preserve">new and </w:t>
      </w:r>
      <w:r w:rsidR="005818F8">
        <w:t>innovative approaches to</w:t>
      </w:r>
      <w:r w:rsidR="00AC6687">
        <w:t xml:space="preserve"> palliative and end-of-life care</w:t>
      </w:r>
      <w:r w:rsidR="005414A7">
        <w:t>.</w:t>
      </w:r>
      <w:r w:rsidR="005414A7">
        <w:rPr>
          <w:rStyle w:val="FootnoteReference"/>
        </w:rPr>
        <w:footnoteReference w:id="25"/>
      </w:r>
      <w:r w:rsidR="005414A7">
        <w:t xml:space="preserve"> The measure</w:t>
      </w:r>
      <w:r w:rsidRPr="486F7854">
        <w:t xml:space="preserve"> has funded an additional 99</w:t>
      </w:r>
      <w:r w:rsidR="005414A7">
        <w:t> </w:t>
      </w:r>
      <w:r w:rsidRPr="486F7854">
        <w:t>FTE</w:t>
      </w:r>
      <w:r w:rsidRPr="486F7854">
        <w:rPr>
          <w:rStyle w:val="FootnoteReference"/>
        </w:rPr>
        <w:footnoteReference w:id="26"/>
      </w:r>
      <w:r w:rsidRPr="486F7854">
        <w:t xml:space="preserve"> working </w:t>
      </w:r>
      <w:r w:rsidR="003B065A">
        <w:t xml:space="preserve">on </w:t>
      </w:r>
      <w:r w:rsidRPr="486F7854">
        <w:t xml:space="preserve">palliative </w:t>
      </w:r>
      <w:r w:rsidR="003B065A">
        <w:t xml:space="preserve">care activities in </w:t>
      </w:r>
      <w:r w:rsidRPr="486F7854">
        <w:t>aged care</w:t>
      </w:r>
      <w:r w:rsidR="00405694">
        <w:t>. For example,</w:t>
      </w:r>
      <w:r w:rsidRPr="486F7854">
        <w:t xml:space="preserve"> in the Northern Territory</w:t>
      </w:r>
      <w:r w:rsidR="00405694">
        <w:t xml:space="preserve"> this has</w:t>
      </w:r>
      <w:r w:rsidRPr="486F7854">
        <w:t xml:space="preserve"> led to a 370% increase in palliative patients being case managed in RACFs</w:t>
      </w:r>
      <w:r w:rsidRPr="486F7854">
        <w:rPr>
          <w:rStyle w:val="FootnoteReference"/>
        </w:rPr>
        <w:footnoteReference w:id="27"/>
      </w:r>
      <w:r w:rsidRPr="486F7854">
        <w:t>, indicating improved referral practices.</w:t>
      </w:r>
    </w:p>
    <w:bookmarkEnd w:id="15"/>
    <w:p w14:paraId="13EA49D5" w14:textId="1BF8BF38" w:rsidR="00D87058" w:rsidRPr="00807AFC" w:rsidRDefault="00D87058" w:rsidP="00CE418C">
      <w:pPr>
        <w:pStyle w:val="Heading2"/>
        <w:numPr>
          <w:ilvl w:val="0"/>
          <w:numId w:val="0"/>
        </w:numPr>
      </w:pPr>
      <w:r w:rsidRPr="00807AFC">
        <w:t>K</w:t>
      </w:r>
      <w:r w:rsidR="00C71ACC">
        <w:t>LE</w:t>
      </w:r>
      <w:r w:rsidRPr="00807AFC">
        <w:t xml:space="preserve"> 1.2 How effective have workforce development initiatives been in increasing the number of skilled workers delivering palliative care across care settings?</w:t>
      </w:r>
      <w:bookmarkStart w:id="16" w:name="Xc29688d9528eff6fea293513c9fc9fbd6bb8bbc"/>
      <w:bookmarkEnd w:id="12"/>
      <w:bookmarkEnd w:id="13"/>
    </w:p>
    <w:p w14:paraId="1F0ECDE1" w14:textId="6F3B50D8" w:rsidR="0073183E" w:rsidRDefault="0073183E" w:rsidP="00280CF2">
      <w:r>
        <w:rPr>
          <w:lang w:eastAsia="en-AU"/>
        </w:rPr>
        <w:t xml:space="preserve">The overall specialist palliative care workforce has </w:t>
      </w:r>
      <w:r w:rsidRPr="00D40AFE">
        <w:rPr>
          <w:lang w:eastAsia="en-AU"/>
        </w:rPr>
        <w:t>been increasing</w:t>
      </w:r>
      <w:r>
        <w:rPr>
          <w:lang w:eastAsia="en-AU"/>
        </w:rPr>
        <w:t xml:space="preserve"> </w:t>
      </w:r>
      <w:r w:rsidR="00D97560">
        <w:rPr>
          <w:lang w:eastAsia="en-AU"/>
        </w:rPr>
        <w:t>throughout the period of the Implementation Plan</w:t>
      </w:r>
      <w:r w:rsidR="008A076E">
        <w:rPr>
          <w:lang w:eastAsia="en-AU"/>
        </w:rPr>
        <w:t xml:space="preserve"> (and before)</w:t>
      </w:r>
      <w:r>
        <w:rPr>
          <w:lang w:eastAsia="en-AU"/>
        </w:rPr>
        <w:t xml:space="preserve">. </w:t>
      </w:r>
      <w:r w:rsidR="000F25F4">
        <w:rPr>
          <w:lang w:eastAsia="en-AU"/>
        </w:rPr>
        <w:t>Whilst a positive trend, a</w:t>
      </w:r>
      <w:r w:rsidR="00C71ACC">
        <w:rPr>
          <w:lang w:eastAsia="en-AU"/>
        </w:rPr>
        <w:t xml:space="preserve">s </w:t>
      </w:r>
      <w:r w:rsidR="00D077E3">
        <w:rPr>
          <w:lang w:eastAsia="en-AU"/>
        </w:rPr>
        <w:t>with KLE 1.1, t</w:t>
      </w:r>
      <w:r w:rsidR="006E69AC">
        <w:rPr>
          <w:lang w:eastAsia="en-AU"/>
        </w:rPr>
        <w:t>his increase</w:t>
      </w:r>
      <w:r>
        <w:rPr>
          <w:lang w:eastAsia="en-AU"/>
        </w:rPr>
        <w:t xml:space="preserve"> has not kept up with population growth. </w:t>
      </w:r>
      <w:r w:rsidR="002D4355">
        <w:rPr>
          <w:lang w:eastAsia="en-AU"/>
        </w:rPr>
        <w:fldChar w:fldCharType="begin"/>
      </w:r>
      <w:r w:rsidR="002D4355">
        <w:rPr>
          <w:lang w:eastAsia="en-AU"/>
        </w:rPr>
        <w:instrText xml:space="preserve"> REF _Ref179811033 \h </w:instrText>
      </w:r>
      <w:r w:rsidR="002D4355">
        <w:rPr>
          <w:lang w:eastAsia="en-AU"/>
        </w:rPr>
      </w:r>
      <w:r w:rsidR="002D4355">
        <w:rPr>
          <w:lang w:eastAsia="en-AU"/>
        </w:rPr>
        <w:fldChar w:fldCharType="separate"/>
      </w:r>
      <w:r w:rsidR="003227E4">
        <w:t xml:space="preserve">Figure </w:t>
      </w:r>
      <w:r w:rsidR="003227E4">
        <w:rPr>
          <w:noProof/>
        </w:rPr>
        <w:t>4</w:t>
      </w:r>
      <w:r w:rsidR="002D4355">
        <w:rPr>
          <w:lang w:eastAsia="en-AU"/>
        </w:rPr>
        <w:fldChar w:fldCharType="end"/>
      </w:r>
      <w:r w:rsidR="002D4355">
        <w:rPr>
          <w:lang w:eastAsia="en-AU"/>
        </w:rPr>
        <w:t xml:space="preserve"> </w:t>
      </w:r>
      <w:r>
        <w:rPr>
          <w:lang w:eastAsia="en-AU"/>
        </w:rPr>
        <w:t>shows that</w:t>
      </w:r>
      <w:r w:rsidRPr="00D40AFE">
        <w:rPr>
          <w:lang w:eastAsia="en-AU"/>
        </w:rPr>
        <w:t xml:space="preserve"> since 2018</w:t>
      </w:r>
      <w:r w:rsidR="00D81261">
        <w:rPr>
          <w:lang w:eastAsia="en-AU"/>
        </w:rPr>
        <w:t>,</w:t>
      </w:r>
      <w:r w:rsidRPr="00D40AFE">
        <w:rPr>
          <w:lang w:eastAsia="en-AU"/>
        </w:rPr>
        <w:t xml:space="preserve"> there has been </w:t>
      </w:r>
      <w:r w:rsidR="00E36BE5">
        <w:rPr>
          <w:lang w:eastAsia="en-AU"/>
        </w:rPr>
        <w:t>an increase in the physician and nursing workforce but</w:t>
      </w:r>
      <w:r w:rsidRPr="00D40AFE">
        <w:rPr>
          <w:lang w:eastAsia="en-AU"/>
        </w:rPr>
        <w:t xml:space="preserve"> no </w:t>
      </w:r>
      <w:r w:rsidR="009B31BE">
        <w:rPr>
          <w:lang w:eastAsia="en-AU"/>
        </w:rPr>
        <w:t>substantive</w:t>
      </w:r>
      <w:r w:rsidRPr="00D40AFE">
        <w:rPr>
          <w:lang w:eastAsia="en-AU"/>
        </w:rPr>
        <w:t xml:space="preserve"> improvement in the workforce per 100,000 population, which is also reflect</w:t>
      </w:r>
      <w:r>
        <w:rPr>
          <w:lang w:eastAsia="en-AU"/>
        </w:rPr>
        <w:t>ed</w:t>
      </w:r>
      <w:r w:rsidRPr="00D40AFE">
        <w:rPr>
          <w:lang w:eastAsia="en-AU"/>
        </w:rPr>
        <w:t xml:space="preserve"> in the national palliative measures</w:t>
      </w:r>
      <w:r w:rsidR="009B7793">
        <w:rPr>
          <w:lang w:eastAsia="en-AU"/>
        </w:rPr>
        <w:t>.</w:t>
      </w:r>
      <w:r w:rsidRPr="00D40AFE">
        <w:rPr>
          <w:rStyle w:val="FootnoteReference"/>
          <w:lang w:eastAsia="en-AU"/>
        </w:rPr>
        <w:footnoteReference w:id="28"/>
      </w:r>
    </w:p>
    <w:p w14:paraId="7E348421" w14:textId="057FB553" w:rsidR="00280CF2" w:rsidRDefault="00280CF2" w:rsidP="00280CF2">
      <w:pPr>
        <w:pStyle w:val="Caption"/>
      </w:pPr>
      <w:bookmarkStart w:id="17" w:name="_Ref179811033"/>
      <w:r>
        <w:lastRenderedPageBreak/>
        <w:t xml:space="preserve">Figure </w:t>
      </w:r>
      <w:r>
        <w:fldChar w:fldCharType="begin"/>
      </w:r>
      <w:r>
        <w:instrText xml:space="preserve"> SEQ Figure \* ARABIC </w:instrText>
      </w:r>
      <w:r>
        <w:fldChar w:fldCharType="separate"/>
      </w:r>
      <w:r w:rsidR="003227E4">
        <w:rPr>
          <w:noProof/>
        </w:rPr>
        <w:t>4</w:t>
      </w:r>
      <w:r>
        <w:fldChar w:fldCharType="end"/>
      </w:r>
      <w:bookmarkEnd w:id="17"/>
      <w:r>
        <w:t xml:space="preserve"> | </w:t>
      </w:r>
      <w:r w:rsidR="003479F3">
        <w:t>National S</w:t>
      </w:r>
      <w:r w:rsidR="003479F3" w:rsidRPr="003A252E">
        <w:t xml:space="preserve">pecialist </w:t>
      </w:r>
      <w:r w:rsidRPr="003A252E">
        <w:t>palliative care workforce trends over time</w:t>
      </w:r>
    </w:p>
    <w:p w14:paraId="66291F18" w14:textId="75DCC1DD" w:rsidR="00941263" w:rsidRDefault="0073183E" w:rsidP="009644ED">
      <w:pPr>
        <w:rPr>
          <w:sz w:val="22"/>
        </w:rPr>
      </w:pPr>
      <w:r w:rsidRPr="00D40AFE">
        <w:rPr>
          <w:noProof/>
        </w:rPr>
        <w:drawing>
          <wp:inline distT="0" distB="0" distL="0" distR="0" wp14:anchorId="310639D7" wp14:editId="5FF347A2">
            <wp:extent cx="5633049" cy="3421425"/>
            <wp:effectExtent l="0" t="0" r="6350" b="7620"/>
            <wp:docPr id="956219290"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19290" name="Picture 29">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654670" cy="3434557"/>
                    </a:xfrm>
                    <a:prstGeom prst="rect">
                      <a:avLst/>
                    </a:prstGeom>
                    <a:noFill/>
                  </pic:spPr>
                </pic:pic>
              </a:graphicData>
            </a:graphic>
          </wp:inline>
        </w:drawing>
      </w:r>
    </w:p>
    <w:p w14:paraId="0CC6710E" w14:textId="06343BE6" w:rsidR="00792ADC" w:rsidRDefault="00FF1A2D" w:rsidP="00CD4BF4">
      <w:r>
        <w:t>Disaggregating this by state/territory</w:t>
      </w:r>
      <w:r w:rsidR="007A3A74">
        <w:t xml:space="preserve"> (</w:t>
      </w:r>
      <w:r w:rsidR="00E662B9">
        <w:fldChar w:fldCharType="begin"/>
      </w:r>
      <w:r w:rsidR="00E662B9">
        <w:instrText xml:space="preserve"> REF _Ref179811071 \h </w:instrText>
      </w:r>
      <w:r w:rsidR="00E662B9">
        <w:fldChar w:fldCharType="separate"/>
      </w:r>
      <w:r w:rsidR="003227E4">
        <w:t xml:space="preserve">Figure </w:t>
      </w:r>
      <w:r w:rsidR="003227E4">
        <w:rPr>
          <w:noProof/>
        </w:rPr>
        <w:t>5</w:t>
      </w:r>
      <w:r w:rsidR="00E662B9">
        <w:fldChar w:fldCharType="end"/>
      </w:r>
      <w:r w:rsidR="007A3A74">
        <w:t>), w</w:t>
      </w:r>
      <w:r w:rsidR="00FE72D0" w:rsidRPr="00D40AFE">
        <w:t xml:space="preserve">hilst </w:t>
      </w:r>
      <w:r w:rsidR="00926EBE">
        <w:t>some</w:t>
      </w:r>
      <w:r w:rsidR="00FE72D0" w:rsidRPr="00D40AFE">
        <w:t xml:space="preserve"> metrics show</w:t>
      </w:r>
      <w:r w:rsidR="00032671">
        <w:t xml:space="preserve"> </w:t>
      </w:r>
      <w:r w:rsidR="00561BD1">
        <w:t>better</w:t>
      </w:r>
      <w:r w:rsidR="00FE72D0" w:rsidRPr="00D40AFE">
        <w:t xml:space="preserve"> FTE per 100,000 population </w:t>
      </w:r>
      <w:r w:rsidR="0034048C">
        <w:t>(Northern Territory, Australian Capital Territory, and Tasmania)</w:t>
      </w:r>
      <w:r w:rsidR="00FE72D0" w:rsidRPr="00D40AFE">
        <w:t xml:space="preserve">, </w:t>
      </w:r>
      <w:r w:rsidR="0034048C">
        <w:t>the</w:t>
      </w:r>
      <w:r w:rsidR="00371240">
        <w:t>se</w:t>
      </w:r>
      <w:r w:rsidR="0034048C">
        <w:t xml:space="preserve"> comparative metrics do </w:t>
      </w:r>
      <w:r w:rsidR="00D30BC1">
        <w:t>not</w:t>
      </w:r>
      <w:r w:rsidR="00FE72D0" w:rsidRPr="00D40AFE">
        <w:t xml:space="preserve"> consider the geographic coverage of the workforce, patient disease burden, and </w:t>
      </w:r>
      <w:r w:rsidR="00774408">
        <w:t xml:space="preserve">the </w:t>
      </w:r>
      <w:r w:rsidR="0034048C">
        <w:t xml:space="preserve">workforce </w:t>
      </w:r>
      <w:r w:rsidR="00FE72D0" w:rsidRPr="00D40AFE">
        <w:t xml:space="preserve">critical mass needed to provide adequate care. For example, </w:t>
      </w:r>
      <w:r w:rsidR="00774408">
        <w:t>the Northern Territory is</w:t>
      </w:r>
      <w:r w:rsidR="00FE72D0" w:rsidRPr="00D40AFE">
        <w:t xml:space="preserve"> a very large region,</w:t>
      </w:r>
      <w:r w:rsidR="00915BA2">
        <w:t xml:space="preserve"> has a</w:t>
      </w:r>
      <w:r w:rsidR="00FE72D0" w:rsidRPr="00D40AFE">
        <w:t xml:space="preserve"> high</w:t>
      </w:r>
      <w:r w:rsidR="00915BA2">
        <w:t>er</w:t>
      </w:r>
      <w:r w:rsidR="00FE72D0" w:rsidRPr="00D40AFE">
        <w:t xml:space="preserve"> disease burden, and necessarily require</w:t>
      </w:r>
      <w:r w:rsidR="00915BA2">
        <w:t>s</w:t>
      </w:r>
      <w:r w:rsidR="00FE72D0" w:rsidRPr="00D40AFE">
        <w:t xml:space="preserve"> higher levels of </w:t>
      </w:r>
      <w:r w:rsidR="00D404D7">
        <w:t xml:space="preserve">resourcing relative to the overall population of </w:t>
      </w:r>
      <w:r w:rsidR="00F94F1B">
        <w:t>the territory</w:t>
      </w:r>
      <w:r w:rsidR="00FE72D0" w:rsidRPr="00D40AFE">
        <w:t>.</w:t>
      </w:r>
    </w:p>
    <w:p w14:paraId="54A874FC" w14:textId="0EB1E6D6" w:rsidR="002A2E41" w:rsidRDefault="00F62637" w:rsidP="00280CF2">
      <w:r w:rsidRPr="00807AFC">
        <w:rPr>
          <w:noProof/>
        </w:rPr>
        <mc:AlternateContent>
          <mc:Choice Requires="wps">
            <w:drawing>
              <wp:inline distT="0" distB="0" distL="0" distR="0" wp14:anchorId="07274EDA" wp14:editId="0A08AE75">
                <wp:extent cx="5543550" cy="2066925"/>
                <wp:effectExtent l="0" t="0" r="0" b="2540"/>
                <wp:docPr id="265977292" name="Text Box 7"/>
                <wp:cNvGraphicFramePr/>
                <a:graphic xmlns:a="http://schemas.openxmlformats.org/drawingml/2006/main">
                  <a:graphicData uri="http://schemas.microsoft.com/office/word/2010/wordprocessingShape">
                    <wps:wsp>
                      <wps:cNvSpPr txBox="1"/>
                      <wps:spPr>
                        <a:xfrm>
                          <a:off x="0" y="0"/>
                          <a:ext cx="5543550"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3903F2" w14:textId="672DB786" w:rsidR="00F62637" w:rsidRPr="00407185" w:rsidRDefault="00F62637" w:rsidP="00F62637">
                            <w:pPr>
                              <w:pStyle w:val="Callout"/>
                            </w:pPr>
                            <w:r w:rsidRPr="00407185">
                              <w:t xml:space="preserve">Workforce shortages, especially among general practitioners and palliative care specialists, exacerbate regional disparities in service provision. </w:t>
                            </w:r>
                            <w:r w:rsidR="00407185">
                              <w:t xml:space="preserve">- </w:t>
                            </w:r>
                            <w:r w:rsidRPr="00407185">
                              <w:t>Stakeholder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inline>
            </w:drawing>
          </mc:Choice>
          <mc:Fallback>
            <w:pict>
              <v:shape w14:anchorId="07274EDA" id="Text Box 7" o:spid="_x0000_s1027" type="#_x0000_t202" style="width:436.5pt;height:16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" fillcolor="white [3201]" stroked="f" strokeweight=".5pt">
                <v:textbox style="mso-fit-shape-to-text:t" inset="0,,1mm">
                  <w:txbxContent>
                    <w:p w14:paraId="393903F2" w14:textId="672DB786" w:rsidR="00F62637" w:rsidRPr="00407185" w:rsidRDefault="00F62637" w:rsidP="00F62637">
                      <w:pPr>
                        <w:pStyle w:val="Callout"/>
                      </w:pPr>
                      <w:r w:rsidRPr="00407185">
                        <w:t xml:space="preserve">Workforce shortages, especially among general practitioners and palliative care specialists, exacerbate regional disparities in service provision. </w:t>
                      </w:r>
                      <w:r w:rsidR="00407185">
                        <w:t xml:space="preserve">- </w:t>
                      </w:r>
                      <w:r w:rsidRPr="00407185">
                        <w:t>Stakeholder</w:t>
                      </w:r>
                    </w:p>
                  </w:txbxContent>
                </v:textbox>
                <w10:anchorlock/>
              </v:shape>
            </w:pict>
          </mc:Fallback>
        </mc:AlternateContent>
      </w:r>
    </w:p>
    <w:p w14:paraId="1002D3BC" w14:textId="4669F76F" w:rsidR="00280CF2" w:rsidRDefault="00280CF2" w:rsidP="00280CF2">
      <w:pPr>
        <w:pStyle w:val="Caption"/>
      </w:pPr>
      <w:bookmarkStart w:id="18" w:name="_Ref179811071"/>
      <w:r>
        <w:lastRenderedPageBreak/>
        <w:t xml:space="preserve">Figure </w:t>
      </w:r>
      <w:r>
        <w:fldChar w:fldCharType="begin"/>
      </w:r>
      <w:r>
        <w:instrText xml:space="preserve"> SEQ Figure \* ARABIC </w:instrText>
      </w:r>
      <w:r>
        <w:fldChar w:fldCharType="separate"/>
      </w:r>
      <w:r w:rsidR="003227E4">
        <w:rPr>
          <w:noProof/>
        </w:rPr>
        <w:t>5</w:t>
      </w:r>
      <w:r>
        <w:fldChar w:fldCharType="end"/>
      </w:r>
      <w:bookmarkEnd w:id="18"/>
      <w:r>
        <w:t xml:space="preserve"> | </w:t>
      </w:r>
      <w:r w:rsidRPr="00D37AB5">
        <w:t>Specialist palliative care workforce by state and territory, year 2022</w:t>
      </w:r>
    </w:p>
    <w:p w14:paraId="65673C95" w14:textId="5F18E836" w:rsidR="005C3B94" w:rsidRDefault="005C3B94" w:rsidP="00CE6FAA">
      <w:pPr>
        <w:rPr>
          <w:sz w:val="22"/>
        </w:rPr>
      </w:pPr>
      <w:r w:rsidRPr="00D40AFE">
        <w:rPr>
          <w:noProof/>
        </w:rPr>
        <w:drawing>
          <wp:inline distT="0" distB="0" distL="0" distR="0" wp14:anchorId="277426F7" wp14:editId="5B85E9DD">
            <wp:extent cx="5670000" cy="3694645"/>
            <wp:effectExtent l="0" t="0" r="6985" b="1270"/>
            <wp:docPr id="1137755007"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55007" name="Picture 30">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670000" cy="3694645"/>
                    </a:xfrm>
                    <a:prstGeom prst="rect">
                      <a:avLst/>
                    </a:prstGeom>
                    <a:noFill/>
                  </pic:spPr>
                </pic:pic>
              </a:graphicData>
            </a:graphic>
          </wp:inline>
        </w:drawing>
      </w:r>
    </w:p>
    <w:p w14:paraId="48E6007E" w14:textId="5444CB99" w:rsidR="00CD6FA9" w:rsidRPr="00807AFC" w:rsidRDefault="00AC2D88" w:rsidP="00107C7D">
      <w:pPr>
        <w:pStyle w:val="Heading3nonumbers"/>
      </w:pPr>
      <w:bookmarkStart w:id="19" w:name="X6c03a6462daeb58f945500983f57475943e0c61"/>
      <w:bookmarkStart w:id="20" w:name="X1b5842cc7684f8da7deff258b4f2239571a79b7"/>
      <w:r>
        <w:t>Within the context of</w:t>
      </w:r>
      <w:r w:rsidR="00092222">
        <w:t xml:space="preserve"> needing</w:t>
      </w:r>
      <w:r w:rsidR="00643ADA">
        <w:t xml:space="preserve"> </w:t>
      </w:r>
      <w:r w:rsidR="00122A9A">
        <w:t>more workers</w:t>
      </w:r>
      <w:r w:rsidR="00D74205">
        <w:t xml:space="preserve"> skilled in palliative care</w:t>
      </w:r>
      <w:r w:rsidR="00530177">
        <w:t xml:space="preserve"> provision</w:t>
      </w:r>
      <w:r w:rsidR="00122A9A">
        <w:t>, w</w:t>
      </w:r>
      <w:r w:rsidR="00CD6FA9" w:rsidRPr="00807AFC">
        <w:t xml:space="preserve">orkforce development programs </w:t>
      </w:r>
      <w:r w:rsidR="006A63DD">
        <w:t xml:space="preserve">have </w:t>
      </w:r>
      <w:r w:rsidR="007E403B">
        <w:t>been wide reaching</w:t>
      </w:r>
    </w:p>
    <w:p w14:paraId="6A3864F3" w14:textId="5C548E21" w:rsidR="00C5509C" w:rsidRPr="00D40AFE" w:rsidRDefault="00C5509C" w:rsidP="00C5509C">
      <w:r w:rsidRPr="00BC26EE">
        <w:t>Consultations</w:t>
      </w:r>
      <w:r>
        <w:t xml:space="preserve"> and the literature showed workforce development initiatives have been</w:t>
      </w:r>
      <w:r w:rsidRPr="00D40AFE">
        <w:t xml:space="preserve"> delivered to a diverse workforce, </w:t>
      </w:r>
      <w:r>
        <w:t>including many who would not identify</w:t>
      </w:r>
      <w:r w:rsidRPr="00D40AFE">
        <w:t xml:space="preserve"> as palliative care workers.</w:t>
      </w:r>
      <w:r w:rsidR="009D1453">
        <w:t xml:space="preserve"> </w:t>
      </w:r>
      <w:r w:rsidR="004C6387">
        <w:t xml:space="preserve">As outlined within the context to this report, </w:t>
      </w:r>
      <w:r w:rsidR="006A5C8E">
        <w:t>t</w:t>
      </w:r>
      <w:r w:rsidR="009D1453">
        <w:t xml:space="preserve">his is of significance </w:t>
      </w:r>
      <w:r w:rsidR="001B1016">
        <w:t>due to</w:t>
      </w:r>
      <w:r w:rsidR="009D1453">
        <w:t xml:space="preserve"> the </w:t>
      </w:r>
      <w:r w:rsidR="006A5C8E">
        <w:t xml:space="preserve">diversity of the palliative care workforce; with </w:t>
      </w:r>
      <w:r w:rsidR="00873CB8">
        <w:t>some</w:t>
      </w:r>
      <w:r w:rsidR="006A5C8E">
        <w:t xml:space="preserve"> not ‘formally’ recognised within the workforce but still playing a critical role in the care of patients</w:t>
      </w:r>
      <w:r w:rsidR="0092366C">
        <w:t xml:space="preserve"> through their journey</w:t>
      </w:r>
      <w:r w:rsidR="006A5C8E">
        <w:t>.</w:t>
      </w:r>
      <w:r w:rsidRPr="00D40AFE">
        <w:t xml:space="preserve"> </w:t>
      </w:r>
      <w:r w:rsidR="0092366C">
        <w:t>Examples of the</w:t>
      </w:r>
      <w:r>
        <w:t xml:space="preserve"> workforce impacted</w:t>
      </w:r>
      <w:r w:rsidRPr="00D40AFE">
        <w:t xml:space="preserve"> include:</w:t>
      </w:r>
    </w:p>
    <w:p w14:paraId="1085A468" w14:textId="77777777" w:rsidR="00C5509C" w:rsidRPr="00D40AFE" w:rsidRDefault="00C5509C" w:rsidP="002C030F">
      <w:pPr>
        <w:pStyle w:val="ListBullet"/>
      </w:pPr>
      <w:r w:rsidRPr="00D40AFE">
        <w:t>Specialist palliative care workers (in medicine and nursing)</w:t>
      </w:r>
      <w:r>
        <w:t>.</w:t>
      </w:r>
    </w:p>
    <w:p w14:paraId="7200F35C" w14:textId="77777777" w:rsidR="00C5509C" w:rsidRPr="00D40AFE" w:rsidRDefault="00C5509C" w:rsidP="002C030F">
      <w:pPr>
        <w:pStyle w:val="ListBullet"/>
      </w:pPr>
      <w:r w:rsidRPr="00D40AFE">
        <w:t>Nurses of varying qualifications and specialisations</w:t>
      </w:r>
      <w:r>
        <w:t>.</w:t>
      </w:r>
    </w:p>
    <w:p w14:paraId="2984F880" w14:textId="77777777" w:rsidR="00C5509C" w:rsidRPr="00D40AFE" w:rsidRDefault="00C5509C" w:rsidP="002C030F">
      <w:pPr>
        <w:pStyle w:val="ListBullet"/>
      </w:pPr>
      <w:r>
        <w:t>GPs.</w:t>
      </w:r>
    </w:p>
    <w:p w14:paraId="6D3E0583" w14:textId="77777777" w:rsidR="00C5509C" w:rsidRPr="00D40AFE" w:rsidRDefault="00C5509C" w:rsidP="002C030F">
      <w:pPr>
        <w:pStyle w:val="ListBullet"/>
      </w:pPr>
      <w:r w:rsidRPr="00D40AFE">
        <w:t xml:space="preserve">Other medical </w:t>
      </w:r>
      <w:r>
        <w:t xml:space="preserve">and nursing </w:t>
      </w:r>
      <w:r w:rsidRPr="00D40AFE">
        <w:t>specialists (such as oncologists and paediatricians)</w:t>
      </w:r>
      <w:r>
        <w:t>.</w:t>
      </w:r>
    </w:p>
    <w:p w14:paraId="7F666993" w14:textId="77777777" w:rsidR="00C5509C" w:rsidRPr="00D40AFE" w:rsidRDefault="00C5509C" w:rsidP="002C030F">
      <w:pPr>
        <w:pStyle w:val="ListBullet"/>
      </w:pPr>
      <w:r>
        <w:t xml:space="preserve">Administrative </w:t>
      </w:r>
      <w:r w:rsidRPr="00D40AFE">
        <w:t>Managers</w:t>
      </w:r>
      <w:r>
        <w:t>.</w:t>
      </w:r>
    </w:p>
    <w:p w14:paraId="20A4ACC9" w14:textId="77777777" w:rsidR="00C5509C" w:rsidRPr="00D40AFE" w:rsidRDefault="00C5509C" w:rsidP="002C030F">
      <w:pPr>
        <w:pStyle w:val="ListBullet"/>
      </w:pPr>
      <w:r w:rsidRPr="00D40AFE">
        <w:t>Allied health professional</w:t>
      </w:r>
      <w:r>
        <w:t>s.</w:t>
      </w:r>
    </w:p>
    <w:p w14:paraId="6885687E" w14:textId="77777777" w:rsidR="00C5509C" w:rsidRPr="00D40AFE" w:rsidRDefault="00C5509C" w:rsidP="002C030F">
      <w:pPr>
        <w:pStyle w:val="ListBullet"/>
      </w:pPr>
      <w:r w:rsidRPr="00D40AFE">
        <w:t>Care workers</w:t>
      </w:r>
      <w:r>
        <w:t>.</w:t>
      </w:r>
    </w:p>
    <w:p w14:paraId="6106A2EE" w14:textId="77777777" w:rsidR="00C5509C" w:rsidRPr="00D40AFE" w:rsidRDefault="00C5509C" w:rsidP="002C030F">
      <w:pPr>
        <w:pStyle w:val="ListBullet"/>
      </w:pPr>
      <w:r w:rsidRPr="00D40AFE">
        <w:t>Carers and families</w:t>
      </w:r>
      <w:r>
        <w:t>.</w:t>
      </w:r>
    </w:p>
    <w:p w14:paraId="3AADB77E" w14:textId="49EF34EF" w:rsidR="00CD6FA9" w:rsidRPr="00807AFC" w:rsidRDefault="00ED45DC" w:rsidP="00CD6FA9">
      <w:r>
        <w:t>Recognising this progress, t</w:t>
      </w:r>
      <w:r w:rsidR="00A47C1F">
        <w:t xml:space="preserve">he evaluation </w:t>
      </w:r>
      <w:r w:rsidR="00512DDB">
        <w:t xml:space="preserve">considered </w:t>
      </w:r>
      <w:r>
        <w:t xml:space="preserve">specific </w:t>
      </w:r>
      <w:r w:rsidR="00122A9A" w:rsidRPr="00D74205">
        <w:t>w</w:t>
      </w:r>
      <w:r w:rsidR="00A51525" w:rsidRPr="00D74205">
        <w:t xml:space="preserve">orkforce development initiatives </w:t>
      </w:r>
      <w:r w:rsidR="006F4147">
        <w:t>from across Australia</w:t>
      </w:r>
      <w:r>
        <w:t>, the activities undertaken, and the selected outcomes achieved</w:t>
      </w:r>
      <w:r w:rsidR="003D5433">
        <w:t xml:space="preserve">. </w:t>
      </w:r>
      <w:r w:rsidR="009837F5" w:rsidRPr="00D74205">
        <w:fldChar w:fldCharType="begin"/>
      </w:r>
      <w:r w:rsidR="009837F5" w:rsidRPr="00D74205">
        <w:instrText xml:space="preserve"> REF _Ref179811355 \h </w:instrText>
      </w:r>
      <w:r w:rsidR="001613A2" w:rsidRPr="003227E4">
        <w:instrText xml:space="preserve"> \* MERGEFORMAT </w:instrText>
      </w:r>
      <w:r w:rsidR="009837F5" w:rsidRPr="00D74205">
        <w:fldChar w:fldCharType="separate"/>
      </w:r>
      <w:r w:rsidR="003227E4">
        <w:t xml:space="preserve">Table </w:t>
      </w:r>
      <w:r w:rsidR="003227E4">
        <w:rPr>
          <w:noProof/>
        </w:rPr>
        <w:t>1</w:t>
      </w:r>
      <w:r w:rsidR="009837F5" w:rsidRPr="00D74205">
        <w:fldChar w:fldCharType="end"/>
      </w:r>
      <w:r w:rsidR="00CD6FA9" w:rsidRPr="00D74205">
        <w:t xml:space="preserve"> </w:t>
      </w:r>
      <w:r w:rsidR="0041550A" w:rsidRPr="00D74205">
        <w:t xml:space="preserve">outlines </w:t>
      </w:r>
      <w:r w:rsidR="00065D15" w:rsidRPr="00D74205">
        <w:t xml:space="preserve">a sample of </w:t>
      </w:r>
      <w:r w:rsidR="00CD6FA9" w:rsidRPr="00D74205">
        <w:t xml:space="preserve">programs </w:t>
      </w:r>
      <w:r w:rsidR="00077638" w:rsidRPr="00D74205">
        <w:t xml:space="preserve">which exceeded their </w:t>
      </w:r>
      <w:r w:rsidR="00231A6A">
        <w:t>selected outcomes</w:t>
      </w:r>
      <w:r w:rsidR="00077638" w:rsidRPr="00D74205">
        <w:t xml:space="preserve">, </w:t>
      </w:r>
      <w:r w:rsidR="00CD6FA9" w:rsidRPr="00D74205">
        <w:t xml:space="preserve">all targeted </w:t>
      </w:r>
      <w:r w:rsidR="00BF73B2" w:rsidRPr="00D74205">
        <w:t xml:space="preserve">at </w:t>
      </w:r>
      <w:r w:rsidR="00CD6FA9" w:rsidRPr="00D74205">
        <w:t>workforce development for nurses, doctors, and other workers</w:t>
      </w:r>
      <w:r w:rsidR="00967BBA" w:rsidRPr="00D74205">
        <w:t>.</w:t>
      </w:r>
    </w:p>
    <w:p w14:paraId="44BE5C9D" w14:textId="3A1A66E5" w:rsidR="009837F5" w:rsidRDefault="009837F5" w:rsidP="009837F5">
      <w:pPr>
        <w:pStyle w:val="Caption"/>
      </w:pPr>
      <w:bookmarkStart w:id="21" w:name="_Ref179811355"/>
      <w:r>
        <w:lastRenderedPageBreak/>
        <w:t xml:space="preserve">Table </w:t>
      </w:r>
      <w:r>
        <w:fldChar w:fldCharType="begin"/>
      </w:r>
      <w:r>
        <w:instrText xml:space="preserve"> SEQ Table \* ARABIC </w:instrText>
      </w:r>
      <w:r>
        <w:fldChar w:fldCharType="separate"/>
      </w:r>
      <w:r w:rsidR="003227E4">
        <w:rPr>
          <w:noProof/>
        </w:rPr>
        <w:t>1</w:t>
      </w:r>
      <w:r>
        <w:fldChar w:fldCharType="end"/>
      </w:r>
      <w:bookmarkEnd w:id="21"/>
      <w:r>
        <w:t xml:space="preserve"> | </w:t>
      </w:r>
      <w:r w:rsidR="009A270D">
        <w:t xml:space="preserve">A sample of </w:t>
      </w:r>
      <w:r w:rsidR="00E90825">
        <w:t xml:space="preserve">national </w:t>
      </w:r>
      <w:r w:rsidR="009A270D">
        <w:t>w</w:t>
      </w:r>
      <w:r w:rsidRPr="00386D7D">
        <w:t xml:space="preserve">orkforce </w:t>
      </w:r>
      <w:r>
        <w:t>specific</w:t>
      </w:r>
      <w:r w:rsidRPr="00386D7D">
        <w:t xml:space="preserve"> development initiatives</w:t>
      </w:r>
    </w:p>
    <w:tbl>
      <w:tblPr>
        <w:tblStyle w:val="NousTableStyletopandsideheading"/>
        <w:tblW w:w="0" w:type="auto"/>
        <w:tblLook w:val="04A0" w:firstRow="1" w:lastRow="0" w:firstColumn="1" w:lastColumn="0" w:noHBand="0" w:noVBand="1"/>
      </w:tblPr>
      <w:tblGrid>
        <w:gridCol w:w="2353"/>
        <w:gridCol w:w="2977"/>
        <w:gridCol w:w="3544"/>
      </w:tblGrid>
      <w:tr w:rsidR="00CD6FA9" w:rsidRPr="00807AFC" w14:paraId="19B79180" w14:textId="77777777" w:rsidTr="00D3626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53" w:type="dxa"/>
          </w:tcPr>
          <w:p w14:paraId="05C20429" w14:textId="77777777" w:rsidR="00CD6FA9" w:rsidRPr="00386D7D" w:rsidRDefault="00CD6FA9" w:rsidP="00D36263">
            <w:pPr>
              <w:pStyle w:val="TableNheader"/>
              <w:keepNext w:val="0"/>
              <w:rPr>
                <w:b w:val="0"/>
              </w:rPr>
            </w:pPr>
            <w:r w:rsidRPr="00386D7D">
              <w:rPr>
                <w:b w:val="0"/>
              </w:rPr>
              <w:t>Project Name</w:t>
            </w:r>
          </w:p>
        </w:tc>
        <w:tc>
          <w:tcPr>
            <w:tcW w:w="2977" w:type="dxa"/>
          </w:tcPr>
          <w:p w14:paraId="7F265283" w14:textId="77777777" w:rsidR="00CD6FA9" w:rsidRPr="00386D7D" w:rsidRDefault="00CD6FA9" w:rsidP="00D36263">
            <w:pPr>
              <w:pStyle w:val="TableNheader"/>
              <w:keepNext w:val="0"/>
              <w:cnfStyle w:val="100000000000" w:firstRow="1" w:lastRow="0" w:firstColumn="0" w:lastColumn="0" w:oddVBand="0" w:evenVBand="0" w:oddHBand="0" w:evenHBand="0" w:firstRowFirstColumn="0" w:firstRowLastColumn="0" w:lastRowFirstColumn="0" w:lastRowLastColumn="0"/>
              <w:rPr>
                <w:b w:val="0"/>
              </w:rPr>
            </w:pPr>
            <w:r w:rsidRPr="00386D7D">
              <w:rPr>
                <w:b w:val="0"/>
              </w:rPr>
              <w:t>Activities</w:t>
            </w:r>
          </w:p>
        </w:tc>
        <w:tc>
          <w:tcPr>
            <w:tcW w:w="3544" w:type="dxa"/>
          </w:tcPr>
          <w:p w14:paraId="7C385F93" w14:textId="77777777" w:rsidR="00CD6FA9" w:rsidRPr="00386D7D" w:rsidRDefault="00CD6FA9" w:rsidP="00D36263">
            <w:pPr>
              <w:pStyle w:val="TableNheader"/>
              <w:keepNext w:val="0"/>
              <w:cnfStyle w:val="100000000000" w:firstRow="1" w:lastRow="0" w:firstColumn="0" w:lastColumn="0" w:oddVBand="0" w:evenVBand="0" w:oddHBand="0" w:evenHBand="0" w:firstRowFirstColumn="0" w:firstRowLastColumn="0" w:lastRowFirstColumn="0" w:lastRowLastColumn="0"/>
              <w:rPr>
                <w:b w:val="0"/>
              </w:rPr>
            </w:pPr>
            <w:r w:rsidRPr="00386D7D">
              <w:rPr>
                <w:b w:val="0"/>
              </w:rPr>
              <w:t>Selected Outcomes</w:t>
            </w:r>
          </w:p>
        </w:tc>
      </w:tr>
      <w:tr w:rsidR="00CD6FA9" w:rsidRPr="00807AFC" w14:paraId="1E4C6BE6" w14:textId="77777777" w:rsidTr="00D36263">
        <w:trPr>
          <w:cantSplit/>
        </w:trPr>
        <w:tc>
          <w:tcPr>
            <w:cnfStyle w:val="001000000000" w:firstRow="0" w:lastRow="0" w:firstColumn="1" w:lastColumn="0" w:oddVBand="0" w:evenVBand="0" w:oddHBand="0" w:evenHBand="0" w:firstRowFirstColumn="0" w:firstRowLastColumn="0" w:lastRowFirstColumn="0" w:lastRowLastColumn="0"/>
            <w:tcW w:w="2353" w:type="dxa"/>
          </w:tcPr>
          <w:p w14:paraId="3255A229" w14:textId="2F8B3BBB" w:rsidR="00CD6FA9" w:rsidRPr="00386D7D" w:rsidRDefault="00C6160B" w:rsidP="00D36263">
            <w:pPr>
              <w:pStyle w:val="TableNheader"/>
              <w:keepNext w:val="0"/>
              <w:jc w:val="left"/>
              <w:rPr>
                <w:b w:val="0"/>
              </w:rPr>
            </w:pPr>
            <w:r>
              <w:rPr>
                <w:b w:val="0"/>
              </w:rPr>
              <w:t xml:space="preserve">The </w:t>
            </w:r>
            <w:proofErr w:type="gramStart"/>
            <w:r w:rsidR="00CD6FA9" w:rsidRPr="00386D7D">
              <w:rPr>
                <w:b w:val="0"/>
              </w:rPr>
              <w:t>Advance  Project</w:t>
            </w:r>
            <w:proofErr w:type="gramEnd"/>
          </w:p>
        </w:tc>
        <w:tc>
          <w:tcPr>
            <w:tcW w:w="2977" w:type="dxa"/>
          </w:tcPr>
          <w:p w14:paraId="1A3ABD63" w14:textId="77777777" w:rsidR="00CD6FA9" w:rsidRPr="00807AFC" w:rsidRDefault="00CD6FA9" w:rsidP="00D36263">
            <w:pPr>
              <w:pStyle w:val="TableNText"/>
              <w:cnfStyle w:val="000000000000" w:firstRow="0" w:lastRow="0" w:firstColumn="0" w:lastColumn="0" w:oddVBand="0" w:evenVBand="0" w:oddHBand="0" w:evenHBand="0" w:firstRowFirstColumn="0" w:firstRowLastColumn="0" w:lastRowFirstColumn="0" w:lastRowLastColumn="0"/>
            </w:pPr>
            <w:r w:rsidRPr="00807AFC">
              <w:t>Development and deployment of dementia-specific materials, train-the-trainer courses, general practice resources and training</w:t>
            </w:r>
            <w:r>
              <w:t>.</w:t>
            </w:r>
          </w:p>
          <w:p w14:paraId="5A80452C" w14:textId="77777777" w:rsidR="00CD6FA9" w:rsidRPr="00807AFC" w:rsidRDefault="00CD6FA9" w:rsidP="00D36263">
            <w:pPr>
              <w:pStyle w:val="TableNText"/>
              <w:cnfStyle w:val="000000000000" w:firstRow="0" w:lastRow="0" w:firstColumn="0" w:lastColumn="0" w:oddVBand="0" w:evenVBand="0" w:oddHBand="0" w:evenHBand="0" w:firstRowFirstColumn="0" w:firstRowLastColumn="0" w:lastRowFirstColumn="0" w:lastRowLastColumn="0"/>
            </w:pPr>
            <w:r w:rsidRPr="00807AFC">
              <w:t>Trainees included nurses, managers, allied health professionals, GPs, care workers and others</w:t>
            </w:r>
            <w:r>
              <w:t>.</w:t>
            </w:r>
          </w:p>
        </w:tc>
        <w:tc>
          <w:tcPr>
            <w:tcW w:w="3544" w:type="dxa"/>
          </w:tcPr>
          <w:p w14:paraId="05EA8A65" w14:textId="77777777" w:rsidR="00CD6FA9" w:rsidRPr="0057636F" w:rsidRDefault="00CD6FA9" w:rsidP="00D36263">
            <w:pPr>
              <w:pStyle w:val="TableNBullet"/>
              <w:cnfStyle w:val="000000000000" w:firstRow="0" w:lastRow="0" w:firstColumn="0" w:lastColumn="0" w:oddVBand="0" w:evenVBand="0" w:oddHBand="0" w:evenHBand="0" w:firstRowFirstColumn="0" w:firstRowLastColumn="0" w:lastRowFirstColumn="0" w:lastRowLastColumn="0"/>
              <w:rPr>
                <w:lang w:val="en-AU"/>
              </w:rPr>
            </w:pPr>
            <w:r w:rsidRPr="0057636F">
              <w:rPr>
                <w:lang w:val="en-AU"/>
              </w:rPr>
              <w:t>All targets to upskill the workforce were exceeded.</w:t>
            </w:r>
          </w:p>
          <w:p w14:paraId="11CBFD44" w14:textId="77777777" w:rsidR="00CD6FA9" w:rsidRPr="0057636F" w:rsidRDefault="00CD6FA9" w:rsidP="00D36263">
            <w:pPr>
              <w:pStyle w:val="TableNBullet"/>
              <w:cnfStyle w:val="000000000000" w:firstRow="0" w:lastRow="0" w:firstColumn="0" w:lastColumn="0" w:oddVBand="0" w:evenVBand="0" w:oddHBand="0" w:evenHBand="0" w:firstRowFirstColumn="0" w:firstRowLastColumn="0" w:lastRowFirstColumn="0" w:lastRowLastColumn="0"/>
              <w:rPr>
                <w:lang w:val="en-AU"/>
              </w:rPr>
            </w:pPr>
            <w:r w:rsidRPr="0057636F">
              <w:rPr>
                <w:lang w:val="en-AU"/>
              </w:rPr>
              <w:t>Register to access dementia-specific resources. Target = 400, Achieved = 1</w:t>
            </w:r>
            <w:r>
              <w:rPr>
                <w:lang w:val="en-AU"/>
              </w:rPr>
              <w:t>,</w:t>
            </w:r>
            <w:r w:rsidRPr="0057636F">
              <w:rPr>
                <w:lang w:val="en-AU"/>
              </w:rPr>
              <w:t>258.</w:t>
            </w:r>
          </w:p>
          <w:p w14:paraId="59BFD27F" w14:textId="77777777" w:rsidR="00CD6FA9" w:rsidRPr="0057636F" w:rsidRDefault="00CD6FA9" w:rsidP="00D36263">
            <w:pPr>
              <w:pStyle w:val="TableNBullet"/>
              <w:cnfStyle w:val="000000000000" w:firstRow="0" w:lastRow="0" w:firstColumn="0" w:lastColumn="0" w:oddVBand="0" w:evenVBand="0" w:oddHBand="0" w:evenHBand="0" w:firstRowFirstColumn="0" w:firstRowLastColumn="0" w:lastRowFirstColumn="0" w:lastRowLastColumn="0"/>
              <w:rPr>
                <w:lang w:val="en-AU"/>
              </w:rPr>
            </w:pPr>
            <w:r w:rsidRPr="0057636F">
              <w:rPr>
                <w:lang w:val="en-AU"/>
              </w:rPr>
              <w:t>Dementia-specific online training. Target = 200, Achieved = 871.</w:t>
            </w:r>
          </w:p>
          <w:p w14:paraId="2EFB4634" w14:textId="7CA0A70A" w:rsidR="00CD6FA9" w:rsidRPr="0057636F" w:rsidRDefault="00CD6FA9" w:rsidP="00D36263">
            <w:pPr>
              <w:pStyle w:val="TableNBullet"/>
              <w:cnfStyle w:val="000000000000" w:firstRow="0" w:lastRow="0" w:firstColumn="0" w:lastColumn="0" w:oddVBand="0" w:evenVBand="0" w:oddHBand="0" w:evenHBand="0" w:firstRowFirstColumn="0" w:firstRowLastColumn="0" w:lastRowFirstColumn="0" w:lastRowLastColumn="0"/>
              <w:rPr>
                <w:lang w:val="en-AU"/>
              </w:rPr>
            </w:pPr>
            <w:r w:rsidRPr="0057636F">
              <w:rPr>
                <w:lang w:val="en-AU"/>
              </w:rPr>
              <w:t>Train-the-trainer sessions. Target = 30 sessions, Achieved &gt; 40 sessions.</w:t>
            </w:r>
          </w:p>
          <w:p w14:paraId="78C0FA3A" w14:textId="77777777" w:rsidR="00CD6FA9" w:rsidRPr="0057636F" w:rsidRDefault="00CD6FA9" w:rsidP="00D36263">
            <w:pPr>
              <w:pStyle w:val="TableNBullet"/>
              <w:cnfStyle w:val="000000000000" w:firstRow="0" w:lastRow="0" w:firstColumn="0" w:lastColumn="0" w:oddVBand="0" w:evenVBand="0" w:oddHBand="0" w:evenHBand="0" w:firstRowFirstColumn="0" w:firstRowLastColumn="0" w:lastRowFirstColumn="0" w:lastRowLastColumn="0"/>
              <w:rPr>
                <w:lang w:val="en-AU"/>
              </w:rPr>
            </w:pPr>
            <w:r w:rsidRPr="0057636F">
              <w:rPr>
                <w:lang w:val="en-AU"/>
              </w:rPr>
              <w:t>Overall, very positive self-evaluation survey responses.</w:t>
            </w:r>
          </w:p>
        </w:tc>
      </w:tr>
      <w:tr w:rsidR="00CD6FA9" w:rsidRPr="00807AFC" w14:paraId="15076D35" w14:textId="77777777" w:rsidTr="00D36263">
        <w:trPr>
          <w:cantSplit/>
        </w:trPr>
        <w:tc>
          <w:tcPr>
            <w:cnfStyle w:val="001000000000" w:firstRow="0" w:lastRow="0" w:firstColumn="1" w:lastColumn="0" w:oddVBand="0" w:evenVBand="0" w:oddHBand="0" w:evenHBand="0" w:firstRowFirstColumn="0" w:firstRowLastColumn="0" w:lastRowFirstColumn="0" w:lastRowLastColumn="0"/>
            <w:tcW w:w="2353" w:type="dxa"/>
          </w:tcPr>
          <w:p w14:paraId="74D40E86" w14:textId="0B7F3959" w:rsidR="00CD6FA9" w:rsidRPr="00386D7D" w:rsidRDefault="00CD6FA9" w:rsidP="00D36263">
            <w:pPr>
              <w:pStyle w:val="TableNheader"/>
              <w:keepNext w:val="0"/>
              <w:jc w:val="left"/>
              <w:rPr>
                <w:b w:val="0"/>
              </w:rPr>
            </w:pPr>
            <w:r>
              <w:rPr>
                <w:b w:val="0"/>
              </w:rPr>
              <w:t>E</w:t>
            </w:r>
            <w:r w:rsidR="00CB784F">
              <w:rPr>
                <w:b w:val="0"/>
              </w:rPr>
              <w:t>nd of Life</w:t>
            </w:r>
            <w:r w:rsidRPr="00386D7D">
              <w:rPr>
                <w:b w:val="0"/>
              </w:rPr>
              <w:t xml:space="preserve"> Essentials</w:t>
            </w:r>
          </w:p>
        </w:tc>
        <w:tc>
          <w:tcPr>
            <w:tcW w:w="2977" w:type="dxa"/>
          </w:tcPr>
          <w:p w14:paraId="063E1ED3" w14:textId="77777777" w:rsidR="00CD6FA9" w:rsidRPr="00807AFC" w:rsidRDefault="00CD6FA9" w:rsidP="00D36263">
            <w:pPr>
              <w:pStyle w:val="TableNText"/>
              <w:cnfStyle w:val="000000000000" w:firstRow="0" w:lastRow="0" w:firstColumn="0" w:lastColumn="0" w:oddVBand="0" w:evenVBand="0" w:oddHBand="0" w:evenHBand="0" w:firstRowFirstColumn="0" w:firstRowLastColumn="0" w:lastRowFirstColumn="0" w:lastRowLastColumn="0"/>
            </w:pPr>
            <w:r w:rsidRPr="00807AFC">
              <w:t xml:space="preserve">Primary focus on supporting those who are working with people at the </w:t>
            </w:r>
            <w:r>
              <w:t>EOL</w:t>
            </w:r>
            <w:r w:rsidRPr="00807AFC">
              <w:t xml:space="preserve"> in acute hospital settings.</w:t>
            </w:r>
          </w:p>
          <w:p w14:paraId="183126BF" w14:textId="77777777" w:rsidR="00CD6FA9" w:rsidRPr="00807AFC" w:rsidRDefault="00CD6FA9" w:rsidP="00D36263">
            <w:pPr>
              <w:pStyle w:val="TableNText"/>
              <w:cnfStyle w:val="000000000000" w:firstRow="0" w:lastRow="0" w:firstColumn="0" w:lastColumn="0" w:oddVBand="0" w:evenVBand="0" w:oddHBand="0" w:evenHBand="0" w:firstRowFirstColumn="0" w:firstRowLastColumn="0" w:lastRowFirstColumn="0" w:lastRowLastColumn="0"/>
            </w:pPr>
            <w:r w:rsidRPr="00807AFC">
              <w:t>Some content was also tailored to addressing diverse groups.</w:t>
            </w:r>
          </w:p>
        </w:tc>
        <w:tc>
          <w:tcPr>
            <w:tcW w:w="3544" w:type="dxa"/>
          </w:tcPr>
          <w:p w14:paraId="30A839AA" w14:textId="77777777" w:rsidR="00CD6FA9" w:rsidRPr="0057636F" w:rsidRDefault="00CD6FA9" w:rsidP="00D36263">
            <w:pPr>
              <w:pStyle w:val="TableNBullet"/>
              <w:cnfStyle w:val="000000000000" w:firstRow="0" w:lastRow="0" w:firstColumn="0" w:lastColumn="0" w:oddVBand="0" w:evenVBand="0" w:oddHBand="0" w:evenHBand="0" w:firstRowFirstColumn="0" w:firstRowLastColumn="0" w:lastRowFirstColumn="0" w:lastRowLastColumn="0"/>
              <w:rPr>
                <w:lang w:val="en-AU"/>
              </w:rPr>
            </w:pPr>
            <w:r w:rsidRPr="0057636F">
              <w:rPr>
                <w:lang w:val="en-AU"/>
              </w:rPr>
              <w:t>All performance indicators surpassed.</w:t>
            </w:r>
          </w:p>
          <w:p w14:paraId="40B90527" w14:textId="77777777" w:rsidR="00CD6FA9" w:rsidRPr="0057636F" w:rsidRDefault="00CD6FA9" w:rsidP="00D36263">
            <w:pPr>
              <w:pStyle w:val="TableNBullet"/>
              <w:cnfStyle w:val="000000000000" w:firstRow="0" w:lastRow="0" w:firstColumn="0" w:lastColumn="0" w:oddVBand="0" w:evenVBand="0" w:oddHBand="0" w:evenHBand="0" w:firstRowFirstColumn="0" w:firstRowLastColumn="0" w:lastRowFirstColumn="0" w:lastRowLastColumn="0"/>
              <w:rPr>
                <w:lang w:val="en-AU"/>
              </w:rPr>
            </w:pPr>
            <w:r w:rsidRPr="0057636F">
              <w:rPr>
                <w:lang w:val="en-AU"/>
              </w:rPr>
              <w:t>Launch of new LMS. Target = 12,500 new registrations, Achieved = 16,981.</w:t>
            </w:r>
          </w:p>
        </w:tc>
      </w:tr>
      <w:tr w:rsidR="00CD6FA9" w:rsidRPr="00807AFC" w14:paraId="1374067F" w14:textId="77777777" w:rsidTr="00D36263">
        <w:trPr>
          <w:cantSplit/>
        </w:trPr>
        <w:tc>
          <w:tcPr>
            <w:cnfStyle w:val="001000000000" w:firstRow="0" w:lastRow="0" w:firstColumn="1" w:lastColumn="0" w:oddVBand="0" w:evenVBand="0" w:oddHBand="0" w:evenHBand="0" w:firstRowFirstColumn="0" w:firstRowLastColumn="0" w:lastRowFirstColumn="0" w:lastRowLastColumn="0"/>
            <w:tcW w:w="2353" w:type="dxa"/>
          </w:tcPr>
          <w:p w14:paraId="58F53B08" w14:textId="2AC7B897" w:rsidR="00CD6FA9" w:rsidRPr="00386D7D" w:rsidRDefault="00CD6FA9" w:rsidP="00D36263">
            <w:pPr>
              <w:pStyle w:val="TableNheader"/>
              <w:keepNext w:val="0"/>
              <w:jc w:val="left"/>
              <w:rPr>
                <w:b w:val="0"/>
              </w:rPr>
            </w:pPr>
            <w:r>
              <w:rPr>
                <w:b w:val="0"/>
              </w:rPr>
              <w:t>E</w:t>
            </w:r>
            <w:r w:rsidR="00CB784F">
              <w:rPr>
                <w:b w:val="0"/>
              </w:rPr>
              <w:t>nd of Life</w:t>
            </w:r>
            <w:r w:rsidRPr="00386D7D">
              <w:rPr>
                <w:b w:val="0"/>
              </w:rPr>
              <w:t xml:space="preserve"> Law for Clinicians</w:t>
            </w:r>
          </w:p>
        </w:tc>
        <w:tc>
          <w:tcPr>
            <w:tcW w:w="2977" w:type="dxa"/>
          </w:tcPr>
          <w:p w14:paraId="52E68543" w14:textId="42B57935" w:rsidR="00CD6FA9" w:rsidRPr="00807AFC" w:rsidRDefault="00CD6FA9" w:rsidP="00D36263">
            <w:pPr>
              <w:pStyle w:val="TableNText"/>
              <w:cnfStyle w:val="000000000000" w:firstRow="0" w:lastRow="0" w:firstColumn="0" w:lastColumn="0" w:oddVBand="0" w:evenVBand="0" w:oddHBand="0" w:evenHBand="0" w:firstRowFirstColumn="0" w:firstRowLastColumn="0" w:lastRowFirstColumn="0" w:lastRowLastColumn="0"/>
            </w:pPr>
            <w:r w:rsidRPr="00807AFC">
              <w:t>Training to improve clinician legal knowledge surrounding palliative care, including around advance care planning</w:t>
            </w:r>
            <w:r>
              <w:t>.</w:t>
            </w:r>
          </w:p>
        </w:tc>
        <w:tc>
          <w:tcPr>
            <w:tcW w:w="3544" w:type="dxa"/>
          </w:tcPr>
          <w:p w14:paraId="70932FA2" w14:textId="77777777" w:rsidR="00CD6FA9" w:rsidRPr="0057636F" w:rsidRDefault="00CD6FA9" w:rsidP="00D36263">
            <w:pPr>
              <w:pStyle w:val="TableNBullet"/>
              <w:cnfStyle w:val="000000000000" w:firstRow="0" w:lastRow="0" w:firstColumn="0" w:lastColumn="0" w:oddVBand="0" w:evenVBand="0" w:oddHBand="0" w:evenHBand="0" w:firstRowFirstColumn="0" w:firstRowLastColumn="0" w:lastRowFirstColumn="0" w:lastRowLastColumn="0"/>
              <w:rPr>
                <w:lang w:val="en-AU"/>
              </w:rPr>
            </w:pPr>
            <w:r w:rsidRPr="0057636F">
              <w:rPr>
                <w:lang w:val="en-AU"/>
              </w:rPr>
              <w:t>Total 7,331 enrolments, 30,292 module completions</w:t>
            </w:r>
            <w:r>
              <w:rPr>
                <w:lang w:val="en-AU"/>
              </w:rPr>
              <w:t>.</w:t>
            </w:r>
          </w:p>
          <w:p w14:paraId="599740F4" w14:textId="77777777" w:rsidR="00CD6FA9" w:rsidRPr="0057636F" w:rsidRDefault="00CD6FA9" w:rsidP="00D36263">
            <w:pPr>
              <w:pStyle w:val="TableNBullet"/>
              <w:cnfStyle w:val="000000000000" w:firstRow="0" w:lastRow="0" w:firstColumn="0" w:lastColumn="0" w:oddVBand="0" w:evenVBand="0" w:oddHBand="0" w:evenHBand="0" w:firstRowFirstColumn="0" w:firstRowLastColumn="0" w:lastRowFirstColumn="0" w:lastRowLastColumn="0"/>
              <w:rPr>
                <w:lang w:val="en-AU"/>
              </w:rPr>
            </w:pPr>
            <w:r w:rsidRPr="0057636F">
              <w:rPr>
                <w:lang w:val="en-AU"/>
              </w:rPr>
              <w:t>Embedded in mandatory curriculum in 8 Australian undergraduate medical schools.</w:t>
            </w:r>
          </w:p>
          <w:p w14:paraId="1AA3A816" w14:textId="77777777" w:rsidR="00CD6FA9" w:rsidRPr="0057636F" w:rsidRDefault="00CD6FA9" w:rsidP="00D36263">
            <w:pPr>
              <w:pStyle w:val="TableNBullet"/>
              <w:cnfStyle w:val="000000000000" w:firstRow="0" w:lastRow="0" w:firstColumn="0" w:lastColumn="0" w:oddVBand="0" w:evenVBand="0" w:oddHBand="0" w:evenHBand="0" w:firstRowFirstColumn="0" w:firstRowLastColumn="0" w:lastRowFirstColumn="0" w:lastRowLastColumn="0"/>
              <w:rPr>
                <w:lang w:val="en-AU"/>
              </w:rPr>
            </w:pPr>
            <w:r w:rsidRPr="0057636F">
              <w:rPr>
                <w:lang w:val="en-AU"/>
              </w:rPr>
              <w:t>90-99 per cent of participants who gave feedback agreed or strongly agreed that the training content was relevant, and all topics covered important legal issues.</w:t>
            </w:r>
          </w:p>
        </w:tc>
      </w:tr>
      <w:tr w:rsidR="00CD6FA9" w:rsidRPr="00807AFC" w14:paraId="198940B3" w14:textId="77777777" w:rsidTr="00D36263">
        <w:trPr>
          <w:cantSplit/>
        </w:trPr>
        <w:tc>
          <w:tcPr>
            <w:cnfStyle w:val="001000000000" w:firstRow="0" w:lastRow="0" w:firstColumn="1" w:lastColumn="0" w:oddVBand="0" w:evenVBand="0" w:oddHBand="0" w:evenHBand="0" w:firstRowFirstColumn="0" w:firstRowLastColumn="0" w:lastRowFirstColumn="0" w:lastRowLastColumn="0"/>
            <w:tcW w:w="2353" w:type="dxa"/>
          </w:tcPr>
          <w:p w14:paraId="6529F9F2" w14:textId="77777777" w:rsidR="00CD6FA9" w:rsidRPr="00386D7D" w:rsidRDefault="00CD6FA9" w:rsidP="00D36263">
            <w:pPr>
              <w:pStyle w:val="TableNheader"/>
              <w:keepNext w:val="0"/>
              <w:jc w:val="left"/>
              <w:rPr>
                <w:b w:val="0"/>
              </w:rPr>
            </w:pPr>
            <w:r w:rsidRPr="00386D7D">
              <w:rPr>
                <w:b w:val="0"/>
              </w:rPr>
              <w:t>Education and Assessment for Psychosocial and Existential Wellbeing in Palliative Care</w:t>
            </w:r>
          </w:p>
        </w:tc>
        <w:tc>
          <w:tcPr>
            <w:tcW w:w="2977" w:type="dxa"/>
          </w:tcPr>
          <w:p w14:paraId="1666A184" w14:textId="77777777" w:rsidR="00CD6FA9" w:rsidRPr="00807AFC" w:rsidRDefault="00CD6FA9" w:rsidP="00D36263">
            <w:pPr>
              <w:pStyle w:val="TableNText"/>
              <w:cnfStyle w:val="000000000000" w:firstRow="0" w:lastRow="0" w:firstColumn="0" w:lastColumn="0" w:oddVBand="0" w:evenVBand="0" w:oddHBand="0" w:evenHBand="0" w:firstRowFirstColumn="0" w:firstRowLastColumn="0" w:lastRowFirstColumn="0" w:lastRowLastColumn="0"/>
            </w:pPr>
            <w:r w:rsidRPr="00807AFC">
              <w:t>The goal was to train clinicians to use screening tools and improve palliative care to patients suffering from psycho-existential symptoms such as anxiety and depression.</w:t>
            </w:r>
          </w:p>
        </w:tc>
        <w:tc>
          <w:tcPr>
            <w:tcW w:w="3544" w:type="dxa"/>
          </w:tcPr>
          <w:p w14:paraId="7A4F0E4E" w14:textId="77777777" w:rsidR="00CD6FA9" w:rsidRPr="0057636F" w:rsidRDefault="00CD6FA9" w:rsidP="00D36263">
            <w:pPr>
              <w:pStyle w:val="TableNBullet"/>
              <w:cnfStyle w:val="000000000000" w:firstRow="0" w:lastRow="0" w:firstColumn="0" w:lastColumn="0" w:oddVBand="0" w:evenVBand="0" w:oddHBand="0" w:evenHBand="0" w:firstRowFirstColumn="0" w:firstRowLastColumn="0" w:lastRowFirstColumn="0" w:lastRowLastColumn="0"/>
              <w:rPr>
                <w:lang w:val="en-AU"/>
              </w:rPr>
            </w:pPr>
            <w:r w:rsidRPr="0057636F">
              <w:rPr>
                <w:lang w:val="en-AU"/>
              </w:rPr>
              <w:t>71 workshops were delivered with majority face-to-face experiential workshops.</w:t>
            </w:r>
          </w:p>
          <w:p w14:paraId="45E4BFDF" w14:textId="77777777" w:rsidR="00CD6FA9" w:rsidRPr="0057636F" w:rsidRDefault="00CD6FA9" w:rsidP="00D36263">
            <w:pPr>
              <w:pStyle w:val="TableNBullet"/>
              <w:cnfStyle w:val="000000000000" w:firstRow="0" w:lastRow="0" w:firstColumn="0" w:lastColumn="0" w:oddVBand="0" w:evenVBand="0" w:oddHBand="0" w:evenHBand="0" w:firstRowFirstColumn="0" w:firstRowLastColumn="0" w:lastRowFirstColumn="0" w:lastRowLastColumn="0"/>
              <w:rPr>
                <w:lang w:val="en-AU"/>
              </w:rPr>
            </w:pPr>
            <w:r w:rsidRPr="0057636F">
              <w:rPr>
                <w:lang w:val="en-AU"/>
              </w:rPr>
              <w:t>629 clinicians were trained.</w:t>
            </w:r>
          </w:p>
          <w:p w14:paraId="73A19976" w14:textId="77777777" w:rsidR="00CD6FA9" w:rsidRPr="0057636F" w:rsidRDefault="00CD6FA9" w:rsidP="00D36263">
            <w:pPr>
              <w:pStyle w:val="TableNBullet"/>
              <w:cnfStyle w:val="000000000000" w:firstRow="0" w:lastRow="0" w:firstColumn="0" w:lastColumn="0" w:oddVBand="0" w:evenVBand="0" w:oddHBand="0" w:evenHBand="0" w:firstRowFirstColumn="0" w:firstRowLastColumn="0" w:lastRowFirstColumn="0" w:lastRowLastColumn="0"/>
              <w:rPr>
                <w:lang w:val="en-AU"/>
              </w:rPr>
            </w:pPr>
            <w:r w:rsidRPr="0057636F">
              <w:rPr>
                <w:lang w:val="en-AU"/>
              </w:rPr>
              <w:t>5</w:t>
            </w:r>
            <w:r>
              <w:rPr>
                <w:lang w:val="en-AU"/>
              </w:rPr>
              <w:t>,</w:t>
            </w:r>
            <w:r w:rsidRPr="0057636F">
              <w:rPr>
                <w:lang w:val="en-AU"/>
              </w:rPr>
              <w:t>901 clinicians completed online training modules.</w:t>
            </w:r>
          </w:p>
        </w:tc>
      </w:tr>
      <w:tr w:rsidR="00CD6FA9" w:rsidRPr="00807AFC" w14:paraId="1B8416F0" w14:textId="77777777" w:rsidTr="00D36263">
        <w:trPr>
          <w:cantSplit/>
        </w:trPr>
        <w:tc>
          <w:tcPr>
            <w:cnfStyle w:val="001000000000" w:firstRow="0" w:lastRow="0" w:firstColumn="1" w:lastColumn="0" w:oddVBand="0" w:evenVBand="0" w:oddHBand="0" w:evenHBand="0" w:firstRowFirstColumn="0" w:firstRowLastColumn="0" w:lastRowFirstColumn="0" w:lastRowLastColumn="0"/>
            <w:tcW w:w="2353" w:type="dxa"/>
          </w:tcPr>
          <w:p w14:paraId="00E8BBEF" w14:textId="77777777" w:rsidR="00CD6FA9" w:rsidRPr="00386D7D" w:rsidRDefault="00CD6FA9" w:rsidP="00D36263">
            <w:pPr>
              <w:pStyle w:val="TableNheader"/>
              <w:keepNext w:val="0"/>
              <w:jc w:val="left"/>
              <w:rPr>
                <w:b w:val="0"/>
              </w:rPr>
            </w:pPr>
            <w:r w:rsidRPr="00386D7D">
              <w:rPr>
                <w:b w:val="0"/>
              </w:rPr>
              <w:t>Program of Experience in the Palliative Approach (PEPA)</w:t>
            </w:r>
          </w:p>
        </w:tc>
        <w:tc>
          <w:tcPr>
            <w:tcW w:w="2977" w:type="dxa"/>
          </w:tcPr>
          <w:p w14:paraId="7B7E6FED" w14:textId="77777777" w:rsidR="00CD6FA9" w:rsidRPr="00807AFC" w:rsidRDefault="00CD6FA9" w:rsidP="00D36263">
            <w:pPr>
              <w:pStyle w:val="TableNText"/>
              <w:cnfStyle w:val="000000000000" w:firstRow="0" w:lastRow="0" w:firstColumn="0" w:lastColumn="0" w:oddVBand="0" w:evenVBand="0" w:oddHBand="0" w:evenHBand="0" w:firstRowFirstColumn="0" w:firstRowLastColumn="0" w:lastRowFirstColumn="0" w:lastRowLastColumn="0"/>
            </w:pPr>
            <w:r w:rsidRPr="00807AFC">
              <w:t>PEPA provides opportunities to learn from experienced specialist staff through placements, workshops and online learning materials and resources.</w:t>
            </w:r>
          </w:p>
        </w:tc>
        <w:tc>
          <w:tcPr>
            <w:tcW w:w="3544" w:type="dxa"/>
          </w:tcPr>
          <w:p w14:paraId="3C98C877" w14:textId="77777777" w:rsidR="00CD6FA9" w:rsidRPr="0057636F" w:rsidRDefault="00CD6FA9" w:rsidP="00D36263">
            <w:pPr>
              <w:pStyle w:val="TableNBullet"/>
              <w:cnfStyle w:val="000000000000" w:firstRow="0" w:lastRow="0" w:firstColumn="0" w:lastColumn="0" w:oddVBand="0" w:evenVBand="0" w:oddHBand="0" w:evenHBand="0" w:firstRowFirstColumn="0" w:firstRowLastColumn="0" w:lastRowFirstColumn="0" w:lastRowLastColumn="0"/>
              <w:rPr>
                <w:lang w:val="en-AU"/>
              </w:rPr>
            </w:pPr>
            <w:r w:rsidRPr="0057636F">
              <w:rPr>
                <w:lang w:val="en-AU"/>
              </w:rPr>
              <w:t>Over 2020-2023 they delivered 384 (proposed 320 initially) workshops covering training for carers, aged care, Aboriginal and Torres Strait Islander Health professionals, GPs, and for Culturally and Linguistically Diverse backgrounds.</w:t>
            </w:r>
          </w:p>
          <w:p w14:paraId="4C4F5BDD" w14:textId="77777777" w:rsidR="00CD6FA9" w:rsidRPr="0057636F" w:rsidRDefault="00CD6FA9" w:rsidP="00D36263">
            <w:pPr>
              <w:pStyle w:val="TableNBullet"/>
              <w:cnfStyle w:val="000000000000" w:firstRow="0" w:lastRow="0" w:firstColumn="0" w:lastColumn="0" w:oddVBand="0" w:evenVBand="0" w:oddHBand="0" w:evenHBand="0" w:firstRowFirstColumn="0" w:firstRowLastColumn="0" w:lastRowFirstColumn="0" w:lastRowLastColumn="0"/>
              <w:rPr>
                <w:lang w:val="en-AU"/>
              </w:rPr>
            </w:pPr>
            <w:r w:rsidRPr="0057636F">
              <w:rPr>
                <w:lang w:val="en-AU"/>
              </w:rPr>
              <w:t>They had 1,181 placements (960 placements initially proposed)</w:t>
            </w:r>
            <w:r>
              <w:rPr>
                <w:lang w:val="en-AU"/>
              </w:rPr>
              <w:t>.</w:t>
            </w:r>
          </w:p>
        </w:tc>
      </w:tr>
    </w:tbl>
    <w:p w14:paraId="00EFB485" w14:textId="3296C2F3" w:rsidR="00323D71" w:rsidRDefault="000B49A9" w:rsidP="00CD6FA9">
      <w:r>
        <w:t xml:space="preserve">In addition to the above sample of programs, </w:t>
      </w:r>
      <w:r w:rsidR="00C25982">
        <w:t xml:space="preserve">a range of workforce </w:t>
      </w:r>
      <w:r w:rsidR="00615FF1">
        <w:t>training and development initiatives have been delivered</w:t>
      </w:r>
      <w:r w:rsidR="00323D71">
        <w:t xml:space="preserve"> </w:t>
      </w:r>
      <w:r w:rsidR="00692F18">
        <w:t xml:space="preserve">during the timeframe of </w:t>
      </w:r>
      <w:r w:rsidR="00323D71">
        <w:t>the Implementation Plan. Examples include</w:t>
      </w:r>
      <w:r w:rsidR="00C257F8">
        <w:t>, but are not limited to</w:t>
      </w:r>
      <w:r w:rsidR="00323D71">
        <w:t>:</w:t>
      </w:r>
    </w:p>
    <w:p w14:paraId="63AA5885" w14:textId="57A649A8" w:rsidR="00CD6FA9" w:rsidRPr="00D40AFE" w:rsidRDefault="00CD6FA9" w:rsidP="002C030F">
      <w:pPr>
        <w:pStyle w:val="ListBullet"/>
      </w:pPr>
      <w:r w:rsidRPr="003227E4">
        <w:rPr>
          <w:rFonts w:asciiTheme="majorHAnsi" w:hAnsiTheme="majorHAnsi" w:cstheme="majorHAnsi"/>
        </w:rPr>
        <w:t>Improving conversations around palliative care, death and dying</w:t>
      </w:r>
      <w:r w:rsidR="00BC26EE" w:rsidRPr="003227E4">
        <w:rPr>
          <w:rFonts w:asciiTheme="majorHAnsi" w:hAnsiTheme="majorHAnsi" w:cstheme="majorHAnsi"/>
        </w:rPr>
        <w:t>.</w:t>
      </w:r>
      <w:r w:rsidR="007B077B">
        <w:t xml:space="preserve"> The ACT launched the </w:t>
      </w:r>
      <w:proofErr w:type="gramStart"/>
      <w:r w:rsidR="007B077B">
        <w:t>End of Life</w:t>
      </w:r>
      <w:proofErr w:type="gramEnd"/>
      <w:r w:rsidR="007B077B">
        <w:t xml:space="preserve"> </w:t>
      </w:r>
      <w:r w:rsidR="00B55108">
        <w:t>Education Pathway and EOL Champions program, which funds mentoring groups for nursing staff in all EOL care settings.</w:t>
      </w:r>
    </w:p>
    <w:p w14:paraId="1912C447" w14:textId="1C8E7D70" w:rsidR="00CD6FA9" w:rsidRPr="00D40AFE" w:rsidRDefault="00CD6FA9" w:rsidP="002C030F">
      <w:pPr>
        <w:pStyle w:val="ListBullet"/>
      </w:pPr>
      <w:r w:rsidRPr="003227E4">
        <w:rPr>
          <w:rFonts w:asciiTheme="majorHAnsi" w:hAnsiTheme="majorHAnsi" w:cstheme="majorHAnsi"/>
        </w:rPr>
        <w:lastRenderedPageBreak/>
        <w:t>Culturally appropriate practices and discussions</w:t>
      </w:r>
      <w:r w:rsidR="00BC26EE" w:rsidRPr="003227E4">
        <w:rPr>
          <w:rFonts w:asciiTheme="majorHAnsi" w:hAnsiTheme="majorHAnsi" w:cstheme="majorHAnsi"/>
        </w:rPr>
        <w:t>.</w:t>
      </w:r>
      <w:r w:rsidR="00352414">
        <w:t xml:space="preserve"> </w:t>
      </w:r>
      <w:r w:rsidR="004247DD">
        <w:t xml:space="preserve">New South Wales </w:t>
      </w:r>
      <w:r w:rsidR="00BE1909">
        <w:t xml:space="preserve">funded a </w:t>
      </w:r>
      <w:proofErr w:type="gramStart"/>
      <w:r w:rsidR="00BE1909">
        <w:t>three year</w:t>
      </w:r>
      <w:proofErr w:type="gramEnd"/>
      <w:r w:rsidR="00BE1909">
        <w:t xml:space="preserve"> palliative care program, which aimed to </w:t>
      </w:r>
      <w:r w:rsidR="00A438A2">
        <w:t xml:space="preserve">increase clinician confidence and capability </w:t>
      </w:r>
      <w:r w:rsidR="00565958">
        <w:t>in providing care for underserved populations, such as Aboriginal and Torres Strait Islan</w:t>
      </w:r>
      <w:r w:rsidR="004B2CCF">
        <w:t>der groups.</w:t>
      </w:r>
    </w:p>
    <w:p w14:paraId="3463B445" w14:textId="0BF78F99" w:rsidR="00CD6FA9" w:rsidRPr="00D40AFE" w:rsidRDefault="00CD6FA9" w:rsidP="002C030F">
      <w:pPr>
        <w:pStyle w:val="ListBullet"/>
      </w:pPr>
      <w:r w:rsidRPr="003227E4">
        <w:rPr>
          <w:rFonts w:asciiTheme="majorHAnsi" w:hAnsiTheme="majorHAnsi" w:cstheme="majorHAnsi"/>
        </w:rPr>
        <w:t>Clinical management and practice</w:t>
      </w:r>
      <w:r w:rsidR="00BC26EE" w:rsidRPr="003227E4">
        <w:rPr>
          <w:rFonts w:asciiTheme="majorHAnsi" w:hAnsiTheme="majorHAnsi" w:cstheme="majorHAnsi"/>
        </w:rPr>
        <w:t>.</w:t>
      </w:r>
      <w:r w:rsidR="168361F6">
        <w:t xml:space="preserve"> The Greater Choices </w:t>
      </w:r>
      <w:r w:rsidR="7B795726">
        <w:t>measure</w:t>
      </w:r>
      <w:r w:rsidR="03CA8A7B">
        <w:t xml:space="preserve"> </w:t>
      </w:r>
      <w:r w:rsidR="168361F6">
        <w:t xml:space="preserve">provided funding across PHNs to employ up to </w:t>
      </w:r>
      <w:r w:rsidR="3A4C209B">
        <w:t>two FTE staff</w:t>
      </w:r>
      <w:r w:rsidR="6E72F87F">
        <w:t>,</w:t>
      </w:r>
      <w:r w:rsidR="3EE32E03">
        <w:t xml:space="preserve"> enabl</w:t>
      </w:r>
      <w:r w:rsidR="5DAC39ED">
        <w:t>ing</w:t>
      </w:r>
      <w:r w:rsidR="3EE32E03">
        <w:t xml:space="preserve"> PHNs to facilitate a variety of </w:t>
      </w:r>
      <w:r w:rsidR="0A27E37D">
        <w:t>programs. One program stream was capability building among workers, which f</w:t>
      </w:r>
      <w:r w:rsidR="3B1C10B9">
        <w:t>ive PHNs chose to pursue</w:t>
      </w:r>
      <w:r w:rsidDel="5BA848F5">
        <w:t>.</w:t>
      </w:r>
    </w:p>
    <w:p w14:paraId="70077788" w14:textId="212452E6" w:rsidR="00CD6FA9" w:rsidRPr="00D40AFE" w:rsidRDefault="00CD6FA9" w:rsidP="002C030F">
      <w:pPr>
        <w:pStyle w:val="ListBullet"/>
      </w:pPr>
      <w:r w:rsidRPr="003227E4">
        <w:rPr>
          <w:rFonts w:asciiTheme="majorHAnsi" w:hAnsiTheme="majorHAnsi" w:cstheme="majorHAnsi"/>
        </w:rPr>
        <w:t>Development of advance care plans/directives</w:t>
      </w:r>
      <w:r w:rsidR="00BC26EE" w:rsidRPr="003227E4">
        <w:rPr>
          <w:rFonts w:asciiTheme="majorHAnsi" w:hAnsiTheme="majorHAnsi" w:cstheme="majorHAnsi"/>
        </w:rPr>
        <w:t>.</w:t>
      </w:r>
      <w:r w:rsidR="00173246">
        <w:t xml:space="preserve"> Western Australia</w:t>
      </w:r>
      <w:r w:rsidR="003B1F32">
        <w:t xml:space="preserve"> facilitated training and presentations </w:t>
      </w:r>
      <w:r w:rsidR="00F6589C">
        <w:t xml:space="preserve">for health professionals </w:t>
      </w:r>
      <w:r w:rsidR="00A10AB1">
        <w:t xml:space="preserve">to improve their capacity to have ACP conversations, such as the Take 5 </w:t>
      </w:r>
      <w:r w:rsidR="00A60B8A">
        <w:t>presentation series.</w:t>
      </w:r>
    </w:p>
    <w:p w14:paraId="69819A6F" w14:textId="334CA870" w:rsidR="00CD6FA9" w:rsidRPr="00D40AFE" w:rsidRDefault="00CD6FA9" w:rsidP="002C030F">
      <w:pPr>
        <w:pStyle w:val="ListBullet"/>
      </w:pPr>
      <w:r w:rsidRPr="003227E4">
        <w:rPr>
          <w:rFonts w:asciiTheme="majorHAnsi" w:hAnsiTheme="majorHAnsi" w:cstheme="majorHAnsi"/>
        </w:rPr>
        <w:t>Referral and coordination of services</w:t>
      </w:r>
      <w:r w:rsidR="00BC26EE" w:rsidRPr="003227E4">
        <w:rPr>
          <w:rFonts w:asciiTheme="majorHAnsi" w:hAnsiTheme="majorHAnsi" w:cstheme="majorHAnsi"/>
        </w:rPr>
        <w:t>.</w:t>
      </w:r>
      <w:r w:rsidR="763E81F4">
        <w:t xml:space="preserve"> The </w:t>
      </w:r>
      <w:proofErr w:type="spellStart"/>
      <w:r w:rsidR="763E81F4">
        <w:t>CPCiAC</w:t>
      </w:r>
      <w:proofErr w:type="spellEnd"/>
      <w:r w:rsidR="763E81F4">
        <w:t xml:space="preserve"> measure enabled RACFs to upskill staff, resulting in some RACFs </w:t>
      </w:r>
      <w:r w:rsidR="3BCF4E39">
        <w:t xml:space="preserve">seeing </w:t>
      </w:r>
      <w:r w:rsidR="763E81F4">
        <w:t>an increase</w:t>
      </w:r>
      <w:r w:rsidR="49311C33">
        <w:t xml:space="preserve"> in referrals to specialist palliative care services. This increase </w:t>
      </w:r>
      <w:r w:rsidR="00410D73">
        <w:t xml:space="preserve">appears to </w:t>
      </w:r>
      <w:r w:rsidR="49311C33">
        <w:t>indicate an improvement in staff’s ability to assess patient needs, and coordinate services to address them.</w:t>
      </w:r>
    </w:p>
    <w:p w14:paraId="2C0E823F" w14:textId="4DB00C4F" w:rsidR="00CD6FA9" w:rsidRPr="00D40AFE" w:rsidRDefault="00CD6FA9" w:rsidP="002C030F">
      <w:pPr>
        <w:pStyle w:val="ListBullet"/>
      </w:pPr>
      <w:r w:rsidRPr="003227E4">
        <w:rPr>
          <w:rFonts w:asciiTheme="majorHAnsi" w:hAnsiTheme="majorHAnsi" w:cstheme="majorHAnsi"/>
        </w:rPr>
        <w:t>Disease specific considerations</w:t>
      </w:r>
      <w:r w:rsidR="349CD6E6" w:rsidRPr="003227E4">
        <w:rPr>
          <w:rFonts w:asciiTheme="majorHAnsi" w:hAnsiTheme="majorHAnsi" w:cstheme="majorHAnsi"/>
        </w:rPr>
        <w:t>.</w:t>
      </w:r>
      <w:r w:rsidR="092172BB">
        <w:t xml:space="preserve"> The Advance Care Project provided </w:t>
      </w:r>
      <w:r w:rsidR="2327E594">
        <w:t xml:space="preserve">dementia specific online training modules, </w:t>
      </w:r>
      <w:r w:rsidR="54B67A73">
        <w:t>with 1258 people accessing them. This exceeded their target threefold.</w:t>
      </w:r>
    </w:p>
    <w:p w14:paraId="43A77045" w14:textId="0C70D7BA" w:rsidR="00CD6FA9" w:rsidRDefault="00CD6FA9" w:rsidP="002C030F">
      <w:pPr>
        <w:pStyle w:val="ListBullet"/>
      </w:pPr>
      <w:r w:rsidRPr="003227E4">
        <w:rPr>
          <w:rFonts w:asciiTheme="majorHAnsi" w:hAnsiTheme="majorHAnsi" w:cstheme="majorHAnsi"/>
        </w:rPr>
        <w:t>Population specific training</w:t>
      </w:r>
      <w:r w:rsidR="00410D73">
        <w:rPr>
          <w:rFonts w:asciiTheme="majorHAnsi" w:hAnsiTheme="majorHAnsi" w:cstheme="majorHAnsi"/>
        </w:rPr>
        <w:t>.</w:t>
      </w:r>
      <w:r w:rsidRPr="00D40AFE">
        <w:t xml:space="preserve"> </w:t>
      </w:r>
      <w:r w:rsidR="00410D73">
        <w:t>S</w:t>
      </w:r>
      <w:r w:rsidRPr="00D40AFE">
        <w:t xml:space="preserve">uch as paediatric, Aboriginal and Torress Strait Islander, Culturally and Linguistically Diverse, </w:t>
      </w:r>
      <w:r w:rsidR="00BC26EE">
        <w:t xml:space="preserve">and </w:t>
      </w:r>
      <w:r w:rsidRPr="00D40AFE">
        <w:t>LGBTQIA+</w:t>
      </w:r>
      <w:r w:rsidR="00BC26EE">
        <w:t>.</w:t>
      </w:r>
    </w:p>
    <w:p w14:paraId="6D492C67" w14:textId="59950D1C" w:rsidR="00387E48" w:rsidRPr="005E3528" w:rsidRDefault="006F1655" w:rsidP="002C030F">
      <w:pPr>
        <w:pStyle w:val="ListBullet"/>
        <w:rPr>
          <w:lang w:val="en-US"/>
        </w:rPr>
      </w:pPr>
      <w:r w:rsidRPr="000D56DB">
        <w:rPr>
          <w:b/>
          <w:bCs/>
        </w:rPr>
        <w:t>Scholarships</w:t>
      </w:r>
      <w:r w:rsidR="00675D35" w:rsidRPr="000D56DB">
        <w:rPr>
          <w:b/>
          <w:bCs/>
        </w:rPr>
        <w:t>.</w:t>
      </w:r>
      <w:r w:rsidR="00675D35">
        <w:t xml:space="preserve"> </w:t>
      </w:r>
      <w:r w:rsidR="00675D35" w:rsidRPr="007579A0">
        <w:t>Tasmania invested in scholarships at undergraduate and postgraduate certificate levels for its general and specialist palliative care workforce to increase capacity and capability.</w:t>
      </w:r>
      <w:r w:rsidR="007669FA">
        <w:t xml:space="preserve"> </w:t>
      </w:r>
      <w:r w:rsidR="00551A1A">
        <w:rPr>
          <w:b/>
          <w:bCs/>
        </w:rPr>
        <w:t xml:space="preserve">Expanding </w:t>
      </w:r>
      <w:r w:rsidR="005E3528">
        <w:rPr>
          <w:b/>
          <w:bCs/>
        </w:rPr>
        <w:t>the specialist palliative care workforce</w:t>
      </w:r>
      <w:r w:rsidR="00F50EFE">
        <w:t xml:space="preserve">. Queensland </w:t>
      </w:r>
      <w:r w:rsidR="00387E48">
        <w:t xml:space="preserve">has implemented the Palliative Care Workforce Capability Uplift program which focuses on enhancing access to education and training </w:t>
      </w:r>
      <w:r w:rsidR="00931184">
        <w:t xml:space="preserve">for </w:t>
      </w:r>
      <w:r w:rsidR="000B6F45" w:rsidRPr="000B6F45">
        <w:t xml:space="preserve">allied health, nursing and Aboriginal and Torres Strait Islander Health Profession workforces. </w:t>
      </w:r>
    </w:p>
    <w:bookmarkEnd w:id="19"/>
    <w:p w14:paraId="1AA1FF14" w14:textId="02AAA30C" w:rsidR="00271DC8" w:rsidRDefault="00F2254A" w:rsidP="00107C7D">
      <w:pPr>
        <w:pStyle w:val="Heading3nonumbers"/>
      </w:pPr>
      <w:r>
        <w:t>The impact of workforce development initiatives on long-term skill development is not well understood</w:t>
      </w:r>
    </w:p>
    <w:p w14:paraId="545CF827" w14:textId="35ED7C6B" w:rsidR="00DC1889" w:rsidRPr="00807AFC" w:rsidRDefault="00D87058" w:rsidP="000862D3">
      <w:pPr>
        <w:rPr>
          <w:lang w:eastAsia="en-AU"/>
        </w:rPr>
      </w:pPr>
      <w:r w:rsidRPr="00807AFC">
        <w:rPr>
          <w:lang w:eastAsia="en-AU"/>
        </w:rPr>
        <w:t>Currently</w:t>
      </w:r>
      <w:r w:rsidR="00F61C7A">
        <w:rPr>
          <w:lang w:eastAsia="en-AU"/>
        </w:rPr>
        <w:t>,</w:t>
      </w:r>
      <w:r w:rsidRPr="00807AFC">
        <w:rPr>
          <w:lang w:eastAsia="en-AU"/>
        </w:rPr>
        <w:t xml:space="preserve"> many workforce development initiatives have relied on</w:t>
      </w:r>
      <w:r w:rsidR="00F2254A">
        <w:rPr>
          <w:lang w:eastAsia="en-AU"/>
        </w:rPr>
        <w:t xml:space="preserve"> quantif</w:t>
      </w:r>
      <w:r w:rsidR="00531DE4">
        <w:rPr>
          <w:lang w:eastAsia="en-AU"/>
        </w:rPr>
        <w:t>ied</w:t>
      </w:r>
      <w:r w:rsidRPr="00807AFC">
        <w:rPr>
          <w:lang w:eastAsia="en-AU"/>
        </w:rPr>
        <w:t xml:space="preserve"> reporting</w:t>
      </w:r>
      <w:r w:rsidR="00531DE4">
        <w:rPr>
          <w:lang w:eastAsia="en-AU"/>
        </w:rPr>
        <w:t>, such as</w:t>
      </w:r>
      <w:r w:rsidRPr="00807AFC">
        <w:rPr>
          <w:lang w:eastAsia="en-AU"/>
        </w:rPr>
        <w:t xml:space="preserve"> participant numbers, self</w:t>
      </w:r>
      <w:r w:rsidR="00DA09AE">
        <w:rPr>
          <w:lang w:eastAsia="en-AU"/>
        </w:rPr>
        <w:noBreakHyphen/>
      </w:r>
      <w:r w:rsidRPr="00807AFC">
        <w:rPr>
          <w:lang w:eastAsia="en-AU"/>
        </w:rPr>
        <w:t>reported capability/confidence</w:t>
      </w:r>
      <w:r w:rsidR="00531DE4">
        <w:rPr>
          <w:lang w:eastAsia="en-AU"/>
        </w:rPr>
        <w:t xml:space="preserve"> scores</w:t>
      </w:r>
      <w:r w:rsidRPr="00807AFC">
        <w:rPr>
          <w:lang w:eastAsia="en-AU"/>
        </w:rPr>
        <w:t>, course or module completions</w:t>
      </w:r>
      <w:r w:rsidR="00531DE4">
        <w:rPr>
          <w:lang w:eastAsia="en-AU"/>
        </w:rPr>
        <w:t>,</w:t>
      </w:r>
      <w:r w:rsidRPr="00807AFC">
        <w:rPr>
          <w:lang w:eastAsia="en-AU"/>
        </w:rPr>
        <w:t xml:space="preserve"> and </w:t>
      </w:r>
      <w:r w:rsidR="00AC5D69">
        <w:rPr>
          <w:lang w:eastAsia="en-AU"/>
        </w:rPr>
        <w:t xml:space="preserve">the </w:t>
      </w:r>
      <w:r w:rsidRPr="00807AFC">
        <w:rPr>
          <w:lang w:eastAsia="en-AU"/>
        </w:rPr>
        <w:t>number of training activities</w:t>
      </w:r>
      <w:r w:rsidR="00AC5D69">
        <w:rPr>
          <w:lang w:eastAsia="en-AU"/>
        </w:rPr>
        <w:t xml:space="preserve"> undertaken</w:t>
      </w:r>
      <w:r w:rsidRPr="00807AFC">
        <w:rPr>
          <w:lang w:eastAsia="en-AU"/>
        </w:rPr>
        <w:t xml:space="preserve">. However, </w:t>
      </w:r>
      <w:r w:rsidR="00B21B41">
        <w:rPr>
          <w:lang w:eastAsia="en-AU"/>
        </w:rPr>
        <w:t>the impacts on improved</w:t>
      </w:r>
      <w:r w:rsidRPr="00807AFC">
        <w:rPr>
          <w:lang w:eastAsia="en-AU"/>
        </w:rPr>
        <w:t xml:space="preserve"> long-term capability, capacity and quality remains </w:t>
      </w:r>
      <w:r w:rsidR="00ED7441">
        <w:rPr>
          <w:lang w:eastAsia="en-AU"/>
        </w:rPr>
        <w:t>hard to determine</w:t>
      </w:r>
      <w:r w:rsidRPr="00807AFC">
        <w:rPr>
          <w:lang w:eastAsia="en-AU"/>
        </w:rPr>
        <w:t>.</w:t>
      </w:r>
      <w:r w:rsidR="00C51413">
        <w:rPr>
          <w:lang w:eastAsia="en-AU"/>
        </w:rPr>
        <w:t xml:space="preserve"> </w:t>
      </w:r>
    </w:p>
    <w:p w14:paraId="24F5A1E4" w14:textId="223A760B" w:rsidR="00D87058" w:rsidRPr="00807AFC" w:rsidRDefault="00D87058" w:rsidP="002C030F">
      <w:pPr>
        <w:pStyle w:val="Callout"/>
        <w:rPr>
          <w:lang w:eastAsia="en-AU"/>
        </w:rPr>
      </w:pPr>
      <w:r w:rsidRPr="0057636F">
        <w:rPr>
          <w:noProof/>
          <w:lang w:eastAsia="en-AU"/>
        </w:rPr>
        <mc:AlternateContent>
          <mc:Choice Requires="wps">
            <w:drawing>
              <wp:inline distT="0" distB="0" distL="0" distR="0" wp14:anchorId="222F151B" wp14:editId="6BC3CAEF">
                <wp:extent cx="5648325" cy="1025719"/>
                <wp:effectExtent l="0" t="0" r="9525" b="3175"/>
                <wp:docPr id="1979508871" name="Text Box 7"/>
                <wp:cNvGraphicFramePr/>
                <a:graphic xmlns:a="http://schemas.openxmlformats.org/drawingml/2006/main">
                  <a:graphicData uri="http://schemas.microsoft.com/office/word/2010/wordprocessingShape">
                    <wps:wsp>
                      <wps:cNvSpPr txBox="1"/>
                      <wps:spPr>
                        <a:xfrm>
                          <a:off x="0" y="0"/>
                          <a:ext cx="5648325" cy="1025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923E3" w14:textId="6253A5A6" w:rsidR="00D87058" w:rsidRPr="00407185" w:rsidRDefault="00501BA0" w:rsidP="00D87058">
                            <w:pPr>
                              <w:pStyle w:val="Callout"/>
                            </w:pPr>
                            <w:r w:rsidRPr="00407185">
                              <w:t>Training programs such as the Program of Experience in the Palliative Approach (PEPA) have enhanced the capabilities of generalist staff, yet stakeholders express concern over the scarcity of officially recognised qualifications and the shortfall of specialist palliative care workers</w:t>
                            </w:r>
                            <w:r w:rsidR="00C5323F" w:rsidRPr="00407185">
                              <w:t xml:space="preserve">. </w:t>
                            </w:r>
                            <w:r w:rsidR="0028654B" w:rsidRPr="00407185">
                              <w:t xml:space="preserve">- </w:t>
                            </w:r>
                            <w:r w:rsidRPr="00407185">
                              <w:t xml:space="preserve">Stakeholder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inline>
            </w:drawing>
          </mc:Choice>
          <mc:Fallback>
            <w:pict>
              <v:shape w14:anchorId="222F151B" id="_x0000_s1028" type="#_x0000_t202" style="width:444.75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" fillcolor="white [3201]" stroked="f" strokeweight=".5pt">
                <v:textbox inset="0,,1mm">
                  <w:txbxContent>
                    <w:p w14:paraId="60A923E3" w14:textId="6253A5A6" w:rsidR="00D87058" w:rsidRPr="00407185" w:rsidRDefault="00501BA0" w:rsidP="00D87058">
                      <w:pPr>
                        <w:pStyle w:val="Callout"/>
                      </w:pPr>
                      <w:r w:rsidRPr="00407185">
                        <w:t>Training programs such as the Program of Experience in the Palliative Approach (PEPA) have enhanced the capabilities of generalist staff, yet stakeholders express concern over the scarcity of officially recognised qualifications and the shortfall of specialist palliative care workers</w:t>
                      </w:r>
                      <w:r w:rsidR="00C5323F" w:rsidRPr="00407185">
                        <w:t xml:space="preserve">. </w:t>
                      </w:r>
                      <w:r w:rsidR="0028654B" w:rsidRPr="00407185">
                        <w:t xml:space="preserve">- </w:t>
                      </w:r>
                      <w:r w:rsidRPr="00407185">
                        <w:t xml:space="preserve">Stakeholder </w:t>
                      </w:r>
                    </w:p>
                  </w:txbxContent>
                </v:textbox>
                <w10:anchorlock/>
              </v:shape>
            </w:pict>
          </mc:Fallback>
        </mc:AlternateContent>
      </w:r>
    </w:p>
    <w:bookmarkStart w:id="22" w:name="X663091b58100758c089566d35139569a33b2fee"/>
    <w:bookmarkEnd w:id="20"/>
    <w:p w14:paraId="489DC2C3" w14:textId="76C58DF7" w:rsidR="00BB56F9" w:rsidRPr="00807AFC" w:rsidRDefault="00BB56F9" w:rsidP="002C030F">
      <w:pPr>
        <w:pStyle w:val="Callout"/>
        <w:rPr>
          <w:lang w:eastAsia="en-AU"/>
        </w:rPr>
      </w:pPr>
      <w:r w:rsidRPr="0057636F">
        <w:rPr>
          <w:noProof/>
        </w:rPr>
        <mc:AlternateContent>
          <mc:Choice Requires="wps">
            <w:drawing>
              <wp:inline distT="0" distB="0" distL="0" distR="0" wp14:anchorId="13E4361E" wp14:editId="1BA7A4EF">
                <wp:extent cx="5618074" cy="790575"/>
                <wp:effectExtent l="0" t="0" r="1905" b="9525"/>
                <wp:docPr id="783873015" name="Text Box 7"/>
                <wp:cNvGraphicFramePr/>
                <a:graphic xmlns:a="http://schemas.openxmlformats.org/drawingml/2006/main">
                  <a:graphicData uri="http://schemas.microsoft.com/office/word/2010/wordprocessingShape">
                    <wps:wsp>
                      <wps:cNvSpPr txBox="1"/>
                      <wps:spPr>
                        <a:xfrm>
                          <a:off x="0" y="0"/>
                          <a:ext cx="5618074"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22630F" w14:textId="75CBE612" w:rsidR="00BB56F9" w:rsidRPr="00407185" w:rsidRDefault="00BB56F9" w:rsidP="00BB56F9">
                            <w:pPr>
                              <w:pStyle w:val="Callout"/>
                            </w:pPr>
                            <w:r w:rsidRPr="00407185">
                              <w:t>We were able to measure skills and confidence before and after the project for GPs. But we can’t look at the outcomes. For example, we couldn’t capture data about changes in referrals practice.</w:t>
                            </w:r>
                            <w:r w:rsidR="00CD7E1C" w:rsidRPr="00407185">
                              <w:t xml:space="preserve"> - </w:t>
                            </w:r>
                            <w:r w:rsidRPr="00407185">
                              <w:t>Stakeholder</w:t>
                            </w:r>
                          </w:p>
                          <w:p w14:paraId="1C3F01E8" w14:textId="77777777" w:rsidR="00BB56F9" w:rsidRPr="00807AFC" w:rsidRDefault="00BB56F9" w:rsidP="00BB56F9">
                            <w:pPr>
                              <w:pStyle w:val="Callout"/>
                              <w:rPr>
                                <w:color w:val="F25E21" w:themeColor="accent2"/>
                              </w:rPr>
                            </w:pPr>
                          </w:p>
                          <w:p w14:paraId="3838D163" w14:textId="77777777" w:rsidR="00BB56F9" w:rsidRPr="00807AFC" w:rsidRDefault="00BB56F9" w:rsidP="00BB56F9">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inline>
            </w:drawing>
          </mc:Choice>
          <mc:Fallback>
            <w:pict>
              <v:shape w14:anchorId="13E4361E" id="_x0000_s1029" type="#_x0000_t202" style="width:442.35pt;height: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" fillcolor="white [3201]" stroked="f" strokeweight=".5pt">
                <v:textbox inset="0,,1mm">
                  <w:txbxContent>
                    <w:p w14:paraId="2222630F" w14:textId="75CBE612" w:rsidR="00BB56F9" w:rsidRPr="00407185" w:rsidRDefault="00BB56F9" w:rsidP="00BB56F9">
                      <w:pPr>
                        <w:pStyle w:val="Callout"/>
                      </w:pPr>
                      <w:r w:rsidRPr="00407185">
                        <w:t>We were able to measure skills and confidence before and after the project for GPs. But we can’t look at the outcomes. For example, we couldn’t capture data about changes in referrals practice.</w:t>
                      </w:r>
                      <w:r w:rsidR="00CD7E1C" w:rsidRPr="00407185">
                        <w:t xml:space="preserve"> - </w:t>
                      </w:r>
                      <w:r w:rsidRPr="00407185">
                        <w:t>Stakeholder</w:t>
                      </w:r>
                    </w:p>
                    <w:p w14:paraId="1C3F01E8" w14:textId="77777777" w:rsidR="00BB56F9" w:rsidRPr="00807AFC" w:rsidRDefault="00BB56F9" w:rsidP="00BB56F9">
                      <w:pPr>
                        <w:pStyle w:val="Callout"/>
                        <w:rPr>
                          <w:color w:val="F25E21" w:themeColor="accent2"/>
                        </w:rPr>
                      </w:pPr>
                    </w:p>
                    <w:p w14:paraId="3838D163" w14:textId="77777777" w:rsidR="00BB56F9" w:rsidRPr="00807AFC" w:rsidRDefault="00BB56F9" w:rsidP="00BB56F9">
                      <w:pPr>
                        <w:pStyle w:val="Callout"/>
                        <w:rPr>
                          <w:color w:val="F25E21" w:themeColor="accent2"/>
                        </w:rPr>
                      </w:pPr>
                    </w:p>
                  </w:txbxContent>
                </v:textbox>
                <w10:anchorlock/>
              </v:shape>
            </w:pict>
          </mc:Fallback>
        </mc:AlternateContent>
      </w:r>
    </w:p>
    <w:p w14:paraId="07FCE66B" w14:textId="77777777" w:rsidR="000862D3" w:rsidRDefault="000862D3" w:rsidP="000862D3">
      <w:pPr>
        <w:rPr>
          <w:lang w:eastAsia="en-AU"/>
        </w:rPr>
      </w:pPr>
      <w:r>
        <w:rPr>
          <w:lang w:eastAsia="en-AU"/>
        </w:rPr>
        <w:t>One measure that provides some insight on long-term skill development is the translation of workforce developments into improved patient outcomes. For example, there have been noticeable improvements in the following palliative care outcomes for services participating in PCOC since 2018</w:t>
      </w:r>
      <w:r>
        <w:rPr>
          <w:rStyle w:val="FootnoteReference"/>
          <w:lang w:eastAsia="en-AU"/>
        </w:rPr>
        <w:footnoteReference w:id="29"/>
      </w:r>
      <w:r>
        <w:rPr>
          <w:lang w:eastAsia="en-AU"/>
        </w:rPr>
        <w:t>:</w:t>
      </w:r>
    </w:p>
    <w:p w14:paraId="0C204422" w14:textId="0C9B4AB2" w:rsidR="000862D3" w:rsidRDefault="000862D3" w:rsidP="002C030F">
      <w:pPr>
        <w:pStyle w:val="ListBullet"/>
        <w:rPr>
          <w:lang w:eastAsia="en-AU"/>
        </w:rPr>
      </w:pPr>
      <w:r>
        <w:rPr>
          <w:lang w:eastAsia="en-AU"/>
        </w:rPr>
        <w:t>Benchmark 3.5 –</w:t>
      </w:r>
      <w:r w:rsidR="00046085">
        <w:rPr>
          <w:lang w:eastAsia="en-AU"/>
        </w:rPr>
        <w:t xml:space="preserve"> </w:t>
      </w:r>
      <w:r>
        <w:rPr>
          <w:lang w:eastAsia="en-AU"/>
        </w:rPr>
        <w:t>Anticipatory care, fatigue (patient reported distress).</w:t>
      </w:r>
    </w:p>
    <w:p w14:paraId="4CE274BD" w14:textId="77777777" w:rsidR="000862D3" w:rsidRDefault="000862D3" w:rsidP="002C030F">
      <w:pPr>
        <w:pStyle w:val="ListBullet"/>
        <w:rPr>
          <w:lang w:eastAsia="en-AU"/>
        </w:rPr>
      </w:pPr>
      <w:r>
        <w:rPr>
          <w:lang w:eastAsia="en-AU"/>
        </w:rPr>
        <w:t>Benchmark 3.6 – Responsive care, fatigue (patient report distress).</w:t>
      </w:r>
    </w:p>
    <w:p w14:paraId="26A54CD4" w14:textId="77777777" w:rsidR="000862D3" w:rsidRDefault="000862D3" w:rsidP="002C030F">
      <w:pPr>
        <w:pStyle w:val="ListBullet"/>
        <w:rPr>
          <w:lang w:eastAsia="en-AU"/>
        </w:rPr>
      </w:pPr>
      <w:r>
        <w:rPr>
          <w:lang w:eastAsia="en-AU"/>
        </w:rPr>
        <w:lastRenderedPageBreak/>
        <w:t>Benchmark 3.8 – Responsive care, breathing problems (patient reported distress).</w:t>
      </w:r>
    </w:p>
    <w:p w14:paraId="2E813683" w14:textId="6F905E23" w:rsidR="000862D3" w:rsidRPr="00807AFC" w:rsidRDefault="00FA1724" w:rsidP="000862D3">
      <w:pPr>
        <w:rPr>
          <w:lang w:eastAsia="en-AU"/>
        </w:rPr>
      </w:pPr>
      <w:r>
        <w:rPr>
          <w:lang w:eastAsia="en-AU"/>
        </w:rPr>
        <w:t>N</w:t>
      </w:r>
      <w:r w:rsidR="000862D3">
        <w:rPr>
          <w:lang w:eastAsia="en-AU"/>
        </w:rPr>
        <w:t xml:space="preserve">o benchmarks receded substantially over the Implementation Plan period. </w:t>
      </w:r>
    </w:p>
    <w:p w14:paraId="5A802A47" w14:textId="5FE0DF0C" w:rsidR="00C05F1E" w:rsidRDefault="008A3912" w:rsidP="00D87058">
      <w:pPr>
        <w:rPr>
          <w:lang w:eastAsia="en-AU"/>
        </w:rPr>
      </w:pPr>
      <w:r>
        <w:rPr>
          <w:lang w:eastAsia="en-AU"/>
        </w:rPr>
        <w:t>Conversely, although it might seem</w:t>
      </w:r>
      <w:r w:rsidR="003046EE">
        <w:rPr>
          <w:lang w:eastAsia="en-AU"/>
        </w:rPr>
        <w:t xml:space="preserve"> logical to assume </w:t>
      </w:r>
      <w:r w:rsidR="00C05F1E">
        <w:rPr>
          <w:lang w:eastAsia="en-AU"/>
        </w:rPr>
        <w:t xml:space="preserve">workforce development initiatives increase the </w:t>
      </w:r>
      <w:r w:rsidR="00FF31E8">
        <w:rPr>
          <w:lang w:eastAsia="en-AU"/>
        </w:rPr>
        <w:t xml:space="preserve">number </w:t>
      </w:r>
      <w:r w:rsidR="001F6EDD">
        <w:rPr>
          <w:lang w:eastAsia="en-AU"/>
        </w:rPr>
        <w:t>of skilled workers in the sector</w:t>
      </w:r>
      <w:r w:rsidR="00C05F1E">
        <w:rPr>
          <w:lang w:eastAsia="en-AU"/>
        </w:rPr>
        <w:t xml:space="preserve">, stakeholders told us of multiple </w:t>
      </w:r>
      <w:r w:rsidR="00862307">
        <w:rPr>
          <w:lang w:eastAsia="en-AU"/>
        </w:rPr>
        <w:t xml:space="preserve">systemic </w:t>
      </w:r>
      <w:r w:rsidR="00BC6957">
        <w:rPr>
          <w:lang w:eastAsia="en-AU"/>
        </w:rPr>
        <w:t>components</w:t>
      </w:r>
      <w:r w:rsidR="00C05F1E">
        <w:rPr>
          <w:lang w:eastAsia="en-AU"/>
        </w:rPr>
        <w:t xml:space="preserve"> which </w:t>
      </w:r>
      <w:r w:rsidR="00C20BBA">
        <w:rPr>
          <w:lang w:eastAsia="en-AU"/>
        </w:rPr>
        <w:t xml:space="preserve">are </w:t>
      </w:r>
      <w:r w:rsidR="00336877">
        <w:rPr>
          <w:lang w:eastAsia="en-AU"/>
        </w:rPr>
        <w:t>countering any skills gained through specific training</w:t>
      </w:r>
      <w:r w:rsidR="001F6EDD">
        <w:rPr>
          <w:lang w:eastAsia="en-AU"/>
        </w:rPr>
        <w:t>. These factors</w:t>
      </w:r>
      <w:r w:rsidR="00C05F1E">
        <w:rPr>
          <w:lang w:eastAsia="en-AU"/>
        </w:rPr>
        <w:t xml:space="preserve"> includ</w:t>
      </w:r>
      <w:r w:rsidR="001F6EDD">
        <w:rPr>
          <w:lang w:eastAsia="en-AU"/>
        </w:rPr>
        <w:t>e</w:t>
      </w:r>
      <w:r w:rsidR="00C05F1E">
        <w:rPr>
          <w:lang w:eastAsia="en-AU"/>
        </w:rPr>
        <w:t>:</w:t>
      </w:r>
    </w:p>
    <w:p w14:paraId="6BA4A7B9" w14:textId="77777777" w:rsidR="00825F59" w:rsidRPr="00976B2C" w:rsidRDefault="00825F59" w:rsidP="002C030F">
      <w:pPr>
        <w:pStyle w:val="ListBullet"/>
      </w:pPr>
      <w:r>
        <w:t>A h</w:t>
      </w:r>
      <w:r w:rsidRPr="00976B2C">
        <w:t xml:space="preserve">igh turnover of staff, including due to short-term funding, means </w:t>
      </w:r>
      <w:r>
        <w:t xml:space="preserve">any </w:t>
      </w:r>
      <w:r w:rsidRPr="00976B2C">
        <w:t xml:space="preserve">investment in capability can be </w:t>
      </w:r>
      <w:r>
        <w:t xml:space="preserve">quickly </w:t>
      </w:r>
      <w:r w:rsidRPr="00976B2C">
        <w:t>lost</w:t>
      </w:r>
      <w:r>
        <w:t>.</w:t>
      </w:r>
    </w:p>
    <w:p w14:paraId="26C365D6" w14:textId="77777777" w:rsidR="00825F59" w:rsidRPr="00976B2C" w:rsidRDefault="00825F59" w:rsidP="002C030F">
      <w:pPr>
        <w:pStyle w:val="ListBullet"/>
      </w:pPr>
      <w:r>
        <w:t>Many who engage in training</w:t>
      </w:r>
      <w:r w:rsidRPr="00976B2C">
        <w:t xml:space="preserve"> have a low palliative care workload, </w:t>
      </w:r>
      <w:r>
        <w:t>meaning</w:t>
      </w:r>
      <w:r w:rsidRPr="00976B2C">
        <w:t xml:space="preserve"> they lose capability due to </w:t>
      </w:r>
      <w:r>
        <w:t xml:space="preserve">a </w:t>
      </w:r>
      <w:r w:rsidRPr="00976B2C">
        <w:t xml:space="preserve">lack of </w:t>
      </w:r>
      <w:r>
        <w:t>regular application.</w:t>
      </w:r>
    </w:p>
    <w:p w14:paraId="1B471532" w14:textId="7CC9E01A" w:rsidR="00D87058" w:rsidRPr="00976B2C" w:rsidRDefault="00CE3204" w:rsidP="002C030F">
      <w:pPr>
        <w:pStyle w:val="ListBullet"/>
      </w:pPr>
      <w:r>
        <w:t>The</w:t>
      </w:r>
      <w:r w:rsidR="00D87058" w:rsidRPr="00976B2C">
        <w:t xml:space="preserve"> widespread health workforce shortage</w:t>
      </w:r>
      <w:r>
        <w:t xml:space="preserve"> meaning it is difficult to attract and retain palliative care workers</w:t>
      </w:r>
      <w:r w:rsidR="00CD7E1C">
        <w:t>.</w:t>
      </w:r>
    </w:p>
    <w:p w14:paraId="606E51BA" w14:textId="19515C40" w:rsidR="00D87058" w:rsidRPr="00807AFC" w:rsidRDefault="001B4949" w:rsidP="00CE418C">
      <w:pPr>
        <w:pStyle w:val="Heading2"/>
        <w:numPr>
          <w:ilvl w:val="0"/>
          <w:numId w:val="0"/>
        </w:numPr>
      </w:pPr>
      <w:bookmarkStart w:id="23" w:name="X3f22c672d6aa745f6fbd0fe23e3d5c08cac4790"/>
      <w:bookmarkStart w:id="24" w:name="_Toc176268032"/>
      <w:bookmarkEnd w:id="16"/>
      <w:bookmarkEnd w:id="22"/>
      <w:r>
        <w:t>KLE</w:t>
      </w:r>
      <w:r w:rsidR="00D87058" w:rsidRPr="00807AFC">
        <w:t xml:space="preserve"> 1.3 How accessible are palliative care services appropriate to the needs and preferences of different patient cohorts?</w:t>
      </w:r>
      <w:bookmarkStart w:id="25" w:name="X9912a1dae4291427c32a9cfa8fe695b5e2f3863"/>
      <w:bookmarkEnd w:id="23"/>
      <w:bookmarkEnd w:id="24"/>
    </w:p>
    <w:p w14:paraId="42AE8016" w14:textId="34381703" w:rsidR="0070514F" w:rsidRPr="00807AFC" w:rsidRDefault="003E2101" w:rsidP="0070514F">
      <w:pPr>
        <w:rPr>
          <w:lang w:eastAsia="en-AU"/>
        </w:rPr>
      </w:pPr>
      <w:r>
        <w:rPr>
          <w:lang w:eastAsia="en-AU"/>
        </w:rPr>
        <w:t>Through consultation and the literature, the evaluation identified the following different patient cohorts</w:t>
      </w:r>
      <w:r w:rsidR="0070514F" w:rsidRPr="00807AFC">
        <w:rPr>
          <w:lang w:eastAsia="en-AU"/>
        </w:rPr>
        <w:t>:</w:t>
      </w:r>
    </w:p>
    <w:p w14:paraId="3B7496B2" w14:textId="77777777" w:rsidR="0070514F" w:rsidRPr="00807AFC" w:rsidRDefault="0070514F" w:rsidP="002C030F">
      <w:pPr>
        <w:pStyle w:val="ListBullet"/>
        <w:rPr>
          <w:lang w:eastAsia="en-AU"/>
        </w:rPr>
      </w:pPr>
      <w:r w:rsidRPr="00807AFC">
        <w:rPr>
          <w:lang w:eastAsia="en-AU"/>
        </w:rPr>
        <w:t>Aboriginal and Torres Strait Islander</w:t>
      </w:r>
      <w:r>
        <w:rPr>
          <w:lang w:eastAsia="en-AU"/>
        </w:rPr>
        <w:t xml:space="preserve"> people,</w:t>
      </w:r>
    </w:p>
    <w:p w14:paraId="02C6082E" w14:textId="77777777" w:rsidR="0070514F" w:rsidRPr="00807AFC" w:rsidRDefault="0070514F" w:rsidP="002C030F">
      <w:pPr>
        <w:pStyle w:val="ListBullet"/>
        <w:rPr>
          <w:lang w:eastAsia="en-AU"/>
        </w:rPr>
      </w:pPr>
      <w:r>
        <w:rPr>
          <w:lang w:eastAsia="en-AU"/>
        </w:rPr>
        <w:t>people experiencing homelessness,</w:t>
      </w:r>
    </w:p>
    <w:p w14:paraId="02347434" w14:textId="77777777" w:rsidR="0070514F" w:rsidRPr="00807AFC" w:rsidRDefault="0070514F" w:rsidP="002C030F">
      <w:pPr>
        <w:pStyle w:val="ListBullet"/>
        <w:rPr>
          <w:lang w:eastAsia="en-AU"/>
        </w:rPr>
      </w:pPr>
      <w:r>
        <w:rPr>
          <w:lang w:eastAsia="en-AU"/>
        </w:rPr>
        <w:t>people in prison,</w:t>
      </w:r>
    </w:p>
    <w:p w14:paraId="315A97CE" w14:textId="77777777" w:rsidR="0070514F" w:rsidRPr="00807AFC" w:rsidRDefault="0070514F" w:rsidP="002C030F">
      <w:pPr>
        <w:pStyle w:val="ListBullet"/>
        <w:rPr>
          <w:lang w:eastAsia="en-AU"/>
        </w:rPr>
      </w:pPr>
      <w:r>
        <w:rPr>
          <w:lang w:eastAsia="en-AU"/>
        </w:rPr>
        <w:t xml:space="preserve">people who identify as </w:t>
      </w:r>
      <w:r w:rsidRPr="00807AFC">
        <w:rPr>
          <w:lang w:eastAsia="en-AU"/>
        </w:rPr>
        <w:t>LGBTQIA+</w:t>
      </w:r>
      <w:r>
        <w:rPr>
          <w:lang w:eastAsia="en-AU"/>
        </w:rPr>
        <w:t>,</w:t>
      </w:r>
    </w:p>
    <w:p w14:paraId="7B7E8B0D" w14:textId="1E1C177B" w:rsidR="0070514F" w:rsidRPr="00807AFC" w:rsidRDefault="0070514F" w:rsidP="002C030F">
      <w:pPr>
        <w:pStyle w:val="ListBullet"/>
        <w:rPr>
          <w:lang w:eastAsia="en-AU"/>
        </w:rPr>
      </w:pPr>
      <w:r>
        <w:rPr>
          <w:lang w:eastAsia="en-AU"/>
        </w:rPr>
        <w:t>people who are c</w:t>
      </w:r>
      <w:r w:rsidRPr="00807AFC">
        <w:rPr>
          <w:lang w:eastAsia="en-AU"/>
        </w:rPr>
        <w:t>ulturally and linguistically diverse</w:t>
      </w:r>
      <w:r>
        <w:rPr>
          <w:lang w:eastAsia="en-AU"/>
        </w:rPr>
        <w:t>,</w:t>
      </w:r>
    </w:p>
    <w:p w14:paraId="40A96663" w14:textId="2300AB52" w:rsidR="0070514F" w:rsidRPr="00807AFC" w:rsidRDefault="0070514F" w:rsidP="002C030F">
      <w:pPr>
        <w:pStyle w:val="ListBullet"/>
        <w:rPr>
          <w:lang w:eastAsia="en-AU"/>
        </w:rPr>
      </w:pPr>
      <w:r>
        <w:rPr>
          <w:lang w:eastAsia="en-AU"/>
        </w:rPr>
        <w:t>people living in r</w:t>
      </w:r>
      <w:r w:rsidRPr="00807AFC">
        <w:rPr>
          <w:lang w:eastAsia="en-AU"/>
        </w:rPr>
        <w:t>ural and remote communities</w:t>
      </w:r>
      <w:r w:rsidR="003B1038">
        <w:rPr>
          <w:lang w:eastAsia="en-AU"/>
        </w:rPr>
        <w:t>,</w:t>
      </w:r>
    </w:p>
    <w:p w14:paraId="7E7525A9" w14:textId="2DD65257" w:rsidR="0070514F" w:rsidRPr="00807AFC" w:rsidRDefault="003B1038" w:rsidP="002C030F">
      <w:pPr>
        <w:pStyle w:val="ListBullet"/>
        <w:rPr>
          <w:lang w:eastAsia="en-AU"/>
        </w:rPr>
      </w:pPr>
      <w:r>
        <w:rPr>
          <w:lang w:eastAsia="en-AU"/>
        </w:rPr>
        <w:t>those u</w:t>
      </w:r>
      <w:r w:rsidR="0070514F" w:rsidRPr="00807AFC">
        <w:rPr>
          <w:lang w:eastAsia="en-AU"/>
        </w:rPr>
        <w:t>nder 65</w:t>
      </w:r>
      <w:r>
        <w:rPr>
          <w:lang w:eastAsia="en-AU"/>
        </w:rPr>
        <w:t>,</w:t>
      </w:r>
    </w:p>
    <w:p w14:paraId="6F32C7E4" w14:textId="6D0FD1D1" w:rsidR="0070514F" w:rsidRPr="00807AFC" w:rsidRDefault="003B1038" w:rsidP="002C030F">
      <w:pPr>
        <w:pStyle w:val="ListBullet"/>
        <w:rPr>
          <w:lang w:eastAsia="en-AU"/>
        </w:rPr>
      </w:pPr>
      <w:r>
        <w:rPr>
          <w:lang w:eastAsia="en-AU"/>
        </w:rPr>
        <w:t>patients with a n</w:t>
      </w:r>
      <w:r w:rsidR="0070514F" w:rsidRPr="00807AFC">
        <w:rPr>
          <w:lang w:eastAsia="en-AU"/>
        </w:rPr>
        <w:t>on-cancer diagnosis</w:t>
      </w:r>
      <w:r>
        <w:rPr>
          <w:lang w:eastAsia="en-AU"/>
        </w:rPr>
        <w:t>, and</w:t>
      </w:r>
    </w:p>
    <w:p w14:paraId="0A2B6DA4" w14:textId="05C8F0DC" w:rsidR="0070514F" w:rsidRPr="00807AFC" w:rsidRDefault="003B1038" w:rsidP="002C030F">
      <w:pPr>
        <w:pStyle w:val="ListBullet"/>
        <w:rPr>
          <w:lang w:eastAsia="en-AU"/>
        </w:rPr>
      </w:pPr>
      <w:r>
        <w:rPr>
          <w:lang w:eastAsia="en-AU"/>
        </w:rPr>
        <w:t>t</w:t>
      </w:r>
      <w:r w:rsidR="0070514F" w:rsidRPr="00807AFC">
        <w:rPr>
          <w:lang w:eastAsia="en-AU"/>
        </w:rPr>
        <w:t xml:space="preserve">hose seeking support with </w:t>
      </w:r>
      <w:r w:rsidR="0070514F">
        <w:rPr>
          <w:lang w:eastAsia="en-AU"/>
        </w:rPr>
        <w:t xml:space="preserve">a </w:t>
      </w:r>
      <w:r w:rsidR="0070514F" w:rsidRPr="00807AFC">
        <w:rPr>
          <w:lang w:eastAsia="en-AU"/>
        </w:rPr>
        <w:t>short life expectancy</w:t>
      </w:r>
      <w:r w:rsidR="00C85065">
        <w:rPr>
          <w:lang w:eastAsia="en-AU"/>
        </w:rPr>
        <w:t>.</w:t>
      </w:r>
    </w:p>
    <w:p w14:paraId="40EE6DB4" w14:textId="6D209477" w:rsidR="00CF163A" w:rsidRDefault="003B1038" w:rsidP="00CF163A">
      <w:r>
        <w:t xml:space="preserve">Through consultations across the sector, it was understood that the needs </w:t>
      </w:r>
      <w:r w:rsidR="008F37A1">
        <w:t xml:space="preserve">and preferences for each of these cohorts were naturally different. This KLE outlines </w:t>
      </w:r>
      <w:r w:rsidR="009D5DCF">
        <w:t>our</w:t>
      </w:r>
      <w:r w:rsidR="008F37A1">
        <w:t xml:space="preserve"> overall understanding of patient needs (at a system level), the challenges with </w:t>
      </w:r>
      <w:r w:rsidR="006628AB">
        <w:t xml:space="preserve">measuring </w:t>
      </w:r>
      <w:r w:rsidR="00F625C5">
        <w:t>the appropriateness of service delivery for these cohorts</w:t>
      </w:r>
      <w:r w:rsidR="006628AB">
        <w:t xml:space="preserve">, and </w:t>
      </w:r>
      <w:r w:rsidR="000D3BCF">
        <w:t xml:space="preserve">key observations </w:t>
      </w:r>
      <w:r w:rsidR="00C6620B">
        <w:t xml:space="preserve">about </w:t>
      </w:r>
      <w:r w:rsidR="00261DB5">
        <w:t>accessibility</w:t>
      </w:r>
      <w:r w:rsidR="00D74205">
        <w:t>.</w:t>
      </w:r>
      <w:r w:rsidR="00C6620B">
        <w:t xml:space="preserve"> </w:t>
      </w:r>
      <w:r w:rsidR="006628AB">
        <w:t>This KLE is complemented by KLE 1.4, which dives into each of these patient cohorts (many of which are underserved)</w:t>
      </w:r>
      <w:r w:rsidR="009D5DCF">
        <w:t xml:space="preserve"> and outlines specific programs and </w:t>
      </w:r>
      <w:r w:rsidR="007433EA">
        <w:t>impacts.</w:t>
      </w:r>
    </w:p>
    <w:p w14:paraId="6BAD8365" w14:textId="11F9B7F2" w:rsidR="00B520D0" w:rsidRPr="00807AFC" w:rsidRDefault="00EF3526" w:rsidP="00107C7D">
      <w:pPr>
        <w:pStyle w:val="Heading3nonumbers"/>
      </w:pPr>
      <w:r w:rsidRPr="00807AFC">
        <w:t xml:space="preserve">There is a growing understanding of the </w:t>
      </w:r>
      <w:r w:rsidR="00F70545">
        <w:t xml:space="preserve">breadth of </w:t>
      </w:r>
      <w:r w:rsidRPr="00807AFC">
        <w:t>patient</w:t>
      </w:r>
      <w:r w:rsidR="00F70545">
        <w:t xml:space="preserve"> needs</w:t>
      </w:r>
      <w:r w:rsidR="001020D0">
        <w:t xml:space="preserve"> but it remains challenging to know if we are meeting this need</w:t>
      </w:r>
    </w:p>
    <w:p w14:paraId="0AA80CE7" w14:textId="4B21AC5B" w:rsidR="00165978" w:rsidRDefault="00432FB6" w:rsidP="009644BC">
      <w:pPr>
        <w:rPr>
          <w:lang w:eastAsia="en-AU"/>
        </w:rPr>
      </w:pPr>
      <w:r>
        <w:rPr>
          <w:lang w:eastAsia="en-AU"/>
        </w:rPr>
        <w:t>Patients’</w:t>
      </w:r>
      <w:r w:rsidR="009644BC" w:rsidRPr="00807AFC">
        <w:rPr>
          <w:lang w:eastAsia="en-AU"/>
        </w:rPr>
        <w:t xml:space="preserve"> preferences cover many aspects outside </w:t>
      </w:r>
      <w:r>
        <w:rPr>
          <w:lang w:eastAsia="en-AU"/>
        </w:rPr>
        <w:t>a</w:t>
      </w:r>
      <w:r w:rsidR="009644BC" w:rsidRPr="00807AFC">
        <w:rPr>
          <w:lang w:eastAsia="en-AU"/>
        </w:rPr>
        <w:t xml:space="preserve"> </w:t>
      </w:r>
      <w:r>
        <w:rPr>
          <w:lang w:eastAsia="en-AU"/>
        </w:rPr>
        <w:t>‘</w:t>
      </w:r>
      <w:r w:rsidR="009644BC" w:rsidRPr="00807AFC">
        <w:rPr>
          <w:lang w:eastAsia="en-AU"/>
        </w:rPr>
        <w:t>traditional</w:t>
      </w:r>
      <w:r>
        <w:rPr>
          <w:lang w:eastAsia="en-AU"/>
        </w:rPr>
        <w:t>’</w:t>
      </w:r>
      <w:r w:rsidR="009644BC" w:rsidRPr="00807AFC">
        <w:rPr>
          <w:lang w:eastAsia="en-AU"/>
        </w:rPr>
        <w:t xml:space="preserve"> view of palliative care. </w:t>
      </w:r>
      <w:r>
        <w:rPr>
          <w:lang w:eastAsia="en-AU"/>
        </w:rPr>
        <w:t xml:space="preserve">Through our consultations, we were advised of the </w:t>
      </w:r>
      <w:r w:rsidR="00165978">
        <w:rPr>
          <w:lang w:eastAsia="en-AU"/>
        </w:rPr>
        <w:t>most important d</w:t>
      </w:r>
      <w:r w:rsidR="008163AC" w:rsidRPr="00807AFC">
        <w:rPr>
          <w:lang w:eastAsia="en-AU"/>
        </w:rPr>
        <w:t>omains</w:t>
      </w:r>
      <w:r w:rsidR="00077A3F" w:rsidRPr="00807AFC">
        <w:rPr>
          <w:lang w:eastAsia="en-AU"/>
        </w:rPr>
        <w:t xml:space="preserve"> </w:t>
      </w:r>
      <w:r w:rsidR="00165978">
        <w:rPr>
          <w:lang w:eastAsia="en-AU"/>
        </w:rPr>
        <w:t xml:space="preserve">for </w:t>
      </w:r>
      <w:r w:rsidR="00077A3F" w:rsidRPr="00807AFC">
        <w:rPr>
          <w:lang w:eastAsia="en-AU"/>
        </w:rPr>
        <w:t>patients receiving palliative care</w:t>
      </w:r>
      <w:r w:rsidR="00165978">
        <w:rPr>
          <w:lang w:eastAsia="en-AU"/>
        </w:rPr>
        <w:t>. These included</w:t>
      </w:r>
      <w:r w:rsidR="00077A3F" w:rsidRPr="00807AFC">
        <w:rPr>
          <w:lang w:eastAsia="en-AU"/>
        </w:rPr>
        <w:t>:</w:t>
      </w:r>
    </w:p>
    <w:p w14:paraId="1CF4A131" w14:textId="1670CE11" w:rsidR="00165978" w:rsidRDefault="00181C5A" w:rsidP="002C030F">
      <w:pPr>
        <w:pStyle w:val="ListBullet"/>
        <w:rPr>
          <w:lang w:eastAsia="en-AU"/>
        </w:rPr>
      </w:pPr>
      <w:r w:rsidRPr="00807AFC">
        <w:rPr>
          <w:lang w:eastAsia="en-AU"/>
        </w:rPr>
        <w:t>e</w:t>
      </w:r>
      <w:r w:rsidR="00D150B0" w:rsidRPr="00807AFC">
        <w:rPr>
          <w:lang w:eastAsia="en-AU"/>
        </w:rPr>
        <w:t>ffective communication and shared decision making</w:t>
      </w:r>
      <w:r w:rsidR="00A2172A">
        <w:rPr>
          <w:lang w:eastAsia="en-AU"/>
        </w:rPr>
        <w:t>,</w:t>
      </w:r>
    </w:p>
    <w:p w14:paraId="4C2DCE53" w14:textId="4DDBB69F" w:rsidR="00A2172A" w:rsidRDefault="001E518D" w:rsidP="002C030F">
      <w:pPr>
        <w:pStyle w:val="ListBullet"/>
        <w:rPr>
          <w:lang w:eastAsia="en-AU"/>
        </w:rPr>
      </w:pPr>
      <w:r>
        <w:rPr>
          <w:lang w:eastAsia="en-AU"/>
        </w:rPr>
        <w:t xml:space="preserve">an </w:t>
      </w:r>
      <w:r w:rsidR="00181C5A" w:rsidRPr="00807AFC">
        <w:rPr>
          <w:lang w:eastAsia="en-AU"/>
        </w:rPr>
        <w:t>a</w:t>
      </w:r>
      <w:r w:rsidR="00D150B0" w:rsidRPr="00807AFC">
        <w:rPr>
          <w:lang w:eastAsia="en-AU"/>
        </w:rPr>
        <w:t>dequate</w:t>
      </w:r>
      <w:r w:rsidR="00077A3F" w:rsidRPr="00807AFC">
        <w:rPr>
          <w:lang w:eastAsia="en-AU"/>
        </w:rPr>
        <w:t xml:space="preserve"> </w:t>
      </w:r>
      <w:r w:rsidR="00D150B0" w:rsidRPr="00807AFC">
        <w:rPr>
          <w:lang w:eastAsia="en-AU"/>
        </w:rPr>
        <w:t>environment for care</w:t>
      </w:r>
      <w:r w:rsidR="00A2172A">
        <w:rPr>
          <w:lang w:eastAsia="en-AU"/>
        </w:rPr>
        <w:t>,</w:t>
      </w:r>
    </w:p>
    <w:p w14:paraId="25BD0634" w14:textId="7123FE8E" w:rsidR="00A2172A" w:rsidRDefault="00181C5A" w:rsidP="002C030F">
      <w:pPr>
        <w:pStyle w:val="ListBullet"/>
        <w:rPr>
          <w:lang w:eastAsia="en-AU"/>
        </w:rPr>
      </w:pPr>
      <w:r w:rsidRPr="00807AFC">
        <w:rPr>
          <w:lang w:eastAsia="en-AU"/>
        </w:rPr>
        <w:t>f</w:t>
      </w:r>
      <w:r w:rsidR="00D150B0" w:rsidRPr="00807AFC">
        <w:rPr>
          <w:lang w:eastAsia="en-AU"/>
        </w:rPr>
        <w:t>amily involvement in care provision</w:t>
      </w:r>
      <w:r w:rsidR="00A2172A">
        <w:rPr>
          <w:lang w:eastAsia="en-AU"/>
        </w:rPr>
        <w:t>,</w:t>
      </w:r>
    </w:p>
    <w:p w14:paraId="11B18C19" w14:textId="633A0219" w:rsidR="00A2172A" w:rsidRDefault="001E518D" w:rsidP="002C030F">
      <w:pPr>
        <w:pStyle w:val="ListBullet"/>
        <w:rPr>
          <w:lang w:eastAsia="en-AU"/>
        </w:rPr>
      </w:pPr>
      <w:r>
        <w:rPr>
          <w:lang w:eastAsia="en-AU"/>
        </w:rPr>
        <w:t xml:space="preserve">support with </w:t>
      </w:r>
      <w:r w:rsidR="00181C5A" w:rsidRPr="00807AFC">
        <w:rPr>
          <w:lang w:eastAsia="en-AU"/>
        </w:rPr>
        <w:t>f</w:t>
      </w:r>
      <w:r w:rsidR="00D150B0" w:rsidRPr="00807AFC">
        <w:rPr>
          <w:lang w:eastAsia="en-AU"/>
        </w:rPr>
        <w:t>inancial affairs</w:t>
      </w:r>
      <w:r w:rsidR="00A2172A">
        <w:rPr>
          <w:lang w:eastAsia="en-AU"/>
        </w:rPr>
        <w:t>,</w:t>
      </w:r>
    </w:p>
    <w:p w14:paraId="67657225" w14:textId="0278CDF0" w:rsidR="00A2172A" w:rsidRDefault="00181C5A" w:rsidP="002C030F">
      <w:pPr>
        <w:pStyle w:val="ListBullet"/>
        <w:rPr>
          <w:lang w:eastAsia="en-AU"/>
        </w:rPr>
      </w:pPr>
      <w:r w:rsidRPr="00807AFC">
        <w:rPr>
          <w:lang w:eastAsia="en-AU"/>
        </w:rPr>
        <w:t>m</w:t>
      </w:r>
      <w:r w:rsidR="00D150B0" w:rsidRPr="00807AFC">
        <w:rPr>
          <w:lang w:eastAsia="en-AU"/>
        </w:rPr>
        <w:t>aint</w:t>
      </w:r>
      <w:r w:rsidR="001E518D">
        <w:rPr>
          <w:lang w:eastAsia="en-AU"/>
        </w:rPr>
        <w:t>ai</w:t>
      </w:r>
      <w:r w:rsidR="00D150B0" w:rsidRPr="00807AFC">
        <w:rPr>
          <w:lang w:eastAsia="en-AU"/>
        </w:rPr>
        <w:t>n</w:t>
      </w:r>
      <w:r w:rsidR="001E518D">
        <w:rPr>
          <w:lang w:eastAsia="en-AU"/>
        </w:rPr>
        <w:t>ing a</w:t>
      </w:r>
      <w:r w:rsidR="00D150B0" w:rsidRPr="00807AFC">
        <w:rPr>
          <w:lang w:eastAsia="en-AU"/>
        </w:rPr>
        <w:t xml:space="preserve"> sense of self/identity</w:t>
      </w:r>
      <w:r w:rsidR="00A2172A">
        <w:rPr>
          <w:lang w:eastAsia="en-AU"/>
        </w:rPr>
        <w:t>,</w:t>
      </w:r>
    </w:p>
    <w:p w14:paraId="583AFB4B" w14:textId="122E6494" w:rsidR="00A2172A" w:rsidRDefault="009A6E2B" w:rsidP="002C030F">
      <w:pPr>
        <w:pStyle w:val="ListBullet"/>
        <w:rPr>
          <w:lang w:eastAsia="en-AU"/>
        </w:rPr>
      </w:pPr>
      <w:r>
        <w:rPr>
          <w:lang w:eastAsia="en-AU"/>
        </w:rPr>
        <w:t xml:space="preserve">seeking to </w:t>
      </w:r>
      <w:r w:rsidR="00181C5A" w:rsidRPr="00807AFC">
        <w:rPr>
          <w:lang w:eastAsia="en-AU"/>
        </w:rPr>
        <w:t>m</w:t>
      </w:r>
      <w:r w:rsidR="00D150B0" w:rsidRPr="00807AFC">
        <w:rPr>
          <w:lang w:eastAsia="en-AU"/>
        </w:rPr>
        <w:t>inimis</w:t>
      </w:r>
      <w:r>
        <w:rPr>
          <w:lang w:eastAsia="en-AU"/>
        </w:rPr>
        <w:t>e</w:t>
      </w:r>
      <w:r w:rsidR="00077A3F" w:rsidRPr="00807AFC">
        <w:rPr>
          <w:lang w:eastAsia="en-AU"/>
        </w:rPr>
        <w:t xml:space="preserve"> </w:t>
      </w:r>
      <w:r w:rsidR="00D150B0" w:rsidRPr="00807AFC">
        <w:rPr>
          <w:lang w:eastAsia="en-AU"/>
        </w:rPr>
        <w:t>burden</w:t>
      </w:r>
      <w:r w:rsidR="00A2172A">
        <w:rPr>
          <w:lang w:eastAsia="en-AU"/>
        </w:rPr>
        <w:t>,</w:t>
      </w:r>
    </w:p>
    <w:p w14:paraId="7CBE0EED" w14:textId="459E1A07" w:rsidR="00A2172A" w:rsidRDefault="00181C5A" w:rsidP="002C030F">
      <w:pPr>
        <w:pStyle w:val="ListBullet"/>
        <w:rPr>
          <w:lang w:eastAsia="en-AU"/>
        </w:rPr>
      </w:pPr>
      <w:r w:rsidRPr="00807AFC">
        <w:rPr>
          <w:lang w:eastAsia="en-AU"/>
        </w:rPr>
        <w:t>r</w:t>
      </w:r>
      <w:r w:rsidR="00D150B0" w:rsidRPr="00807AFC">
        <w:rPr>
          <w:lang w:eastAsia="en-AU"/>
        </w:rPr>
        <w:t>espect and compassio</w:t>
      </w:r>
      <w:r w:rsidR="009A6E2B">
        <w:rPr>
          <w:lang w:eastAsia="en-AU"/>
        </w:rPr>
        <w:t>n</w:t>
      </w:r>
      <w:r w:rsidR="00A2172A">
        <w:rPr>
          <w:lang w:eastAsia="en-AU"/>
        </w:rPr>
        <w:t>,</w:t>
      </w:r>
    </w:p>
    <w:p w14:paraId="39C0574A" w14:textId="5EBF02CF" w:rsidR="00A2172A" w:rsidRDefault="00A2172A" w:rsidP="002C030F">
      <w:pPr>
        <w:pStyle w:val="ListBullet"/>
        <w:rPr>
          <w:lang w:eastAsia="en-AU"/>
        </w:rPr>
      </w:pPr>
      <w:r>
        <w:rPr>
          <w:lang w:eastAsia="en-AU"/>
        </w:rPr>
        <w:t xml:space="preserve">a sense of </w:t>
      </w:r>
      <w:r w:rsidR="00181C5A" w:rsidRPr="00807AFC">
        <w:rPr>
          <w:lang w:eastAsia="en-AU"/>
        </w:rPr>
        <w:t>t</w:t>
      </w:r>
      <w:r w:rsidR="00D150B0" w:rsidRPr="00807AFC">
        <w:rPr>
          <w:lang w:eastAsia="en-AU"/>
        </w:rPr>
        <w:t>rust and confidence in clinicians</w:t>
      </w:r>
      <w:r>
        <w:rPr>
          <w:lang w:eastAsia="en-AU"/>
        </w:rPr>
        <w:t>,</w:t>
      </w:r>
    </w:p>
    <w:p w14:paraId="53920D90" w14:textId="15E9E94D" w:rsidR="00A2172A" w:rsidRDefault="00181C5A" w:rsidP="002C030F">
      <w:pPr>
        <w:pStyle w:val="ListBullet"/>
        <w:rPr>
          <w:lang w:eastAsia="en-AU"/>
        </w:rPr>
      </w:pPr>
      <w:r w:rsidRPr="00807AFC">
        <w:rPr>
          <w:lang w:eastAsia="en-AU"/>
        </w:rPr>
        <w:t>m</w:t>
      </w:r>
      <w:r w:rsidR="00D150B0" w:rsidRPr="00807AFC">
        <w:rPr>
          <w:lang w:eastAsia="en-AU"/>
        </w:rPr>
        <w:t>aint</w:t>
      </w:r>
      <w:r w:rsidR="009A6E2B">
        <w:rPr>
          <w:lang w:eastAsia="en-AU"/>
        </w:rPr>
        <w:t>aining</w:t>
      </w:r>
      <w:r w:rsidR="00D150B0" w:rsidRPr="00807AFC">
        <w:rPr>
          <w:lang w:eastAsia="en-AU"/>
        </w:rPr>
        <w:t xml:space="preserve"> patient safety</w:t>
      </w:r>
      <w:r w:rsidR="00A2172A">
        <w:rPr>
          <w:lang w:eastAsia="en-AU"/>
        </w:rPr>
        <w:t>,</w:t>
      </w:r>
    </w:p>
    <w:p w14:paraId="1B6CECBD" w14:textId="165BA4AE" w:rsidR="00A2172A" w:rsidRDefault="009A6E2B" w:rsidP="002C030F">
      <w:pPr>
        <w:pStyle w:val="ListBullet"/>
        <w:rPr>
          <w:lang w:eastAsia="en-AU"/>
        </w:rPr>
      </w:pPr>
      <w:r>
        <w:rPr>
          <w:lang w:eastAsia="en-AU"/>
        </w:rPr>
        <w:t xml:space="preserve">meeting </w:t>
      </w:r>
      <w:r w:rsidR="00181C5A" w:rsidRPr="00807AFC">
        <w:rPr>
          <w:lang w:eastAsia="en-AU"/>
        </w:rPr>
        <w:t>n</w:t>
      </w:r>
      <w:r w:rsidR="00D150B0" w:rsidRPr="00807AFC">
        <w:rPr>
          <w:lang w:eastAsia="en-AU"/>
        </w:rPr>
        <w:t>utritional needs</w:t>
      </w:r>
      <w:r w:rsidR="00A2172A">
        <w:rPr>
          <w:lang w:eastAsia="en-AU"/>
        </w:rPr>
        <w:t>, and</w:t>
      </w:r>
    </w:p>
    <w:p w14:paraId="521461A4" w14:textId="21B36859" w:rsidR="00181C5A" w:rsidRPr="00807AFC" w:rsidRDefault="00181C5A" w:rsidP="002C030F">
      <w:pPr>
        <w:pStyle w:val="ListBullet"/>
        <w:rPr>
          <w:lang w:eastAsia="en-AU"/>
        </w:rPr>
      </w:pPr>
      <w:r w:rsidRPr="00807AFC">
        <w:rPr>
          <w:lang w:eastAsia="en-AU"/>
        </w:rPr>
        <w:lastRenderedPageBreak/>
        <w:t>a</w:t>
      </w:r>
      <w:r w:rsidR="00D150B0" w:rsidRPr="00807AFC">
        <w:rPr>
          <w:lang w:eastAsia="en-AU"/>
        </w:rPr>
        <w:t>ccess to medical and nursing specialists</w:t>
      </w:r>
      <w:r w:rsidR="00077A3F" w:rsidRPr="00807AFC">
        <w:rPr>
          <w:lang w:eastAsia="en-AU"/>
        </w:rPr>
        <w:t>.</w:t>
      </w:r>
      <w:r w:rsidR="00077A3F" w:rsidRPr="00807AFC">
        <w:rPr>
          <w:rStyle w:val="FootnoteReference"/>
          <w:lang w:eastAsia="en-AU"/>
        </w:rPr>
        <w:footnoteReference w:id="30"/>
      </w:r>
      <w:r w:rsidR="00766C35" w:rsidRPr="00807AFC">
        <w:rPr>
          <w:lang w:eastAsia="en-AU"/>
        </w:rPr>
        <w:t xml:space="preserve"> </w:t>
      </w:r>
    </w:p>
    <w:p w14:paraId="206B8668" w14:textId="4860FFFF" w:rsidR="00D87058" w:rsidRPr="00807AFC" w:rsidRDefault="00424A32" w:rsidP="00D87058">
      <w:pPr>
        <w:rPr>
          <w:lang w:eastAsia="en-AU"/>
        </w:rPr>
      </w:pPr>
      <w:r>
        <w:rPr>
          <w:lang w:eastAsia="en-AU"/>
        </w:rPr>
        <w:t xml:space="preserve">Whilst </w:t>
      </w:r>
      <w:r w:rsidR="00F934D0">
        <w:rPr>
          <w:lang w:eastAsia="en-AU"/>
        </w:rPr>
        <w:t>there may be an appreciation of the</w:t>
      </w:r>
      <w:r>
        <w:rPr>
          <w:lang w:eastAsia="en-AU"/>
        </w:rPr>
        <w:t xml:space="preserve"> </w:t>
      </w:r>
      <w:r w:rsidR="00FF04EB">
        <w:rPr>
          <w:lang w:eastAsia="en-AU"/>
        </w:rPr>
        <w:t xml:space="preserve">different needs of patients, there is a systemic challenge for the sector in measuring the </w:t>
      </w:r>
      <w:r w:rsidR="00996704">
        <w:rPr>
          <w:lang w:eastAsia="en-AU"/>
        </w:rPr>
        <w:t>current demand for palliative care.</w:t>
      </w:r>
      <w:r w:rsidR="00202EEB">
        <w:rPr>
          <w:lang w:eastAsia="en-AU"/>
        </w:rPr>
        <w:t xml:space="preserve"> </w:t>
      </w:r>
      <w:r w:rsidR="00D43D5D">
        <w:rPr>
          <w:lang w:eastAsia="en-AU"/>
        </w:rPr>
        <w:t xml:space="preserve">There has been </w:t>
      </w:r>
      <w:r w:rsidR="00723988">
        <w:rPr>
          <w:lang w:eastAsia="en-AU"/>
        </w:rPr>
        <w:t>progress, demonstrated through the</w:t>
      </w:r>
      <w:r w:rsidR="00BB44A8">
        <w:rPr>
          <w:lang w:eastAsia="en-AU"/>
        </w:rPr>
        <w:t xml:space="preserve"> development of the National Palliative Care Measures (NPCMs), which brough</w:t>
      </w:r>
      <w:r w:rsidR="003E64AE">
        <w:rPr>
          <w:lang w:eastAsia="en-AU"/>
        </w:rPr>
        <w:t>t</w:t>
      </w:r>
      <w:r w:rsidR="00BB44A8">
        <w:rPr>
          <w:lang w:eastAsia="en-AU"/>
        </w:rPr>
        <w:t xml:space="preserve"> together palliative care experts, clinicians, government</w:t>
      </w:r>
      <w:r w:rsidR="00C74E9A">
        <w:rPr>
          <w:lang w:eastAsia="en-AU"/>
        </w:rPr>
        <w:t xml:space="preserve">, and </w:t>
      </w:r>
      <w:r w:rsidR="003E64AE">
        <w:rPr>
          <w:lang w:eastAsia="en-AU"/>
        </w:rPr>
        <w:t xml:space="preserve">sector </w:t>
      </w:r>
      <w:r w:rsidR="00C74E9A">
        <w:rPr>
          <w:lang w:eastAsia="en-AU"/>
        </w:rPr>
        <w:t>stakeholders</w:t>
      </w:r>
      <w:r w:rsidR="003E64AE">
        <w:rPr>
          <w:lang w:eastAsia="en-AU"/>
        </w:rPr>
        <w:t xml:space="preserve"> to monitor and report on the quality, accessibility and outcomes of palliative care services in Australia</w:t>
      </w:r>
      <w:r w:rsidR="00C74E9A">
        <w:rPr>
          <w:lang w:eastAsia="en-AU"/>
        </w:rPr>
        <w:t>.</w:t>
      </w:r>
      <w:r w:rsidR="00CE7C71">
        <w:rPr>
          <w:lang w:eastAsia="en-AU"/>
        </w:rPr>
        <w:t xml:space="preserve"> </w:t>
      </w:r>
      <w:r w:rsidR="00202EEB">
        <w:rPr>
          <w:lang w:eastAsia="en-AU"/>
        </w:rPr>
        <w:t>Specifically, t</w:t>
      </w:r>
      <w:r w:rsidR="00D87058" w:rsidRPr="00807AFC">
        <w:rPr>
          <w:lang w:eastAsia="en-AU"/>
        </w:rPr>
        <w:t xml:space="preserve">he </w:t>
      </w:r>
      <w:r w:rsidR="003E64AE">
        <w:rPr>
          <w:lang w:eastAsia="en-AU"/>
        </w:rPr>
        <w:t>NPCMs</w:t>
      </w:r>
      <w:r w:rsidR="00D87058" w:rsidRPr="00807AFC">
        <w:rPr>
          <w:lang w:eastAsia="en-AU"/>
        </w:rPr>
        <w:t xml:space="preserve"> and scoping work</w:t>
      </w:r>
      <w:r w:rsidR="00D87058" w:rsidRPr="00807AFC">
        <w:rPr>
          <w:rStyle w:val="FootnoteReference"/>
          <w:lang w:eastAsia="en-AU"/>
        </w:rPr>
        <w:footnoteReference w:id="31"/>
      </w:r>
      <w:r w:rsidR="00D87058" w:rsidRPr="00807AFC">
        <w:rPr>
          <w:lang w:eastAsia="en-AU"/>
        </w:rPr>
        <w:t xml:space="preserve"> </w:t>
      </w:r>
      <w:r w:rsidR="009D07F3">
        <w:rPr>
          <w:lang w:eastAsia="en-AU"/>
        </w:rPr>
        <w:t>are</w:t>
      </w:r>
      <w:r w:rsidR="00D87058" w:rsidRPr="00807AFC">
        <w:rPr>
          <w:lang w:eastAsia="en-AU"/>
        </w:rPr>
        <w:t xml:space="preserve"> aligned with the </w:t>
      </w:r>
      <w:r w:rsidR="009D07F3">
        <w:rPr>
          <w:lang w:eastAsia="en-AU"/>
        </w:rPr>
        <w:t>S</w:t>
      </w:r>
      <w:r w:rsidR="00D87058" w:rsidRPr="00807AFC">
        <w:rPr>
          <w:lang w:eastAsia="en-AU"/>
        </w:rPr>
        <w:t xml:space="preserve">trategy and </w:t>
      </w:r>
      <w:r w:rsidR="006A7587">
        <w:rPr>
          <w:lang w:eastAsia="en-AU"/>
        </w:rPr>
        <w:t>are designed</w:t>
      </w:r>
      <w:r w:rsidR="00D87058" w:rsidRPr="00807AFC">
        <w:rPr>
          <w:lang w:eastAsia="en-AU"/>
        </w:rPr>
        <w:t xml:space="preserve"> to track if ‘people affected by life</w:t>
      </w:r>
      <w:r w:rsidR="009D07F3">
        <w:rPr>
          <w:lang w:eastAsia="en-AU"/>
        </w:rPr>
        <w:noBreakHyphen/>
      </w:r>
      <w:r w:rsidR="00D87058" w:rsidRPr="00807AFC">
        <w:rPr>
          <w:lang w:eastAsia="en-AU"/>
        </w:rPr>
        <w:t xml:space="preserve">limiting illnesses get the care they need to live well’. </w:t>
      </w:r>
      <w:r w:rsidR="009D07F3">
        <w:rPr>
          <w:lang w:eastAsia="en-AU"/>
        </w:rPr>
        <w:t>But, a</w:t>
      </w:r>
      <w:r w:rsidR="00250B7E" w:rsidRPr="00807AFC">
        <w:rPr>
          <w:lang w:eastAsia="en-AU"/>
        </w:rPr>
        <w:t xml:space="preserve">s noted in the </w:t>
      </w:r>
      <w:r w:rsidR="006A7587">
        <w:rPr>
          <w:lang w:eastAsia="en-AU"/>
        </w:rPr>
        <w:t>NPCMs</w:t>
      </w:r>
      <w:r w:rsidR="00F0286F" w:rsidRPr="00807AFC">
        <w:rPr>
          <w:lang w:eastAsia="en-AU"/>
        </w:rPr>
        <w:t xml:space="preserve">, we currently have no data </w:t>
      </w:r>
      <w:r w:rsidR="00236794" w:rsidRPr="00807AFC">
        <w:rPr>
          <w:lang w:eastAsia="en-AU"/>
        </w:rPr>
        <w:t xml:space="preserve">to understand whether demand is </w:t>
      </w:r>
      <w:r w:rsidR="009A18A9">
        <w:rPr>
          <w:lang w:eastAsia="en-AU"/>
        </w:rPr>
        <w:t xml:space="preserve">met, therefore, </w:t>
      </w:r>
      <w:r w:rsidR="00445FE1">
        <w:rPr>
          <w:lang w:eastAsia="en-AU"/>
        </w:rPr>
        <w:t xml:space="preserve">we are unable to </w:t>
      </w:r>
      <w:r w:rsidR="009A18A9">
        <w:rPr>
          <w:lang w:eastAsia="en-AU"/>
        </w:rPr>
        <w:t xml:space="preserve">determine if </w:t>
      </w:r>
      <w:r w:rsidR="002B5278">
        <w:rPr>
          <w:lang w:eastAsia="en-AU"/>
        </w:rPr>
        <w:t>needs are being met</w:t>
      </w:r>
      <w:r w:rsidR="00445FE1">
        <w:rPr>
          <w:lang w:eastAsia="en-AU"/>
        </w:rPr>
        <w:t>.</w:t>
      </w:r>
    </w:p>
    <w:p w14:paraId="6EA23555" w14:textId="1787C4C5" w:rsidR="00D87058" w:rsidRPr="00807AFC" w:rsidRDefault="00D14785" w:rsidP="00107C7D">
      <w:pPr>
        <w:pStyle w:val="Heading3nonumbers"/>
      </w:pPr>
      <w:r>
        <w:t>Assessing</w:t>
      </w:r>
      <w:r w:rsidRPr="00807AFC">
        <w:t xml:space="preserve"> </w:t>
      </w:r>
      <w:r w:rsidR="00822898">
        <w:t>appro</w:t>
      </w:r>
      <w:r w:rsidR="00391409">
        <w:t>priateness</w:t>
      </w:r>
      <w:r w:rsidR="00D87058" w:rsidRPr="00807AFC">
        <w:t xml:space="preserve"> is challenging</w:t>
      </w:r>
      <w:r w:rsidR="00943B4B" w:rsidRPr="00807AFC">
        <w:t xml:space="preserve"> due to the sensitivity of palliative care and diversity in evaluation approaches</w:t>
      </w:r>
    </w:p>
    <w:p w14:paraId="28321120" w14:textId="77777777" w:rsidR="00080DEF" w:rsidRPr="00807AFC" w:rsidRDefault="00080DEF" w:rsidP="00080DEF">
      <w:r w:rsidRPr="00807AFC">
        <w:t>Although there has been significant investment from government sources into various palliative care initiatives</w:t>
      </w:r>
      <w:r>
        <w:t xml:space="preserve"> - </w:t>
      </w:r>
      <w:r w:rsidRPr="00807AFC">
        <w:t xml:space="preserve">including training, education, and </w:t>
      </w:r>
      <w:r>
        <w:t xml:space="preserve">ACPs - </w:t>
      </w:r>
      <w:r w:rsidRPr="00807AFC">
        <w:t>there is a marked difficulty in evaluating the impact of these initiatives on patient outcomes.</w:t>
      </w:r>
    </w:p>
    <w:p w14:paraId="5FE4E547" w14:textId="2672D29A" w:rsidR="00D87058" w:rsidRPr="00807AFC" w:rsidRDefault="00391409" w:rsidP="00D87058">
      <w:r>
        <w:t>The sensitivity of palliative care can mean it is</w:t>
      </w:r>
      <w:r w:rsidR="00D87058" w:rsidRPr="00807AFC">
        <w:t xml:space="preserve"> inappropriate</w:t>
      </w:r>
      <w:r w:rsidR="00951A11" w:rsidRPr="00807AFC">
        <w:t>/challenging</w:t>
      </w:r>
      <w:r w:rsidR="00D87058" w:rsidRPr="00807AFC">
        <w:t xml:space="preserve"> to collect data about service quality from patients and families on their experience and outcomes, such as through P</w:t>
      </w:r>
      <w:r w:rsidR="0022671C">
        <w:t>atient Reported Experience Measures (P</w:t>
      </w:r>
      <w:r w:rsidR="00D87058" w:rsidRPr="00807AFC">
        <w:t>REM</w:t>
      </w:r>
      <w:r w:rsidR="0022671C">
        <w:t>)</w:t>
      </w:r>
      <w:r w:rsidR="00D87058" w:rsidRPr="00807AFC">
        <w:t xml:space="preserve"> and </w:t>
      </w:r>
      <w:r w:rsidR="0022671C">
        <w:t xml:space="preserve">Patient Reported </w:t>
      </w:r>
      <w:r w:rsidR="00A22C57">
        <w:t>Outcome Measures (</w:t>
      </w:r>
      <w:r w:rsidR="00D87058" w:rsidRPr="00807AFC">
        <w:t>PROM</w:t>
      </w:r>
      <w:r w:rsidR="00A22C57">
        <w:t>)</w:t>
      </w:r>
      <w:r w:rsidR="00D87058" w:rsidRPr="00807AFC">
        <w:t>.</w:t>
      </w:r>
    </w:p>
    <w:p w14:paraId="39915478" w14:textId="1AC6E98A" w:rsidR="00324C41" w:rsidRPr="00807AFC" w:rsidRDefault="00324C41" w:rsidP="00324C41">
      <w:r>
        <w:t>Further, p</w:t>
      </w:r>
      <w:r w:rsidRPr="00807AFC">
        <w:t>ublic reporting by states and territories is not as robust as necessary to capture access outcomes, reducing transparency and the potential to disseminate best practices. Patient advocacy bodies do exist, yet there remains a shortfall in actionable intelligence regarding patient demographics, life expectancy, and care requirements</w:t>
      </w:r>
      <w:r>
        <w:t>.</w:t>
      </w:r>
    </w:p>
    <w:p w14:paraId="6B3CC81B" w14:textId="1EB2564B" w:rsidR="00D87058" w:rsidRPr="00807AFC" w:rsidRDefault="00A22C57" w:rsidP="00D87058">
      <w:r>
        <w:t>Similarly, there are v</w:t>
      </w:r>
      <w:r w:rsidR="00D87058" w:rsidRPr="00807AFC">
        <w:t xml:space="preserve">ariations in program offerings and </w:t>
      </w:r>
      <w:r>
        <w:t>non-</w:t>
      </w:r>
      <w:r w:rsidR="00D87058" w:rsidRPr="00807AFC">
        <w:t>standardised approach</w:t>
      </w:r>
      <w:r>
        <w:t>es</w:t>
      </w:r>
      <w:r w:rsidR="00D87058" w:rsidRPr="00807AFC">
        <w:t xml:space="preserve"> to patient evaluations and outcomes</w:t>
      </w:r>
      <w:r>
        <w:t>. This</w:t>
      </w:r>
      <w:r w:rsidR="00D87058" w:rsidRPr="00807AFC">
        <w:t xml:space="preserve"> </w:t>
      </w:r>
      <w:r w:rsidR="00266144">
        <w:t xml:space="preserve">naturally </w:t>
      </w:r>
      <w:r w:rsidR="00D87058" w:rsidRPr="00807AFC">
        <w:t>complicate</w:t>
      </w:r>
      <w:r>
        <w:t>s</w:t>
      </w:r>
      <w:r w:rsidR="00D87058" w:rsidRPr="00807AFC">
        <w:t xml:space="preserve"> the measurement of service appropriateness. </w:t>
      </w:r>
    </w:p>
    <w:p w14:paraId="16FFDBAF" w14:textId="3AA53DEF" w:rsidR="00CE26D2" w:rsidRPr="00807AFC" w:rsidRDefault="00CE26D2" w:rsidP="00107C7D">
      <w:pPr>
        <w:pStyle w:val="Heading3nonumbers"/>
      </w:pPr>
      <w:bookmarkStart w:id="26" w:name="X61d2ebe7778825d51b6095971e818417c9ec103"/>
      <w:bookmarkStart w:id="27" w:name="Xc9573e1d469850004c512601a01ffcf53b69abf"/>
      <w:r w:rsidRPr="00807AFC">
        <w:t xml:space="preserve">Residential aged care </w:t>
      </w:r>
      <w:r w:rsidR="007809DE">
        <w:t>is</w:t>
      </w:r>
      <w:r w:rsidRPr="00807AFC">
        <w:t xml:space="preserve"> experiencing </w:t>
      </w:r>
      <w:r w:rsidR="007809DE">
        <w:t>improved access</w:t>
      </w:r>
      <w:r w:rsidR="001F047F">
        <w:t xml:space="preserve"> to palliative care services</w:t>
      </w:r>
    </w:p>
    <w:p w14:paraId="553F648D" w14:textId="51B943D9" w:rsidR="006C4F27" w:rsidRDefault="001F047F" w:rsidP="00CE26D2">
      <w:pPr>
        <w:rPr>
          <w:lang w:eastAsia="en-AU"/>
        </w:rPr>
      </w:pPr>
      <w:r>
        <w:rPr>
          <w:lang w:eastAsia="en-AU"/>
        </w:rPr>
        <w:t>Improving access to palliative care in r</w:t>
      </w:r>
      <w:r w:rsidR="00CE26D2" w:rsidRPr="00807AFC">
        <w:rPr>
          <w:lang w:eastAsia="en-AU"/>
        </w:rPr>
        <w:t xml:space="preserve">esidential aged care has been a </w:t>
      </w:r>
      <w:r>
        <w:rPr>
          <w:lang w:eastAsia="en-AU"/>
        </w:rPr>
        <w:t xml:space="preserve">significant focus of </w:t>
      </w:r>
      <w:r w:rsidR="00D32A47">
        <w:rPr>
          <w:lang w:eastAsia="en-AU"/>
        </w:rPr>
        <w:t xml:space="preserve">governments during the lifespan of the Implementation plan, in part due to the </w:t>
      </w:r>
      <w:r w:rsidR="006612D1">
        <w:rPr>
          <w:lang w:eastAsia="en-AU"/>
        </w:rPr>
        <w:t>Royal Commission into Aged Care Quality and Safety</w:t>
      </w:r>
      <w:r w:rsidR="00D32A47">
        <w:rPr>
          <w:lang w:eastAsia="en-AU"/>
        </w:rPr>
        <w:t xml:space="preserve"> and the Government’s response to the </w:t>
      </w:r>
      <w:r w:rsidR="002B5278">
        <w:rPr>
          <w:lang w:eastAsia="en-AU"/>
        </w:rPr>
        <w:t>findings of the Commission</w:t>
      </w:r>
      <w:r w:rsidR="00CE26D2" w:rsidRPr="00807AFC">
        <w:rPr>
          <w:lang w:eastAsia="en-AU"/>
        </w:rPr>
        <w:t>.</w:t>
      </w:r>
      <w:r w:rsidR="00EB11FB">
        <w:rPr>
          <w:lang w:eastAsia="en-AU"/>
        </w:rPr>
        <w:t xml:space="preserve"> </w:t>
      </w:r>
      <w:r w:rsidR="00DE0B58">
        <w:rPr>
          <w:lang w:eastAsia="en-AU"/>
        </w:rPr>
        <w:t>This includes the introduction of the Australian National Aged Care Classification (A</w:t>
      </w:r>
      <w:r w:rsidR="00BE19A7">
        <w:rPr>
          <w:lang w:eastAsia="en-AU"/>
        </w:rPr>
        <w:t>N</w:t>
      </w:r>
      <w:r w:rsidR="00DE0B58">
        <w:rPr>
          <w:lang w:eastAsia="en-AU"/>
        </w:rPr>
        <w:t xml:space="preserve">-ACC) </w:t>
      </w:r>
      <w:r w:rsidR="00A43E9F">
        <w:rPr>
          <w:lang w:eastAsia="en-AU"/>
        </w:rPr>
        <w:t>which replaced</w:t>
      </w:r>
      <w:r w:rsidR="00DE0B58">
        <w:rPr>
          <w:lang w:eastAsia="en-AU"/>
        </w:rPr>
        <w:t xml:space="preserve"> the Aged Care Funding Instrument (ACFI</w:t>
      </w:r>
      <w:proofErr w:type="gramStart"/>
      <w:r w:rsidR="00DE0B58">
        <w:rPr>
          <w:lang w:eastAsia="en-AU"/>
        </w:rPr>
        <w:t>)</w:t>
      </w:r>
      <w:r w:rsidR="00DA2948">
        <w:rPr>
          <w:lang w:eastAsia="en-AU"/>
        </w:rPr>
        <w:t xml:space="preserve"> </w:t>
      </w:r>
      <w:r w:rsidR="00A43E9F">
        <w:rPr>
          <w:lang w:eastAsia="en-AU"/>
        </w:rPr>
        <w:t>,</w:t>
      </w:r>
      <w:proofErr w:type="gramEnd"/>
      <w:r w:rsidR="00A43E9F">
        <w:rPr>
          <w:lang w:eastAsia="en-AU"/>
        </w:rPr>
        <w:t xml:space="preserve"> 24/7 registered nursing and </w:t>
      </w:r>
      <w:r w:rsidR="00C010F6">
        <w:rPr>
          <w:lang w:eastAsia="en-AU"/>
        </w:rPr>
        <w:t xml:space="preserve">minimum </w:t>
      </w:r>
      <w:r w:rsidR="00A43E9F">
        <w:rPr>
          <w:lang w:eastAsia="en-AU"/>
        </w:rPr>
        <w:t xml:space="preserve">care minute </w:t>
      </w:r>
      <w:r w:rsidR="00C010F6">
        <w:rPr>
          <w:lang w:eastAsia="en-AU"/>
        </w:rPr>
        <w:t>requirements</w:t>
      </w:r>
      <w:r w:rsidR="00DA2948">
        <w:rPr>
          <w:lang w:eastAsia="en-AU"/>
        </w:rPr>
        <w:t xml:space="preserve">. Similarly, </w:t>
      </w:r>
      <w:r w:rsidR="00772BEC">
        <w:rPr>
          <w:lang w:eastAsia="en-AU"/>
        </w:rPr>
        <w:t>t</w:t>
      </w:r>
      <w:r w:rsidR="00795FF1">
        <w:rPr>
          <w:lang w:eastAsia="en-AU"/>
        </w:rPr>
        <w:t xml:space="preserve">he Aged Care Bill 2024 </w:t>
      </w:r>
      <w:r w:rsidR="006E7D6E">
        <w:rPr>
          <w:lang w:eastAsia="en-AU"/>
        </w:rPr>
        <w:t>(introduced to Parliament in September 2024) is seeking to drive</w:t>
      </w:r>
      <w:r w:rsidR="00F26F19">
        <w:rPr>
          <w:lang w:eastAsia="en-AU"/>
        </w:rPr>
        <w:t xml:space="preserve"> universal access to high</w:t>
      </w:r>
      <w:r w:rsidR="006C4F27">
        <w:rPr>
          <w:lang w:eastAsia="en-AU"/>
        </w:rPr>
        <w:noBreakHyphen/>
      </w:r>
      <w:r w:rsidR="00F26F19">
        <w:rPr>
          <w:lang w:eastAsia="en-AU"/>
        </w:rPr>
        <w:t>quality care</w:t>
      </w:r>
      <w:r w:rsidR="006C4F27">
        <w:rPr>
          <w:lang w:eastAsia="en-AU"/>
        </w:rPr>
        <w:t xml:space="preserve"> and strengthen provider accountability.</w:t>
      </w:r>
    </w:p>
    <w:p w14:paraId="6AF1FE10" w14:textId="0D121C38" w:rsidR="001F07D8" w:rsidRDefault="002B2A29" w:rsidP="00CE26D2">
      <w:pPr>
        <w:rPr>
          <w:lang w:eastAsia="en-AU"/>
        </w:rPr>
      </w:pPr>
      <w:r w:rsidRPr="00807AFC">
        <w:rPr>
          <w:noProof/>
          <w:lang w:eastAsia="en-AU"/>
        </w:rPr>
        <mc:AlternateContent>
          <mc:Choice Requires="wps">
            <w:drawing>
              <wp:anchor distT="0" distB="0" distL="114300" distR="114300" simplePos="0" relativeHeight="251658254" behindDoc="0" locked="0" layoutInCell="1" allowOverlap="1" wp14:anchorId="3D42877A" wp14:editId="6603DF52">
                <wp:simplePos x="0" y="0"/>
                <wp:positionH relativeFrom="column">
                  <wp:posOffset>-2540</wp:posOffset>
                </wp:positionH>
                <wp:positionV relativeFrom="paragraph">
                  <wp:posOffset>995680</wp:posOffset>
                </wp:positionV>
                <wp:extent cx="5610225" cy="672465"/>
                <wp:effectExtent l="0" t="0" r="9525" b="0"/>
                <wp:wrapSquare wrapText="bothSides"/>
                <wp:docPr id="1294150661" name="Text Box 7"/>
                <wp:cNvGraphicFramePr/>
                <a:graphic xmlns:a="http://schemas.openxmlformats.org/drawingml/2006/main">
                  <a:graphicData uri="http://schemas.microsoft.com/office/word/2010/wordprocessingShape">
                    <wps:wsp>
                      <wps:cNvSpPr txBox="1"/>
                      <wps:spPr>
                        <a:xfrm>
                          <a:off x="0" y="0"/>
                          <a:ext cx="5610225" cy="672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ED32CF" w14:textId="77777777" w:rsidR="00CE26D2" w:rsidRPr="0023603D" w:rsidRDefault="00CE26D2" w:rsidP="00CE26D2">
                            <w:pPr>
                              <w:pStyle w:val="Callout"/>
                            </w:pPr>
                            <w:r w:rsidRPr="0023603D">
                              <w:t>Several jurisdictions reported that the Measure has enabled them to implement or expand palliative care services that would not have otherwise been possible – Nous Interim Report</w:t>
                            </w:r>
                          </w:p>
                          <w:p w14:paraId="09C2F363" w14:textId="77777777" w:rsidR="00CE26D2" w:rsidRPr="00807AFC" w:rsidRDefault="00CE26D2" w:rsidP="00CE26D2">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42877A" id="_x0000_s1030" type="#_x0000_t202" style="position:absolute;margin-left:-.2pt;margin-top:78.4pt;width:441.75pt;height:52.9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" fillcolor="white [3201]" stroked="f" strokeweight=".5pt">
                <v:textbox inset="0,,1mm">
                  <w:txbxContent>
                    <w:p w14:paraId="3FED32CF" w14:textId="77777777" w:rsidR="00CE26D2" w:rsidRPr="0023603D" w:rsidRDefault="00CE26D2" w:rsidP="00CE26D2">
                      <w:pPr>
                        <w:pStyle w:val="Callout"/>
                      </w:pPr>
                      <w:r w:rsidRPr="0023603D">
                        <w:t>Several jurisdictions reported that the Measure has enabled them to implement or expand palliative care services that would not have otherwise been possible – Nous Interim Report</w:t>
                      </w:r>
                    </w:p>
                    <w:p w14:paraId="09C2F363" w14:textId="77777777" w:rsidR="00CE26D2" w:rsidRPr="00807AFC" w:rsidRDefault="00CE26D2" w:rsidP="00CE26D2">
                      <w:pPr>
                        <w:pStyle w:val="Callout"/>
                        <w:rPr>
                          <w:color w:val="F25E21" w:themeColor="accent2"/>
                        </w:rPr>
                      </w:pPr>
                    </w:p>
                  </w:txbxContent>
                </v:textbox>
                <w10:wrap type="square"/>
              </v:shape>
            </w:pict>
          </mc:Fallback>
        </mc:AlternateContent>
      </w:r>
      <w:r w:rsidR="00741A04">
        <w:rPr>
          <w:lang w:eastAsia="en-AU"/>
        </w:rPr>
        <w:t>C</w:t>
      </w:r>
      <w:r w:rsidR="00C010F6">
        <w:rPr>
          <w:lang w:eastAsia="en-AU"/>
        </w:rPr>
        <w:t xml:space="preserve">ommencing before the </w:t>
      </w:r>
      <w:r w:rsidR="00741A04">
        <w:rPr>
          <w:lang w:eastAsia="en-AU"/>
        </w:rPr>
        <w:t>Government’s response to the Royal Commission</w:t>
      </w:r>
      <w:r w:rsidR="006C4F27">
        <w:rPr>
          <w:lang w:eastAsia="en-AU"/>
        </w:rPr>
        <w:t>, t</w:t>
      </w:r>
      <w:r w:rsidR="00CE26D2" w:rsidRPr="00807AFC">
        <w:rPr>
          <w:lang w:eastAsia="en-AU"/>
        </w:rPr>
        <w:t xml:space="preserve">he </w:t>
      </w:r>
      <w:proofErr w:type="spellStart"/>
      <w:r w:rsidR="00CE26D2" w:rsidRPr="00807AFC">
        <w:rPr>
          <w:lang w:eastAsia="en-AU"/>
        </w:rPr>
        <w:t>CPCiAC</w:t>
      </w:r>
      <w:proofErr w:type="spellEnd"/>
      <w:r w:rsidR="00CE26D2" w:rsidRPr="00807AFC">
        <w:rPr>
          <w:lang w:eastAsia="en-AU"/>
        </w:rPr>
        <w:t xml:space="preserve"> measure is one of the largest</w:t>
      </w:r>
      <w:r w:rsidR="00BD2B40">
        <w:rPr>
          <w:lang w:eastAsia="en-AU"/>
        </w:rPr>
        <w:t xml:space="preserve"> joint</w:t>
      </w:r>
      <w:r w:rsidR="00CE26D2" w:rsidRPr="00807AFC">
        <w:rPr>
          <w:lang w:eastAsia="en-AU"/>
        </w:rPr>
        <w:t xml:space="preserve"> investments </w:t>
      </w:r>
      <w:r w:rsidR="00BD2B40">
        <w:rPr>
          <w:lang w:eastAsia="en-AU"/>
        </w:rPr>
        <w:t xml:space="preserve">across Commonwealth and State and Territory </w:t>
      </w:r>
      <w:proofErr w:type="gramStart"/>
      <w:r w:rsidR="00BD2B40">
        <w:rPr>
          <w:lang w:eastAsia="en-AU"/>
        </w:rPr>
        <w:t xml:space="preserve">Governments, </w:t>
      </w:r>
      <w:r w:rsidR="00CE26D2" w:rsidRPr="00807AFC">
        <w:rPr>
          <w:lang w:eastAsia="en-AU"/>
        </w:rPr>
        <w:t>and</w:t>
      </w:r>
      <w:proofErr w:type="gramEnd"/>
      <w:r w:rsidR="00CE26D2" w:rsidRPr="00807AFC">
        <w:rPr>
          <w:lang w:eastAsia="en-AU"/>
        </w:rPr>
        <w:t xml:space="preserve"> is an excellent example of a collaborative and wide-ranging program</w:t>
      </w:r>
      <w:r w:rsidR="00B4019F">
        <w:rPr>
          <w:lang w:eastAsia="en-AU"/>
        </w:rPr>
        <w:t xml:space="preserve"> that seeks to address the palliative care needs of this population group</w:t>
      </w:r>
      <w:r w:rsidR="00CE26D2" w:rsidRPr="00807AFC">
        <w:rPr>
          <w:lang w:eastAsia="en-AU"/>
        </w:rPr>
        <w:t xml:space="preserve">. </w:t>
      </w:r>
      <w:r w:rsidR="001F07D8">
        <w:rPr>
          <w:lang w:eastAsia="en-AU"/>
        </w:rPr>
        <w:t xml:space="preserve">A total of $82.1 million has been committed by the Australian Government for the </w:t>
      </w:r>
      <w:proofErr w:type="spellStart"/>
      <w:r w:rsidR="00CE26D2" w:rsidRPr="00807AFC">
        <w:rPr>
          <w:lang w:eastAsia="en-AU"/>
        </w:rPr>
        <w:t>CPCiAC</w:t>
      </w:r>
      <w:proofErr w:type="spellEnd"/>
      <w:r w:rsidR="00CE26D2" w:rsidRPr="00807AFC">
        <w:rPr>
          <w:lang w:eastAsia="en-AU"/>
        </w:rPr>
        <w:t xml:space="preserve"> </w:t>
      </w:r>
      <w:r w:rsidR="001F07D8">
        <w:rPr>
          <w:lang w:eastAsia="en-AU"/>
        </w:rPr>
        <w:t>measure from 2018-1</w:t>
      </w:r>
      <w:r w:rsidR="002908CB">
        <w:rPr>
          <w:lang w:eastAsia="en-AU"/>
        </w:rPr>
        <w:t>9</w:t>
      </w:r>
      <w:r w:rsidR="001F07D8">
        <w:rPr>
          <w:lang w:eastAsia="en-AU"/>
        </w:rPr>
        <w:t xml:space="preserve"> to 2025-26. </w:t>
      </w:r>
    </w:p>
    <w:p w14:paraId="64501673" w14:textId="3C6AA95A" w:rsidR="001F07D8" w:rsidRDefault="001F07D8" w:rsidP="001F07D8">
      <w:pPr>
        <w:rPr>
          <w:lang w:eastAsia="en-AU"/>
        </w:rPr>
      </w:pPr>
      <w:r>
        <w:lastRenderedPageBreak/>
        <w:t>The</w:t>
      </w:r>
      <w:r>
        <w:rPr>
          <w:spacing w:val="-4"/>
        </w:rPr>
        <w:t xml:space="preserve"> </w:t>
      </w:r>
      <w:r>
        <w:t>Measure</w:t>
      </w:r>
      <w:r>
        <w:rPr>
          <w:spacing w:val="-4"/>
        </w:rPr>
        <w:t xml:space="preserve"> </w:t>
      </w:r>
      <w:r w:rsidR="000841D1">
        <w:t>operates as</w:t>
      </w:r>
      <w:r>
        <w:rPr>
          <w:spacing w:val="-3"/>
        </w:rPr>
        <w:t xml:space="preserve"> </w:t>
      </w:r>
      <w:r>
        <w:t>a</w:t>
      </w:r>
      <w:r>
        <w:rPr>
          <w:spacing w:val="-2"/>
        </w:rPr>
        <w:t xml:space="preserve"> </w:t>
      </w:r>
      <w:r>
        <w:t>matched-funding</w:t>
      </w:r>
      <w:r>
        <w:rPr>
          <w:spacing w:val="-3"/>
        </w:rPr>
        <w:t xml:space="preserve"> </w:t>
      </w:r>
      <w:r>
        <w:t>agreement,</w:t>
      </w:r>
      <w:r>
        <w:rPr>
          <w:spacing w:val="-4"/>
        </w:rPr>
        <w:t xml:space="preserve"> </w:t>
      </w:r>
      <w:r>
        <w:t>meaning</w:t>
      </w:r>
      <w:r>
        <w:rPr>
          <w:spacing w:val="-2"/>
        </w:rPr>
        <w:t xml:space="preserve"> </w:t>
      </w:r>
      <w:r>
        <w:t>it</w:t>
      </w:r>
      <w:r>
        <w:rPr>
          <w:spacing w:val="-2"/>
        </w:rPr>
        <w:t xml:space="preserve"> </w:t>
      </w:r>
      <w:r>
        <w:t>is</w:t>
      </w:r>
      <w:r>
        <w:rPr>
          <w:spacing w:val="-3"/>
        </w:rPr>
        <w:t xml:space="preserve"> </w:t>
      </w:r>
      <w:r>
        <w:t>funded</w:t>
      </w:r>
      <w:r>
        <w:rPr>
          <w:spacing w:val="-3"/>
        </w:rPr>
        <w:t xml:space="preserve"> </w:t>
      </w:r>
      <w:r>
        <w:t>on</w:t>
      </w:r>
      <w:r>
        <w:rPr>
          <w:spacing w:val="-3"/>
        </w:rPr>
        <w:t xml:space="preserve"> </w:t>
      </w:r>
      <w:r>
        <w:t xml:space="preserve">a 50:50 cost shared basis with states and territories. </w:t>
      </w:r>
      <w:r w:rsidR="001B7AFC">
        <w:rPr>
          <w:lang w:eastAsia="en-AU"/>
        </w:rPr>
        <w:t xml:space="preserve">As </w:t>
      </w:r>
      <w:proofErr w:type="gramStart"/>
      <w:r w:rsidR="001B7AFC">
        <w:rPr>
          <w:lang w:eastAsia="en-AU"/>
        </w:rPr>
        <w:t>at</w:t>
      </w:r>
      <w:proofErr w:type="gramEnd"/>
      <w:r w:rsidR="001B7AFC">
        <w:rPr>
          <w:lang w:eastAsia="en-AU"/>
        </w:rPr>
        <w:t xml:space="preserve"> November 2024</w:t>
      </w:r>
      <w:r>
        <w:rPr>
          <w:lang w:eastAsia="en-AU"/>
        </w:rPr>
        <w:t xml:space="preserve">, across all jurisdictions, </w:t>
      </w:r>
      <w:proofErr w:type="spellStart"/>
      <w:r w:rsidRPr="00807AFC">
        <w:rPr>
          <w:lang w:eastAsia="en-AU"/>
        </w:rPr>
        <w:t>CPCiAC</w:t>
      </w:r>
      <w:proofErr w:type="spellEnd"/>
      <w:r w:rsidRPr="00807AFC">
        <w:rPr>
          <w:lang w:eastAsia="en-AU"/>
        </w:rPr>
        <w:t xml:space="preserve"> </w:t>
      </w:r>
      <w:r>
        <w:rPr>
          <w:lang w:eastAsia="en-AU"/>
        </w:rPr>
        <w:t xml:space="preserve">has </w:t>
      </w:r>
      <w:r w:rsidRPr="00807AFC">
        <w:rPr>
          <w:lang w:eastAsia="en-AU"/>
        </w:rPr>
        <w:t>funded 54</w:t>
      </w:r>
      <w:r>
        <w:rPr>
          <w:lang w:eastAsia="en-AU"/>
        </w:rPr>
        <w:t> </w:t>
      </w:r>
      <w:r w:rsidRPr="00807AFC">
        <w:rPr>
          <w:lang w:eastAsia="en-AU"/>
        </w:rPr>
        <w:t>projects and 99 FTE and has impacted over 1,250 RACFs in Australia.</w:t>
      </w:r>
      <w:r w:rsidRPr="00807AFC">
        <w:rPr>
          <w:rStyle w:val="FootnoteReference"/>
          <w:lang w:eastAsia="en-AU"/>
        </w:rPr>
        <w:footnoteReference w:id="32"/>
      </w:r>
      <w:r>
        <w:rPr>
          <w:lang w:eastAsia="en-AU"/>
        </w:rPr>
        <w:t xml:space="preserve"> Successes include:</w:t>
      </w:r>
    </w:p>
    <w:p w14:paraId="6F7A2320" w14:textId="77777777" w:rsidR="001F07D8" w:rsidRPr="00B728E7" w:rsidRDefault="001F07D8" w:rsidP="00107C7D">
      <w:pPr>
        <w:pStyle w:val="ListBullet2"/>
      </w:pPr>
      <w:r w:rsidRPr="00B728E7">
        <w:t xml:space="preserve">an increased and improved collaboration with RACF staff, GPs, and specialist palliative care providers as well as at the health and aged care </w:t>
      </w:r>
      <w:proofErr w:type="gramStart"/>
      <w:r w:rsidRPr="00B728E7">
        <w:t>interface;</w:t>
      </w:r>
      <w:proofErr w:type="gramEnd"/>
    </w:p>
    <w:p w14:paraId="3BA26B4D" w14:textId="77777777" w:rsidR="001F07D8" w:rsidRPr="00B728E7" w:rsidRDefault="001F07D8" w:rsidP="00107C7D">
      <w:pPr>
        <w:pStyle w:val="ListBullet2"/>
      </w:pPr>
      <w:r w:rsidRPr="00B728E7">
        <w:t xml:space="preserve">an increased confidence of RACF staff to identify and respond to palliative care of </w:t>
      </w:r>
      <w:proofErr w:type="gramStart"/>
      <w:r w:rsidRPr="00B728E7">
        <w:t>residents;</w:t>
      </w:r>
      <w:proofErr w:type="gramEnd"/>
    </w:p>
    <w:p w14:paraId="60FB395E" w14:textId="77777777" w:rsidR="001F07D8" w:rsidRPr="00B728E7" w:rsidRDefault="001F07D8" w:rsidP="00107C7D">
      <w:pPr>
        <w:pStyle w:val="ListBullet2"/>
      </w:pPr>
      <w:r w:rsidRPr="00B728E7">
        <w:t xml:space="preserve">improved advance care planning for </w:t>
      </w:r>
      <w:proofErr w:type="gramStart"/>
      <w:r w:rsidRPr="00B728E7">
        <w:t>residents;</w:t>
      </w:r>
      <w:proofErr w:type="gramEnd"/>
    </w:p>
    <w:p w14:paraId="20D4C788" w14:textId="77777777" w:rsidR="001F07D8" w:rsidRPr="00B728E7" w:rsidRDefault="001F07D8" w:rsidP="00107C7D">
      <w:pPr>
        <w:pStyle w:val="ListBullet2"/>
      </w:pPr>
      <w:r w:rsidRPr="00B728E7">
        <w:t xml:space="preserve">increased knowledge sharing; and </w:t>
      </w:r>
    </w:p>
    <w:p w14:paraId="1DF773F7" w14:textId="77777777" w:rsidR="001F07D8" w:rsidRPr="00B728E7" w:rsidRDefault="001F07D8" w:rsidP="00107C7D">
      <w:pPr>
        <w:pStyle w:val="ListBullet2"/>
      </w:pPr>
      <w:r w:rsidRPr="00B728E7">
        <w:t>expanded aged care workforce capacity.</w:t>
      </w:r>
    </w:p>
    <w:p w14:paraId="14EC032D" w14:textId="484CA3F6" w:rsidR="00CE26D2" w:rsidRPr="00807AFC" w:rsidRDefault="00CE26D2" w:rsidP="00CE26D2">
      <w:r w:rsidRPr="00807AFC">
        <w:rPr>
          <w:lang w:eastAsia="en-AU"/>
        </w:rPr>
        <w:t>Other projects have also been deployed to improve</w:t>
      </w:r>
      <w:r w:rsidR="00D74205">
        <w:rPr>
          <w:lang w:eastAsia="en-AU"/>
        </w:rPr>
        <w:t xml:space="preserve"> palliative care in</w:t>
      </w:r>
      <w:r w:rsidRPr="00807AFC">
        <w:rPr>
          <w:lang w:eastAsia="en-AU"/>
        </w:rPr>
        <w:t xml:space="preserve"> aged care. </w:t>
      </w:r>
      <w:r>
        <w:rPr>
          <w:lang w:eastAsia="en-AU"/>
        </w:rPr>
        <w:t>S</w:t>
      </w:r>
      <w:r w:rsidR="00F41E10">
        <w:rPr>
          <w:lang w:eastAsia="en-AU"/>
        </w:rPr>
        <w:t>outh Australia</w:t>
      </w:r>
      <w:r w:rsidRPr="00807AFC">
        <w:rPr>
          <w:lang w:eastAsia="en-AU"/>
        </w:rPr>
        <w:t xml:space="preserve"> piloted the HAC model, which included training for early identification of palliative care needs, resulting in more well</w:t>
      </w:r>
      <w:r w:rsidR="00F41E10">
        <w:rPr>
          <w:lang w:eastAsia="en-AU"/>
        </w:rPr>
        <w:noBreakHyphen/>
      </w:r>
      <w:r w:rsidRPr="00807AFC">
        <w:rPr>
          <w:lang w:eastAsia="en-AU"/>
        </w:rPr>
        <w:t xml:space="preserve">timed referrals. </w:t>
      </w:r>
      <w:r w:rsidRPr="00807AFC">
        <w:t>It was piloted in 15 regional sites, reaching 550 residents.</w:t>
      </w:r>
      <w:r>
        <w:t xml:space="preserve"> </w:t>
      </w:r>
      <w:r w:rsidRPr="00807AFC">
        <w:t>The model brings specialist expertise into the Rural Support Service</w:t>
      </w:r>
      <w:r w:rsidR="008847DA">
        <w:t>s</w:t>
      </w:r>
      <w:r w:rsidRPr="00807AFC">
        <w:t xml:space="preserve"> and builds workforce capability through training. Eldercare Inc (a RACF provider) also completed </w:t>
      </w:r>
      <w:r w:rsidR="00FF150A">
        <w:t xml:space="preserve">a </w:t>
      </w:r>
      <w:r w:rsidRPr="00807AFC">
        <w:t xml:space="preserve">pilot </w:t>
      </w:r>
      <w:r w:rsidR="00FF150A">
        <w:t xml:space="preserve">of </w:t>
      </w:r>
      <w:r w:rsidRPr="00807AFC">
        <w:t xml:space="preserve">the HAC model in </w:t>
      </w:r>
      <w:r w:rsidR="00FF150A">
        <w:t>seven</w:t>
      </w:r>
      <w:r w:rsidRPr="00807AFC">
        <w:t xml:space="preserve"> out of 11 sites, reaching 770 residents.</w:t>
      </w:r>
    </w:p>
    <w:bookmarkEnd w:id="26"/>
    <w:p w14:paraId="54F0B543" w14:textId="71A142A9" w:rsidR="00D87058" w:rsidRPr="00807AFC" w:rsidRDefault="001A09B8" w:rsidP="00107C7D">
      <w:pPr>
        <w:pStyle w:val="Heading3nonumbers"/>
      </w:pPr>
      <w:r>
        <w:t>Stakeholders emphasised the importance of c</w:t>
      </w:r>
      <w:r w:rsidR="00D87058" w:rsidRPr="00807AFC">
        <w:t xml:space="preserve">ommunity palliative care </w:t>
      </w:r>
      <w:r>
        <w:t>as an avenue for access</w:t>
      </w:r>
    </w:p>
    <w:p w14:paraId="4BEC8F96" w14:textId="0F734B92" w:rsidR="00D87058" w:rsidRDefault="00D87058" w:rsidP="00D87058">
      <w:r w:rsidRPr="00807AFC">
        <w:t xml:space="preserve">A unifying theme </w:t>
      </w:r>
      <w:r w:rsidR="00953FAB">
        <w:t>from</w:t>
      </w:r>
      <w:r w:rsidRPr="00807AFC">
        <w:t xml:space="preserve"> consultation</w:t>
      </w:r>
      <w:r w:rsidR="00953FAB">
        <w:t>s was that</w:t>
      </w:r>
      <w:r w:rsidRPr="00807AFC">
        <w:t xml:space="preserve"> community care should be made widely available to enable patients to choose </w:t>
      </w:r>
      <w:r w:rsidR="00953FAB">
        <w:t>their access to care</w:t>
      </w:r>
      <w:r w:rsidRPr="00807AFC">
        <w:t xml:space="preserve"> and place of death. One of the key </w:t>
      </w:r>
      <w:r w:rsidR="00861BB9">
        <w:t>programs in this space</w:t>
      </w:r>
      <w:r w:rsidRPr="00807AFC">
        <w:t xml:space="preserve"> </w:t>
      </w:r>
      <w:r w:rsidR="00C14303">
        <w:t>is</w:t>
      </w:r>
      <w:r w:rsidR="00C14303" w:rsidRPr="00807AFC">
        <w:t xml:space="preserve"> </w:t>
      </w:r>
      <w:r w:rsidRPr="00807AFC">
        <w:t xml:space="preserve">the Greater Choice for At Home </w:t>
      </w:r>
      <w:r w:rsidR="006B2A4C">
        <w:t xml:space="preserve">Palliative </w:t>
      </w:r>
      <w:r w:rsidRPr="00807AFC">
        <w:t>Care</w:t>
      </w:r>
      <w:r w:rsidR="0080549C">
        <w:t xml:space="preserve"> (GCfAHPC)</w:t>
      </w:r>
      <w:r w:rsidRPr="00807AFC">
        <w:t xml:space="preserve"> </w:t>
      </w:r>
      <w:r w:rsidR="00C14303">
        <w:t>program</w:t>
      </w:r>
      <w:r w:rsidR="001528B7">
        <w:t xml:space="preserve">, which </w:t>
      </w:r>
      <w:r w:rsidR="00C14303">
        <w:t xml:space="preserve">aims to </w:t>
      </w:r>
      <w:r w:rsidR="00750CD5">
        <w:t>support</w:t>
      </w:r>
      <w:r w:rsidR="001F07D8">
        <w:t xml:space="preserve"> improved access to palliative care at home. </w:t>
      </w:r>
      <w:r w:rsidR="00750CD5">
        <w:t xml:space="preserve">All 31 Primary Health Networks (PHNs) receive Australian Government funding </w:t>
      </w:r>
      <w:r w:rsidR="00C14303">
        <w:t xml:space="preserve">for </w:t>
      </w:r>
      <w:r w:rsidR="00750CD5">
        <w:t xml:space="preserve">FTE to coordinate </w:t>
      </w:r>
      <w:r w:rsidR="00C14303">
        <w:t xml:space="preserve">activities aimed at </w:t>
      </w:r>
      <w:r w:rsidR="003F78DD">
        <w:t>facilitating collaboration</w:t>
      </w:r>
      <w:r w:rsidR="00EB36E1">
        <w:t xml:space="preserve">, </w:t>
      </w:r>
      <w:r w:rsidR="005818F8">
        <w:t>integration</w:t>
      </w:r>
      <w:r w:rsidR="003F78DD">
        <w:t xml:space="preserve"> </w:t>
      </w:r>
      <w:r w:rsidR="00EB36E1">
        <w:t xml:space="preserve">and linkages </w:t>
      </w:r>
      <w:r w:rsidR="005818F8">
        <w:t xml:space="preserve">across the health and aged care systems to </w:t>
      </w:r>
      <w:r w:rsidR="003F78DD">
        <w:t>improv</w:t>
      </w:r>
      <w:r w:rsidR="005818F8">
        <w:t>e</w:t>
      </w:r>
      <w:r w:rsidR="003F78DD">
        <w:t xml:space="preserve"> access to palliative care</w:t>
      </w:r>
      <w:r w:rsidR="00EB36E1">
        <w:t xml:space="preserve"> at home</w:t>
      </w:r>
      <w:r w:rsidR="003F78DD">
        <w:t xml:space="preserve">. </w:t>
      </w:r>
    </w:p>
    <w:p w14:paraId="7CAD1870" w14:textId="5A3A6D79" w:rsidR="003F78DD" w:rsidRDefault="003F78DD" w:rsidP="00D87058">
      <w:r>
        <w:t xml:space="preserve">Activities being implemented by PHNs fall into </w:t>
      </w:r>
      <w:r w:rsidRPr="00807AFC">
        <w:t xml:space="preserve">four </w:t>
      </w:r>
      <w:r>
        <w:t xml:space="preserve">broad </w:t>
      </w:r>
      <w:r w:rsidRPr="00807AFC">
        <w:t xml:space="preserve">activity </w:t>
      </w:r>
      <w:r>
        <w:t>work</w:t>
      </w:r>
      <w:r w:rsidRPr="00807AFC">
        <w:t xml:space="preserve">streams: </w:t>
      </w:r>
      <w:r>
        <w:t>Workforce education and awareness, coordination and integration, awareness in the community and needs and preferences.</w:t>
      </w:r>
    </w:p>
    <w:p w14:paraId="273C05AE" w14:textId="22091A58" w:rsidR="003F78DD" w:rsidRPr="00807AFC" w:rsidRDefault="003F78DD" w:rsidP="00D87058">
      <w:r>
        <w:t xml:space="preserve">Under the GCfAHPC program, </w:t>
      </w:r>
      <w:r w:rsidRPr="00BC29BA">
        <w:t xml:space="preserve">PHNs are delivering a diverse range of </w:t>
      </w:r>
      <w:r>
        <w:t xml:space="preserve">innovative </w:t>
      </w:r>
      <w:r w:rsidRPr="00BC29BA">
        <w:t xml:space="preserve">activities that are designed to meet local needs. This investment and dedication to local palliative care needs </w:t>
      </w:r>
      <w:r>
        <w:t xml:space="preserve">is enabling </w:t>
      </w:r>
      <w:r w:rsidRPr="00937D89">
        <w:t>PHNs</w:t>
      </w:r>
      <w:r w:rsidRPr="00BC29BA">
        <w:t xml:space="preserve"> to build and strengthen key partnerships, collaborations, and engagement </w:t>
      </w:r>
      <w:r>
        <w:t xml:space="preserve">to help facilitate improved access to </w:t>
      </w:r>
      <w:r w:rsidRPr="00BC29BA">
        <w:t>palliative care</w:t>
      </w:r>
      <w:r>
        <w:t xml:space="preserve"> at home, in their regions.</w:t>
      </w:r>
    </w:p>
    <w:p w14:paraId="08A11F41" w14:textId="73B54555" w:rsidR="00351DC5" w:rsidRPr="00807AFC" w:rsidRDefault="00D87058" w:rsidP="00D87058">
      <w:r w:rsidRPr="00807AFC">
        <w:t xml:space="preserve">Given the constraints on the primary care system, especially GPs, stakeholders identified </w:t>
      </w:r>
      <w:r w:rsidR="0074719A">
        <w:t xml:space="preserve">alternative </w:t>
      </w:r>
      <w:r w:rsidRPr="00807AFC">
        <w:t xml:space="preserve">models of care </w:t>
      </w:r>
      <w:r w:rsidR="0074719A">
        <w:t xml:space="preserve">which </w:t>
      </w:r>
      <w:r w:rsidRPr="00807AFC">
        <w:t>may be appropriate</w:t>
      </w:r>
      <w:r w:rsidR="0074719A">
        <w:t xml:space="preserve"> to increase access </w:t>
      </w:r>
      <w:r w:rsidR="00B85D95">
        <w:t>and</w:t>
      </w:r>
      <w:r w:rsidR="0074719A">
        <w:t xml:space="preserve"> meet the needs of patients</w:t>
      </w:r>
      <w:r w:rsidRPr="00807AFC">
        <w:t>.</w:t>
      </w:r>
      <w:r w:rsidR="00193CD1">
        <w:t xml:space="preserve"> </w:t>
      </w:r>
      <w:r w:rsidR="00E527A5" w:rsidRPr="00807AFC">
        <w:t>Example</w:t>
      </w:r>
      <w:r w:rsidR="00193CD1">
        <w:t xml:space="preserve">s </w:t>
      </w:r>
      <w:r w:rsidR="0074719A">
        <w:t>provided include</w:t>
      </w:r>
      <w:r w:rsidR="0074719A">
        <w:rPr>
          <w:rStyle w:val="FootnoteReference"/>
        </w:rPr>
        <w:footnoteReference w:id="33"/>
      </w:r>
      <w:r w:rsidR="00E527A5" w:rsidRPr="00807AFC">
        <w:t>:</w:t>
      </w:r>
    </w:p>
    <w:p w14:paraId="0934B912" w14:textId="1966112D" w:rsidR="00D87058" w:rsidRPr="00807AFC" w:rsidRDefault="00311CE2" w:rsidP="00107C7D">
      <w:pPr>
        <w:pStyle w:val="ListBullet"/>
      </w:pPr>
      <w:r>
        <w:t>A m</w:t>
      </w:r>
      <w:r w:rsidR="00D87058" w:rsidRPr="00807AFC">
        <w:t xml:space="preserve">odel of care for ACPs where nurses complete ACPs with patients, and GPs sign off the final plan. </w:t>
      </w:r>
    </w:p>
    <w:p w14:paraId="4F8EE085" w14:textId="7140979F" w:rsidR="00D21E75" w:rsidRPr="00807AFC" w:rsidRDefault="001374B5" w:rsidP="00107C7D">
      <w:pPr>
        <w:pStyle w:val="ListBullet"/>
      </w:pPr>
      <w:r w:rsidRPr="00807AFC">
        <w:t>E</w:t>
      </w:r>
      <w:r w:rsidR="00D87058" w:rsidRPr="00807AFC">
        <w:t>nhanc</w:t>
      </w:r>
      <w:r w:rsidRPr="00807AFC">
        <w:t>ing</w:t>
      </w:r>
      <w:r w:rsidR="00D87058" w:rsidRPr="00807AFC">
        <w:t xml:space="preserve"> the palliative care </w:t>
      </w:r>
      <w:r w:rsidR="00D87058" w:rsidRPr="00107C7D">
        <w:t>capabilities</w:t>
      </w:r>
      <w:r w:rsidR="00D87058" w:rsidRPr="00807AFC">
        <w:t xml:space="preserve"> of </w:t>
      </w:r>
      <w:r w:rsidR="00B32EEC" w:rsidRPr="00807AFC">
        <w:t>h</w:t>
      </w:r>
      <w:r w:rsidR="00D87058" w:rsidRPr="00807AFC">
        <w:t xml:space="preserve">ome </w:t>
      </w:r>
      <w:r w:rsidR="00B32EEC" w:rsidRPr="00807AFC">
        <w:t>c</w:t>
      </w:r>
      <w:r w:rsidR="00D87058" w:rsidRPr="00807AFC">
        <w:t xml:space="preserve">are </w:t>
      </w:r>
      <w:r w:rsidR="00B32EEC" w:rsidRPr="00807AFC">
        <w:t>p</w:t>
      </w:r>
      <w:r w:rsidR="00D87058" w:rsidRPr="00807AFC">
        <w:t>roviders, enabling them to identify and support individuals who may benefit from generalist palliative care</w:t>
      </w:r>
      <w:r w:rsidR="006754F3">
        <w:t>. This can include the</w:t>
      </w:r>
      <w:r w:rsidR="001A3F8B" w:rsidRPr="00807AFC">
        <w:t xml:space="preserve"> use</w:t>
      </w:r>
      <w:r w:rsidR="00587CD7" w:rsidRPr="00807AFC">
        <w:t xml:space="preserve"> of telehealth services to deliver palliative care, in conjunction with</w:t>
      </w:r>
      <w:r w:rsidR="002B478A" w:rsidRPr="00807AFC">
        <w:t xml:space="preserve"> on the ground staff and/or carers.</w:t>
      </w:r>
    </w:p>
    <w:p w14:paraId="2498A99C" w14:textId="77777777" w:rsidR="0019578D" w:rsidRDefault="00B32EEC" w:rsidP="00107C7D">
      <w:pPr>
        <w:pStyle w:val="ListBullet"/>
      </w:pPr>
      <w:r w:rsidRPr="00807AFC">
        <w:t xml:space="preserve">Expanding scope of practice, </w:t>
      </w:r>
      <w:r w:rsidR="00D34DD1" w:rsidRPr="00807AFC">
        <w:t xml:space="preserve">for example </w:t>
      </w:r>
      <w:r w:rsidR="0028243C" w:rsidRPr="00807AFC">
        <w:t xml:space="preserve">the use of paramedics </w:t>
      </w:r>
      <w:r w:rsidR="00333218" w:rsidRPr="00807AFC">
        <w:t xml:space="preserve">in community and end-of-life </w:t>
      </w:r>
      <w:r w:rsidR="005F5086" w:rsidRPr="00807AFC">
        <w:t>community care settings.</w:t>
      </w:r>
      <w:r w:rsidR="00B93347" w:rsidRPr="00807AFC">
        <w:rPr>
          <w:rStyle w:val="FootnoteReference"/>
        </w:rPr>
        <w:footnoteReference w:id="34"/>
      </w:r>
      <w:r w:rsidR="00B9648C" w:rsidRPr="00807AFC">
        <w:t xml:space="preserve"> </w:t>
      </w:r>
    </w:p>
    <w:p w14:paraId="4EEDCC45" w14:textId="669A7778" w:rsidR="00147513" w:rsidRPr="00807AFC" w:rsidRDefault="007A4B9B" w:rsidP="00107C7D">
      <w:pPr>
        <w:pStyle w:val="ListBullet"/>
      </w:pPr>
      <w:r>
        <w:t xml:space="preserve">The Compassionate Communities approach within the GCfAHPC program, </w:t>
      </w:r>
      <w:r w:rsidR="00104752">
        <w:t xml:space="preserve">which includes a focus on interdisciplinary partnerships across regional health services, hospices, </w:t>
      </w:r>
      <w:r w:rsidR="00A25D62">
        <w:t>volunteer organisations, and others, to deliver coordinated, community-driven care.</w:t>
      </w:r>
      <w:r w:rsidR="00A25D62">
        <w:rPr>
          <w:rStyle w:val="FootnoteReference"/>
        </w:rPr>
        <w:footnoteReference w:id="35"/>
      </w:r>
    </w:p>
    <w:p w14:paraId="2E0667CE" w14:textId="01506A9F" w:rsidR="00D87058" w:rsidRPr="00807AFC" w:rsidRDefault="00D87058" w:rsidP="00CE418C">
      <w:pPr>
        <w:pStyle w:val="Heading2"/>
        <w:numPr>
          <w:ilvl w:val="0"/>
          <w:numId w:val="0"/>
        </w:numPr>
      </w:pPr>
      <w:bookmarkStart w:id="28" w:name="_Toc176268035"/>
      <w:bookmarkStart w:id="29" w:name="X72df488a0d71fc7c1fd85af52b85fc85eda1e83"/>
      <w:bookmarkEnd w:id="25"/>
      <w:bookmarkEnd w:id="27"/>
      <w:r w:rsidRPr="00807AFC">
        <w:lastRenderedPageBreak/>
        <w:t>K</w:t>
      </w:r>
      <w:r w:rsidR="005017A7">
        <w:t>LE</w:t>
      </w:r>
      <w:r w:rsidRPr="00807AFC">
        <w:t xml:space="preserve"> 1.4 How effective have strategies been to increase access to palliative care, especially for underserved populations?</w:t>
      </w:r>
      <w:bookmarkEnd w:id="28"/>
    </w:p>
    <w:p w14:paraId="6580D2ED" w14:textId="0C31B4FC" w:rsidR="00C85065" w:rsidRDefault="00C05E04" w:rsidP="00C05E04">
      <w:bookmarkStart w:id="30" w:name="X019d8350c82f62c822365d29b870cb57b33fa37"/>
      <w:bookmarkEnd w:id="29"/>
      <w:r>
        <w:t>This KLE address</w:t>
      </w:r>
      <w:r w:rsidR="00CC193E">
        <w:t>es</w:t>
      </w:r>
      <w:r>
        <w:t xml:space="preserve"> the strategies employed to increase access to palliative care services for underserved populations. From the evaluation consultations and literature, </w:t>
      </w:r>
      <w:r w:rsidR="00CC193E">
        <w:t xml:space="preserve">it was determined that whilst there are specific programs that are trying to address the disparate needs for underserved populations, much more remains to be done. This is no surprise provided the growing needs across the </w:t>
      </w:r>
      <w:r w:rsidR="00C85065">
        <w:t>health sector in general</w:t>
      </w:r>
      <w:r w:rsidR="005B3E73">
        <w:t>.</w:t>
      </w:r>
    </w:p>
    <w:p w14:paraId="26465201" w14:textId="25BFD43B" w:rsidR="00C05E04" w:rsidRDefault="00B34737" w:rsidP="00C05E04">
      <w:r>
        <w:t>Within this context, t</w:t>
      </w:r>
      <w:r w:rsidR="00C05E04">
        <w:t>his section speaks specifically to</w:t>
      </w:r>
      <w:r w:rsidR="00C85065">
        <w:t xml:space="preserve"> the following:</w:t>
      </w:r>
    </w:p>
    <w:p w14:paraId="0084F3C8" w14:textId="77777777" w:rsidR="00C85065" w:rsidRPr="00807AFC" w:rsidRDefault="00C85065" w:rsidP="002C030F">
      <w:pPr>
        <w:pStyle w:val="ListBullet"/>
        <w:rPr>
          <w:lang w:eastAsia="en-AU"/>
        </w:rPr>
      </w:pPr>
      <w:r w:rsidRPr="00807AFC">
        <w:rPr>
          <w:lang w:eastAsia="en-AU"/>
        </w:rPr>
        <w:t>Aboriginal and Torres Strait Islander</w:t>
      </w:r>
      <w:r>
        <w:rPr>
          <w:lang w:eastAsia="en-AU"/>
        </w:rPr>
        <w:t xml:space="preserve"> people,</w:t>
      </w:r>
    </w:p>
    <w:p w14:paraId="168D1263" w14:textId="572D133E" w:rsidR="00C85065" w:rsidRDefault="00C85065" w:rsidP="002C030F">
      <w:pPr>
        <w:pStyle w:val="ListBullet"/>
        <w:rPr>
          <w:lang w:eastAsia="en-AU"/>
        </w:rPr>
      </w:pPr>
      <w:r>
        <w:rPr>
          <w:lang w:eastAsia="en-AU"/>
        </w:rPr>
        <w:t>people living in r</w:t>
      </w:r>
      <w:r w:rsidRPr="00807AFC">
        <w:rPr>
          <w:lang w:eastAsia="en-AU"/>
        </w:rPr>
        <w:t>ural and remote communities</w:t>
      </w:r>
      <w:r>
        <w:rPr>
          <w:lang w:eastAsia="en-AU"/>
        </w:rPr>
        <w:t>,</w:t>
      </w:r>
    </w:p>
    <w:p w14:paraId="0900C594" w14:textId="4F87CCF9" w:rsidR="00C85065" w:rsidRDefault="00C85065" w:rsidP="002C030F">
      <w:pPr>
        <w:pStyle w:val="ListBullet"/>
        <w:rPr>
          <w:lang w:eastAsia="en-AU"/>
        </w:rPr>
      </w:pPr>
      <w:r>
        <w:rPr>
          <w:lang w:eastAsia="en-AU"/>
        </w:rPr>
        <w:t>those u</w:t>
      </w:r>
      <w:r w:rsidRPr="00807AFC">
        <w:rPr>
          <w:lang w:eastAsia="en-AU"/>
        </w:rPr>
        <w:t>nder 65</w:t>
      </w:r>
      <w:r w:rsidR="00BC5258">
        <w:rPr>
          <w:lang w:eastAsia="en-AU"/>
        </w:rPr>
        <w:t>, and</w:t>
      </w:r>
    </w:p>
    <w:p w14:paraId="5ACEF6D6" w14:textId="774824FC" w:rsidR="00BC5258" w:rsidRDefault="00BC5258" w:rsidP="002C030F">
      <w:pPr>
        <w:pStyle w:val="ListBullet"/>
        <w:rPr>
          <w:lang w:eastAsia="en-AU"/>
        </w:rPr>
      </w:pPr>
      <w:r>
        <w:rPr>
          <w:lang w:eastAsia="en-AU"/>
        </w:rPr>
        <w:t>other underserved populations.</w:t>
      </w:r>
    </w:p>
    <w:p w14:paraId="204F7691" w14:textId="132678D2" w:rsidR="00950D71" w:rsidRPr="00807AFC" w:rsidRDefault="00950D71" w:rsidP="00107C7D">
      <w:pPr>
        <w:pStyle w:val="Heading3nonumbers"/>
      </w:pPr>
      <w:r w:rsidRPr="00807AFC">
        <w:t xml:space="preserve">There has been training, education and development of materials for both </w:t>
      </w:r>
      <w:r w:rsidR="00111DD1">
        <w:t>Aboriginal and Torres Strait Islander</w:t>
      </w:r>
      <w:r w:rsidRPr="00807AFC">
        <w:t xml:space="preserve"> peoples, and the workforce supporting them</w:t>
      </w:r>
    </w:p>
    <w:p w14:paraId="2384616F" w14:textId="4CAA3ADC" w:rsidR="00950D71" w:rsidRPr="00807AFC" w:rsidRDefault="001B63A8" w:rsidP="00950D71">
      <w:pPr>
        <w:rPr>
          <w:lang w:eastAsia="en-AU"/>
        </w:rPr>
      </w:pPr>
      <w:r>
        <w:rPr>
          <w:lang w:eastAsia="en-AU"/>
        </w:rPr>
        <w:t xml:space="preserve">During the lifespan of the </w:t>
      </w:r>
      <w:r w:rsidR="00950D71">
        <w:rPr>
          <w:lang w:eastAsia="en-AU"/>
        </w:rPr>
        <w:t>I</w:t>
      </w:r>
      <w:r w:rsidR="00950D71" w:rsidRPr="00807AFC">
        <w:rPr>
          <w:lang w:eastAsia="en-AU"/>
        </w:rPr>
        <w:t xml:space="preserve">mplementation </w:t>
      </w:r>
      <w:r w:rsidR="00950D71">
        <w:rPr>
          <w:lang w:eastAsia="en-AU"/>
        </w:rPr>
        <w:t>P</w:t>
      </w:r>
      <w:r w:rsidR="00950D71" w:rsidRPr="00807AFC">
        <w:rPr>
          <w:lang w:eastAsia="en-AU"/>
        </w:rPr>
        <w:t>lan</w:t>
      </w:r>
      <w:r w:rsidR="00673DFC">
        <w:rPr>
          <w:lang w:eastAsia="en-AU"/>
        </w:rPr>
        <w:t>,</w:t>
      </w:r>
      <w:r w:rsidR="00950D71" w:rsidRPr="00807AFC">
        <w:rPr>
          <w:lang w:eastAsia="en-AU"/>
        </w:rPr>
        <w:t xml:space="preserve"> </w:t>
      </w:r>
      <w:proofErr w:type="gramStart"/>
      <w:r>
        <w:rPr>
          <w:lang w:eastAsia="en-AU"/>
        </w:rPr>
        <w:t>a number of</w:t>
      </w:r>
      <w:proofErr w:type="gramEnd"/>
      <w:r w:rsidR="00950D71" w:rsidRPr="00807AFC">
        <w:rPr>
          <w:lang w:eastAsia="en-AU"/>
        </w:rPr>
        <w:t xml:space="preserve"> activities </w:t>
      </w:r>
      <w:r>
        <w:rPr>
          <w:lang w:eastAsia="en-AU"/>
        </w:rPr>
        <w:t xml:space="preserve">have been undertaken </w:t>
      </w:r>
      <w:r w:rsidR="00950D71">
        <w:rPr>
          <w:lang w:eastAsia="en-AU"/>
        </w:rPr>
        <w:t>to assist</w:t>
      </w:r>
      <w:r w:rsidR="00950D71" w:rsidRPr="00807AFC">
        <w:rPr>
          <w:lang w:eastAsia="en-AU"/>
        </w:rPr>
        <w:t xml:space="preserve"> </w:t>
      </w:r>
      <w:r w:rsidR="000A26EC">
        <w:t>Aboriginal and Torres Strait Islander</w:t>
      </w:r>
      <w:r w:rsidR="000A26EC">
        <w:rPr>
          <w:lang w:eastAsia="en-AU"/>
        </w:rPr>
        <w:t xml:space="preserve"> </w:t>
      </w:r>
      <w:r w:rsidR="000F3592">
        <w:rPr>
          <w:lang w:eastAsia="en-AU"/>
        </w:rPr>
        <w:t>people</w:t>
      </w:r>
      <w:r w:rsidR="00CB515A">
        <w:rPr>
          <w:lang w:eastAsia="en-AU"/>
        </w:rPr>
        <w:t>s</w:t>
      </w:r>
      <w:r w:rsidR="00950D71" w:rsidRPr="00807AFC">
        <w:rPr>
          <w:lang w:eastAsia="en-AU"/>
        </w:rPr>
        <w:t xml:space="preserve"> in caring roles, workers </w:t>
      </w:r>
      <w:r w:rsidR="00950D71">
        <w:rPr>
          <w:lang w:eastAsia="en-AU"/>
        </w:rPr>
        <w:t>to engage</w:t>
      </w:r>
      <w:r w:rsidR="00950D71" w:rsidRPr="00807AFC">
        <w:rPr>
          <w:lang w:eastAsia="en-AU"/>
        </w:rPr>
        <w:t xml:space="preserve"> in </w:t>
      </w:r>
      <w:r w:rsidR="00950D71">
        <w:rPr>
          <w:lang w:eastAsia="en-AU"/>
        </w:rPr>
        <w:t>a</w:t>
      </w:r>
      <w:r w:rsidR="00950D71" w:rsidRPr="00807AFC">
        <w:rPr>
          <w:lang w:eastAsia="en-AU"/>
        </w:rPr>
        <w:t xml:space="preserve"> culturally appropriate manner, and in local</w:t>
      </w:r>
      <w:r w:rsidR="00760A6F">
        <w:rPr>
          <w:lang w:eastAsia="en-AU"/>
        </w:rPr>
        <w:noBreakHyphen/>
      </w:r>
      <w:r w:rsidR="00950D71" w:rsidRPr="00807AFC">
        <w:rPr>
          <w:lang w:eastAsia="en-AU"/>
        </w:rPr>
        <w:t>language resources.</w:t>
      </w:r>
      <w:r w:rsidR="00B40550">
        <w:rPr>
          <w:lang w:eastAsia="en-AU"/>
        </w:rPr>
        <w:t xml:space="preserve"> E</w:t>
      </w:r>
      <w:r w:rsidR="00950D71" w:rsidRPr="00807AFC">
        <w:rPr>
          <w:lang w:eastAsia="en-AU"/>
        </w:rPr>
        <w:t>xamples of these include:</w:t>
      </w:r>
    </w:p>
    <w:p w14:paraId="289AA11D" w14:textId="1E81F1CC" w:rsidR="00950D71" w:rsidRPr="00807AFC" w:rsidRDefault="00950D71" w:rsidP="00107C7D">
      <w:pPr>
        <w:pStyle w:val="ListBullet"/>
      </w:pPr>
      <w:r>
        <w:t>W</w:t>
      </w:r>
      <w:r w:rsidR="00B40550">
        <w:t>estern Australia’s</w:t>
      </w:r>
      <w:r w:rsidRPr="00807AFC">
        <w:t xml:space="preserve"> invest</w:t>
      </w:r>
      <w:r w:rsidR="00B40550">
        <w:t>ment</w:t>
      </w:r>
      <w:r w:rsidRPr="00807AFC">
        <w:t xml:space="preserve"> in the development of the Aboriginal </w:t>
      </w:r>
      <w:r>
        <w:t>EOF</w:t>
      </w:r>
      <w:r w:rsidRPr="00807AFC">
        <w:t xml:space="preserve"> and Palliative Care Framework to provide culturally safe care for </w:t>
      </w:r>
      <w:r>
        <w:t>Aboriginal and Torres Strait Islander</w:t>
      </w:r>
      <w:r w:rsidRPr="00807AFC">
        <w:t xml:space="preserve"> people</w:t>
      </w:r>
      <w:r w:rsidR="00CB515A">
        <w:t>s</w:t>
      </w:r>
      <w:r w:rsidRPr="00807AFC">
        <w:t>.</w:t>
      </w:r>
    </w:p>
    <w:p w14:paraId="4F239B71" w14:textId="545707EA" w:rsidR="00950D71" w:rsidRPr="00807AFC" w:rsidRDefault="00950D71" w:rsidP="00107C7D">
      <w:pPr>
        <w:pStyle w:val="ListBullet"/>
      </w:pPr>
      <w:r w:rsidRPr="00807AFC">
        <w:t>N</w:t>
      </w:r>
      <w:r w:rsidR="004C0EA8">
        <w:t xml:space="preserve">ew South </w:t>
      </w:r>
      <w:proofErr w:type="spellStart"/>
      <w:r w:rsidR="004C0EA8">
        <w:t>Wales</w:t>
      </w:r>
      <w:r w:rsidR="004B7F0D">
        <w:t>’</w:t>
      </w:r>
      <w:proofErr w:type="spellEnd"/>
      <w:r w:rsidRPr="00807AFC">
        <w:t xml:space="preserve"> distribut</w:t>
      </w:r>
      <w:r w:rsidR="004C0EA8">
        <w:t>ion of</w:t>
      </w:r>
      <w:r w:rsidRPr="00807AFC">
        <w:t xml:space="preserve"> 1</w:t>
      </w:r>
      <w:r w:rsidR="004C0EA8">
        <w:t>,</w:t>
      </w:r>
      <w:r w:rsidRPr="00807AFC">
        <w:t>330 copies of the Journey to Dreaming Toolkit, designed for Aboriginal and Torres Strait Islander communities, to enhance understanding and engagement with palliative care.</w:t>
      </w:r>
    </w:p>
    <w:p w14:paraId="240F29F3" w14:textId="29D78DAD" w:rsidR="00950D71" w:rsidRPr="00807AFC" w:rsidRDefault="00950D71" w:rsidP="00107C7D">
      <w:pPr>
        <w:pStyle w:val="ListBullet"/>
      </w:pPr>
      <w:r w:rsidRPr="00807AFC">
        <w:t>The A</w:t>
      </w:r>
      <w:r w:rsidR="004C0EA8">
        <w:t>ustralian Capital Territor</w:t>
      </w:r>
      <w:r w:rsidR="004B7F0D">
        <w:t>y’s</w:t>
      </w:r>
      <w:r w:rsidRPr="00807AFC">
        <w:t xml:space="preserve"> develop</w:t>
      </w:r>
      <w:r w:rsidR="004C0EA8">
        <w:t>ment of the</w:t>
      </w:r>
      <w:r w:rsidRPr="00807AFC">
        <w:t xml:space="preserve"> Cultural Aspects of Death and Dying toolkit to ensure palliative care services are culturally appropriate for diverse populations.</w:t>
      </w:r>
    </w:p>
    <w:p w14:paraId="74C91854" w14:textId="75B55B83" w:rsidR="00950D71" w:rsidRPr="00807AFC" w:rsidRDefault="00950D71" w:rsidP="00107C7D">
      <w:pPr>
        <w:pStyle w:val="ListBullet"/>
      </w:pPr>
      <w:r>
        <w:t>S</w:t>
      </w:r>
      <w:r w:rsidR="004C0EA8">
        <w:t>outh Australia</w:t>
      </w:r>
      <w:r>
        <w:t>’s</w:t>
      </w:r>
      <w:r w:rsidRPr="00807AFC">
        <w:t xml:space="preserve"> NGO Grants Program</w:t>
      </w:r>
      <w:r w:rsidR="004C0EA8">
        <w:t>, which</w:t>
      </w:r>
      <w:r w:rsidRPr="00807AFC">
        <w:t xml:space="preserve"> fund</w:t>
      </w:r>
      <w:r w:rsidR="009C6242">
        <w:t>ed</w:t>
      </w:r>
      <w:r w:rsidRPr="00807AFC">
        <w:t xml:space="preserve"> projects aimed at improving palliative care access for </w:t>
      </w:r>
      <w:r>
        <w:t>Aboriginal and Torres Strait Islander</w:t>
      </w:r>
      <w:r w:rsidRPr="00807AFC">
        <w:t xml:space="preserve"> populations, extending support to patients and practitioners treating non-malignant diseases.</w:t>
      </w:r>
    </w:p>
    <w:p w14:paraId="61B7528A" w14:textId="03B46F21" w:rsidR="00950D71" w:rsidRPr="00807AFC" w:rsidRDefault="00950D71" w:rsidP="00107C7D">
      <w:pPr>
        <w:pStyle w:val="ListBullet"/>
      </w:pPr>
      <w:r w:rsidRPr="00807AFC">
        <w:t>P</w:t>
      </w:r>
      <w:r w:rsidR="0046278F">
        <w:t>rogram of Experience in the Palliative Approach (P</w:t>
      </w:r>
      <w:r w:rsidRPr="00807AFC">
        <w:t>EPA</w:t>
      </w:r>
      <w:r w:rsidR="0046278F">
        <w:t>)</w:t>
      </w:r>
      <w:r w:rsidRPr="00807AFC">
        <w:t>, including Indigenous Program of Experience in the Palliative Approach (IPEPA)</w:t>
      </w:r>
      <w:r w:rsidR="0046278F">
        <w:t xml:space="preserve">, which </w:t>
      </w:r>
      <w:r w:rsidRPr="00807AFC">
        <w:t>provided materials and workshops for Aboriginal and Torres Strait Islander health professionals, and for those caring for this population.</w:t>
      </w:r>
    </w:p>
    <w:p w14:paraId="50E65412" w14:textId="69D5823F" w:rsidR="00950D71" w:rsidRPr="00807AFC" w:rsidRDefault="00CE35E7" w:rsidP="00950D71">
      <w:pPr>
        <w:spacing w:line="240" w:lineRule="auto"/>
      </w:pPr>
      <w:r>
        <w:t>Many of these workforce development initiatives have been well received</w:t>
      </w:r>
      <w:r w:rsidR="000274A6">
        <w:t xml:space="preserve">. They are also timely provided the higher demand for palliative care </w:t>
      </w:r>
      <w:r w:rsidR="005B3E73">
        <w:t>for</w:t>
      </w:r>
      <w:r w:rsidR="000274A6">
        <w:t xml:space="preserve"> </w:t>
      </w:r>
      <w:r w:rsidR="000A26EC">
        <w:t xml:space="preserve">Aboriginal and Torres Strait Islander </w:t>
      </w:r>
      <w:r w:rsidR="000274A6">
        <w:t>peoples, in line with the overall increased chronic disease burden</w:t>
      </w:r>
      <w:r>
        <w:t>.</w:t>
      </w:r>
      <w:r w:rsidR="000274A6">
        <w:rPr>
          <w:rStyle w:val="FootnoteReference"/>
        </w:rPr>
        <w:footnoteReference w:id="36"/>
      </w:r>
      <w:r>
        <w:t xml:space="preserve"> </w:t>
      </w:r>
      <w:r w:rsidR="00950D71" w:rsidRPr="00807AFC">
        <w:t>However,</w:t>
      </w:r>
      <w:r>
        <w:t xml:space="preserve"> when considering representation in the workforce,</w:t>
      </w:r>
      <w:r w:rsidR="00950D71" w:rsidRPr="00807AFC">
        <w:t xml:space="preserve"> it </w:t>
      </w:r>
      <w:r>
        <w:t>was</w:t>
      </w:r>
      <w:r w:rsidR="00950D71" w:rsidRPr="00807AFC">
        <w:t xml:space="preserve"> notable that in 2021</w:t>
      </w:r>
      <w:r>
        <w:t>,</w:t>
      </w:r>
      <w:r w:rsidR="00950D71" w:rsidRPr="00807AFC">
        <w:t xml:space="preserve"> there were no palliative care physicians who identif</w:t>
      </w:r>
      <w:r>
        <w:t>ied</w:t>
      </w:r>
      <w:r w:rsidR="00950D71" w:rsidRPr="00807AFC">
        <w:t xml:space="preserve"> as </w:t>
      </w:r>
      <w:r w:rsidR="003B50F9">
        <w:t>Aboriginal or Torres Strait Islander</w:t>
      </w:r>
      <w:r w:rsidR="00950D71" w:rsidRPr="00807AFC">
        <w:t xml:space="preserve">, </w:t>
      </w:r>
      <w:r w:rsidR="000274A6">
        <w:t>and only</w:t>
      </w:r>
      <w:r w:rsidR="00950D71" w:rsidRPr="00807AFC">
        <w:t xml:space="preserve"> 41 palliative care nurses (1.2</w:t>
      </w:r>
      <w:r w:rsidR="000274A6">
        <w:t xml:space="preserve">% </w:t>
      </w:r>
      <w:r w:rsidR="00950D71" w:rsidRPr="00807AFC">
        <w:t xml:space="preserve">of </w:t>
      </w:r>
      <w:r w:rsidR="000274A6">
        <w:t xml:space="preserve">the </w:t>
      </w:r>
      <w:r w:rsidR="00950D71" w:rsidRPr="00807AFC">
        <w:t>total</w:t>
      </w:r>
      <w:r w:rsidR="000274A6">
        <w:t xml:space="preserve"> workforce</w:t>
      </w:r>
      <w:r w:rsidR="00950D71" w:rsidRPr="00807AFC">
        <w:t>).</w:t>
      </w:r>
      <w:r w:rsidR="00950D71" w:rsidRPr="00807AFC">
        <w:rPr>
          <w:rStyle w:val="FootnoteReference"/>
        </w:rPr>
        <w:footnoteReference w:id="37"/>
      </w:r>
      <w:r w:rsidR="0068704F">
        <w:t xml:space="preserve"> Acknowledging that</w:t>
      </w:r>
      <w:r w:rsidR="000762D2">
        <w:t xml:space="preserve"> </w:t>
      </w:r>
      <w:r w:rsidR="00DD10A6">
        <w:t>New South Wales and Queensland</w:t>
      </w:r>
      <w:r w:rsidR="0079334E">
        <w:t xml:space="preserve"> </w:t>
      </w:r>
      <w:r w:rsidR="00833A6A">
        <w:t xml:space="preserve">have invested in initiatives </w:t>
      </w:r>
      <w:r w:rsidR="0079334E">
        <w:t xml:space="preserve">to </w:t>
      </w:r>
      <w:r w:rsidR="00757265">
        <w:t xml:space="preserve">support the </w:t>
      </w:r>
      <w:r w:rsidR="00DD10A6">
        <w:t>grow</w:t>
      </w:r>
      <w:r w:rsidR="00757265">
        <w:t>th and capacity of</w:t>
      </w:r>
      <w:r w:rsidR="00DD10A6">
        <w:t xml:space="preserve"> the Aboriginal and Torre</w:t>
      </w:r>
      <w:r w:rsidR="00833A6A">
        <w:t>s</w:t>
      </w:r>
      <w:r w:rsidR="00DD10A6">
        <w:t xml:space="preserve"> Strait Islander</w:t>
      </w:r>
      <w:r w:rsidR="00757265">
        <w:t xml:space="preserve"> p</w:t>
      </w:r>
      <w:r w:rsidR="001E4C17">
        <w:t xml:space="preserve">alliative care workforce. </w:t>
      </w:r>
    </w:p>
    <w:p w14:paraId="317F8B19" w14:textId="7C3F5FAC" w:rsidR="0093662C" w:rsidRDefault="0093662C" w:rsidP="00107C7D">
      <w:pPr>
        <w:pStyle w:val="Heading3nonumbers"/>
      </w:pPr>
      <w:r>
        <w:t>Rural and remote areas continue to face challenges in accessing specialist palliative care workers.</w:t>
      </w:r>
    </w:p>
    <w:p w14:paraId="0507FAC7" w14:textId="4E771A05" w:rsidR="0093662C" w:rsidRDefault="005B3E73" w:rsidP="0093662C">
      <w:r>
        <w:t>T</w:t>
      </w:r>
      <w:r w:rsidR="003A1FF2">
        <w:t xml:space="preserve">he </w:t>
      </w:r>
      <w:r w:rsidR="003F50D4">
        <w:t xml:space="preserve">Access to </w:t>
      </w:r>
      <w:r>
        <w:t xml:space="preserve">specialist </w:t>
      </w:r>
      <w:r w:rsidR="003A1FF2">
        <w:t xml:space="preserve">palliative care </w:t>
      </w:r>
      <w:r w:rsidR="003F50D4">
        <w:t xml:space="preserve">services </w:t>
      </w:r>
      <w:r w:rsidR="003A1FF2">
        <w:t>in rural and remote regions</w:t>
      </w:r>
      <w:r w:rsidR="00323D35">
        <w:t xml:space="preserve"> remains lower than metropolitan areas</w:t>
      </w:r>
      <w:r>
        <w:t>,</w:t>
      </w:r>
      <w:r w:rsidR="0093662C" w:rsidRPr="00D40AFE">
        <w:t xml:space="preserve"> </w:t>
      </w:r>
      <w:r w:rsidR="00712E5F">
        <w:t xml:space="preserve">and </w:t>
      </w:r>
      <w:r w:rsidR="009F1572">
        <w:t xml:space="preserve">these </w:t>
      </w:r>
      <w:r w:rsidR="00323D35">
        <w:t xml:space="preserve">trends </w:t>
      </w:r>
      <w:r w:rsidR="009F1572">
        <w:t xml:space="preserve">have not changed substantially since the onset of the Implementation Plan </w:t>
      </w:r>
      <w:r w:rsidR="0093662C" w:rsidRPr="00D40AFE">
        <w:t>(</w:t>
      </w:r>
      <w:r w:rsidR="0093662C">
        <w:fldChar w:fldCharType="begin"/>
      </w:r>
      <w:r w:rsidR="0093662C">
        <w:instrText xml:space="preserve"> REF _Ref179811821 \h </w:instrText>
      </w:r>
      <w:r w:rsidR="0093662C">
        <w:fldChar w:fldCharType="separate"/>
      </w:r>
      <w:r w:rsidR="003227E4">
        <w:t xml:space="preserve">Figure </w:t>
      </w:r>
      <w:r w:rsidR="003227E4">
        <w:rPr>
          <w:noProof/>
        </w:rPr>
        <w:t>6</w:t>
      </w:r>
      <w:r w:rsidR="0093662C">
        <w:fldChar w:fldCharType="end"/>
      </w:r>
      <w:r w:rsidR="0093662C" w:rsidRPr="00D40AFE">
        <w:t xml:space="preserve">). </w:t>
      </w:r>
      <w:r w:rsidR="00C025B8">
        <w:t xml:space="preserve">These workforce challenges are </w:t>
      </w:r>
      <w:r w:rsidR="00F971CF">
        <w:t>also most prolific across the</w:t>
      </w:r>
      <w:r w:rsidR="0093662C" w:rsidRPr="00D40AFE">
        <w:t xml:space="preserve"> states and territories with a high level of rural and remote populations.</w:t>
      </w:r>
      <w:r w:rsidR="0093662C">
        <w:t xml:space="preserve"> As </w:t>
      </w:r>
      <w:r w:rsidR="006C58CC">
        <w:t xml:space="preserve">previously </w:t>
      </w:r>
      <w:r w:rsidR="0093662C">
        <w:t xml:space="preserve">shown in </w:t>
      </w:r>
      <w:r w:rsidR="006C58CC">
        <w:fldChar w:fldCharType="begin"/>
      </w:r>
      <w:r w:rsidR="006C58CC">
        <w:instrText xml:space="preserve"> REF _Ref179811071 \h </w:instrText>
      </w:r>
      <w:r w:rsidR="006C58CC">
        <w:fldChar w:fldCharType="separate"/>
      </w:r>
      <w:r w:rsidR="003227E4">
        <w:t xml:space="preserve">Figure </w:t>
      </w:r>
      <w:r w:rsidR="003227E4">
        <w:rPr>
          <w:noProof/>
        </w:rPr>
        <w:t>5</w:t>
      </w:r>
      <w:r w:rsidR="006C58CC">
        <w:fldChar w:fldCharType="end"/>
      </w:r>
      <w:r>
        <w:t xml:space="preserve">, </w:t>
      </w:r>
      <w:r w:rsidR="0093662C">
        <w:t>the N</w:t>
      </w:r>
      <w:r w:rsidR="00377E5A">
        <w:t xml:space="preserve">orthern </w:t>
      </w:r>
      <w:r w:rsidR="00377E5A">
        <w:lastRenderedPageBreak/>
        <w:t>Territory</w:t>
      </w:r>
      <w:r w:rsidR="0093662C">
        <w:t>, A</w:t>
      </w:r>
      <w:r w:rsidR="00377E5A">
        <w:t>ustralian Capital Territory,</w:t>
      </w:r>
      <w:r w:rsidR="0093662C">
        <w:t xml:space="preserve"> and Tasmania </w:t>
      </w:r>
      <w:r w:rsidR="00377E5A">
        <w:t>have</w:t>
      </w:r>
      <w:r w:rsidR="0093662C">
        <w:t xml:space="preserve"> very low </w:t>
      </w:r>
      <w:r w:rsidR="00377E5A">
        <w:t xml:space="preserve">FTE counts </w:t>
      </w:r>
      <w:r w:rsidR="0093662C">
        <w:t>of palliative medicine specialists</w:t>
      </w:r>
      <w:r w:rsidR="00377E5A">
        <w:t>. Importantly, these numbers have barely i</w:t>
      </w:r>
      <w:r>
        <w:t>ncreased</w:t>
      </w:r>
      <w:r w:rsidR="0093662C">
        <w:t xml:space="preserve">, </w:t>
      </w:r>
      <w:r w:rsidR="00712E5F">
        <w:t>and</w:t>
      </w:r>
      <w:r w:rsidR="0093662C">
        <w:t xml:space="preserve"> in the case of N</w:t>
      </w:r>
      <w:r w:rsidR="00712E5F">
        <w:t>orthern Territory, have</w:t>
      </w:r>
      <w:r w:rsidR="0093662C">
        <w:t xml:space="preserve"> gone backwards since 2018. This may somewhat be offset by an increase in the nursing specialist workforce, but again, in the N</w:t>
      </w:r>
      <w:r w:rsidR="00712E5F">
        <w:t xml:space="preserve">orthern </w:t>
      </w:r>
      <w:r w:rsidR="0093662C">
        <w:t>T</w:t>
      </w:r>
      <w:r w:rsidR="00712E5F">
        <w:t>erritory</w:t>
      </w:r>
      <w:r w:rsidR="0093662C">
        <w:t xml:space="preserve"> this has gone backwards since 2018.</w:t>
      </w:r>
    </w:p>
    <w:p w14:paraId="4D491B00" w14:textId="5CEA1FB2" w:rsidR="00366673" w:rsidRDefault="00366673" w:rsidP="0093662C">
      <w:r w:rsidRPr="00807AFC">
        <w:t>In major cities</w:t>
      </w:r>
      <w:r>
        <w:t>,</w:t>
      </w:r>
      <w:r w:rsidRPr="00807AFC">
        <w:t xml:space="preserve"> there are 1.3 FTE palliative care physicians per 100,000 population and 12.5</w:t>
      </w:r>
      <w:r>
        <w:t> </w:t>
      </w:r>
      <w:r w:rsidRPr="00807AFC">
        <w:t>FTE palliative care nurses, however in remote and very remote areas</w:t>
      </w:r>
      <w:r>
        <w:t>,</w:t>
      </w:r>
      <w:r w:rsidRPr="00807AFC">
        <w:t xml:space="preserve"> this drops to 0 FTE and 5.4 FTE respectively. Some stakeholder</w:t>
      </w:r>
      <w:r>
        <w:t>s</w:t>
      </w:r>
      <w:r w:rsidRPr="00807AFC">
        <w:t xml:space="preserve"> report there are no </w:t>
      </w:r>
      <w:r w:rsidR="00491382">
        <w:t xml:space="preserve">referral pathways </w:t>
      </w:r>
      <w:r w:rsidR="00966F06">
        <w:t>for some rural and remote patients</w:t>
      </w:r>
      <w:r w:rsidRPr="00807AFC">
        <w:t>.</w:t>
      </w:r>
      <w:r>
        <w:rPr>
          <w:rStyle w:val="FootnoteReference"/>
        </w:rPr>
        <w:footnoteReference w:id="38"/>
      </w:r>
      <w:r w:rsidRPr="00807AFC">
        <w:t xml:space="preserve"> For example, access to hospices is highly variable, which at times will necessitate patients to access hospitals</w:t>
      </w:r>
      <w:r>
        <w:t xml:space="preserve"> instead.</w:t>
      </w:r>
    </w:p>
    <w:p w14:paraId="26EDA9B4" w14:textId="607EA929" w:rsidR="0093662C" w:rsidRDefault="0093662C" w:rsidP="0093662C">
      <w:pPr>
        <w:pStyle w:val="Caption"/>
      </w:pPr>
      <w:bookmarkStart w:id="31" w:name="_Ref179811821"/>
      <w:r>
        <w:t xml:space="preserve">Figure </w:t>
      </w:r>
      <w:r>
        <w:fldChar w:fldCharType="begin"/>
      </w:r>
      <w:r>
        <w:instrText xml:space="preserve"> SEQ Figure \* ARABIC </w:instrText>
      </w:r>
      <w:r>
        <w:fldChar w:fldCharType="separate"/>
      </w:r>
      <w:r w:rsidR="003227E4">
        <w:rPr>
          <w:noProof/>
        </w:rPr>
        <w:t>6</w:t>
      </w:r>
      <w:r>
        <w:fldChar w:fldCharType="end"/>
      </w:r>
      <w:bookmarkEnd w:id="31"/>
      <w:r>
        <w:t xml:space="preserve"> | </w:t>
      </w:r>
      <w:r w:rsidRPr="009B1C4C">
        <w:t>Palliative care specialist workforce by region</w:t>
      </w:r>
    </w:p>
    <w:p w14:paraId="4969E2E5" w14:textId="62003A8E" w:rsidR="6B69F57D" w:rsidRDefault="6B69F57D" w:rsidP="4EE8025C">
      <w:r>
        <w:rPr>
          <w:noProof/>
        </w:rPr>
        <w:drawing>
          <wp:inline distT="0" distB="0" distL="0" distR="0" wp14:anchorId="7B9888F2" wp14:editId="3B699961">
            <wp:extent cx="5676902" cy="3162300"/>
            <wp:effectExtent l="0" t="0" r="0" b="0"/>
            <wp:docPr id="1110523640" name="Picture 11105236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23640" name="Picture 1110523640">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76902" cy="3162300"/>
                    </a:xfrm>
                    <a:prstGeom prst="rect">
                      <a:avLst/>
                    </a:prstGeom>
                  </pic:spPr>
                </pic:pic>
              </a:graphicData>
            </a:graphic>
          </wp:inline>
        </w:drawing>
      </w:r>
    </w:p>
    <w:p w14:paraId="75476FF1" w14:textId="76A060CC" w:rsidR="6B69F57D" w:rsidRDefault="6B69F57D" w:rsidP="4EE8025C">
      <w:r>
        <w:rPr>
          <w:noProof/>
        </w:rPr>
        <w:drawing>
          <wp:inline distT="0" distB="0" distL="0" distR="0" wp14:anchorId="5F58A773" wp14:editId="5D2DECC3">
            <wp:extent cx="5676902" cy="3162300"/>
            <wp:effectExtent l="0" t="0" r="0" b="0"/>
            <wp:docPr id="285175092" name="Picture 2851750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75092" name="Picture 285175092">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76902" cy="3162300"/>
                    </a:xfrm>
                    <a:prstGeom prst="rect">
                      <a:avLst/>
                    </a:prstGeom>
                  </pic:spPr>
                </pic:pic>
              </a:graphicData>
            </a:graphic>
          </wp:inline>
        </w:drawing>
      </w:r>
    </w:p>
    <w:p w14:paraId="1A6354F8" w14:textId="0406E32C" w:rsidR="00713758" w:rsidRDefault="00B500EB" w:rsidP="001A6755">
      <w:r>
        <w:lastRenderedPageBreak/>
        <w:t xml:space="preserve">Initiatives, such as Project ECHO (Extension for Community Healthcare Outcomes) in palliative care are working to enhance knowledge and capacity </w:t>
      </w:r>
      <w:r w:rsidR="00532D0D">
        <w:t xml:space="preserve">for those in rural or underserved areas through virtual mentorship and peer learning. </w:t>
      </w:r>
      <w:r w:rsidR="003B5DFC">
        <w:t xml:space="preserve">Similarly, there are virtual care models </w:t>
      </w:r>
      <w:r w:rsidR="009E1EE0">
        <w:t>which are supporting people where they are.</w:t>
      </w:r>
      <w:r w:rsidR="009E1EE0">
        <w:rPr>
          <w:rStyle w:val="FootnoteReference"/>
        </w:rPr>
        <w:footnoteReference w:id="39"/>
      </w:r>
      <w:r w:rsidR="009E1EE0">
        <w:t xml:space="preserve"> </w:t>
      </w:r>
      <w:r w:rsidR="00532D0D">
        <w:t>However, o</w:t>
      </w:r>
      <w:r w:rsidR="00612979">
        <w:t xml:space="preserve">ne of the key challenges for </w:t>
      </w:r>
      <w:r w:rsidR="0093662C" w:rsidRPr="00D40AFE">
        <w:t xml:space="preserve">rural and remote areas </w:t>
      </w:r>
      <w:r w:rsidR="00612979">
        <w:t xml:space="preserve">remains in </w:t>
      </w:r>
      <w:r w:rsidR="005B3E73">
        <w:t xml:space="preserve">workforce </w:t>
      </w:r>
      <w:r w:rsidR="00612979">
        <w:t>recruitment, with</w:t>
      </w:r>
      <w:r w:rsidR="0093662C">
        <w:t xml:space="preserve"> reports of positions being funded</w:t>
      </w:r>
      <w:r w:rsidR="00612979">
        <w:t xml:space="preserve"> </w:t>
      </w:r>
      <w:r w:rsidR="0093662C">
        <w:t>but remaining unfilled.</w:t>
      </w:r>
      <w:r w:rsidR="001D789E">
        <w:rPr>
          <w:rStyle w:val="FootnoteReference"/>
        </w:rPr>
        <w:footnoteReference w:id="40"/>
      </w:r>
      <w:r w:rsidR="00612979">
        <w:t xml:space="preserve"> </w:t>
      </w:r>
      <w:r w:rsidR="005B3E73">
        <w:t>U</w:t>
      </w:r>
      <w:r w:rsidR="001A6755">
        <w:t xml:space="preserve">nderserved areas </w:t>
      </w:r>
      <w:r w:rsidR="00713758">
        <w:t>find it hard to compete in a highly competitive recruitment environment, where they cannot offer the same types of incentives (such as workforce attraction grants).</w:t>
      </w:r>
    </w:p>
    <w:p w14:paraId="52274CEE" w14:textId="3ACE8610" w:rsidR="001A6755" w:rsidRPr="00807AFC" w:rsidRDefault="00A94D74" w:rsidP="001A6755">
      <w:r>
        <w:t xml:space="preserve">Stakeholders </w:t>
      </w:r>
      <w:r w:rsidR="00485E4B">
        <w:t>raised</w:t>
      </w:r>
      <w:r w:rsidR="0093662C">
        <w:t xml:space="preserve"> concerns </w:t>
      </w:r>
      <w:r w:rsidR="00142A34">
        <w:t xml:space="preserve">that rural and remote communities rely more heavily on </w:t>
      </w:r>
      <w:r w:rsidR="0093662C">
        <w:t>transient</w:t>
      </w:r>
      <w:r w:rsidR="00142A34">
        <w:t>/temporary</w:t>
      </w:r>
      <w:r w:rsidR="0093662C">
        <w:t xml:space="preserve"> workforce</w:t>
      </w:r>
      <w:r w:rsidR="00CF43E8">
        <w:t xml:space="preserve"> arrangements</w:t>
      </w:r>
      <w:r w:rsidR="0093662C">
        <w:t xml:space="preserve">, </w:t>
      </w:r>
      <w:r w:rsidR="00CF43E8">
        <w:t>which may result in</w:t>
      </w:r>
      <w:r w:rsidR="00050E0C">
        <w:t xml:space="preserve"> </w:t>
      </w:r>
      <w:r w:rsidR="00CF43E8">
        <w:t>issues with continuity of care</w:t>
      </w:r>
      <w:r w:rsidR="00DE3D60">
        <w:t>, timely access to care</w:t>
      </w:r>
      <w:r w:rsidR="00050E0C">
        <w:t>,</w:t>
      </w:r>
      <w:r w:rsidR="00DE3D60">
        <w:t xml:space="preserve"> and lack of awareness of local needs and community services</w:t>
      </w:r>
      <w:r w:rsidR="00FF4047">
        <w:t>.</w:t>
      </w:r>
    </w:p>
    <w:p w14:paraId="226FBFE3" w14:textId="77777777" w:rsidR="0093662C" w:rsidRDefault="0093662C" w:rsidP="0093662C">
      <w:r>
        <w:rPr>
          <w:noProof/>
        </w:rPr>
        <mc:AlternateContent>
          <mc:Choice Requires="wps">
            <w:drawing>
              <wp:inline distT="0" distB="0" distL="0" distR="0" wp14:anchorId="3A7A2A62" wp14:editId="57DA71CD">
                <wp:extent cx="2700000" cy="974449"/>
                <wp:effectExtent l="0" t="0" r="5715" b="0"/>
                <wp:docPr id="970244626" name="Text Box 7"/>
                <wp:cNvGraphicFramePr/>
                <a:graphic xmlns:a="http://schemas.openxmlformats.org/drawingml/2006/main">
                  <a:graphicData uri="http://schemas.microsoft.com/office/word/2010/wordprocessingShape">
                    <wps:wsp>
                      <wps:cNvSpPr txBox="1"/>
                      <wps:spPr>
                        <a:xfrm>
                          <a:off x="0" y="0"/>
                          <a:ext cx="2700000" cy="9744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0E12F1" w14:textId="509F9FB9" w:rsidR="0093662C" w:rsidRPr="00061436" w:rsidRDefault="0093662C" w:rsidP="0093662C">
                            <w:pPr>
                              <w:pStyle w:val="Callout"/>
                            </w:pPr>
                            <w:r w:rsidRPr="00CD3536">
                              <w:t>There are significant challenges in palliative care – with a very limited rural and remote staff load to cover a very large geographic area and case demand.</w:t>
                            </w:r>
                            <w:r>
                              <w:t xml:space="preserve"> - </w:t>
                            </w:r>
                            <w:r w:rsidRPr="00CD3536">
                              <w:t>Stakeholder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inline>
            </w:drawing>
          </mc:Choice>
          <mc:Fallback>
            <w:pict>
              <v:shape w14:anchorId="3A7A2A62" id="_x0000_s1031" type="#_x0000_t202" style="width:212.6pt;height:7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" fillcolor="white [3201]" stroked="f" strokeweight=".5pt">
                <v:textbox inset="0,,1mm">
                  <w:txbxContent>
                    <w:p w14:paraId="190E12F1" w14:textId="509F9FB9" w:rsidR="0093662C" w:rsidRPr="00061436" w:rsidRDefault="0093662C" w:rsidP="0093662C">
                      <w:pPr>
                        <w:pStyle w:val="Callout"/>
                      </w:pPr>
                      <w:r w:rsidRPr="00CD3536">
                        <w:t>There are significant challenges in palliative care – with a very limited rural and remote staff load to cover a very large geographic area and case demand.</w:t>
                      </w:r>
                      <w:r>
                        <w:t xml:space="preserve"> - </w:t>
                      </w:r>
                      <w:r w:rsidRPr="00CD3536">
                        <w:t>Stakeholder</w:t>
                      </w:r>
                    </w:p>
                  </w:txbxContent>
                </v:textbox>
                <w10:anchorlock/>
              </v:shape>
            </w:pict>
          </mc:Fallback>
        </mc:AlternateContent>
      </w:r>
      <w:r>
        <w:rPr>
          <w:noProof/>
        </w:rPr>
        <mc:AlternateContent>
          <mc:Choice Requires="wps">
            <w:drawing>
              <wp:inline distT="0" distB="0" distL="0" distR="0" wp14:anchorId="7967967B" wp14:editId="7EEB4270">
                <wp:extent cx="2902226" cy="967105"/>
                <wp:effectExtent l="0" t="0" r="0" b="4445"/>
                <wp:docPr id="1503816543" name="Text Box 7"/>
                <wp:cNvGraphicFramePr/>
                <a:graphic xmlns:a="http://schemas.openxmlformats.org/drawingml/2006/main">
                  <a:graphicData uri="http://schemas.microsoft.com/office/word/2010/wordprocessingShape">
                    <wps:wsp>
                      <wps:cNvSpPr txBox="1"/>
                      <wps:spPr>
                        <a:xfrm>
                          <a:off x="0" y="0"/>
                          <a:ext cx="2902226" cy="967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C18C8" w14:textId="469F9A5D" w:rsidR="0093662C" w:rsidRPr="00885462" w:rsidRDefault="0093662C" w:rsidP="0093662C">
                            <w:pPr>
                              <w:pStyle w:val="Callout"/>
                              <w:rPr>
                                <w:color w:val="F25E21" w:themeColor="accent2"/>
                              </w:rPr>
                            </w:pPr>
                            <w:r w:rsidRPr="00D26501">
                              <w:t xml:space="preserve">Some remote areas are lacking access to specialist skills and are managing without oversight. </w:t>
                            </w:r>
                            <w:r w:rsidR="00F66A5E">
                              <w:t xml:space="preserve">- </w:t>
                            </w:r>
                            <w:r w:rsidRPr="00F66A5E">
                              <w:t>Stakeholder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inline>
            </w:drawing>
          </mc:Choice>
          <mc:Fallback>
            <w:pict>
              <v:shape w14:anchorId="7967967B" id="_x0000_s1032" type="#_x0000_t202" style="width:228.5pt;height:7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" fillcolor="white [3201]" stroked="f" strokeweight=".5pt">
                <v:textbox inset="0,,1mm">
                  <w:txbxContent>
                    <w:p w14:paraId="39EC18C8" w14:textId="469F9A5D" w:rsidR="0093662C" w:rsidRPr="00885462" w:rsidRDefault="0093662C" w:rsidP="0093662C">
                      <w:pPr>
                        <w:pStyle w:val="Callout"/>
                        <w:rPr>
                          <w:color w:val="F25E21" w:themeColor="accent2"/>
                        </w:rPr>
                      </w:pPr>
                      <w:r w:rsidRPr="00D26501">
                        <w:t xml:space="preserve">Some remote areas are lacking access to specialist skills and are managing without oversight. </w:t>
                      </w:r>
                      <w:r w:rsidR="00F66A5E">
                        <w:t xml:space="preserve">- </w:t>
                      </w:r>
                      <w:r w:rsidRPr="00F66A5E">
                        <w:t>Stakeholder</w:t>
                      </w:r>
                    </w:p>
                  </w:txbxContent>
                </v:textbox>
                <w10:anchorlock/>
              </v:shape>
            </w:pict>
          </mc:Fallback>
        </mc:AlternateContent>
      </w:r>
    </w:p>
    <w:p w14:paraId="634A7F27" w14:textId="7952A47A" w:rsidR="00950D71" w:rsidRDefault="00950D71" w:rsidP="00107C7D">
      <w:pPr>
        <w:pStyle w:val="Heading3nonumbers"/>
      </w:pPr>
      <w:r w:rsidRPr="00807AFC">
        <w:t xml:space="preserve">There are critical gaps in services for adults under 65 </w:t>
      </w:r>
      <w:r w:rsidR="00EC3F85">
        <w:t>who are also unable to access the NDIS</w:t>
      </w:r>
    </w:p>
    <w:p w14:paraId="3183C5EE" w14:textId="7DCEDD78" w:rsidR="00107C7D" w:rsidRPr="00107C7D" w:rsidRDefault="00107C7D" w:rsidP="00107C7D">
      <w:r w:rsidRPr="00807AFC">
        <w:t>A key priority for improvement at the system-level for stakeholders has been improving access for the under 65</w:t>
      </w:r>
      <w:r w:rsidRPr="00807AFC">
        <w:rPr>
          <w:rStyle w:val="FootnoteReference"/>
        </w:rPr>
        <w:footnoteReference w:id="41"/>
      </w:r>
      <w:r w:rsidRPr="00807AFC">
        <w:t xml:space="preserve"> </w:t>
      </w:r>
      <w:r>
        <w:t xml:space="preserve">population </w:t>
      </w:r>
      <w:r w:rsidRPr="00807AFC">
        <w:t>and those with non-cancer diagnos</w:t>
      </w:r>
      <w:r>
        <w:t>e</w:t>
      </w:r>
      <w:r w:rsidRPr="00807AFC">
        <w:t xml:space="preserve">s. </w:t>
      </w:r>
      <w:r>
        <w:t>Currently 23% of the palliative care population receiving specialist</w:t>
      </w:r>
      <w:r w:rsidRPr="0057636F">
        <w:t xml:space="preserve"> </w:t>
      </w:r>
      <w:r>
        <w:t xml:space="preserve">palliative care is under 65. </w:t>
      </w:r>
      <w:r w:rsidRPr="00807AFC">
        <w:t>There are reports that under 65s have trouble accessing services</w:t>
      </w:r>
      <w:r>
        <w:t xml:space="preserve">, with the non-clinical care need gap then shifting to social and primary care systems, or people aged under 65 years being admitted to hospitals unnecessarily due to difficulties in accessing appropriate community-based services. Stakeholders have reported this is due to </w:t>
      </w:r>
      <w:proofErr w:type="gramStart"/>
      <w:r>
        <w:t>a number of</w:t>
      </w:r>
      <w:proofErr w:type="gramEnd"/>
      <w:r>
        <w:t xml:space="preserve"> factors including an inability to access aged care services (as they are not over 65 years old) or hospices. Stakeholders also stated people aged under 65 years face difficulties attracting NDIS funding, even with a diagnosed disability, as the NDIS sometimes refers them to the broader health care system</w:t>
      </w:r>
      <w:r w:rsidRPr="00807AFC">
        <w:t>.</w:t>
      </w:r>
      <w:r>
        <w:rPr>
          <w:rStyle w:val="FootnoteReference"/>
        </w:rPr>
        <w:footnoteReference w:id="42"/>
      </w:r>
      <w:r>
        <w:t xml:space="preserve"> This creates a cyclic problem for those with a life-limiting illness not being able to access the care they need due to shifting of care responsibilities by providers to ‘others’ in the system. Multiple stakeholders emphasised this as one of largest, if not the largest, challenge the palliative care sector needs to tackle with immediacy, given the shifting burden of care (including financial) onto a person’s support network.</w:t>
      </w:r>
      <w:r w:rsidRPr="00807AFC">
        <w:rPr>
          <w:noProof/>
        </w:rPr>
        <w:t xml:space="preserve"> </w:t>
      </w:r>
    </w:p>
    <w:p w14:paraId="3BFCF4C7" w14:textId="4453273F" w:rsidR="00950D71" w:rsidRPr="00807AFC" w:rsidRDefault="007F27A6" w:rsidP="00107C7D">
      <w:r w:rsidRPr="00807AFC">
        <w:rPr>
          <w:noProof/>
        </w:rPr>
        <mc:AlternateContent>
          <mc:Choice Requires="wps">
            <w:drawing>
              <wp:inline distT="0" distB="0" distL="0" distR="0" wp14:anchorId="77ACA4E4" wp14:editId="759A80B7">
                <wp:extent cx="2834005" cy="781050"/>
                <wp:effectExtent l="0" t="0" r="4445" b="0"/>
                <wp:docPr id="1837717284" name="Text Box 7"/>
                <wp:cNvGraphicFramePr/>
                <a:graphic xmlns:a="http://schemas.openxmlformats.org/drawingml/2006/main">
                  <a:graphicData uri="http://schemas.microsoft.com/office/word/2010/wordprocessingShape">
                    <wps:wsp>
                      <wps:cNvSpPr txBox="1"/>
                      <wps:spPr>
                        <a:xfrm>
                          <a:off x="0" y="0"/>
                          <a:ext cx="2834005"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360DC6" w14:textId="441DBF3A" w:rsidR="003713AB" w:rsidRPr="00CD00D2" w:rsidRDefault="003713AB" w:rsidP="003713AB">
                            <w:pPr>
                              <w:pStyle w:val="Callout"/>
                            </w:pPr>
                            <w:r w:rsidRPr="00CD00D2">
                              <w:t xml:space="preserve">There is little offered for those under 65 who are not in an aged care package in many places across the country. </w:t>
                            </w:r>
                            <w:r w:rsidR="001814C5">
                              <w:t xml:space="preserve">- </w:t>
                            </w:r>
                            <w:r w:rsidRPr="00CD00D2">
                              <w:t>Stakeholder</w:t>
                            </w:r>
                          </w:p>
                          <w:p w14:paraId="5FBB231E" w14:textId="77777777" w:rsidR="003713AB" w:rsidRPr="00807AFC" w:rsidRDefault="003713AB" w:rsidP="003713AB">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inline>
            </w:drawing>
          </mc:Choice>
          <mc:Fallback>
            <w:pict>
              <v:shape w14:anchorId="77ACA4E4" id="_x0000_s1033" type="#_x0000_t202" style="width:223.15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" fillcolor="white [3201]" stroked="f" strokeweight=".5pt">
                <v:textbox inset="0,,1mm">
                  <w:txbxContent>
                    <w:p w14:paraId="27360DC6" w14:textId="441DBF3A" w:rsidR="003713AB" w:rsidRPr="00CD00D2" w:rsidRDefault="003713AB" w:rsidP="003713AB">
                      <w:pPr>
                        <w:pStyle w:val="Callout"/>
                      </w:pPr>
                      <w:r w:rsidRPr="00CD00D2">
                        <w:t xml:space="preserve">There is little offered for those under 65 who are not in an aged care package in many places across the country. </w:t>
                      </w:r>
                      <w:r w:rsidR="001814C5">
                        <w:t xml:space="preserve">- </w:t>
                      </w:r>
                      <w:r w:rsidRPr="00CD00D2">
                        <w:t>Stakeholder</w:t>
                      </w:r>
                    </w:p>
                    <w:p w14:paraId="5FBB231E" w14:textId="77777777" w:rsidR="003713AB" w:rsidRPr="00807AFC" w:rsidRDefault="003713AB" w:rsidP="003713AB">
                      <w:pPr>
                        <w:pStyle w:val="Callout"/>
                        <w:rPr>
                          <w:color w:val="F25E21" w:themeColor="accent2"/>
                        </w:rPr>
                      </w:pPr>
                    </w:p>
                  </w:txbxContent>
                </v:textbox>
                <w10:anchorlock/>
              </v:shape>
            </w:pict>
          </mc:Fallback>
        </mc:AlternateContent>
      </w:r>
      <w:r w:rsidRPr="00807AFC">
        <w:rPr>
          <w:noProof/>
        </w:rPr>
        <mc:AlternateContent>
          <mc:Choice Requires="wps">
            <w:drawing>
              <wp:inline distT="0" distB="0" distL="0" distR="0" wp14:anchorId="7A9BF8E2" wp14:editId="059E083B">
                <wp:extent cx="2800350" cy="771525"/>
                <wp:effectExtent l="0" t="0" r="0" b="9525"/>
                <wp:docPr id="70104759" name="Text Box 7"/>
                <wp:cNvGraphicFramePr/>
                <a:graphic xmlns:a="http://schemas.openxmlformats.org/drawingml/2006/main">
                  <a:graphicData uri="http://schemas.microsoft.com/office/word/2010/wordprocessingShape">
                    <wps:wsp>
                      <wps:cNvSpPr txBox="1"/>
                      <wps:spPr>
                        <a:xfrm>
                          <a:off x="0" y="0"/>
                          <a:ext cx="2800350"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789D5E" w14:textId="44B8C736" w:rsidR="003713AB" w:rsidRPr="00CD00D2" w:rsidRDefault="003713AB" w:rsidP="003713AB">
                            <w:pPr>
                              <w:pStyle w:val="Callout"/>
                            </w:pPr>
                            <w:r w:rsidRPr="00CD00D2">
                              <w:t xml:space="preserve">People under 65 </w:t>
                            </w:r>
                            <w:r w:rsidR="001814C5">
                              <w:t>have</w:t>
                            </w:r>
                            <w:r w:rsidRPr="00CD00D2">
                              <w:t xml:space="preserve"> it worst of all. NDIS is a problem in this area so under 65s are getting worse service</w:t>
                            </w:r>
                            <w:r w:rsidR="001814C5">
                              <w:t>s</w:t>
                            </w:r>
                            <w:r w:rsidRPr="00CD00D2">
                              <w:t>.</w:t>
                            </w:r>
                            <w:r w:rsidR="001814C5">
                              <w:t xml:space="preserve"> - </w:t>
                            </w:r>
                            <w:r w:rsidRPr="00CD00D2">
                              <w:t>Stakeholder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inline>
            </w:drawing>
          </mc:Choice>
          <mc:Fallback>
            <w:pict>
              <v:shape w14:anchorId="7A9BF8E2" id="_x0000_s1034" type="#_x0000_t202" style="width:220.5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" fillcolor="white [3201]" stroked="f" strokeweight=".5pt">
                <v:textbox inset="0,,1mm">
                  <w:txbxContent>
                    <w:p w14:paraId="2A789D5E" w14:textId="44B8C736" w:rsidR="003713AB" w:rsidRPr="00CD00D2" w:rsidRDefault="003713AB" w:rsidP="003713AB">
                      <w:pPr>
                        <w:pStyle w:val="Callout"/>
                      </w:pPr>
                      <w:r w:rsidRPr="00CD00D2">
                        <w:t xml:space="preserve">People under 65 </w:t>
                      </w:r>
                      <w:r w:rsidR="001814C5">
                        <w:t>have</w:t>
                      </w:r>
                      <w:r w:rsidRPr="00CD00D2">
                        <w:t xml:space="preserve"> it worst of all. NDIS is a problem in this area so under 65s are getting worse service</w:t>
                      </w:r>
                      <w:r w:rsidR="001814C5">
                        <w:t>s</w:t>
                      </w:r>
                      <w:r w:rsidRPr="00CD00D2">
                        <w:t>.</w:t>
                      </w:r>
                      <w:r w:rsidR="001814C5">
                        <w:t xml:space="preserve"> - </w:t>
                      </w:r>
                      <w:r w:rsidRPr="00CD00D2">
                        <w:t>Stakeholder</w:t>
                      </w:r>
                    </w:p>
                  </w:txbxContent>
                </v:textbox>
                <w10:anchorlock/>
              </v:shape>
            </w:pict>
          </mc:Fallback>
        </mc:AlternateContent>
      </w:r>
    </w:p>
    <w:p w14:paraId="161B345F" w14:textId="54F1B1C7" w:rsidR="00950D71" w:rsidRPr="00807AFC" w:rsidRDefault="00A3592E" w:rsidP="00107C7D">
      <w:pPr>
        <w:pStyle w:val="Heading3nonumbers"/>
      </w:pPr>
      <w:r>
        <w:t>Other</w:t>
      </w:r>
      <w:r w:rsidR="00950D71" w:rsidRPr="00807AFC">
        <w:t xml:space="preserve"> underserved populations remain largely unaddressed</w:t>
      </w:r>
    </w:p>
    <w:p w14:paraId="257DEE7E" w14:textId="77777777" w:rsidR="00AB47CC" w:rsidRPr="00807AFC" w:rsidRDefault="00AB47CC" w:rsidP="00AB47CC">
      <w:pPr>
        <w:rPr>
          <w:lang w:eastAsia="en-AU"/>
        </w:rPr>
      </w:pPr>
      <w:r>
        <w:rPr>
          <w:lang w:eastAsia="en-AU"/>
        </w:rPr>
        <w:t>S</w:t>
      </w:r>
      <w:r w:rsidRPr="00807AFC">
        <w:rPr>
          <w:lang w:eastAsia="en-AU"/>
        </w:rPr>
        <w:t xml:space="preserve">ignificant parts of the palliative population are underserved and currently have few interventions to increase their access. </w:t>
      </w:r>
      <w:r>
        <w:rPr>
          <w:lang w:eastAsia="en-AU"/>
        </w:rPr>
        <w:t>Whilst w</w:t>
      </w:r>
      <w:r w:rsidRPr="00807AFC">
        <w:rPr>
          <w:lang w:eastAsia="en-AU"/>
        </w:rPr>
        <w:t>orkforce and community materials and training have improved the ability to deliver care</w:t>
      </w:r>
      <w:r>
        <w:rPr>
          <w:lang w:eastAsia="en-AU"/>
        </w:rPr>
        <w:t>, they have not</w:t>
      </w:r>
      <w:r w:rsidRPr="00807AFC">
        <w:rPr>
          <w:lang w:eastAsia="en-AU"/>
        </w:rPr>
        <w:t xml:space="preserve"> addressed the </w:t>
      </w:r>
      <w:r>
        <w:rPr>
          <w:lang w:eastAsia="en-AU"/>
        </w:rPr>
        <w:t>systemic</w:t>
      </w:r>
      <w:r w:rsidRPr="00807AFC">
        <w:rPr>
          <w:lang w:eastAsia="en-AU"/>
        </w:rPr>
        <w:t xml:space="preserve"> challenge of </w:t>
      </w:r>
      <w:r>
        <w:rPr>
          <w:lang w:eastAsia="en-AU"/>
        </w:rPr>
        <w:t>access</w:t>
      </w:r>
      <w:r w:rsidRPr="00807AFC">
        <w:rPr>
          <w:lang w:eastAsia="en-AU"/>
        </w:rPr>
        <w:t>.</w:t>
      </w:r>
    </w:p>
    <w:p w14:paraId="2CB4CAD9" w14:textId="4DE7318E" w:rsidR="00950D71" w:rsidRPr="00807AFC" w:rsidRDefault="00950D71" w:rsidP="00950D71">
      <w:pPr>
        <w:rPr>
          <w:lang w:eastAsia="en-AU"/>
        </w:rPr>
      </w:pPr>
      <w:r w:rsidRPr="00807AFC">
        <w:rPr>
          <w:lang w:eastAsia="en-AU"/>
        </w:rPr>
        <w:t xml:space="preserve">Stakeholders </w:t>
      </w:r>
      <w:r w:rsidR="00B42C20">
        <w:rPr>
          <w:lang w:eastAsia="en-AU"/>
        </w:rPr>
        <w:t xml:space="preserve">highlighted the needs of </w:t>
      </w:r>
      <w:proofErr w:type="gramStart"/>
      <w:r w:rsidR="00B42C20">
        <w:rPr>
          <w:lang w:eastAsia="en-AU"/>
        </w:rPr>
        <w:t>a number of</w:t>
      </w:r>
      <w:proofErr w:type="gramEnd"/>
      <w:r w:rsidR="00B42C20">
        <w:rPr>
          <w:lang w:eastAsia="en-AU"/>
        </w:rPr>
        <w:t xml:space="preserve"> additional </w:t>
      </w:r>
      <w:r w:rsidRPr="00807AFC">
        <w:rPr>
          <w:lang w:eastAsia="en-AU"/>
        </w:rPr>
        <w:t xml:space="preserve">underserved </w:t>
      </w:r>
      <w:r w:rsidR="008E0C43">
        <w:rPr>
          <w:lang w:eastAsia="en-AU"/>
        </w:rPr>
        <w:t xml:space="preserve">populations (in general) </w:t>
      </w:r>
      <w:r w:rsidRPr="00807AFC">
        <w:rPr>
          <w:lang w:eastAsia="en-AU"/>
        </w:rPr>
        <w:t>remain largely unaddressed</w:t>
      </w:r>
      <w:r w:rsidR="001A14DF">
        <w:rPr>
          <w:lang w:eastAsia="en-AU"/>
        </w:rPr>
        <w:t xml:space="preserve">, with a </w:t>
      </w:r>
      <w:r w:rsidR="00D01EF7">
        <w:rPr>
          <w:lang w:eastAsia="en-AU"/>
        </w:rPr>
        <w:t>leading</w:t>
      </w:r>
      <w:r w:rsidRPr="00807AFC">
        <w:rPr>
          <w:lang w:eastAsia="en-AU"/>
        </w:rPr>
        <w:t xml:space="preserve"> reason </w:t>
      </w:r>
      <w:r w:rsidR="001A14DF">
        <w:rPr>
          <w:lang w:eastAsia="en-AU"/>
        </w:rPr>
        <w:t>being</w:t>
      </w:r>
      <w:r w:rsidR="002D35D1">
        <w:rPr>
          <w:lang w:eastAsia="en-AU"/>
        </w:rPr>
        <w:t xml:space="preserve"> </w:t>
      </w:r>
      <w:r w:rsidR="00AC7EED">
        <w:rPr>
          <w:lang w:eastAsia="en-AU"/>
        </w:rPr>
        <w:t xml:space="preserve">there </w:t>
      </w:r>
      <w:r w:rsidR="002D35D1">
        <w:rPr>
          <w:lang w:eastAsia="en-AU"/>
        </w:rPr>
        <w:t>is</w:t>
      </w:r>
      <w:r w:rsidR="00AC7EED">
        <w:rPr>
          <w:lang w:eastAsia="en-AU"/>
        </w:rPr>
        <w:t xml:space="preserve"> little </w:t>
      </w:r>
      <w:r w:rsidR="00B65A7E">
        <w:rPr>
          <w:lang w:eastAsia="en-AU"/>
        </w:rPr>
        <w:t xml:space="preserve">residual </w:t>
      </w:r>
      <w:r w:rsidR="00AC7EED">
        <w:rPr>
          <w:lang w:eastAsia="en-AU"/>
        </w:rPr>
        <w:t xml:space="preserve">capacity </w:t>
      </w:r>
      <w:r w:rsidR="00B65A7E">
        <w:rPr>
          <w:lang w:eastAsia="en-AU"/>
        </w:rPr>
        <w:t>in the mainstream system</w:t>
      </w:r>
      <w:r w:rsidR="00805833">
        <w:rPr>
          <w:lang w:eastAsia="en-AU"/>
        </w:rPr>
        <w:t>,</w:t>
      </w:r>
      <w:r w:rsidR="00AC7EED">
        <w:rPr>
          <w:lang w:eastAsia="en-AU"/>
        </w:rPr>
        <w:t xml:space="preserve"> </w:t>
      </w:r>
      <w:r w:rsidR="00E34FF7">
        <w:rPr>
          <w:lang w:eastAsia="en-AU"/>
        </w:rPr>
        <w:t>making it difficult to meet</w:t>
      </w:r>
      <w:r w:rsidR="00B65A7E">
        <w:rPr>
          <w:lang w:eastAsia="en-AU"/>
        </w:rPr>
        <w:t xml:space="preserve"> </w:t>
      </w:r>
      <w:r w:rsidR="00AC7EED">
        <w:rPr>
          <w:lang w:eastAsia="en-AU"/>
        </w:rPr>
        <w:t>the specific needs of underserved populations (including</w:t>
      </w:r>
      <w:r w:rsidRPr="00807AFC">
        <w:rPr>
          <w:lang w:eastAsia="en-AU"/>
        </w:rPr>
        <w:t xml:space="preserve"> t</w:t>
      </w:r>
      <w:r>
        <w:rPr>
          <w:lang w:eastAsia="en-AU"/>
        </w:rPr>
        <w:t xml:space="preserve">hose experiencing </w:t>
      </w:r>
      <w:r>
        <w:rPr>
          <w:lang w:eastAsia="en-AU"/>
        </w:rPr>
        <w:lastRenderedPageBreak/>
        <w:t>homelessness</w:t>
      </w:r>
      <w:r w:rsidRPr="00807AFC">
        <w:rPr>
          <w:lang w:eastAsia="en-AU"/>
        </w:rPr>
        <w:t>, imprisoned,</w:t>
      </w:r>
      <w:r w:rsidR="00AC7EED">
        <w:rPr>
          <w:lang w:eastAsia="en-AU"/>
        </w:rPr>
        <w:t xml:space="preserve"> </w:t>
      </w:r>
      <w:r w:rsidRPr="00807AFC">
        <w:rPr>
          <w:lang w:eastAsia="en-AU"/>
        </w:rPr>
        <w:t>multicultural</w:t>
      </w:r>
      <w:r w:rsidR="00AC7EED">
        <w:rPr>
          <w:lang w:eastAsia="en-AU"/>
        </w:rPr>
        <w:t xml:space="preserve"> </w:t>
      </w:r>
      <w:r w:rsidR="002F2767">
        <w:rPr>
          <w:lang w:eastAsia="en-AU"/>
        </w:rPr>
        <w:t xml:space="preserve">and </w:t>
      </w:r>
      <w:r w:rsidRPr="00807AFC">
        <w:rPr>
          <w:lang w:eastAsia="en-AU"/>
        </w:rPr>
        <w:t>LGBTQIA+ communities</w:t>
      </w:r>
      <w:r w:rsidR="00AC7EED">
        <w:rPr>
          <w:lang w:eastAsia="en-AU"/>
        </w:rPr>
        <w:t>)</w:t>
      </w:r>
      <w:r w:rsidRPr="00807AFC">
        <w:rPr>
          <w:lang w:eastAsia="en-AU"/>
        </w:rPr>
        <w:t>. As with other population groups, there is very little known about the overall demand for services</w:t>
      </w:r>
      <w:r w:rsidR="00AC7EED">
        <w:rPr>
          <w:lang w:eastAsia="en-AU"/>
        </w:rPr>
        <w:t xml:space="preserve"> within these populations.</w:t>
      </w:r>
    </w:p>
    <w:p w14:paraId="2ED6B25C" w14:textId="756EA330" w:rsidR="00950D71" w:rsidRPr="00807AFC" w:rsidRDefault="00950D71" w:rsidP="00950D71">
      <w:pPr>
        <w:rPr>
          <w:lang w:eastAsia="en-AU"/>
        </w:rPr>
      </w:pPr>
      <w:r w:rsidRPr="00807AFC">
        <w:rPr>
          <w:lang w:eastAsia="en-AU"/>
        </w:rPr>
        <w:t xml:space="preserve">The </w:t>
      </w:r>
      <w:proofErr w:type="spellStart"/>
      <w:r w:rsidRPr="00807AFC">
        <w:rPr>
          <w:lang w:eastAsia="en-AU"/>
        </w:rPr>
        <w:t>CarerHelp</w:t>
      </w:r>
      <w:proofErr w:type="spellEnd"/>
      <w:r w:rsidRPr="00807AFC">
        <w:rPr>
          <w:lang w:eastAsia="en-AU"/>
        </w:rPr>
        <w:t xml:space="preserve"> Diversity Scoping Study Report </w:t>
      </w:r>
      <w:r w:rsidR="002D35D1">
        <w:rPr>
          <w:lang w:eastAsia="en-AU"/>
        </w:rPr>
        <w:t xml:space="preserve">did identify </w:t>
      </w:r>
      <w:r w:rsidRPr="00807AFC">
        <w:rPr>
          <w:lang w:eastAsia="en-AU"/>
        </w:rPr>
        <w:t xml:space="preserve">42 resources for review relating to </w:t>
      </w:r>
      <w:r w:rsidR="00805833">
        <w:rPr>
          <w:lang w:eastAsia="en-AU"/>
        </w:rPr>
        <w:t>Culturally and Ling</w:t>
      </w:r>
      <w:r w:rsidR="00E94D34">
        <w:rPr>
          <w:lang w:eastAsia="en-AU"/>
        </w:rPr>
        <w:t>uisti</w:t>
      </w:r>
      <w:r w:rsidR="00B01889">
        <w:rPr>
          <w:lang w:eastAsia="en-AU"/>
        </w:rPr>
        <w:t>cally Diverse (</w:t>
      </w:r>
      <w:r w:rsidRPr="00807AFC">
        <w:rPr>
          <w:lang w:eastAsia="en-AU"/>
        </w:rPr>
        <w:t>CALD</w:t>
      </w:r>
      <w:r w:rsidR="00B01889">
        <w:rPr>
          <w:lang w:eastAsia="en-AU"/>
        </w:rPr>
        <w:t>)</w:t>
      </w:r>
      <w:r w:rsidR="00027A29">
        <w:rPr>
          <w:lang w:eastAsia="en-AU"/>
        </w:rPr>
        <w:t xml:space="preserve"> communities</w:t>
      </w:r>
      <w:r w:rsidRPr="00807AFC">
        <w:rPr>
          <w:lang w:eastAsia="en-AU"/>
        </w:rPr>
        <w:t xml:space="preserve">, </w:t>
      </w:r>
      <w:r w:rsidR="00E42613">
        <w:t xml:space="preserve">Aboriginal and Torres Strait Islander </w:t>
      </w:r>
      <w:r w:rsidR="00027A29">
        <w:rPr>
          <w:lang w:eastAsia="en-AU"/>
        </w:rPr>
        <w:t>people</w:t>
      </w:r>
      <w:r w:rsidR="00CB515A">
        <w:rPr>
          <w:lang w:eastAsia="en-AU"/>
        </w:rPr>
        <w:t>s</w:t>
      </w:r>
      <w:r w:rsidRPr="00807AFC">
        <w:rPr>
          <w:lang w:eastAsia="en-AU"/>
        </w:rPr>
        <w:t>, LGBTQI+</w:t>
      </w:r>
      <w:r w:rsidR="00027A29">
        <w:rPr>
          <w:lang w:eastAsia="en-AU"/>
        </w:rPr>
        <w:t xml:space="preserve"> people</w:t>
      </w:r>
      <w:r w:rsidRPr="00807AFC">
        <w:rPr>
          <w:lang w:eastAsia="en-AU"/>
        </w:rPr>
        <w:t>, people</w:t>
      </w:r>
      <w:r>
        <w:rPr>
          <w:lang w:eastAsia="en-AU"/>
        </w:rPr>
        <w:t xml:space="preserve"> experiencing homelessness</w:t>
      </w:r>
      <w:r w:rsidRPr="00807AFC">
        <w:rPr>
          <w:lang w:eastAsia="en-AU"/>
        </w:rPr>
        <w:t xml:space="preserve">, people </w:t>
      </w:r>
      <w:r>
        <w:rPr>
          <w:lang w:eastAsia="en-AU"/>
        </w:rPr>
        <w:t xml:space="preserve">living </w:t>
      </w:r>
      <w:r w:rsidRPr="00807AFC">
        <w:rPr>
          <w:lang w:eastAsia="en-AU"/>
        </w:rPr>
        <w:t xml:space="preserve">with </w:t>
      </w:r>
      <w:r>
        <w:rPr>
          <w:lang w:eastAsia="en-AU"/>
        </w:rPr>
        <w:t>a</w:t>
      </w:r>
      <w:r w:rsidRPr="00807AFC">
        <w:rPr>
          <w:lang w:eastAsia="en-AU"/>
        </w:rPr>
        <w:t xml:space="preserve"> disability, </w:t>
      </w:r>
      <w:r>
        <w:rPr>
          <w:lang w:eastAsia="en-AU"/>
        </w:rPr>
        <w:t xml:space="preserve">people in </w:t>
      </w:r>
      <w:r w:rsidRPr="00807AFC">
        <w:rPr>
          <w:lang w:eastAsia="en-AU"/>
        </w:rPr>
        <w:t>prison,</w:t>
      </w:r>
      <w:r>
        <w:rPr>
          <w:lang w:eastAsia="en-AU"/>
        </w:rPr>
        <w:t xml:space="preserve"> and</w:t>
      </w:r>
      <w:r w:rsidRPr="00807AFC">
        <w:rPr>
          <w:lang w:eastAsia="en-AU"/>
        </w:rPr>
        <w:t xml:space="preserve"> refugees/asylum seeker</w:t>
      </w:r>
      <w:r>
        <w:rPr>
          <w:lang w:eastAsia="en-AU"/>
        </w:rPr>
        <w:t>s</w:t>
      </w:r>
      <w:r w:rsidRPr="00807AFC">
        <w:rPr>
          <w:lang w:eastAsia="en-AU"/>
        </w:rPr>
        <w:t xml:space="preserve">. </w:t>
      </w:r>
      <w:r w:rsidR="002D35D1">
        <w:rPr>
          <w:lang w:eastAsia="en-AU"/>
        </w:rPr>
        <w:t>Their study</w:t>
      </w:r>
      <w:r w:rsidRPr="00807AFC">
        <w:rPr>
          <w:lang w:eastAsia="en-AU"/>
        </w:rPr>
        <w:t xml:space="preserve"> found </w:t>
      </w:r>
      <w:r>
        <w:rPr>
          <w:lang w:eastAsia="en-AU"/>
        </w:rPr>
        <w:t>that whilst</w:t>
      </w:r>
      <w:r w:rsidRPr="00807AFC">
        <w:rPr>
          <w:lang w:eastAsia="en-AU"/>
        </w:rPr>
        <w:t xml:space="preserve"> the general resources they had were suitable</w:t>
      </w:r>
      <w:r w:rsidR="00FB591C">
        <w:rPr>
          <w:lang w:eastAsia="en-AU"/>
        </w:rPr>
        <w:t xml:space="preserve"> </w:t>
      </w:r>
      <w:r w:rsidRPr="00807AFC">
        <w:rPr>
          <w:lang w:eastAsia="en-AU"/>
        </w:rPr>
        <w:t xml:space="preserve">for </w:t>
      </w:r>
      <w:r w:rsidR="255CF699" w:rsidRPr="00807AFC">
        <w:rPr>
          <w:lang w:eastAsia="en-AU"/>
        </w:rPr>
        <w:t>the public,</w:t>
      </w:r>
      <w:r w:rsidRPr="00807AFC">
        <w:rPr>
          <w:lang w:eastAsia="en-AU"/>
        </w:rPr>
        <w:t xml:space="preserve"> there was need for improvement</w:t>
      </w:r>
      <w:r w:rsidR="4D620E9C" w:rsidRPr="00807AFC">
        <w:rPr>
          <w:lang w:eastAsia="en-AU"/>
        </w:rPr>
        <w:t xml:space="preserve"> in resources for diverse populations</w:t>
      </w:r>
      <w:r w:rsidRPr="00807AFC">
        <w:rPr>
          <w:lang w:eastAsia="en-AU"/>
        </w:rPr>
        <w:t>.</w:t>
      </w:r>
      <w:r w:rsidR="00C56C58">
        <w:rPr>
          <w:rStyle w:val="FootnoteReference"/>
          <w:lang w:eastAsia="en-AU"/>
        </w:rPr>
        <w:footnoteReference w:id="43"/>
      </w:r>
      <w:r w:rsidRPr="00807AFC">
        <w:rPr>
          <w:lang w:eastAsia="en-AU"/>
        </w:rPr>
        <w:t xml:space="preserve"> </w:t>
      </w:r>
      <w:r w:rsidR="00956262">
        <w:t xml:space="preserve">For example, </w:t>
      </w:r>
      <w:r w:rsidR="00956262" w:rsidRPr="00956262">
        <w:rPr>
          <w:lang w:eastAsia="en-AU"/>
        </w:rPr>
        <w:t>the development of Aboriginal and Torres Strait Islander materials cannot be considered as a single solution. They must be designed and tailored for the individual communities, and materials for one community may not be culturally appropriate in others.</w:t>
      </w:r>
    </w:p>
    <w:p w14:paraId="197D6898" w14:textId="77777777" w:rsidR="0097183D" w:rsidRPr="00807AFC" w:rsidRDefault="0097183D" w:rsidP="0097183D">
      <w:pPr>
        <w:rPr>
          <w:lang w:eastAsia="en-AU"/>
        </w:rPr>
      </w:pPr>
      <w:r w:rsidRPr="00807AFC">
        <w:rPr>
          <w:noProof/>
          <w:lang w:eastAsia="en-AU"/>
        </w:rPr>
        <mc:AlternateContent>
          <mc:Choice Requires="wps">
            <w:drawing>
              <wp:inline distT="0" distB="0" distL="0" distR="0" wp14:anchorId="7B225234" wp14:editId="6EB87D90">
                <wp:extent cx="2751151" cy="1749287"/>
                <wp:effectExtent l="0" t="0" r="0" b="3810"/>
                <wp:docPr id="1024042090" name="Text Box 7"/>
                <wp:cNvGraphicFramePr/>
                <a:graphic xmlns:a="http://schemas.openxmlformats.org/drawingml/2006/main">
                  <a:graphicData uri="http://schemas.microsoft.com/office/word/2010/wordprocessingShape">
                    <wps:wsp>
                      <wps:cNvSpPr txBox="1"/>
                      <wps:spPr>
                        <a:xfrm>
                          <a:off x="0" y="0"/>
                          <a:ext cx="2751151" cy="17492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29720" w14:textId="77777777" w:rsidR="0097183D" w:rsidRPr="00C43D9F" w:rsidRDefault="0097183D" w:rsidP="0097183D">
                            <w:pPr>
                              <w:pStyle w:val="Callout"/>
                            </w:pPr>
                            <w:r w:rsidRPr="00C43D9F">
                              <w:t xml:space="preserve">There is a call for further research to explore and understand why the prevalence of life-limiting conditions for children and young people who identify as Aboriginal or Torres Strait Islander is greater than for individuals who do not identify as such. </w:t>
                            </w:r>
                          </w:p>
                          <w:p w14:paraId="7DDC627D" w14:textId="77777777" w:rsidR="0097183D" w:rsidRPr="00C43D9F" w:rsidRDefault="0097183D" w:rsidP="0097183D">
                            <w:pPr>
                              <w:pStyle w:val="Callout"/>
                            </w:pPr>
                            <w:r w:rsidRPr="00C43D9F">
                              <w:t xml:space="preserve">Literature review and </w:t>
                            </w:r>
                            <w:r>
                              <w:t>s</w:t>
                            </w:r>
                            <w:r w:rsidRPr="00C43D9F">
                              <w:t xml:space="preserve">takeholder </w:t>
                            </w:r>
                            <w:r>
                              <w:t>f</w:t>
                            </w:r>
                            <w:r w:rsidRPr="00C43D9F">
                              <w:t>eedback</w:t>
                            </w:r>
                          </w:p>
                          <w:p w14:paraId="0ABB5AA3" w14:textId="77777777" w:rsidR="0097183D" w:rsidRPr="00807AFC" w:rsidRDefault="0097183D" w:rsidP="0097183D">
                            <w:pPr>
                              <w:pStyle w:val="Callout"/>
                              <w:rPr>
                                <w:color w:val="F25E21" w:themeColor="accent2"/>
                              </w:rPr>
                            </w:pPr>
                            <w:r w:rsidRPr="00807AFC">
                              <w:rPr>
                                <w:color w:val="F25E21" w:themeColor="accent2"/>
                              </w:rPr>
                              <w:t xml:space="preserve">There is a call for further research to explore and understand why the prevalence of life-limiting conditions for children and young people who identify as Aboriginal or Torres Strait Islander is greater than for individuals who do not identify as such </w:t>
                            </w:r>
                            <w:r w:rsidRPr="00807AFC">
                              <w:rPr>
                                <w:color w:val="F25E21" w:themeColor="accent2"/>
                                <w:highlight w:val="yellow"/>
                              </w:rPr>
                              <w:t>[Literature review]</w:t>
                            </w:r>
                          </w:p>
                          <w:p w14:paraId="5090D131" w14:textId="77777777" w:rsidR="0097183D" w:rsidRPr="00807AFC" w:rsidRDefault="0097183D" w:rsidP="0097183D">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inline>
            </w:drawing>
          </mc:Choice>
          <mc:Fallback>
            <w:pict>
              <v:shape w14:anchorId="7B225234" id="_x0000_s1035" type="#_x0000_t202" style="width:216.65pt;height:13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" fillcolor="white [3201]" stroked="f" strokeweight=".5pt">
                <v:textbox inset="0,,1mm">
                  <w:txbxContent>
                    <w:p w14:paraId="26329720" w14:textId="77777777" w:rsidR="0097183D" w:rsidRPr="00C43D9F" w:rsidRDefault="0097183D" w:rsidP="0097183D">
                      <w:pPr>
                        <w:pStyle w:val="Callout"/>
                      </w:pPr>
                      <w:r w:rsidRPr="00C43D9F">
                        <w:t xml:space="preserve">There is a call for further research to explore and understand why the prevalence of life-limiting conditions for children and young people who identify as Aboriginal or Torres Strait Islander is greater than for individuals who do not identify as such. </w:t>
                      </w:r>
                    </w:p>
                    <w:p w14:paraId="7DDC627D" w14:textId="77777777" w:rsidR="0097183D" w:rsidRPr="00C43D9F" w:rsidRDefault="0097183D" w:rsidP="0097183D">
                      <w:pPr>
                        <w:pStyle w:val="Callout"/>
                      </w:pPr>
                      <w:r w:rsidRPr="00C43D9F">
                        <w:t xml:space="preserve">Literature review and </w:t>
                      </w:r>
                      <w:r>
                        <w:t>s</w:t>
                      </w:r>
                      <w:r w:rsidRPr="00C43D9F">
                        <w:t xml:space="preserve">takeholder </w:t>
                      </w:r>
                      <w:r>
                        <w:t>f</w:t>
                      </w:r>
                      <w:r w:rsidRPr="00C43D9F">
                        <w:t>eedback</w:t>
                      </w:r>
                    </w:p>
                    <w:p w14:paraId="0ABB5AA3" w14:textId="77777777" w:rsidR="0097183D" w:rsidRPr="00807AFC" w:rsidRDefault="0097183D" w:rsidP="0097183D">
                      <w:pPr>
                        <w:pStyle w:val="Callout"/>
                        <w:rPr>
                          <w:color w:val="F25E21" w:themeColor="accent2"/>
                        </w:rPr>
                      </w:pPr>
                      <w:r w:rsidRPr="00807AFC">
                        <w:rPr>
                          <w:color w:val="F25E21" w:themeColor="accent2"/>
                        </w:rPr>
                        <w:t xml:space="preserve">There is a call for further research to explore and understand why the prevalence of life-limiting conditions for children and young people who identify as Aboriginal or Torres Strait Islander is greater than for individuals who do not identify as such </w:t>
                      </w:r>
                      <w:r w:rsidRPr="00807AFC">
                        <w:rPr>
                          <w:color w:val="F25E21" w:themeColor="accent2"/>
                          <w:highlight w:val="yellow"/>
                        </w:rPr>
                        <w:t>[Literature review]</w:t>
                      </w:r>
                    </w:p>
                    <w:p w14:paraId="5090D131" w14:textId="77777777" w:rsidR="0097183D" w:rsidRPr="00807AFC" w:rsidRDefault="0097183D" w:rsidP="0097183D">
                      <w:pPr>
                        <w:pStyle w:val="Callout"/>
                        <w:rPr>
                          <w:color w:val="F25E21" w:themeColor="accent2"/>
                        </w:rPr>
                      </w:pPr>
                    </w:p>
                  </w:txbxContent>
                </v:textbox>
                <w10:anchorlock/>
              </v:shape>
            </w:pict>
          </mc:Fallback>
        </mc:AlternateContent>
      </w:r>
      <w:r w:rsidRPr="00807AFC">
        <w:rPr>
          <w:lang w:eastAsia="en-AU"/>
        </w:rPr>
        <w:t xml:space="preserve">   </w:t>
      </w:r>
      <w:r w:rsidRPr="00807AFC">
        <w:rPr>
          <w:noProof/>
        </w:rPr>
        <mc:AlternateContent>
          <mc:Choice Requires="wps">
            <w:drawing>
              <wp:inline distT="0" distB="0" distL="0" distR="0" wp14:anchorId="36B5F413" wp14:editId="59EF0CD9">
                <wp:extent cx="2691765" cy="1747520"/>
                <wp:effectExtent l="0" t="0" r="0" b="5080"/>
                <wp:docPr id="1869687998" name="Text Box 7"/>
                <wp:cNvGraphicFramePr/>
                <a:graphic xmlns:a="http://schemas.openxmlformats.org/drawingml/2006/main">
                  <a:graphicData uri="http://schemas.microsoft.com/office/word/2010/wordprocessingShape">
                    <wps:wsp>
                      <wps:cNvSpPr txBox="1"/>
                      <wps:spPr>
                        <a:xfrm>
                          <a:off x="0" y="0"/>
                          <a:ext cx="2691765" cy="1747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B6248F" w14:textId="77777777" w:rsidR="0097183D" w:rsidRPr="00C43D9F" w:rsidRDefault="0097183D" w:rsidP="0097183D">
                            <w:pPr>
                              <w:pStyle w:val="Callout"/>
                            </w:pPr>
                            <w:r w:rsidRPr="00C43D9F">
                              <w:t>Underserved populations, including Aboriginal and Torres Strait Islander peoples, those with dementia, and younger patients with life-limiting illnesses, require targeted strategies to improve access to appropriate palliative care services.</w:t>
                            </w:r>
                          </w:p>
                          <w:p w14:paraId="0CA56109" w14:textId="77777777" w:rsidR="0097183D" w:rsidRPr="00C43D9F" w:rsidRDefault="0097183D" w:rsidP="0097183D">
                            <w:pPr>
                              <w:pStyle w:val="Callout"/>
                            </w:pPr>
                            <w:r w:rsidRPr="00C43D9F">
                              <w:t>Stakeholder feedback</w:t>
                            </w:r>
                          </w:p>
                          <w:p w14:paraId="3F885D01" w14:textId="77777777" w:rsidR="0097183D" w:rsidRPr="00807AFC" w:rsidRDefault="0097183D" w:rsidP="0097183D">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inline>
            </w:drawing>
          </mc:Choice>
          <mc:Fallback>
            <w:pict>
              <v:shape w14:anchorId="36B5F413" id="_x0000_s1036" type="#_x0000_t202" style="width:211.95pt;height:13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" fillcolor="white [3201]" stroked="f" strokeweight=".5pt">
                <v:textbox inset="0,,1mm">
                  <w:txbxContent>
                    <w:p w14:paraId="5EB6248F" w14:textId="77777777" w:rsidR="0097183D" w:rsidRPr="00C43D9F" w:rsidRDefault="0097183D" w:rsidP="0097183D">
                      <w:pPr>
                        <w:pStyle w:val="Callout"/>
                      </w:pPr>
                      <w:r w:rsidRPr="00C43D9F">
                        <w:t>Underserved populations, including Aboriginal and Torres Strait Islander peoples, those with dementia, and younger patients with life-limiting illnesses, require targeted strategies to improve access to appropriate palliative care services.</w:t>
                      </w:r>
                    </w:p>
                    <w:p w14:paraId="0CA56109" w14:textId="77777777" w:rsidR="0097183D" w:rsidRPr="00C43D9F" w:rsidRDefault="0097183D" w:rsidP="0097183D">
                      <w:pPr>
                        <w:pStyle w:val="Callout"/>
                      </w:pPr>
                      <w:r w:rsidRPr="00C43D9F">
                        <w:t>Stakeholder feedback</w:t>
                      </w:r>
                    </w:p>
                    <w:p w14:paraId="3F885D01" w14:textId="77777777" w:rsidR="0097183D" w:rsidRPr="00807AFC" w:rsidRDefault="0097183D" w:rsidP="0097183D">
                      <w:pPr>
                        <w:pStyle w:val="Callout"/>
                        <w:rPr>
                          <w:color w:val="F25E21" w:themeColor="accent2"/>
                        </w:rPr>
                      </w:pPr>
                    </w:p>
                  </w:txbxContent>
                </v:textbox>
                <w10:anchorlock/>
              </v:shape>
            </w:pict>
          </mc:Fallback>
        </mc:AlternateContent>
      </w:r>
    </w:p>
    <w:p w14:paraId="5DD33B34" w14:textId="77777777" w:rsidR="00CE26D2" w:rsidRPr="00807AFC" w:rsidRDefault="00CE26D2" w:rsidP="00107C7D">
      <w:pPr>
        <w:pStyle w:val="Heading3nonumbers"/>
      </w:pPr>
      <w:bookmarkStart w:id="32" w:name="X25d7bea8f2fa500ec72669fd46e803a01db3b07"/>
      <w:bookmarkStart w:id="33" w:name="X59f0be1a009bc359a548e4e31928300ee91bdb0"/>
      <w:bookmarkStart w:id="34" w:name="X48eed34dc583c45ed717fc510ec2fdc72ca81e5"/>
      <w:r w:rsidRPr="00807AFC">
        <w:t>Paediatric palliative care is in a better position than most areas</w:t>
      </w:r>
    </w:p>
    <w:p w14:paraId="670A1956" w14:textId="62EFAD4C" w:rsidR="00D82E8A" w:rsidRDefault="008A3770" w:rsidP="00CE26D2">
      <w:bookmarkStart w:id="35" w:name="X9826f64ae0c87f28b46816f58d96f6c56fa8deb"/>
      <w:bookmarkStart w:id="36" w:name="detailed-analysis-4"/>
      <w:bookmarkEnd w:id="32"/>
      <w:r>
        <w:t>Finally, a</w:t>
      </w:r>
      <w:r w:rsidR="00F565EE">
        <w:t xml:space="preserve">lthough not one of the </w:t>
      </w:r>
      <w:proofErr w:type="gramStart"/>
      <w:r w:rsidR="00F565EE">
        <w:t>aforementioned underserved</w:t>
      </w:r>
      <w:proofErr w:type="gramEnd"/>
      <w:r w:rsidR="00F565EE">
        <w:t xml:space="preserve"> populations, </w:t>
      </w:r>
      <w:r w:rsidR="003F0CD2">
        <w:t>we felt it important to discuss</w:t>
      </w:r>
      <w:r w:rsidR="00D82E8A">
        <w:t xml:space="preserve"> paediatric palliative care</w:t>
      </w:r>
      <w:r w:rsidR="003F0CD2">
        <w:t>,</w:t>
      </w:r>
      <w:r w:rsidR="00D82E8A">
        <w:t xml:space="preserve"> </w:t>
      </w:r>
      <w:r w:rsidR="001D3797">
        <w:t>as it was raised during</w:t>
      </w:r>
      <w:r w:rsidR="00D82E8A">
        <w:t xml:space="preserve"> evaluation consult</w:t>
      </w:r>
      <w:r w:rsidR="00F218A3">
        <w:t>ations</w:t>
      </w:r>
      <w:r w:rsidR="00D82E8A">
        <w:t>.</w:t>
      </w:r>
      <w:r w:rsidR="00402223">
        <w:t xml:space="preserve"> </w:t>
      </w:r>
    </w:p>
    <w:p w14:paraId="060B536E" w14:textId="6029E0DC" w:rsidR="00CE26D2" w:rsidRPr="00807AFC" w:rsidRDefault="26BD79EB" w:rsidP="00CE26D2">
      <w:r w:rsidRPr="00807AFC">
        <w:t>Paediatric palliative care has very different considerations and resourcing compared with other parts of the palliative care system. Stakeholders report a better wrap-around approach for paediatrics tha</w:t>
      </w:r>
      <w:r>
        <w:t>n</w:t>
      </w:r>
      <w:r w:rsidRPr="00807AFC">
        <w:t xml:space="preserve"> other sectors, which may be attributed to a more specialised workforce, and concentration of services into relatively few service locations – such as children’s hospitals. However, the breadth of scope of paediatric palliative care </w:t>
      </w:r>
      <w:r>
        <w:t>varies</w:t>
      </w:r>
      <w:r w:rsidRPr="00807AFC">
        <w:t xml:space="preserve"> widely between states and territories.</w:t>
      </w:r>
      <w:r w:rsidR="003F0CD2">
        <w:rPr>
          <w:rStyle w:val="FootnoteReference"/>
        </w:rPr>
        <w:footnoteReference w:id="44"/>
      </w:r>
      <w:r w:rsidR="5359607B">
        <w:t xml:space="preserve"> As the Paediatric Palliative Care National Action Plan notes, “availability of services varies state by state…not all states have a children’s hospice…[and] specialist services are ‘city-centric’.” It also recognises the important role telehealth can play in bolstering service availability</w:t>
      </w:r>
      <w:r w:rsidR="1432B3CB">
        <w:t xml:space="preserve">, as well as other initiatives regarding </w:t>
      </w:r>
      <w:r w:rsidR="21D7EA02">
        <w:t>timeliness, coordination, and responsiveness for different cultural and vulnerable populations.</w:t>
      </w:r>
      <w:r w:rsidR="00CE26D2" w:rsidRPr="7057A360">
        <w:rPr>
          <w:rStyle w:val="FootnoteReference"/>
        </w:rPr>
        <w:footnoteReference w:id="45"/>
      </w:r>
      <w:r w:rsidR="59D0E52E" w:rsidRPr="7057A360">
        <w:rPr>
          <w:rStyle w:val="FootnoteReference"/>
        </w:rPr>
        <w:t xml:space="preserve"> </w:t>
      </w:r>
      <w:r w:rsidR="59D0E52E">
        <w:t>Palliative Care Australia also works closely with Paediatric Palliative Care Australia and New Zealand (</w:t>
      </w:r>
      <w:proofErr w:type="spellStart"/>
      <w:r w:rsidR="59D0E52E">
        <w:t>PaPCANZ</w:t>
      </w:r>
      <w:proofErr w:type="spellEnd"/>
      <w:r w:rsidR="59D0E52E">
        <w:t>)</w:t>
      </w:r>
      <w:r w:rsidR="16CA6F7F">
        <w:t>, who are in the early stages of</w:t>
      </w:r>
      <w:r w:rsidR="59D0E52E">
        <w:t xml:space="preserve"> deliver</w:t>
      </w:r>
      <w:r w:rsidR="4E040CDB">
        <w:t xml:space="preserve">ing their latest flagship </w:t>
      </w:r>
      <w:r w:rsidR="4D0028BC">
        <w:t>project</w:t>
      </w:r>
      <w:r w:rsidR="4E040CDB">
        <w:t>,</w:t>
      </w:r>
      <w:r w:rsidR="59D0E52E">
        <w:t xml:space="preserve"> the ’Shaping the Future</w:t>
      </w:r>
      <w:r w:rsidR="3BEF7C56">
        <w:t>’ Project</w:t>
      </w:r>
      <w:r w:rsidR="4AEB2EAE">
        <w:t>. The project</w:t>
      </w:r>
      <w:r w:rsidR="3BEF7C56">
        <w:t xml:space="preserve"> will encompass workforce development in the paediatric space, accessibility, </w:t>
      </w:r>
      <w:r w:rsidR="2860E3EE">
        <w:t>advocacy, awareness raising and inclusive involvement</w:t>
      </w:r>
      <w:r w:rsidR="58583FA2">
        <w:t xml:space="preserve">. The </w:t>
      </w:r>
      <w:bookmarkStart w:id="37" w:name="_Int_iiRgtzw9"/>
      <w:proofErr w:type="gramStart"/>
      <w:r w:rsidR="58583FA2">
        <w:t>project‘</w:t>
      </w:r>
      <w:bookmarkEnd w:id="37"/>
      <w:proofErr w:type="gramEnd"/>
      <w:r w:rsidR="58583FA2">
        <w:t>s four key action areas are:</w:t>
      </w:r>
    </w:p>
    <w:p w14:paraId="7BA6A55B" w14:textId="1A9CBA7C" w:rsidR="00CE26D2" w:rsidRPr="00807AFC" w:rsidRDefault="2A22A4D1" w:rsidP="00107C7D">
      <w:pPr>
        <w:pStyle w:val="ListNumber"/>
      </w:pPr>
      <w:r>
        <w:t xml:space="preserve">Support healthcare providers through structured communication training to initiate difficult conversations with empathy and compassion. </w:t>
      </w:r>
    </w:p>
    <w:p w14:paraId="0D315D95" w14:textId="31B0FC72" w:rsidR="00CE26D2" w:rsidRPr="00807AFC" w:rsidRDefault="2A22A4D1" w:rsidP="00107C7D">
      <w:pPr>
        <w:pStyle w:val="ListNumber"/>
      </w:pPr>
      <w:r>
        <w:t xml:space="preserve">Develop and implement Paediatric Palliative Care Clinical Guidelines to support best practice and holistic care. </w:t>
      </w:r>
    </w:p>
    <w:p w14:paraId="01D27D09" w14:textId="29DB3FC5" w:rsidR="00CE26D2" w:rsidRPr="00807AFC" w:rsidRDefault="2A22A4D1" w:rsidP="00107C7D">
      <w:pPr>
        <w:pStyle w:val="ListNumber"/>
      </w:pPr>
      <w:r>
        <w:t xml:space="preserve">Develop and implement an optimum Transition Pathway between paediatric and adult palliative care services. </w:t>
      </w:r>
    </w:p>
    <w:p w14:paraId="6D28012E" w14:textId="4A23AD34" w:rsidR="00CE26D2" w:rsidRPr="00807AFC" w:rsidRDefault="2A22A4D1" w:rsidP="00107C7D">
      <w:pPr>
        <w:pStyle w:val="ListNumber"/>
      </w:pPr>
      <w:r>
        <w:t>Develop strategies that overcome barriers and improve timely referral to paediatric palliative care.</w:t>
      </w:r>
    </w:p>
    <w:p w14:paraId="02D244C0" w14:textId="41775937" w:rsidR="00CE26D2" w:rsidRPr="00807AFC" w:rsidRDefault="2860E3EE" w:rsidP="00CE26D2">
      <w:r>
        <w:lastRenderedPageBreak/>
        <w:t xml:space="preserve">Paediatric </w:t>
      </w:r>
      <w:r w:rsidR="6D04FB28">
        <w:t xml:space="preserve">Palliative </w:t>
      </w:r>
      <w:r>
        <w:t xml:space="preserve">Care </w:t>
      </w:r>
      <w:r w:rsidR="08B2F1E3">
        <w:t xml:space="preserve">also provide numerous resources for health professionals, carers, and young people, on their website. These resources range from </w:t>
      </w:r>
      <w:r w:rsidR="516C7020">
        <w:t xml:space="preserve">guidance on navigating the NDIS, to support for young people </w:t>
      </w:r>
      <w:r w:rsidR="00A5295B">
        <w:t xml:space="preserve">with a </w:t>
      </w:r>
      <w:r w:rsidR="516C7020">
        <w:t xml:space="preserve">sibling </w:t>
      </w:r>
      <w:r w:rsidR="00A5295B">
        <w:t xml:space="preserve">who is </w:t>
      </w:r>
      <w:r w:rsidR="516C7020">
        <w:t>receiving palliative care</w:t>
      </w:r>
      <w:r w:rsidR="0074406A">
        <w:t xml:space="preserve">. </w:t>
      </w:r>
      <w:r w:rsidR="00BB4FDC">
        <w:t>Quality of Care Collaborative Australia (</w:t>
      </w:r>
      <w:r w:rsidR="0074406A">
        <w:t>QuoCCA</w:t>
      </w:r>
      <w:r w:rsidR="00BB4FDC">
        <w:t xml:space="preserve">) also deliver training and resources focused on paediatric palliative care to GPs and other clinicians. They also capture data on ACP completion in paediatric care, working with groups such as the AIHW to </w:t>
      </w:r>
      <w:r w:rsidR="00B06686">
        <w:t>create a more complete data picture</w:t>
      </w:r>
      <w:r w:rsidR="516C7020">
        <w:t>.</w:t>
      </w:r>
      <w:r w:rsidR="301747AC">
        <w:t xml:space="preserve"> </w:t>
      </w:r>
      <w:r w:rsidR="00CE26D2" w:rsidRPr="00807AFC">
        <w:t>The transition period of children from paediatric care to adult care has been noted as difficult, given the young age of the patients, and transition to a more devolved</w:t>
      </w:r>
      <w:r w:rsidR="00CE26D2">
        <w:t>,</w:t>
      </w:r>
      <w:r w:rsidR="00CE26D2" w:rsidRPr="00807AFC">
        <w:t xml:space="preserve"> self-navigated patient journey</w:t>
      </w:r>
      <w:r w:rsidR="004A20BC">
        <w:t xml:space="preserve">. </w:t>
      </w:r>
      <w:r w:rsidR="00CE26D2" w:rsidRPr="00807AFC">
        <w:t>An overarching sentiment in discussions surrounding paediatric palliative care is that while there are some constraints on the capacity of services, it remains better than the adult services and offer</w:t>
      </w:r>
      <w:r w:rsidR="00CE26D2">
        <w:t>s</w:t>
      </w:r>
      <w:r w:rsidR="00CE26D2" w:rsidRPr="00807AFC">
        <w:t xml:space="preserve"> better wrap</w:t>
      </w:r>
      <w:r w:rsidR="00F83754">
        <w:noBreakHyphen/>
      </w:r>
      <w:r w:rsidR="00CE26D2" w:rsidRPr="00807AFC">
        <w:t>around support.</w:t>
      </w:r>
    </w:p>
    <w:p w14:paraId="57A42BBA" w14:textId="77777777" w:rsidR="00CE26D2" w:rsidRPr="00807AFC" w:rsidRDefault="00CE26D2" w:rsidP="00CE26D2">
      <w:r w:rsidRPr="00807AFC">
        <w:rPr>
          <w:noProof/>
        </w:rPr>
        <mc:AlternateContent>
          <mc:Choice Requires="wps">
            <w:drawing>
              <wp:inline distT="0" distB="0" distL="0" distR="0" wp14:anchorId="502E5E55" wp14:editId="2104DCA2">
                <wp:extent cx="5441950" cy="990600"/>
                <wp:effectExtent l="0" t="0" r="6350" b="0"/>
                <wp:docPr id="277084017" name="Text Box 7"/>
                <wp:cNvGraphicFramePr/>
                <a:graphic xmlns:a="http://schemas.openxmlformats.org/drawingml/2006/main">
                  <a:graphicData uri="http://schemas.microsoft.com/office/word/2010/wordprocessingShape">
                    <wps:wsp>
                      <wps:cNvSpPr txBox="1"/>
                      <wps:spPr>
                        <a:xfrm>
                          <a:off x="0" y="0"/>
                          <a:ext cx="5441950" cy="99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D75F7" w14:textId="4F0480C7" w:rsidR="00CE26D2" w:rsidRPr="005017A7" w:rsidRDefault="00CE26D2" w:rsidP="00CE26D2">
                            <w:pPr>
                              <w:pStyle w:val="Callout"/>
                            </w:pPr>
                            <w:r w:rsidRPr="005D3305">
                              <w:t>Young people are in specialist palliative care for years, but when they become adults there are no longer enough staff to support them. They stop meeting the criteria of specialist palliative care services. Child to adult transition in the system is an issue and big change in resourcing. - Stakeholder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inline>
            </w:drawing>
          </mc:Choice>
          <mc:Fallback>
            <w:pict>
              <v:shape w14:anchorId="502E5E55" id="_x0000_s1037" type="#_x0000_t202" style="width:428.5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" fillcolor="white [3201]" stroked="f" strokeweight=".5pt">
                <v:textbox inset="0,,1mm">
                  <w:txbxContent>
                    <w:p w14:paraId="11ED75F7" w14:textId="4F0480C7" w:rsidR="00CE26D2" w:rsidRPr="005017A7" w:rsidRDefault="00CE26D2" w:rsidP="00CE26D2">
                      <w:pPr>
                        <w:pStyle w:val="Callout"/>
                      </w:pPr>
                      <w:r w:rsidRPr="005D3305">
                        <w:t>Young people are in specialist palliative care for years, but when they become adults there are no longer enough staff to support them. They stop meeting the criteria of specialist palliative care services. Child to adult transition in the system is an issue and big change in resourcing. - Stakeholder</w:t>
                      </w:r>
                    </w:p>
                  </w:txbxContent>
                </v:textbox>
                <w10:anchorlock/>
              </v:shape>
            </w:pict>
          </mc:Fallback>
        </mc:AlternateContent>
      </w:r>
    </w:p>
    <w:p w14:paraId="5F10940E" w14:textId="6880B952" w:rsidR="00D87058" w:rsidRPr="00807AFC" w:rsidRDefault="00D87058" w:rsidP="00CE418C">
      <w:pPr>
        <w:pStyle w:val="Heading2"/>
        <w:numPr>
          <w:ilvl w:val="0"/>
          <w:numId w:val="0"/>
        </w:numPr>
      </w:pPr>
      <w:bookmarkStart w:id="38" w:name="_Toc176268038"/>
      <w:bookmarkStart w:id="39" w:name="X73871416501fb8c3c2ba6c1ef4dc8631805f710"/>
      <w:bookmarkEnd w:id="30"/>
      <w:bookmarkEnd w:id="33"/>
      <w:bookmarkEnd w:id="34"/>
      <w:bookmarkEnd w:id="35"/>
      <w:bookmarkEnd w:id="36"/>
      <w:r w:rsidRPr="00807AFC">
        <w:t>K</w:t>
      </w:r>
      <w:r w:rsidR="005017A7">
        <w:t>LE</w:t>
      </w:r>
      <w:r w:rsidRPr="00807AFC">
        <w:t xml:space="preserve"> 1.5 How has support increased for carers, including in bereavement?</w:t>
      </w:r>
      <w:bookmarkEnd w:id="38"/>
    </w:p>
    <w:p w14:paraId="504BB636" w14:textId="1AA666C1" w:rsidR="00D87058" w:rsidRPr="00807AFC" w:rsidRDefault="00D87058" w:rsidP="00BA2EF9">
      <w:pPr>
        <w:rPr>
          <w:lang w:eastAsia="en-AU"/>
        </w:rPr>
      </w:pPr>
      <w:bookmarkStart w:id="40" w:name="X1ecc325608cb0f76c7142847f6868404d04f422"/>
      <w:bookmarkEnd w:id="39"/>
      <w:r w:rsidRPr="00807AFC">
        <w:rPr>
          <w:lang w:eastAsia="en-AU"/>
        </w:rPr>
        <w:t xml:space="preserve">Bereavement support for palliative care is a process rather than a point-in time. </w:t>
      </w:r>
      <w:r w:rsidR="002A6D39">
        <w:rPr>
          <w:lang w:eastAsia="en-AU"/>
        </w:rPr>
        <w:t>Stakeholders told us e</w:t>
      </w:r>
      <w:r w:rsidRPr="00807AFC">
        <w:rPr>
          <w:lang w:eastAsia="en-AU"/>
        </w:rPr>
        <w:t xml:space="preserve">ffective support </w:t>
      </w:r>
      <w:r w:rsidR="00934919">
        <w:rPr>
          <w:lang w:eastAsia="en-AU"/>
        </w:rPr>
        <w:t>for carers and families means</w:t>
      </w:r>
      <w:r w:rsidRPr="00807AFC">
        <w:rPr>
          <w:lang w:eastAsia="en-AU"/>
        </w:rPr>
        <w:t xml:space="preserve"> </w:t>
      </w:r>
      <w:r w:rsidR="002A6D39">
        <w:rPr>
          <w:lang w:eastAsia="en-AU"/>
        </w:rPr>
        <w:t>receiv</w:t>
      </w:r>
      <w:r w:rsidR="00934919">
        <w:rPr>
          <w:lang w:eastAsia="en-AU"/>
        </w:rPr>
        <w:t>ing</w:t>
      </w:r>
      <w:r w:rsidR="002A6D39">
        <w:rPr>
          <w:lang w:eastAsia="en-AU"/>
        </w:rPr>
        <w:t xml:space="preserve"> wrap around care </w:t>
      </w:r>
      <w:r w:rsidRPr="00807AFC">
        <w:rPr>
          <w:lang w:eastAsia="en-AU"/>
        </w:rPr>
        <w:t xml:space="preserve">during the process of dying, and </w:t>
      </w:r>
      <w:r w:rsidR="007F1CC8">
        <w:rPr>
          <w:lang w:eastAsia="en-AU"/>
        </w:rPr>
        <w:t xml:space="preserve">not just </w:t>
      </w:r>
      <w:r w:rsidRPr="00807AFC">
        <w:rPr>
          <w:lang w:eastAsia="en-AU"/>
        </w:rPr>
        <w:t>after death. This support</w:t>
      </w:r>
      <w:r w:rsidR="007F1CC8">
        <w:rPr>
          <w:lang w:eastAsia="en-AU"/>
        </w:rPr>
        <w:t xml:space="preserve"> includes</w:t>
      </w:r>
      <w:r w:rsidRPr="00807AFC">
        <w:rPr>
          <w:lang w:eastAsia="en-AU"/>
        </w:rPr>
        <w:t xml:space="preserve"> education, sensitive conversations</w:t>
      </w:r>
      <w:r w:rsidR="00934919">
        <w:rPr>
          <w:lang w:eastAsia="en-AU"/>
        </w:rPr>
        <w:t xml:space="preserve"> with</w:t>
      </w:r>
      <w:r w:rsidRPr="00807AFC">
        <w:rPr>
          <w:lang w:eastAsia="en-AU"/>
        </w:rPr>
        <w:t xml:space="preserve"> healthcare professionals, formal counselling, and the development of documentation such as Advance Care Plans.</w:t>
      </w:r>
      <w:r w:rsidR="00905041">
        <w:rPr>
          <w:rStyle w:val="FootnoteReference"/>
          <w:lang w:eastAsia="en-AU"/>
        </w:rPr>
        <w:footnoteReference w:id="46"/>
      </w:r>
      <w:r w:rsidR="00905041">
        <w:rPr>
          <w:lang w:eastAsia="en-AU"/>
        </w:rPr>
        <w:t xml:space="preserve"> Conversely, whilst this support is ideal, many stakeholders told us</w:t>
      </w:r>
      <w:r w:rsidRPr="00807AFC">
        <w:rPr>
          <w:lang w:eastAsia="en-AU"/>
        </w:rPr>
        <w:t xml:space="preserve"> that healthcare workers, carers, families, and patients </w:t>
      </w:r>
      <w:r w:rsidR="008E37D9">
        <w:rPr>
          <w:lang w:eastAsia="en-AU"/>
        </w:rPr>
        <w:t>can</w:t>
      </w:r>
      <w:r w:rsidRPr="00807AFC">
        <w:rPr>
          <w:lang w:eastAsia="en-AU"/>
        </w:rPr>
        <w:t xml:space="preserve"> be uncomfortable with the bereavement process</w:t>
      </w:r>
      <w:r w:rsidR="00BA2EF9">
        <w:rPr>
          <w:lang w:eastAsia="en-AU"/>
        </w:rPr>
        <w:t xml:space="preserve"> and knowing where to begin.</w:t>
      </w:r>
      <w:r w:rsidR="003C3069">
        <w:rPr>
          <w:rStyle w:val="FootnoteReference"/>
          <w:lang w:eastAsia="en-AU"/>
        </w:rPr>
        <w:footnoteReference w:id="47"/>
      </w:r>
    </w:p>
    <w:p w14:paraId="7B5966D4" w14:textId="055A9768" w:rsidR="00D87058" w:rsidRPr="00807AFC" w:rsidRDefault="00D87058" w:rsidP="00D87058">
      <w:pPr>
        <w:rPr>
          <w:lang w:eastAsia="en-AU"/>
        </w:rPr>
      </w:pPr>
      <w:r w:rsidRPr="00807AFC">
        <w:rPr>
          <w:lang w:eastAsia="en-AU"/>
        </w:rPr>
        <w:t>A</w:t>
      </w:r>
      <w:r w:rsidR="00B70721">
        <w:rPr>
          <w:lang w:eastAsia="en-AU"/>
        </w:rPr>
        <w:t xml:space="preserve"> key</w:t>
      </w:r>
      <w:r w:rsidRPr="00807AFC">
        <w:rPr>
          <w:lang w:eastAsia="en-AU"/>
        </w:rPr>
        <w:t xml:space="preserve"> example of </w:t>
      </w:r>
      <w:r w:rsidR="007E44B6">
        <w:rPr>
          <w:lang w:eastAsia="en-AU"/>
        </w:rPr>
        <w:t xml:space="preserve">an initiative that seeks to </w:t>
      </w:r>
      <w:r w:rsidR="006D1FD8">
        <w:rPr>
          <w:lang w:eastAsia="en-AU"/>
        </w:rPr>
        <w:t>provide</w:t>
      </w:r>
      <w:r w:rsidR="007E44B6">
        <w:rPr>
          <w:lang w:eastAsia="en-AU"/>
        </w:rPr>
        <w:t xml:space="preserve"> </w:t>
      </w:r>
      <w:r w:rsidR="00646384">
        <w:rPr>
          <w:lang w:eastAsia="en-AU"/>
        </w:rPr>
        <w:t xml:space="preserve">targeted </w:t>
      </w:r>
      <w:r w:rsidRPr="00807AFC">
        <w:rPr>
          <w:lang w:eastAsia="en-AU"/>
        </w:rPr>
        <w:t xml:space="preserve">support for carers is </w:t>
      </w:r>
      <w:r w:rsidR="00646384">
        <w:rPr>
          <w:lang w:eastAsia="en-AU"/>
        </w:rPr>
        <w:t xml:space="preserve">through </w:t>
      </w:r>
      <w:r w:rsidRPr="00807AFC">
        <w:rPr>
          <w:lang w:eastAsia="en-AU"/>
        </w:rPr>
        <w:t xml:space="preserve">the </w:t>
      </w:r>
      <w:r w:rsidR="005E280B">
        <w:rPr>
          <w:lang w:eastAsia="en-AU"/>
        </w:rPr>
        <w:t xml:space="preserve">Australian Government funded </w:t>
      </w:r>
      <w:proofErr w:type="spellStart"/>
      <w:r w:rsidR="00C86D5A">
        <w:rPr>
          <w:lang w:eastAsia="en-AU"/>
        </w:rPr>
        <w:t>c</w:t>
      </w:r>
      <w:r w:rsidRPr="00807AFC">
        <w:rPr>
          <w:lang w:eastAsia="en-AU"/>
        </w:rPr>
        <w:t>aring@</w:t>
      </w:r>
      <w:r w:rsidR="00C86D5A">
        <w:rPr>
          <w:lang w:eastAsia="en-AU"/>
        </w:rPr>
        <w:t>h</w:t>
      </w:r>
      <w:r w:rsidRPr="00807AFC">
        <w:rPr>
          <w:lang w:eastAsia="en-AU"/>
        </w:rPr>
        <w:t>ome</w:t>
      </w:r>
      <w:proofErr w:type="spellEnd"/>
      <w:r w:rsidRPr="00807AFC">
        <w:rPr>
          <w:lang w:eastAsia="en-AU"/>
        </w:rPr>
        <w:t xml:space="preserve"> initiative. The </w:t>
      </w:r>
      <w:proofErr w:type="spellStart"/>
      <w:r w:rsidR="00C86D5A">
        <w:rPr>
          <w:lang w:eastAsia="en-AU"/>
        </w:rPr>
        <w:t>c</w:t>
      </w:r>
      <w:r w:rsidRPr="00807AFC">
        <w:rPr>
          <w:lang w:eastAsia="en-AU"/>
        </w:rPr>
        <w:t>aring@</w:t>
      </w:r>
      <w:r w:rsidR="00832DCA">
        <w:rPr>
          <w:lang w:eastAsia="en-AU"/>
        </w:rPr>
        <w:t>h</w:t>
      </w:r>
      <w:r w:rsidRPr="00807AFC">
        <w:rPr>
          <w:lang w:eastAsia="en-AU"/>
        </w:rPr>
        <w:t>ome</w:t>
      </w:r>
      <w:proofErr w:type="spellEnd"/>
      <w:r w:rsidR="00B34B84">
        <w:rPr>
          <w:lang w:eastAsia="en-AU"/>
        </w:rPr>
        <w:t xml:space="preserve"> </w:t>
      </w:r>
      <w:r w:rsidR="005E280B">
        <w:rPr>
          <w:lang w:eastAsia="en-AU"/>
        </w:rPr>
        <w:t>project provides practical evidence-based clinical resources for health professionals to support families to help manage end-of-life symptoms at home so that a patient can be cared for in the place of their choice.</w:t>
      </w:r>
      <w:r w:rsidR="008D2728">
        <w:rPr>
          <w:lang w:eastAsia="en-AU"/>
        </w:rPr>
        <w:t xml:space="preserve"> </w:t>
      </w:r>
      <w:r w:rsidR="008D0F7D" w:rsidRPr="008D0F7D">
        <w:rPr>
          <w:lang w:eastAsia="en-AU"/>
        </w:rPr>
        <w:t xml:space="preserve">To access </w:t>
      </w:r>
      <w:proofErr w:type="spellStart"/>
      <w:r w:rsidR="008D0F7D" w:rsidRPr="008D0F7D">
        <w:rPr>
          <w:lang w:eastAsia="en-AU"/>
        </w:rPr>
        <w:t>caring@home</w:t>
      </w:r>
      <w:proofErr w:type="spellEnd"/>
      <w:r w:rsidR="004B6274">
        <w:rPr>
          <w:lang w:eastAsia="en-AU"/>
        </w:rPr>
        <w:t>,</w:t>
      </w:r>
      <w:r w:rsidR="008D0F7D" w:rsidRPr="008D0F7D">
        <w:rPr>
          <w:lang w:eastAsia="en-AU"/>
        </w:rPr>
        <w:t xml:space="preserve"> families are required to be linked with a health professional for advice</w:t>
      </w:r>
      <w:r w:rsidR="004B6274">
        <w:rPr>
          <w:lang w:eastAsia="en-AU"/>
        </w:rPr>
        <w:t>. T</w:t>
      </w:r>
      <w:r w:rsidR="008D0F7D" w:rsidRPr="008D0F7D">
        <w:rPr>
          <w:lang w:eastAsia="en-AU"/>
        </w:rPr>
        <w:t>his can be through primary, acute, community or palliative care services.</w:t>
      </w:r>
      <w:r w:rsidR="00AD7FF1">
        <w:rPr>
          <w:lang w:eastAsia="en-AU"/>
        </w:rPr>
        <w:t xml:space="preserve"> </w:t>
      </w:r>
      <w:r w:rsidR="008D2728">
        <w:rPr>
          <w:lang w:eastAsia="en-AU"/>
        </w:rPr>
        <w:t>From a family and patient perspective</w:t>
      </w:r>
      <w:r w:rsidR="006D227A">
        <w:rPr>
          <w:lang w:eastAsia="en-AU"/>
        </w:rPr>
        <w:t xml:space="preserve">, South Australia </w:t>
      </w:r>
      <w:r w:rsidR="00794679">
        <w:rPr>
          <w:lang w:eastAsia="en-AU"/>
        </w:rPr>
        <w:t xml:space="preserve">launched </w:t>
      </w:r>
      <w:r w:rsidR="00F86604">
        <w:rPr>
          <w:lang w:eastAsia="en-AU"/>
        </w:rPr>
        <w:t>Palliative Care Connect,</w:t>
      </w:r>
      <w:r w:rsidR="007950DB">
        <w:rPr>
          <w:lang w:eastAsia="en-AU"/>
        </w:rPr>
        <w:t xml:space="preserve"> a suite of services that provides information, links and support people to access palliative care and bereavement support. This</w:t>
      </w:r>
      <w:r w:rsidR="00F86604">
        <w:rPr>
          <w:lang w:eastAsia="en-AU"/>
        </w:rPr>
        <w:t xml:space="preserve"> </w:t>
      </w:r>
      <w:r w:rsidR="00E170C1">
        <w:rPr>
          <w:lang w:eastAsia="en-AU"/>
        </w:rPr>
        <w:t>is a Commonwealth funded, limited</w:t>
      </w:r>
      <w:r w:rsidR="00280737">
        <w:rPr>
          <w:lang w:eastAsia="en-AU"/>
        </w:rPr>
        <w:t xml:space="preserve"> time</w:t>
      </w:r>
      <w:r w:rsidR="00E170C1">
        <w:rPr>
          <w:lang w:eastAsia="en-AU"/>
        </w:rPr>
        <w:t xml:space="preserve"> pilot</w:t>
      </w:r>
      <w:r w:rsidR="0035165C">
        <w:rPr>
          <w:lang w:eastAsia="en-AU"/>
        </w:rPr>
        <w:t>. In practice, “</w:t>
      </w:r>
      <w:r w:rsidR="0035165C" w:rsidRPr="0035165C">
        <w:rPr>
          <w:lang w:eastAsia="en-AU"/>
        </w:rPr>
        <w:t xml:space="preserve">Palliative </w:t>
      </w:r>
      <w:proofErr w:type="gramStart"/>
      <w:r w:rsidR="0035165C" w:rsidRPr="0035165C">
        <w:rPr>
          <w:lang w:eastAsia="en-AU"/>
        </w:rPr>
        <w:t xml:space="preserve">Care </w:t>
      </w:r>
      <w:r w:rsidR="007950DB">
        <w:rPr>
          <w:lang w:eastAsia="en-AU"/>
        </w:rPr>
        <w:t xml:space="preserve"> and</w:t>
      </w:r>
      <w:proofErr w:type="gramEnd"/>
      <w:r w:rsidR="007950DB">
        <w:rPr>
          <w:lang w:eastAsia="en-AU"/>
        </w:rPr>
        <w:t xml:space="preserve"> Bereavement </w:t>
      </w:r>
      <w:r w:rsidR="0035165C" w:rsidRPr="0035165C">
        <w:rPr>
          <w:lang w:eastAsia="en-AU"/>
        </w:rPr>
        <w:t xml:space="preserve">Navigators (registered nurses and allied health professionals) </w:t>
      </w:r>
      <w:r w:rsidR="007950DB">
        <w:rPr>
          <w:lang w:eastAsia="en-AU"/>
        </w:rPr>
        <w:t>are</w:t>
      </w:r>
      <w:r w:rsidR="0035165C" w:rsidRPr="0035165C">
        <w:rPr>
          <w:lang w:eastAsia="en-AU"/>
        </w:rPr>
        <w:t xml:space="preserve"> available </w:t>
      </w:r>
      <w:r w:rsidR="007950DB">
        <w:rPr>
          <w:lang w:eastAsia="en-AU"/>
        </w:rPr>
        <w:t>via telephone and face-to-face</w:t>
      </w:r>
      <w:r w:rsidR="0035165C" w:rsidRPr="0035165C">
        <w:rPr>
          <w:lang w:eastAsia="en-AU"/>
        </w:rPr>
        <w:t xml:space="preserve"> </w:t>
      </w:r>
      <w:r w:rsidR="007950DB">
        <w:rPr>
          <w:lang w:eastAsia="en-AU"/>
        </w:rPr>
        <w:t xml:space="preserve">to connect people to the services they </w:t>
      </w:r>
      <w:proofErr w:type="gramStart"/>
      <w:r w:rsidR="007950DB">
        <w:rPr>
          <w:lang w:eastAsia="en-AU"/>
        </w:rPr>
        <w:t>need</w:t>
      </w:r>
      <w:r w:rsidR="0035165C" w:rsidRPr="0035165C">
        <w:rPr>
          <w:lang w:eastAsia="en-AU"/>
        </w:rPr>
        <w:t>, and</w:t>
      </w:r>
      <w:proofErr w:type="gramEnd"/>
      <w:r w:rsidR="0035165C" w:rsidRPr="0035165C">
        <w:rPr>
          <w:lang w:eastAsia="en-AU"/>
        </w:rPr>
        <w:t xml:space="preserve"> empower individuals to make choices in alignment with their culture and preferences.</w:t>
      </w:r>
      <w:r w:rsidR="0035165C">
        <w:rPr>
          <w:lang w:eastAsia="en-AU"/>
        </w:rPr>
        <w:t>”.</w:t>
      </w:r>
      <w:r w:rsidR="0035165C">
        <w:rPr>
          <w:rStyle w:val="FootnoteReference"/>
          <w:lang w:eastAsia="en-AU"/>
        </w:rPr>
        <w:footnoteReference w:id="48"/>
      </w:r>
    </w:p>
    <w:p w14:paraId="7B23FBF0" w14:textId="57D01897" w:rsidR="00D87058" w:rsidRPr="00807AFC" w:rsidRDefault="00410AC5" w:rsidP="00E17CB9">
      <w:r>
        <w:rPr>
          <w:lang w:eastAsia="en-AU"/>
        </w:rPr>
        <w:t xml:space="preserve">The AIHW </w:t>
      </w:r>
      <w:r w:rsidR="00187EDE" w:rsidRPr="486F7854">
        <w:rPr>
          <w:rFonts w:asciiTheme="minorHAnsi" w:hAnsiTheme="minorHAnsi"/>
          <w:lang w:eastAsia="en-AU"/>
        </w:rPr>
        <w:t xml:space="preserve">national </w:t>
      </w:r>
      <w:r w:rsidR="00D87058" w:rsidRPr="486F7854">
        <w:rPr>
          <w:rFonts w:asciiTheme="minorHAnsi" w:hAnsiTheme="minorHAnsi"/>
          <w:lang w:eastAsia="en-AU"/>
        </w:rPr>
        <w:t>palliative care measures</w:t>
      </w:r>
      <w:r w:rsidR="00593CFC" w:rsidRPr="486F7854">
        <w:rPr>
          <w:rFonts w:asciiTheme="minorHAnsi" w:hAnsiTheme="minorHAnsi"/>
          <w:lang w:eastAsia="en-AU"/>
        </w:rPr>
        <w:t xml:space="preserve"> shows</w:t>
      </w:r>
      <w:r w:rsidR="00AC5B8F" w:rsidRPr="486F7854">
        <w:rPr>
          <w:rFonts w:asciiTheme="minorHAnsi" w:hAnsiTheme="minorHAnsi"/>
          <w:lang w:eastAsia="en-AU"/>
        </w:rPr>
        <w:t xml:space="preserve"> carer wellbeing</w:t>
      </w:r>
      <w:r w:rsidR="000A05A7" w:rsidRPr="486F7854">
        <w:rPr>
          <w:rFonts w:asciiTheme="minorHAnsi" w:hAnsiTheme="minorHAnsi"/>
          <w:lang w:eastAsia="en-AU"/>
        </w:rPr>
        <w:t xml:space="preserve"> </w:t>
      </w:r>
      <w:r w:rsidRPr="486F7854">
        <w:rPr>
          <w:rFonts w:asciiTheme="minorHAnsi" w:hAnsiTheme="minorHAnsi"/>
          <w:lang w:eastAsia="en-AU"/>
        </w:rPr>
        <w:t xml:space="preserve">remained </w:t>
      </w:r>
      <w:r w:rsidR="00C74C2A">
        <w:rPr>
          <w:rFonts w:asciiTheme="minorHAnsi" w:hAnsiTheme="minorHAnsi"/>
          <w:lang w:eastAsia="en-AU"/>
        </w:rPr>
        <w:t xml:space="preserve">unchanged </w:t>
      </w:r>
      <w:r w:rsidRPr="486F7854">
        <w:rPr>
          <w:rFonts w:asciiTheme="minorHAnsi" w:hAnsiTheme="minorHAnsi"/>
          <w:lang w:eastAsia="en-AU"/>
        </w:rPr>
        <w:t>between 2018-2022</w:t>
      </w:r>
      <w:r w:rsidR="006B5DBE" w:rsidRPr="486F7854">
        <w:rPr>
          <w:rFonts w:asciiTheme="minorHAnsi" w:hAnsiTheme="minorHAnsi"/>
          <w:lang w:eastAsia="en-AU"/>
        </w:rPr>
        <w:t xml:space="preserve"> (</w:t>
      </w:r>
      <w:r w:rsidR="00D87058" w:rsidRPr="486F7854">
        <w:rPr>
          <w:rFonts w:asciiTheme="minorHAnsi" w:hAnsiTheme="minorHAnsi"/>
        </w:rPr>
        <w:t>75</w:t>
      </w:r>
      <w:r w:rsidR="00593CFC" w:rsidRPr="486F7854">
        <w:rPr>
          <w:rFonts w:asciiTheme="minorHAnsi" w:hAnsiTheme="minorHAnsi"/>
        </w:rPr>
        <w:t>%</w:t>
      </w:r>
      <w:r w:rsidR="00D87058" w:rsidRPr="486F7854">
        <w:rPr>
          <w:rFonts w:asciiTheme="minorHAnsi" w:hAnsiTheme="minorHAnsi"/>
        </w:rPr>
        <w:t xml:space="preserve"> </w:t>
      </w:r>
      <w:r w:rsidR="00E52A2F" w:rsidRPr="486F7854">
        <w:rPr>
          <w:rFonts w:asciiTheme="minorHAnsi" w:hAnsiTheme="minorHAnsi"/>
        </w:rPr>
        <w:t>in 2018</w:t>
      </w:r>
      <w:r w:rsidR="00D87058" w:rsidRPr="486F7854">
        <w:rPr>
          <w:rFonts w:asciiTheme="minorHAnsi" w:hAnsiTheme="minorHAnsi"/>
        </w:rPr>
        <w:t xml:space="preserve"> </w:t>
      </w:r>
      <w:r w:rsidR="006B5DBE" w:rsidRPr="486F7854">
        <w:rPr>
          <w:rFonts w:asciiTheme="minorHAnsi" w:hAnsiTheme="minorHAnsi"/>
        </w:rPr>
        <w:t>and</w:t>
      </w:r>
      <w:r w:rsidR="00D87058" w:rsidRPr="486F7854">
        <w:rPr>
          <w:rFonts w:asciiTheme="minorHAnsi" w:hAnsiTheme="minorHAnsi"/>
        </w:rPr>
        <w:t xml:space="preserve"> 73.6</w:t>
      </w:r>
      <w:r w:rsidR="003F6D4B" w:rsidRPr="486F7854">
        <w:rPr>
          <w:rFonts w:asciiTheme="minorHAnsi" w:hAnsiTheme="minorHAnsi"/>
        </w:rPr>
        <w:t>%</w:t>
      </w:r>
      <w:r w:rsidR="00D87058" w:rsidRPr="486F7854">
        <w:rPr>
          <w:rFonts w:asciiTheme="minorHAnsi" w:hAnsiTheme="minorHAnsi"/>
        </w:rPr>
        <w:t xml:space="preserve"> in 2022</w:t>
      </w:r>
      <w:r w:rsidR="006B5DBE" w:rsidRPr="486F7854">
        <w:rPr>
          <w:rFonts w:asciiTheme="minorHAnsi" w:hAnsiTheme="minorHAnsi"/>
        </w:rPr>
        <w:t>)</w:t>
      </w:r>
      <w:r w:rsidR="002335C5" w:rsidRPr="486F7854">
        <w:rPr>
          <w:rFonts w:asciiTheme="minorHAnsi" w:hAnsiTheme="minorHAnsi"/>
        </w:rPr>
        <w:t>.</w:t>
      </w:r>
      <w:r w:rsidR="0014545B" w:rsidRPr="486F7854">
        <w:rPr>
          <w:rStyle w:val="FootnoteReference"/>
          <w:rFonts w:asciiTheme="minorHAnsi" w:hAnsiTheme="minorHAnsi"/>
        </w:rPr>
        <w:footnoteReference w:id="49"/>
      </w:r>
      <w:r w:rsidR="00E17CB9" w:rsidRPr="486F7854">
        <w:rPr>
          <w:rFonts w:asciiTheme="minorHAnsi" w:hAnsiTheme="minorHAnsi"/>
        </w:rPr>
        <w:t xml:space="preserve"> </w:t>
      </w:r>
      <w:r w:rsidR="00C74C2A">
        <w:rPr>
          <w:lang w:eastAsia="en-AU"/>
        </w:rPr>
        <w:t>R</w:t>
      </w:r>
      <w:r w:rsidR="00650E72" w:rsidRPr="00807AFC">
        <w:rPr>
          <w:lang w:eastAsia="en-AU"/>
        </w:rPr>
        <w:t xml:space="preserve">oom for improvement in bereavement support </w:t>
      </w:r>
      <w:r w:rsidR="00C74C2A">
        <w:rPr>
          <w:lang w:eastAsia="en-AU"/>
        </w:rPr>
        <w:t>was</w:t>
      </w:r>
      <w:r w:rsidR="00650E72" w:rsidRPr="00807AFC">
        <w:rPr>
          <w:lang w:eastAsia="en-AU"/>
        </w:rPr>
        <w:t xml:space="preserve"> </w:t>
      </w:r>
      <w:r w:rsidR="00536E9F" w:rsidRPr="00807AFC">
        <w:rPr>
          <w:lang w:eastAsia="en-AU"/>
        </w:rPr>
        <w:t xml:space="preserve">qualitatively </w:t>
      </w:r>
      <w:r w:rsidR="00650E72" w:rsidRPr="00807AFC">
        <w:rPr>
          <w:lang w:eastAsia="en-AU"/>
        </w:rPr>
        <w:t>reflected in consultation</w:t>
      </w:r>
      <w:r w:rsidR="00885A91">
        <w:rPr>
          <w:lang w:eastAsia="en-AU"/>
        </w:rPr>
        <w:t>s</w:t>
      </w:r>
      <w:r w:rsidR="00650E72" w:rsidRPr="00807AFC">
        <w:rPr>
          <w:lang w:eastAsia="en-AU"/>
        </w:rPr>
        <w:t xml:space="preserve"> with healthcare professionals, advocacy </w:t>
      </w:r>
      <w:r w:rsidR="00536E9F" w:rsidRPr="00807AFC">
        <w:rPr>
          <w:lang w:eastAsia="en-AU"/>
        </w:rPr>
        <w:t xml:space="preserve">groups </w:t>
      </w:r>
      <w:r w:rsidR="00650E72" w:rsidRPr="00807AFC">
        <w:rPr>
          <w:lang w:eastAsia="en-AU"/>
        </w:rPr>
        <w:t xml:space="preserve">and </w:t>
      </w:r>
      <w:r w:rsidR="00536E9F" w:rsidRPr="00807AFC">
        <w:rPr>
          <w:lang w:eastAsia="en-AU"/>
        </w:rPr>
        <w:t>peak bodies</w:t>
      </w:r>
      <w:r w:rsidR="00DA4A5B">
        <w:rPr>
          <w:lang w:eastAsia="en-AU"/>
        </w:rPr>
        <w:t xml:space="preserve">. </w:t>
      </w:r>
      <w:bookmarkStart w:id="41" w:name="X64fee8ffd0efcd6c0a53313c9bd6f17e9dd8d3d"/>
      <w:bookmarkStart w:id="42" w:name="X5ff39cdf96735e563799c9e748d24c8af3cd458"/>
    </w:p>
    <w:p w14:paraId="2E8531DB" w14:textId="40FF6DA2" w:rsidR="00D87058" w:rsidRPr="00807AFC" w:rsidRDefault="00D87058" w:rsidP="00CE418C">
      <w:pPr>
        <w:pStyle w:val="Heading2"/>
        <w:numPr>
          <w:ilvl w:val="0"/>
          <w:numId w:val="0"/>
        </w:numPr>
      </w:pPr>
      <w:bookmarkStart w:id="43" w:name="Xc5964e7a49fb7e393e43db3ce154fdfc546afe2"/>
      <w:bookmarkStart w:id="44" w:name="_Toc176268040"/>
      <w:bookmarkEnd w:id="40"/>
      <w:bookmarkEnd w:id="41"/>
      <w:bookmarkEnd w:id="42"/>
      <w:r w:rsidRPr="00807AFC">
        <w:lastRenderedPageBreak/>
        <w:t>K</w:t>
      </w:r>
      <w:r w:rsidR="004B2A3F">
        <w:t>LE</w:t>
      </w:r>
      <w:r w:rsidRPr="00807AFC">
        <w:t xml:space="preserve"> 1.6 How have those impacted by life-limiting illness been included in the planning, delivery, and evaluation of services?</w:t>
      </w:r>
      <w:bookmarkEnd w:id="43"/>
      <w:bookmarkEnd w:id="44"/>
    </w:p>
    <w:p w14:paraId="11CD0A94" w14:textId="6BFF857E" w:rsidR="00D87058" w:rsidRPr="00807AFC" w:rsidRDefault="00D87058" w:rsidP="00D87058">
      <w:bookmarkStart w:id="45" w:name="Xae2cb9f23665f544d486ad8c05d6c369664b17f"/>
      <w:r w:rsidRPr="00807AFC">
        <w:t xml:space="preserve">Stakeholder feedback and the literature </w:t>
      </w:r>
      <w:r w:rsidR="002035D1">
        <w:t>revealed</w:t>
      </w:r>
      <w:r w:rsidRPr="00807AFC">
        <w:t xml:space="preserve"> varied and inconsistent efforts to include those affected by life-limiting illnesses in the planning and delivery of palliative care services</w:t>
      </w:r>
      <w:r w:rsidR="002035D1">
        <w:t>,</w:t>
      </w:r>
      <w:r w:rsidRPr="00807AFC">
        <w:t xml:space="preserve"> across different jurisdictions and programs.</w:t>
      </w:r>
      <w:r w:rsidR="00D72A5F">
        <w:t xml:space="preserve"> </w:t>
      </w:r>
      <w:r w:rsidRPr="00807AFC">
        <w:t>Whilst those with life-limiting illness were not uniformly involved in the planning, delivery and evaluation of services, there have been instances where they have</w:t>
      </w:r>
      <w:r w:rsidR="00717295">
        <w:t>:</w:t>
      </w:r>
      <w:r w:rsidR="001D72BE" w:rsidRPr="00807AFC">
        <w:rPr>
          <w:rStyle w:val="FootnoteReference"/>
        </w:rPr>
        <w:footnoteReference w:id="50"/>
      </w:r>
    </w:p>
    <w:p w14:paraId="175FDFA6" w14:textId="7D1D9CC9" w:rsidR="00D87058" w:rsidRPr="00807AFC" w:rsidRDefault="00D87058" w:rsidP="00107C7D">
      <w:pPr>
        <w:pStyle w:val="ListBullet"/>
      </w:pPr>
      <w:r w:rsidRPr="00807AFC">
        <w:t>The A</w:t>
      </w:r>
      <w:r w:rsidR="00D72A5F">
        <w:t>ustralian Capital Territory</w:t>
      </w:r>
      <w:r w:rsidRPr="00807AFC">
        <w:t xml:space="preserve"> has developed a ‘whole of hospital approach’ to palliative care, which includes the implementation of the Digital Health Record and the End-of-Life (EOL) Champions program, potentially increasing the involvement of patients and families in care planning.</w:t>
      </w:r>
    </w:p>
    <w:p w14:paraId="0085244A" w14:textId="44830814" w:rsidR="00895F52" w:rsidRPr="00807AFC" w:rsidRDefault="00D87058" w:rsidP="00107C7D">
      <w:pPr>
        <w:pStyle w:val="ListBullet"/>
      </w:pPr>
      <w:r w:rsidRPr="00807AFC">
        <w:t xml:space="preserve">Tasmania’s implementation of patient-reported experience measures offers a valuable insight into patient experiences, which is crucial for enhancing quality assurance and service improvement. </w:t>
      </w:r>
      <w:r w:rsidR="00895F52" w:rsidRPr="00807AFC">
        <w:t xml:space="preserve">There is </w:t>
      </w:r>
      <w:r w:rsidR="000E7F01">
        <w:t xml:space="preserve">an </w:t>
      </w:r>
      <w:r w:rsidR="00895F52" w:rsidRPr="00807AFC">
        <w:t>opportunity for expanded patient</w:t>
      </w:r>
      <w:r w:rsidR="0095052B" w:rsidRPr="00807AFC">
        <w:t>-reported experiences</w:t>
      </w:r>
      <w:r w:rsidR="00C52EC2" w:rsidRPr="00807AFC">
        <w:t>, including a standard of care</w:t>
      </w:r>
      <w:r w:rsidR="0095052B" w:rsidRPr="00807AFC">
        <w:t xml:space="preserve">. </w:t>
      </w:r>
      <w:r w:rsidR="006E1457">
        <w:t>Some r</w:t>
      </w:r>
      <w:r w:rsidR="007550AC" w:rsidRPr="00807AFC">
        <w:t>esources have become available to capture patient outcomes</w:t>
      </w:r>
      <w:r w:rsidR="006E1457">
        <w:t xml:space="preserve">, </w:t>
      </w:r>
      <w:r w:rsidR="007550AC" w:rsidRPr="00807AFC">
        <w:t xml:space="preserve">such as the </w:t>
      </w:r>
      <w:proofErr w:type="spellStart"/>
      <w:r w:rsidR="00923A8D" w:rsidRPr="00807AFC">
        <w:t>consideRATE</w:t>
      </w:r>
      <w:proofErr w:type="spellEnd"/>
      <w:r w:rsidR="00D20520" w:rsidRPr="00807AFC">
        <w:rPr>
          <w:rStyle w:val="FootnoteReference"/>
        </w:rPr>
        <w:footnoteReference w:id="51"/>
      </w:r>
      <w:r w:rsidR="00B94304" w:rsidRPr="00807AFC">
        <w:t>, which enable captur</w:t>
      </w:r>
      <w:r w:rsidR="000A658E">
        <w:t>ing</w:t>
      </w:r>
      <w:r w:rsidR="00B94304" w:rsidRPr="00807AFC">
        <w:t xml:space="preserve"> of people’s experiences when they are seriously ill. </w:t>
      </w:r>
    </w:p>
    <w:p w14:paraId="444E0E91" w14:textId="436D122B" w:rsidR="00D87058" w:rsidRPr="00807AFC" w:rsidRDefault="00580025" w:rsidP="00107C7D">
      <w:pPr>
        <w:pStyle w:val="Heading3nonumbers"/>
      </w:pPr>
      <w:bookmarkStart w:id="46" w:name="Xf3b7327d6ba9d6e39bd6fba9efcd8db2378a069"/>
      <w:bookmarkEnd w:id="45"/>
      <w:r>
        <w:t>There is a</w:t>
      </w:r>
      <w:r w:rsidR="002A5689">
        <w:t xml:space="preserve">n </w:t>
      </w:r>
      <w:r>
        <w:t xml:space="preserve">opportunity for </w:t>
      </w:r>
      <w:r w:rsidR="002A5689">
        <w:t>greater</w:t>
      </w:r>
      <w:r>
        <w:t xml:space="preserve"> i</w:t>
      </w:r>
      <w:r w:rsidR="00D87058" w:rsidRPr="00807AFC">
        <w:t xml:space="preserve">nvolvement </w:t>
      </w:r>
      <w:r>
        <w:t xml:space="preserve">of those impacted by life-limiting illness </w:t>
      </w:r>
      <w:r w:rsidR="00D87058" w:rsidRPr="00807AFC">
        <w:t xml:space="preserve">in </w:t>
      </w:r>
      <w:r>
        <w:t>the e</w:t>
      </w:r>
      <w:r w:rsidR="00D87058" w:rsidRPr="00807AFC">
        <w:t xml:space="preserve">valuation of </w:t>
      </w:r>
      <w:r>
        <w:t>s</w:t>
      </w:r>
      <w:r w:rsidR="00D87058" w:rsidRPr="00807AFC">
        <w:t>ervices</w:t>
      </w:r>
    </w:p>
    <w:p w14:paraId="5AE54EBF" w14:textId="65A490E0" w:rsidR="00D87058" w:rsidRPr="00807AFC" w:rsidRDefault="00D87058" w:rsidP="00F24513">
      <w:r w:rsidRPr="00807AFC">
        <w:t>Evaluating the effectiveness of palliative care services requires the perspectives of those directly impacted by life-limiting illnesses, yet there is a noted lack of reporting on client outcomes, which challenges the assessment of service efficacy.</w:t>
      </w:r>
    </w:p>
    <w:p w14:paraId="04F6FEEE" w14:textId="54E5F5A7" w:rsidR="001A6314" w:rsidRPr="00807AFC" w:rsidRDefault="001A6314" w:rsidP="001A6314">
      <w:pPr>
        <w:rPr>
          <w:lang w:eastAsia="en-AU"/>
        </w:rPr>
      </w:pPr>
      <w:r w:rsidRPr="00807AFC">
        <w:rPr>
          <w:lang w:eastAsia="en-AU"/>
        </w:rPr>
        <w:t>There is a growing body of work identifying both what is valuable to palliative care patients</w:t>
      </w:r>
      <w:r>
        <w:rPr>
          <w:lang w:eastAsia="en-AU"/>
        </w:rPr>
        <w:t xml:space="preserve"> and</w:t>
      </w:r>
      <w:r w:rsidRPr="00807AFC">
        <w:rPr>
          <w:lang w:eastAsia="en-AU"/>
        </w:rPr>
        <w:t xml:space="preserve"> their </w:t>
      </w:r>
      <w:proofErr w:type="gramStart"/>
      <w:r w:rsidRPr="00807AFC">
        <w:rPr>
          <w:lang w:eastAsia="en-AU"/>
        </w:rPr>
        <w:t>families, and</w:t>
      </w:r>
      <w:proofErr w:type="gramEnd"/>
      <w:r w:rsidRPr="00807AFC">
        <w:rPr>
          <w:lang w:eastAsia="en-AU"/>
        </w:rPr>
        <w:t xml:space="preserve"> developing tools to capture them. For example, systematic reviews of PREMs for palliative care have been undertaken</w:t>
      </w:r>
      <w:r w:rsidRPr="00807AFC">
        <w:rPr>
          <w:rStyle w:val="FootnoteReference"/>
          <w:lang w:eastAsia="en-AU"/>
        </w:rPr>
        <w:footnoteReference w:id="52"/>
      </w:r>
      <w:r w:rsidRPr="00807AFC">
        <w:rPr>
          <w:lang w:eastAsia="en-AU"/>
        </w:rPr>
        <w:t xml:space="preserve"> and national quality indicators of end-of-life care</w:t>
      </w:r>
      <w:r w:rsidR="002F052D">
        <w:rPr>
          <w:lang w:eastAsia="en-AU"/>
        </w:rPr>
        <w:t xml:space="preserve"> have been developed</w:t>
      </w:r>
      <w:r w:rsidRPr="00807AFC">
        <w:rPr>
          <w:rStyle w:val="FootnoteReference"/>
          <w:lang w:eastAsia="en-AU"/>
        </w:rPr>
        <w:footnoteReference w:id="53"/>
      </w:r>
      <w:r w:rsidRPr="00807AFC">
        <w:rPr>
          <w:lang w:eastAsia="en-AU"/>
        </w:rPr>
        <w:t>. Furthermore, whilst implementation of PREMs and quality indicators can be challenging, significant effort has been made to identify methods to incorporate these into</w:t>
      </w:r>
      <w:r w:rsidR="003B72FA">
        <w:rPr>
          <w:lang w:eastAsia="en-AU"/>
        </w:rPr>
        <w:t xml:space="preserve"> hospital</w:t>
      </w:r>
      <w:r w:rsidRPr="00807AFC">
        <w:rPr>
          <w:lang w:eastAsia="en-AU"/>
        </w:rPr>
        <w:t xml:space="preserve"> practice.</w:t>
      </w:r>
      <w:r w:rsidRPr="00807AFC">
        <w:rPr>
          <w:rStyle w:val="FootnoteReference"/>
          <w:lang w:eastAsia="en-AU"/>
        </w:rPr>
        <w:footnoteReference w:id="54"/>
      </w:r>
      <w:r w:rsidR="000E6055">
        <w:rPr>
          <w:lang w:eastAsia="en-AU"/>
        </w:rPr>
        <w:t xml:space="preserve"> There is also a role for other </w:t>
      </w:r>
      <w:r w:rsidR="00EC14C8">
        <w:rPr>
          <w:lang w:eastAsia="en-AU"/>
        </w:rPr>
        <w:t>established outcomes</w:t>
      </w:r>
      <w:r w:rsidR="000E6055">
        <w:rPr>
          <w:lang w:eastAsia="en-AU"/>
        </w:rPr>
        <w:t xml:space="preserve"> measurement</w:t>
      </w:r>
      <w:r w:rsidR="00F14699">
        <w:rPr>
          <w:lang w:eastAsia="en-AU"/>
        </w:rPr>
        <w:t xml:space="preserve"> systems</w:t>
      </w:r>
      <w:r w:rsidR="000E6055">
        <w:rPr>
          <w:lang w:eastAsia="en-AU"/>
        </w:rPr>
        <w:t>, such as PCOC</w:t>
      </w:r>
      <w:r w:rsidR="007B63B0">
        <w:rPr>
          <w:lang w:eastAsia="en-AU"/>
        </w:rPr>
        <w:t xml:space="preserve"> and PACOP</w:t>
      </w:r>
      <w:r w:rsidR="00F14699">
        <w:rPr>
          <w:lang w:eastAsia="en-AU"/>
        </w:rPr>
        <w:t xml:space="preserve">, to </w:t>
      </w:r>
      <w:r w:rsidR="00F51793">
        <w:rPr>
          <w:lang w:eastAsia="en-AU"/>
        </w:rPr>
        <w:t xml:space="preserve">include </w:t>
      </w:r>
      <w:r w:rsidR="00DE09B1">
        <w:rPr>
          <w:lang w:eastAsia="en-AU"/>
        </w:rPr>
        <w:t>those impacted by life-limiting illness in the evaluation of services.</w:t>
      </w:r>
    </w:p>
    <w:p w14:paraId="4B68E74D" w14:textId="1D2DA094" w:rsidR="00D87058" w:rsidRPr="00807AFC" w:rsidRDefault="001A6314" w:rsidP="00D87058">
      <w:r w:rsidRPr="00807AFC">
        <w:rPr>
          <w:lang w:eastAsia="en-AU"/>
        </w:rPr>
        <w:t xml:space="preserve">There is </w:t>
      </w:r>
      <w:r w:rsidR="00F74784">
        <w:rPr>
          <w:lang w:eastAsia="en-AU"/>
        </w:rPr>
        <w:t xml:space="preserve">an </w:t>
      </w:r>
      <w:r w:rsidRPr="00807AFC">
        <w:rPr>
          <w:lang w:eastAsia="en-AU"/>
        </w:rPr>
        <w:t xml:space="preserve">opportunity to embed quality indicators and patient experience into </w:t>
      </w:r>
      <w:r>
        <w:rPr>
          <w:lang w:eastAsia="en-AU"/>
        </w:rPr>
        <w:t>the</w:t>
      </w:r>
      <w:r w:rsidRPr="00807AFC">
        <w:rPr>
          <w:lang w:eastAsia="en-AU"/>
        </w:rPr>
        <w:t xml:space="preserve"> evaluation of palliative care</w:t>
      </w:r>
      <w:r>
        <w:rPr>
          <w:lang w:eastAsia="en-AU"/>
        </w:rPr>
        <w:t xml:space="preserve"> </w:t>
      </w:r>
      <w:r w:rsidR="00423ADC">
        <w:rPr>
          <w:lang w:eastAsia="en-AU"/>
        </w:rPr>
        <w:t>services</w:t>
      </w:r>
      <w:r>
        <w:rPr>
          <w:lang w:eastAsia="en-AU"/>
        </w:rPr>
        <w:t xml:space="preserve">. However, such processes need to be designed cognisant of the key barriers to inclusion, </w:t>
      </w:r>
      <w:r w:rsidR="00423ADC">
        <w:rPr>
          <w:lang w:eastAsia="en-AU"/>
        </w:rPr>
        <w:t>and the need for a</w:t>
      </w:r>
      <w:r>
        <w:rPr>
          <w:lang w:eastAsia="en-AU"/>
        </w:rPr>
        <w:t xml:space="preserve"> patient centred approach to data collection</w:t>
      </w:r>
      <w:r w:rsidRPr="00807AFC">
        <w:rPr>
          <w:lang w:eastAsia="en-AU"/>
        </w:rPr>
        <w:t>.</w:t>
      </w:r>
      <w:r>
        <w:rPr>
          <w:lang w:eastAsia="en-AU"/>
        </w:rPr>
        <w:t xml:space="preserve"> This means overcoming </w:t>
      </w:r>
      <w:r w:rsidR="00B25A80">
        <w:rPr>
          <w:lang w:eastAsia="en-AU"/>
        </w:rPr>
        <w:t>challenges</w:t>
      </w:r>
      <w:r>
        <w:rPr>
          <w:lang w:eastAsia="en-AU"/>
        </w:rPr>
        <w:t xml:space="preserve"> to patient </w:t>
      </w:r>
      <w:r w:rsidR="00B25A80">
        <w:rPr>
          <w:lang w:eastAsia="en-AU"/>
        </w:rPr>
        <w:t xml:space="preserve">and carer/family </w:t>
      </w:r>
      <w:r>
        <w:rPr>
          <w:lang w:eastAsia="en-AU"/>
        </w:rPr>
        <w:t xml:space="preserve">inclusion, </w:t>
      </w:r>
      <w:bookmarkStart w:id="47" w:name="X23125fc977cd17808694f8543a02be1fdcd1452"/>
      <w:bookmarkEnd w:id="46"/>
      <w:r w:rsidR="00D87058" w:rsidRPr="00807AFC">
        <w:t>such as communication issues within the healthcare system</w:t>
      </w:r>
      <w:r w:rsidR="00600C29">
        <w:t>, an increased burden</w:t>
      </w:r>
      <w:r w:rsidR="00D87058" w:rsidRPr="00807AFC">
        <w:t xml:space="preserve"> of participation, </w:t>
      </w:r>
      <w:r w:rsidR="00600C29">
        <w:t xml:space="preserve">and </w:t>
      </w:r>
      <w:r w:rsidR="00D87058" w:rsidRPr="00807AFC">
        <w:t>the sensitivit</w:t>
      </w:r>
      <w:r w:rsidR="00B25A80">
        <w:t>ies</w:t>
      </w:r>
      <w:r w:rsidR="00D87058" w:rsidRPr="00807AFC">
        <w:t xml:space="preserve"> of bereavement</w:t>
      </w:r>
      <w:r w:rsidR="0074368C">
        <w:t>.</w:t>
      </w:r>
    </w:p>
    <w:p w14:paraId="127E51F6" w14:textId="77777777" w:rsidR="00D87058" w:rsidRPr="00807AFC" w:rsidRDefault="00D87058" w:rsidP="00D87058">
      <w:r w:rsidRPr="00807AFC">
        <w:rPr>
          <w:noProof/>
        </w:rPr>
        <w:lastRenderedPageBreak/>
        <mc:AlternateContent>
          <mc:Choice Requires="wps">
            <w:drawing>
              <wp:inline distT="0" distB="0" distL="0" distR="0" wp14:anchorId="663775AE" wp14:editId="21FC812E">
                <wp:extent cx="2816352" cy="1638605"/>
                <wp:effectExtent l="0" t="0" r="3175" b="0"/>
                <wp:docPr id="232961618" name="Text Box 7"/>
                <wp:cNvGraphicFramePr/>
                <a:graphic xmlns:a="http://schemas.openxmlformats.org/drawingml/2006/main">
                  <a:graphicData uri="http://schemas.microsoft.com/office/word/2010/wordprocessingShape">
                    <wps:wsp>
                      <wps:cNvSpPr txBox="1"/>
                      <wps:spPr>
                        <a:xfrm>
                          <a:off x="0" y="0"/>
                          <a:ext cx="2816352" cy="1638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E08DF0" w14:textId="70DDF697" w:rsidR="00435C8B" w:rsidRPr="00F5479A" w:rsidRDefault="00130799" w:rsidP="00D87058">
                            <w:pPr>
                              <w:pStyle w:val="Callout"/>
                            </w:pPr>
                            <w:r w:rsidRPr="00F5479A">
                              <w:t>The</w:t>
                            </w:r>
                            <w:r w:rsidR="00D87058" w:rsidRPr="00F5479A">
                              <w:t xml:space="preserve"> feedback from stakeholders suggests that while there is a desire to involve patients and families, the practicalities of doing so are complex and require careful consideration of the capacity and willingness of individuals to participate</w:t>
                            </w:r>
                            <w:r w:rsidR="00435C8B" w:rsidRPr="00F5479A">
                              <w:t>.</w:t>
                            </w:r>
                            <w:r w:rsidR="00D87058" w:rsidRPr="00F5479A">
                              <w:t xml:space="preserve"> </w:t>
                            </w:r>
                          </w:p>
                          <w:p w14:paraId="727FEB1B" w14:textId="5387305D" w:rsidR="00D87058" w:rsidRPr="00F5479A" w:rsidRDefault="00D87058" w:rsidP="00D87058">
                            <w:pPr>
                              <w:pStyle w:val="Callout"/>
                            </w:pPr>
                            <w:r w:rsidRPr="00F5479A">
                              <w:t>Stakeholder Feedback</w:t>
                            </w:r>
                          </w:p>
                          <w:p w14:paraId="306B6C36" w14:textId="77777777" w:rsidR="00D87058" w:rsidRPr="00807AFC" w:rsidRDefault="00D87058" w:rsidP="00D87058">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inline>
            </w:drawing>
          </mc:Choice>
          <mc:Fallback>
            <w:pict>
              <v:shape w14:anchorId="663775AE" id="_x0000_s1038" type="#_x0000_t202" style="width:221.7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" fillcolor="white [3201]" stroked="f" strokeweight=".5pt">
                <v:textbox inset="0,,1mm">
                  <w:txbxContent>
                    <w:p w14:paraId="3FE08DF0" w14:textId="70DDF697" w:rsidR="00435C8B" w:rsidRPr="00F5479A" w:rsidRDefault="00130799" w:rsidP="00D87058">
                      <w:pPr>
                        <w:pStyle w:val="Callout"/>
                      </w:pPr>
                      <w:r w:rsidRPr="00F5479A">
                        <w:t>The</w:t>
                      </w:r>
                      <w:r w:rsidR="00D87058" w:rsidRPr="00F5479A">
                        <w:t xml:space="preserve"> feedback from stakeholders suggests that while there is a desire to involve patients and families, the practicalities of doing so are complex and require careful consideration of the capacity and willingness of individuals to participate</w:t>
                      </w:r>
                      <w:r w:rsidR="00435C8B" w:rsidRPr="00F5479A">
                        <w:t>.</w:t>
                      </w:r>
                      <w:r w:rsidR="00D87058" w:rsidRPr="00F5479A">
                        <w:t xml:space="preserve"> </w:t>
                      </w:r>
                    </w:p>
                    <w:p w14:paraId="727FEB1B" w14:textId="5387305D" w:rsidR="00D87058" w:rsidRPr="00F5479A" w:rsidRDefault="00D87058" w:rsidP="00D87058">
                      <w:pPr>
                        <w:pStyle w:val="Callout"/>
                      </w:pPr>
                      <w:r w:rsidRPr="00F5479A">
                        <w:t>Stakeholder Feedback</w:t>
                      </w:r>
                    </w:p>
                    <w:p w14:paraId="306B6C36" w14:textId="77777777" w:rsidR="00D87058" w:rsidRPr="00807AFC" w:rsidRDefault="00D87058" w:rsidP="00D87058">
                      <w:pPr>
                        <w:pStyle w:val="Callout"/>
                        <w:rPr>
                          <w:color w:val="F25E21" w:themeColor="accent2"/>
                        </w:rPr>
                      </w:pPr>
                    </w:p>
                  </w:txbxContent>
                </v:textbox>
                <w10:anchorlock/>
              </v:shape>
            </w:pict>
          </mc:Fallback>
        </mc:AlternateContent>
      </w:r>
      <w:r w:rsidRPr="00807AFC">
        <w:rPr>
          <w:noProof/>
        </w:rPr>
        <mc:AlternateContent>
          <mc:Choice Requires="wps">
            <w:drawing>
              <wp:inline distT="0" distB="0" distL="0" distR="0" wp14:anchorId="42DB9A61" wp14:editId="73757E53">
                <wp:extent cx="2728570" cy="1630883"/>
                <wp:effectExtent l="0" t="0" r="0" b="7620"/>
                <wp:docPr id="586747682" name="Text Box 7"/>
                <wp:cNvGraphicFramePr/>
                <a:graphic xmlns:a="http://schemas.openxmlformats.org/drawingml/2006/main">
                  <a:graphicData uri="http://schemas.microsoft.com/office/word/2010/wordprocessingShape">
                    <wps:wsp>
                      <wps:cNvSpPr txBox="1"/>
                      <wps:spPr>
                        <a:xfrm>
                          <a:off x="0" y="0"/>
                          <a:ext cx="2728570" cy="16308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39643" w14:textId="0E49E9A2" w:rsidR="00435C8B" w:rsidRPr="00F5479A" w:rsidRDefault="00D87058" w:rsidP="00D87058">
                            <w:pPr>
                              <w:pStyle w:val="Callout"/>
                            </w:pPr>
                            <w:r w:rsidRPr="00F5479A">
                              <w:t>The burden of participation on patients and families, who are already dealing with the demands of life-limiting illness, can limit their ability to engage in service planning, delivery, and evaluation</w:t>
                            </w:r>
                            <w:r w:rsidR="00435C8B" w:rsidRPr="00F5479A">
                              <w:t>.</w:t>
                            </w:r>
                            <w:r w:rsidRPr="00F5479A">
                              <w:t xml:space="preserve"> </w:t>
                            </w:r>
                          </w:p>
                          <w:p w14:paraId="72D34759" w14:textId="5FFFBF25" w:rsidR="00D87058" w:rsidRPr="00F5479A" w:rsidRDefault="00D87058" w:rsidP="00D87058">
                            <w:pPr>
                              <w:pStyle w:val="Callout"/>
                            </w:pPr>
                            <w:r w:rsidRPr="00F5479A">
                              <w:t>Stakeholder Feedback.</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inline>
            </w:drawing>
          </mc:Choice>
          <mc:Fallback>
            <w:pict>
              <v:shape w14:anchorId="42DB9A61" id="_x0000_s1039" type="#_x0000_t202" style="width:214.85pt;height:12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" fillcolor="white [3201]" stroked="f" strokeweight=".5pt">
                <v:textbox inset="0,,1mm">
                  <w:txbxContent>
                    <w:p w14:paraId="0F539643" w14:textId="0E49E9A2" w:rsidR="00435C8B" w:rsidRPr="00F5479A" w:rsidRDefault="00D87058" w:rsidP="00D87058">
                      <w:pPr>
                        <w:pStyle w:val="Callout"/>
                      </w:pPr>
                      <w:r w:rsidRPr="00F5479A">
                        <w:t>The burden of participation on patients and families, who are already dealing with the demands of life-limiting illness, can limit their ability to engage in service planning, delivery, and evaluation</w:t>
                      </w:r>
                      <w:r w:rsidR="00435C8B" w:rsidRPr="00F5479A">
                        <w:t>.</w:t>
                      </w:r>
                      <w:r w:rsidRPr="00F5479A">
                        <w:t xml:space="preserve"> </w:t>
                      </w:r>
                    </w:p>
                    <w:p w14:paraId="72D34759" w14:textId="5FFFBF25" w:rsidR="00D87058" w:rsidRPr="00F5479A" w:rsidRDefault="00D87058" w:rsidP="00D87058">
                      <w:pPr>
                        <w:pStyle w:val="Callout"/>
                      </w:pPr>
                      <w:r w:rsidRPr="00F5479A">
                        <w:t>Stakeholder Feedback.</w:t>
                      </w:r>
                    </w:p>
                  </w:txbxContent>
                </v:textbox>
                <w10:anchorlock/>
              </v:shape>
            </w:pict>
          </mc:Fallback>
        </mc:AlternateContent>
      </w:r>
    </w:p>
    <w:bookmarkStart w:id="48" w:name="_Toc180070732"/>
    <w:bookmarkStart w:id="49" w:name="_Toc183593956"/>
    <w:bookmarkEnd w:id="47"/>
    <w:p w14:paraId="0EFA8ACD" w14:textId="0379B055" w:rsidR="008C47D0" w:rsidRPr="00807AFC" w:rsidRDefault="00472F1B" w:rsidP="00D225DD">
      <w:pPr>
        <w:pStyle w:val="Heading1"/>
        <w:numPr>
          <w:ilvl w:val="0"/>
          <w:numId w:val="0"/>
        </w:numPr>
        <w:rPr>
          <w:color w:val="FFFFFF" w:themeColor="background1"/>
        </w:rPr>
      </w:pPr>
      <w:r w:rsidRPr="007C2BD1">
        <w:rPr>
          <w:noProof/>
          <w:color w:val="FFFFFF" w:themeColor="background1"/>
        </w:rPr>
        <w:lastRenderedPageBreak/>
        <mc:AlternateContent>
          <mc:Choice Requires="wps">
            <w:drawing>
              <wp:anchor distT="0" distB="0" distL="114300" distR="114300" simplePos="0" relativeHeight="251658244" behindDoc="1" locked="0" layoutInCell="1" allowOverlap="1" wp14:anchorId="4743B675" wp14:editId="45E0DC77">
                <wp:simplePos x="0" y="0"/>
                <wp:positionH relativeFrom="page">
                  <wp:posOffset>-15903</wp:posOffset>
                </wp:positionH>
                <wp:positionV relativeFrom="page">
                  <wp:posOffset>103367</wp:posOffset>
                </wp:positionV>
                <wp:extent cx="7612988" cy="2218414"/>
                <wp:effectExtent l="0" t="0" r="7620" b="0"/>
                <wp:wrapNone/>
                <wp:docPr id="1104455266"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2988" cy="2218414"/>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813AE" id="Rectangle 5" o:spid="_x0000_s1026" alt="&quot;&quot;" style="position:absolute;margin-left:-1.25pt;margin-top:8.15pt;width:599.45pt;height:174.7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" fillcolor="#00264d [3214]" stroked="f" strokeweight="2pt">
                <w10:wrap anchorx="page" anchory="page"/>
              </v:rect>
            </w:pict>
          </mc:Fallback>
        </mc:AlternateContent>
      </w:r>
      <w:r w:rsidR="008C47D0" w:rsidRPr="007C2BD1">
        <w:rPr>
          <w:color w:val="FFFFFF" w:themeColor="background1"/>
        </w:rPr>
        <w:t>KEQ 2</w:t>
      </w:r>
      <w:r w:rsidR="007F139A" w:rsidRPr="007C2BD1">
        <w:rPr>
          <w:color w:val="FFFFFF" w:themeColor="background1"/>
        </w:rPr>
        <w:t xml:space="preserve"> Collaboration</w:t>
      </w:r>
      <w:r w:rsidR="007C2BD1" w:rsidRPr="007C2BD1">
        <w:rPr>
          <w:color w:val="FFFFFF" w:themeColor="background1"/>
        </w:rPr>
        <w:t xml:space="preserve"> </w:t>
      </w:r>
      <w:r w:rsidR="007C2BD1" w:rsidRPr="007C2BD1">
        <w:rPr>
          <w:color w:val="FFFFFF" w:themeColor="background1"/>
          <w:szCs w:val="36"/>
        </w:rPr>
        <w:t xml:space="preserve">- To what extent has collaboration and knowledge sharing improved and what changes are evident </w:t>
      </w:r>
      <w:proofErr w:type="gramStart"/>
      <w:r w:rsidR="007C2BD1" w:rsidRPr="007C2BD1">
        <w:rPr>
          <w:color w:val="FFFFFF" w:themeColor="background1"/>
          <w:szCs w:val="36"/>
        </w:rPr>
        <w:t>in service</w:t>
      </w:r>
      <w:proofErr w:type="gramEnd"/>
      <w:r w:rsidR="007C2BD1" w:rsidRPr="007C2BD1">
        <w:rPr>
          <w:color w:val="FFFFFF" w:themeColor="background1"/>
          <w:szCs w:val="36"/>
        </w:rPr>
        <w:t xml:space="preserve"> delivery across care settings?</w:t>
      </w:r>
      <w:bookmarkEnd w:id="48"/>
      <w:bookmarkEnd w:id="49"/>
    </w:p>
    <w:p w14:paraId="16BA6DB5" w14:textId="4FBE16E5" w:rsidR="006A133E" w:rsidRPr="00AC312E" w:rsidRDefault="006A133E" w:rsidP="006A133E">
      <w:pPr>
        <w:rPr>
          <w:rFonts w:asciiTheme="majorHAnsi" w:hAnsiTheme="majorHAnsi" w:cstheme="majorHAnsi"/>
        </w:rPr>
      </w:pPr>
      <w:bookmarkStart w:id="50" w:name="_Toc176268043"/>
      <w:bookmarkStart w:id="51" w:name="X5609d9381780ea1fd0e06d328ce1a55b2d81278"/>
      <w:r w:rsidRPr="00AC312E">
        <w:rPr>
          <w:rFonts w:asciiTheme="majorHAnsi" w:hAnsiTheme="majorHAnsi" w:cstheme="majorHAnsi"/>
        </w:rPr>
        <w:t xml:space="preserve">Action area </w:t>
      </w:r>
      <w:r>
        <w:rPr>
          <w:rFonts w:asciiTheme="majorHAnsi" w:hAnsiTheme="majorHAnsi" w:cstheme="majorHAnsi"/>
        </w:rPr>
        <w:t>2</w:t>
      </w:r>
      <w:r w:rsidRPr="00AC312E">
        <w:rPr>
          <w:rFonts w:asciiTheme="majorHAnsi" w:hAnsiTheme="majorHAnsi" w:cstheme="majorHAnsi"/>
        </w:rPr>
        <w:t xml:space="preserve">: </w:t>
      </w:r>
      <w:r w:rsidR="0020681B">
        <w:rPr>
          <w:rFonts w:asciiTheme="majorHAnsi" w:hAnsiTheme="majorHAnsi" w:cstheme="majorHAnsi"/>
        </w:rPr>
        <w:t>The collaboration and coordination of palliative care is improved</w:t>
      </w:r>
      <w:r w:rsidRPr="00AC312E">
        <w:rPr>
          <w:rFonts w:asciiTheme="majorHAnsi" w:hAnsiTheme="majorHAnsi" w:cstheme="majorHAnsi"/>
        </w:rPr>
        <w:t>.</w:t>
      </w:r>
    </w:p>
    <w:p w14:paraId="090F6EDB" w14:textId="0D0BC7A0" w:rsidR="006A133E" w:rsidRPr="00DF644E" w:rsidRDefault="006A133E" w:rsidP="006A133E">
      <w:pPr>
        <w:ind w:left="720"/>
        <w:rPr>
          <w:i/>
          <w:iCs/>
        </w:rPr>
      </w:pPr>
      <w:r w:rsidRPr="00AC312E">
        <w:rPr>
          <w:i/>
          <w:iCs/>
        </w:rPr>
        <w:t>“</w:t>
      </w:r>
      <w:r w:rsidR="006E4731" w:rsidRPr="006E4731">
        <w:rPr>
          <w:i/>
          <w:iCs/>
        </w:rPr>
        <w:t>Improving collaboration will help service providers clarify how they can work with others to ensure that a person affected by life-limiting illnesses gets the care they need</w:t>
      </w:r>
      <w:r w:rsidRPr="006E4731">
        <w:rPr>
          <w:i/>
          <w:iCs/>
        </w:rPr>
        <w:t>.</w:t>
      </w:r>
      <w:r w:rsidRPr="00AC312E">
        <w:rPr>
          <w:i/>
          <w:iCs/>
        </w:rPr>
        <w:t>”</w:t>
      </w:r>
      <w:r w:rsidR="006E4731">
        <w:rPr>
          <w:i/>
          <w:iCs/>
        </w:rPr>
        <w:t xml:space="preserve"> </w:t>
      </w:r>
      <w:r w:rsidRPr="00AC312E">
        <w:rPr>
          <w:rStyle w:val="FootnoteReference"/>
          <w:i/>
          <w:iCs/>
        </w:rPr>
        <w:footnoteReference w:id="55"/>
      </w:r>
    </w:p>
    <w:p w14:paraId="44E1153F" w14:textId="5355B1F4" w:rsidR="0025503F" w:rsidRDefault="0025503F" w:rsidP="00107C7D">
      <w:pPr>
        <w:pStyle w:val="Heading2nonumbers"/>
      </w:pPr>
      <w:r>
        <w:t>Key Points</w:t>
      </w:r>
    </w:p>
    <w:p w14:paraId="47E9A6E5" w14:textId="7B481763" w:rsidR="0025503F" w:rsidRDefault="00F478BE" w:rsidP="00107C7D">
      <w:pPr>
        <w:pStyle w:val="ListBullet"/>
        <w:rPr>
          <w:lang w:eastAsia="en-AU"/>
        </w:rPr>
      </w:pPr>
      <w:r>
        <w:rPr>
          <w:lang w:eastAsia="en-AU"/>
        </w:rPr>
        <w:t>There has been an overall improvement in collaboration</w:t>
      </w:r>
      <w:r w:rsidR="00871369">
        <w:rPr>
          <w:lang w:eastAsia="en-AU"/>
        </w:rPr>
        <w:t xml:space="preserve">. </w:t>
      </w:r>
      <w:r w:rsidR="006D1FD8">
        <w:rPr>
          <w:lang w:eastAsia="en-AU"/>
        </w:rPr>
        <w:t>However,</w:t>
      </w:r>
      <w:r>
        <w:rPr>
          <w:lang w:eastAsia="en-AU"/>
        </w:rPr>
        <w:t xml:space="preserve"> </w:t>
      </w:r>
      <w:r w:rsidR="00871369">
        <w:rPr>
          <w:lang w:eastAsia="en-AU"/>
        </w:rPr>
        <w:t xml:space="preserve">this appears to </w:t>
      </w:r>
      <w:r w:rsidR="00C53052">
        <w:rPr>
          <w:lang w:eastAsia="en-AU"/>
        </w:rPr>
        <w:t>rel</w:t>
      </w:r>
      <w:r w:rsidR="00871369">
        <w:rPr>
          <w:lang w:eastAsia="en-AU"/>
        </w:rPr>
        <w:t>y</w:t>
      </w:r>
      <w:r w:rsidR="00C53052">
        <w:rPr>
          <w:lang w:eastAsia="en-AU"/>
        </w:rPr>
        <w:t xml:space="preserve"> on individual</w:t>
      </w:r>
      <w:r w:rsidR="00871369">
        <w:rPr>
          <w:lang w:eastAsia="en-AU"/>
        </w:rPr>
        <w:t xml:space="preserve"> passion</w:t>
      </w:r>
      <w:r w:rsidR="000455A9">
        <w:rPr>
          <w:lang w:eastAsia="en-AU"/>
        </w:rPr>
        <w:t xml:space="preserve"> for</w:t>
      </w:r>
      <w:r w:rsidR="00871369">
        <w:rPr>
          <w:lang w:eastAsia="en-AU"/>
        </w:rPr>
        <w:t xml:space="preserve">/championing </w:t>
      </w:r>
      <w:r w:rsidR="000455A9">
        <w:rPr>
          <w:lang w:eastAsia="en-AU"/>
        </w:rPr>
        <w:t xml:space="preserve">of </w:t>
      </w:r>
      <w:r w:rsidR="00871369">
        <w:rPr>
          <w:lang w:eastAsia="en-AU"/>
        </w:rPr>
        <w:t>palliative care</w:t>
      </w:r>
      <w:r w:rsidR="00C53052">
        <w:rPr>
          <w:lang w:eastAsia="en-AU"/>
        </w:rPr>
        <w:t>,</w:t>
      </w:r>
      <w:r w:rsidR="00871369">
        <w:rPr>
          <w:lang w:eastAsia="en-AU"/>
        </w:rPr>
        <w:t xml:space="preserve"> and is </w:t>
      </w:r>
      <w:proofErr w:type="gramStart"/>
      <w:r w:rsidR="00871369">
        <w:rPr>
          <w:lang w:eastAsia="en-AU"/>
        </w:rPr>
        <w:t>effected</w:t>
      </w:r>
      <w:proofErr w:type="gramEnd"/>
      <w:r w:rsidR="00871369">
        <w:rPr>
          <w:lang w:eastAsia="en-AU"/>
        </w:rPr>
        <w:t xml:space="preserve"> by</w:t>
      </w:r>
      <w:r w:rsidR="00C53052">
        <w:rPr>
          <w:lang w:eastAsia="en-AU"/>
        </w:rPr>
        <w:t xml:space="preserve"> high workloads, </w:t>
      </w:r>
      <w:r w:rsidR="000710E3">
        <w:rPr>
          <w:lang w:eastAsia="en-AU"/>
        </w:rPr>
        <w:t xml:space="preserve">funding priorities, and </w:t>
      </w:r>
      <w:r w:rsidR="00871369">
        <w:rPr>
          <w:lang w:eastAsia="en-AU"/>
        </w:rPr>
        <w:t xml:space="preserve">the lack of </w:t>
      </w:r>
      <w:r w:rsidR="00AD08F0">
        <w:rPr>
          <w:lang w:eastAsia="en-AU"/>
        </w:rPr>
        <w:t>formalised structures.</w:t>
      </w:r>
      <w:r w:rsidR="00312072">
        <w:rPr>
          <w:lang w:eastAsia="en-AU"/>
        </w:rPr>
        <w:t xml:space="preserve"> Each of these components present barriers to</w:t>
      </w:r>
      <w:r w:rsidR="00181F98">
        <w:rPr>
          <w:lang w:eastAsia="en-AU"/>
        </w:rPr>
        <w:t xml:space="preserve"> the systemic success of</w:t>
      </w:r>
      <w:r w:rsidR="00CC1DA3">
        <w:rPr>
          <w:lang w:eastAsia="en-AU"/>
        </w:rPr>
        <w:t xml:space="preserve"> not only collaboration, but the sector more broadly.</w:t>
      </w:r>
    </w:p>
    <w:p w14:paraId="6C502F34" w14:textId="2B57C297" w:rsidR="00AA5998" w:rsidRPr="0025503F" w:rsidRDefault="00C72EC6" w:rsidP="00107C7D">
      <w:pPr>
        <w:pStyle w:val="ListBullet"/>
        <w:rPr>
          <w:lang w:eastAsia="en-AU"/>
        </w:rPr>
      </w:pPr>
      <w:r>
        <w:rPr>
          <w:lang w:eastAsia="en-AU"/>
        </w:rPr>
        <w:t>Data collection and sharing remain</w:t>
      </w:r>
      <w:r w:rsidR="00AF4075">
        <w:rPr>
          <w:lang w:eastAsia="en-AU"/>
        </w:rPr>
        <w:t xml:space="preserve"> foundational challenges for </w:t>
      </w:r>
      <w:r w:rsidR="00316D90">
        <w:rPr>
          <w:lang w:eastAsia="en-AU"/>
        </w:rPr>
        <w:t xml:space="preserve">collaboration across </w:t>
      </w:r>
      <w:r w:rsidR="00AF4075">
        <w:rPr>
          <w:lang w:eastAsia="en-AU"/>
        </w:rPr>
        <w:t>the sector.</w:t>
      </w:r>
      <w:r w:rsidR="008B0FEC">
        <w:rPr>
          <w:lang w:eastAsia="en-AU"/>
        </w:rPr>
        <w:t xml:space="preserve"> </w:t>
      </w:r>
    </w:p>
    <w:p w14:paraId="6C657CBD" w14:textId="0F485664" w:rsidR="00A9082A" w:rsidRPr="00807AFC" w:rsidRDefault="00A9082A" w:rsidP="00A9082A">
      <w:pPr>
        <w:pStyle w:val="Heading2"/>
        <w:numPr>
          <w:ilvl w:val="0"/>
          <w:numId w:val="0"/>
        </w:numPr>
      </w:pPr>
      <w:r w:rsidRPr="00807AFC">
        <w:t>K</w:t>
      </w:r>
      <w:r w:rsidR="006E4731">
        <w:t>LE</w:t>
      </w:r>
      <w:r w:rsidRPr="00807AFC">
        <w:t xml:space="preserve"> 2.1 How effective have efforts been to improve collaboration between service providers and palliative care specialists?</w:t>
      </w:r>
      <w:bookmarkEnd w:id="50"/>
    </w:p>
    <w:p w14:paraId="41BCA2F1" w14:textId="7FD2CE58" w:rsidR="00A9082A" w:rsidRPr="00807AFC" w:rsidRDefault="00512804" w:rsidP="00A9082A">
      <w:bookmarkStart w:id="52" w:name="X64d6d01b84f6cdd2b75d16fb59ffe2fd8c8c4f8"/>
      <w:bookmarkStart w:id="53" w:name="Xdf9904d4c490b48aae0399d7de1e7ee08c58d41"/>
      <w:bookmarkEnd w:id="51"/>
      <w:r>
        <w:t>Systemically, t</w:t>
      </w:r>
      <w:r w:rsidR="00A9082A" w:rsidRPr="00807AFC">
        <w:t xml:space="preserve">he </w:t>
      </w:r>
      <w:r w:rsidR="000A7DF7">
        <w:t>I</w:t>
      </w:r>
      <w:r w:rsidR="00A9082A">
        <w:t xml:space="preserve">mplementation </w:t>
      </w:r>
      <w:r w:rsidR="000A7DF7">
        <w:t>P</w:t>
      </w:r>
      <w:r w:rsidR="00A9082A">
        <w:t>lan</w:t>
      </w:r>
      <w:r w:rsidR="00A9082A" w:rsidRPr="00807AFC">
        <w:t xml:space="preserve"> </w:t>
      </w:r>
      <w:r w:rsidR="000806A6">
        <w:t xml:space="preserve">has </w:t>
      </w:r>
      <w:r w:rsidR="00A9082A" w:rsidRPr="00807AFC">
        <w:t>spurred collaboration</w:t>
      </w:r>
      <w:r w:rsidR="000806A6">
        <w:t>.</w:t>
      </w:r>
      <w:r w:rsidR="00A9082A" w:rsidRPr="00807AFC">
        <w:t xml:space="preserve"> </w:t>
      </w:r>
      <w:r w:rsidR="00FF7283">
        <w:t xml:space="preserve">This has been </w:t>
      </w:r>
      <w:r w:rsidR="00A9082A" w:rsidRPr="00807AFC">
        <w:t xml:space="preserve">through a wide range of mechanisms, </w:t>
      </w:r>
      <w:r w:rsidR="003D6866">
        <w:t>such as</w:t>
      </w:r>
      <w:r w:rsidR="00A9082A" w:rsidRPr="00807AFC">
        <w:t xml:space="preserve"> the </w:t>
      </w:r>
      <w:r w:rsidR="00157339">
        <w:t>creation</w:t>
      </w:r>
      <w:r w:rsidR="00A9082A" w:rsidRPr="00807AFC">
        <w:t xml:space="preserve"> of governance groups, </w:t>
      </w:r>
      <w:r w:rsidR="00A73A8F">
        <w:t xml:space="preserve">innovative </w:t>
      </w:r>
      <w:r w:rsidR="00A9082A" w:rsidRPr="00807AFC">
        <w:t>programs,</w:t>
      </w:r>
      <w:r w:rsidR="00A966D3">
        <w:t xml:space="preserve"> widespread</w:t>
      </w:r>
      <w:r w:rsidR="00A9082A" w:rsidRPr="00807AFC">
        <w:t xml:space="preserve"> consultation</w:t>
      </w:r>
      <w:r w:rsidR="001D123D">
        <w:t>,</w:t>
      </w:r>
      <w:r w:rsidR="00A9082A" w:rsidRPr="00807AFC">
        <w:t xml:space="preserve"> and </w:t>
      </w:r>
      <w:r w:rsidR="00A966D3">
        <w:t xml:space="preserve">mandatory </w:t>
      </w:r>
      <w:r w:rsidR="00A9082A" w:rsidRPr="00807AFC">
        <w:t xml:space="preserve">reporting structures. </w:t>
      </w:r>
      <w:r w:rsidR="00A966D3">
        <w:t>Examples include</w:t>
      </w:r>
      <w:r w:rsidR="00A9082A" w:rsidRPr="00807AFC">
        <w:t xml:space="preserve"> </w:t>
      </w:r>
      <w:r w:rsidR="007271A2">
        <w:t xml:space="preserve">projects such as </w:t>
      </w:r>
      <w:r w:rsidR="00CC380C">
        <w:t xml:space="preserve">the </w:t>
      </w:r>
      <w:r w:rsidR="00AB368A">
        <w:t xml:space="preserve">Greater Choice for at Home Palliative Care Program, </w:t>
      </w:r>
      <w:proofErr w:type="spellStart"/>
      <w:r w:rsidR="00A9082A" w:rsidRPr="00807AFC">
        <w:t>CPCiAC</w:t>
      </w:r>
      <w:proofErr w:type="spellEnd"/>
      <w:r w:rsidR="00E66CDE">
        <w:t>, as well</w:t>
      </w:r>
      <w:r w:rsidR="00AC7C3D">
        <w:t xml:space="preserve"> as</w:t>
      </w:r>
      <w:r w:rsidR="00E66CDE">
        <w:t xml:space="preserve"> </w:t>
      </w:r>
      <w:r w:rsidR="00C60096">
        <w:t>collaboration between states and territories and palliative care programs such as Project ECHO</w:t>
      </w:r>
      <w:r w:rsidR="00C60096">
        <w:rPr>
          <w:rStyle w:val="FootnoteReference"/>
        </w:rPr>
        <w:footnoteReference w:id="56"/>
      </w:r>
      <w:r w:rsidR="00A9082A" w:rsidRPr="00807AFC">
        <w:rPr>
          <w:lang w:eastAsia="en-AU"/>
        </w:rPr>
        <w:t>.</w:t>
      </w:r>
      <w:r w:rsidR="00A52941">
        <w:rPr>
          <w:lang w:eastAsia="en-AU"/>
        </w:rPr>
        <w:t xml:space="preserve"> </w:t>
      </w:r>
      <w:r w:rsidR="00B938F9">
        <w:rPr>
          <w:lang w:eastAsia="en-AU"/>
        </w:rPr>
        <w:t>Such projects create natural forums for collaboration between service providers</w:t>
      </w:r>
      <w:r w:rsidR="004C446D">
        <w:rPr>
          <w:lang w:eastAsia="en-AU"/>
        </w:rPr>
        <w:t xml:space="preserve"> and care specialists due to their broad and interjurisdictional nature</w:t>
      </w:r>
      <w:r w:rsidR="00AA3853">
        <w:rPr>
          <w:lang w:eastAsia="en-AU"/>
        </w:rPr>
        <w:t>.</w:t>
      </w:r>
    </w:p>
    <w:p w14:paraId="7CC3CB78" w14:textId="76ED86F7" w:rsidR="00A9082A" w:rsidRPr="00807AFC" w:rsidRDefault="00A74CAA" w:rsidP="00A9082A">
      <w:r>
        <w:t>Outside of these macro-forms of collaboration, many s</w:t>
      </w:r>
      <w:r w:rsidR="00A9082A" w:rsidRPr="00807AFC">
        <w:t xml:space="preserve">takeholders observed an </w:t>
      </w:r>
      <w:r w:rsidR="005077EC">
        <w:t>increase</w:t>
      </w:r>
      <w:r w:rsidR="00A9082A" w:rsidRPr="00807AFC">
        <w:t xml:space="preserve"> in day-to-day discussions</w:t>
      </w:r>
      <w:r w:rsidR="00606E88">
        <w:t xml:space="preserve"> betwe</w:t>
      </w:r>
      <w:r w:rsidR="00775F2B">
        <w:t xml:space="preserve">en </w:t>
      </w:r>
      <w:r w:rsidR="00DD77CD">
        <w:t>providers of palliat</w:t>
      </w:r>
      <w:r w:rsidR="00E1765C">
        <w:t>ive care</w:t>
      </w:r>
      <w:r w:rsidR="009E5A6C">
        <w:t xml:space="preserve"> across </w:t>
      </w:r>
      <w:r w:rsidR="0022446A">
        <w:t xml:space="preserve">primary, secondary, and specialist care, as well as between </w:t>
      </w:r>
      <w:r w:rsidR="00245150">
        <w:t>providers of palliative care and</w:t>
      </w:r>
      <w:r w:rsidR="00A271BE">
        <w:t xml:space="preserve"> </w:t>
      </w:r>
      <w:r w:rsidR="00D92E4D">
        <w:t xml:space="preserve">palliative care </w:t>
      </w:r>
      <w:r w:rsidR="00C54529">
        <w:t>project facilitators</w:t>
      </w:r>
      <w:r w:rsidR="00A9082A" w:rsidRPr="00807AFC">
        <w:t>.</w:t>
      </w:r>
      <w:r w:rsidR="00A00166">
        <w:rPr>
          <w:rStyle w:val="FootnoteReference"/>
        </w:rPr>
        <w:footnoteReference w:id="57"/>
      </w:r>
      <w:r w:rsidR="00A9082A" w:rsidRPr="00807AFC">
        <w:t xml:space="preserve"> </w:t>
      </w:r>
    </w:p>
    <w:p w14:paraId="18AF84FD" w14:textId="44EB8D22" w:rsidR="00090FCE" w:rsidRDefault="00A9082A" w:rsidP="00A9082A">
      <w:r w:rsidRPr="00807AFC">
        <w:rPr>
          <w:noProof/>
        </w:rPr>
        <mc:AlternateContent>
          <mc:Choice Requires="wps">
            <w:drawing>
              <wp:inline distT="0" distB="0" distL="0" distR="0" wp14:anchorId="79CCC19D" wp14:editId="276F26BA">
                <wp:extent cx="5528945" cy="609600"/>
                <wp:effectExtent l="0" t="0" r="0" b="0"/>
                <wp:docPr id="507" name="Text Box 7"/>
                <wp:cNvGraphicFramePr/>
                <a:graphic xmlns:a="http://schemas.openxmlformats.org/drawingml/2006/main">
                  <a:graphicData uri="http://schemas.microsoft.com/office/word/2010/wordprocessingShape">
                    <wps:wsp>
                      <wps:cNvSpPr txBox="1"/>
                      <wps:spPr>
                        <a:xfrm>
                          <a:off x="0" y="0"/>
                          <a:ext cx="5528945"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4380DA" w14:textId="1BC3958D" w:rsidR="00A9082A" w:rsidRPr="00B250F1" w:rsidRDefault="00A42185" w:rsidP="00A9082A">
                            <w:pPr>
                              <w:pStyle w:val="Callout"/>
                            </w:pPr>
                            <w:r w:rsidRPr="009D61FE">
                              <w:t>We now have</w:t>
                            </w:r>
                            <w:r w:rsidR="00A9082A" w:rsidRPr="009D61FE">
                              <w:t xml:space="preserve"> excellent day-to-day discussions. Palliative care interactions</w:t>
                            </w:r>
                            <w:r w:rsidRPr="009D61FE">
                              <w:t xml:space="preserve"> are</w:t>
                            </w:r>
                            <w:r w:rsidR="00A9082A" w:rsidRPr="009D61FE">
                              <w:t xml:space="preserve"> much better, </w:t>
                            </w:r>
                            <w:r w:rsidR="009D61FE" w:rsidRPr="009D61FE">
                              <w:t xml:space="preserve">with </w:t>
                            </w:r>
                            <w:r w:rsidR="00A9082A" w:rsidRPr="009D61FE">
                              <w:t xml:space="preserve">less duplication in webinars </w:t>
                            </w:r>
                            <w:r w:rsidR="004861DC" w:rsidRPr="009D61FE">
                              <w:t xml:space="preserve">and </w:t>
                            </w:r>
                            <w:r w:rsidR="00A9082A" w:rsidRPr="009D61FE">
                              <w:t>workshops</w:t>
                            </w:r>
                            <w:r w:rsidR="00AA5129">
                              <w:t>.</w:t>
                            </w:r>
                            <w:r w:rsidR="00A9082A" w:rsidRPr="009D61FE">
                              <w:t xml:space="preserve"> </w:t>
                            </w:r>
                            <w:r w:rsidR="00F64222" w:rsidRPr="009D61FE">
                              <w:t>–</w:t>
                            </w:r>
                            <w:r w:rsidR="00D34AC7" w:rsidRPr="009D61FE">
                              <w:t xml:space="preserve"> </w:t>
                            </w:r>
                            <w:r w:rsidR="006A7583" w:rsidRPr="009D61FE">
                              <w:t>Stakeholder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inline>
            </w:drawing>
          </mc:Choice>
          <mc:Fallback>
            <w:pict>
              <v:shape w14:anchorId="79CCC19D" id="_x0000_s1040" type="#_x0000_t202" style="width:435.3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" fillcolor="white [3201]" stroked="f" strokeweight=".5pt">
                <v:textbox inset="0,,1mm">
                  <w:txbxContent>
                    <w:p w14:paraId="584380DA" w14:textId="1BC3958D" w:rsidR="00A9082A" w:rsidRPr="00B250F1" w:rsidRDefault="00A42185" w:rsidP="00A9082A">
                      <w:pPr>
                        <w:pStyle w:val="Callout"/>
                      </w:pPr>
                      <w:r w:rsidRPr="009D61FE">
                        <w:t>We now have</w:t>
                      </w:r>
                      <w:r w:rsidR="00A9082A" w:rsidRPr="009D61FE">
                        <w:t xml:space="preserve"> excellent day-to-day discussions. Palliative care interactions</w:t>
                      </w:r>
                      <w:r w:rsidRPr="009D61FE">
                        <w:t xml:space="preserve"> are</w:t>
                      </w:r>
                      <w:r w:rsidR="00A9082A" w:rsidRPr="009D61FE">
                        <w:t xml:space="preserve"> much better, </w:t>
                      </w:r>
                      <w:r w:rsidR="009D61FE" w:rsidRPr="009D61FE">
                        <w:t xml:space="preserve">with </w:t>
                      </w:r>
                      <w:r w:rsidR="00A9082A" w:rsidRPr="009D61FE">
                        <w:t xml:space="preserve">less duplication in webinars </w:t>
                      </w:r>
                      <w:r w:rsidR="004861DC" w:rsidRPr="009D61FE">
                        <w:t xml:space="preserve">and </w:t>
                      </w:r>
                      <w:r w:rsidR="00A9082A" w:rsidRPr="009D61FE">
                        <w:t>workshops</w:t>
                      </w:r>
                      <w:r w:rsidR="00AA5129">
                        <w:t>.</w:t>
                      </w:r>
                      <w:r w:rsidR="00A9082A" w:rsidRPr="009D61FE">
                        <w:t xml:space="preserve"> </w:t>
                      </w:r>
                      <w:r w:rsidR="00F64222" w:rsidRPr="009D61FE">
                        <w:t>–</w:t>
                      </w:r>
                      <w:r w:rsidR="00D34AC7" w:rsidRPr="009D61FE">
                        <w:t xml:space="preserve"> </w:t>
                      </w:r>
                      <w:r w:rsidR="006A7583" w:rsidRPr="009D61FE">
                        <w:t>Stakeholder</w:t>
                      </w:r>
                    </w:p>
                  </w:txbxContent>
                </v:textbox>
                <w10:anchorlock/>
              </v:shape>
            </w:pict>
          </mc:Fallback>
        </mc:AlternateContent>
      </w:r>
      <w:r w:rsidR="00130A57">
        <w:t xml:space="preserve">The benefits of this enhanced collaboration </w:t>
      </w:r>
      <w:r w:rsidR="00090FCE">
        <w:t>are well known and appreciated across the sector</w:t>
      </w:r>
      <w:r w:rsidR="00205EC0">
        <w:rPr>
          <w:rStyle w:val="FootnoteReference"/>
        </w:rPr>
        <w:footnoteReference w:id="58"/>
      </w:r>
      <w:r w:rsidR="00090FCE">
        <w:t>, including:</w:t>
      </w:r>
    </w:p>
    <w:p w14:paraId="05402495" w14:textId="26B7E00D" w:rsidR="00205EC0" w:rsidRDefault="004D7682" w:rsidP="00107C7D">
      <w:pPr>
        <w:pStyle w:val="ListBullet"/>
      </w:pPr>
      <w:r>
        <w:t>r</w:t>
      </w:r>
      <w:r w:rsidR="00A9082A" w:rsidRPr="00807AFC">
        <w:t>educed duplication of effort</w:t>
      </w:r>
      <w:r>
        <w:t>,</w:t>
      </w:r>
    </w:p>
    <w:p w14:paraId="7E61A537" w14:textId="65722D99" w:rsidR="00A9082A" w:rsidRDefault="004D7682" w:rsidP="00107C7D">
      <w:pPr>
        <w:pStyle w:val="ListBullet"/>
      </w:pPr>
      <w:r>
        <w:t>g</w:t>
      </w:r>
      <w:r w:rsidR="00D02363">
        <w:t>reater effectiveness through sharing of lessons learnt</w:t>
      </w:r>
      <w:r>
        <w:t>, and</w:t>
      </w:r>
    </w:p>
    <w:p w14:paraId="31C09098" w14:textId="4EF9F913" w:rsidR="004A18D7" w:rsidRPr="00807AFC" w:rsidRDefault="004D7682" w:rsidP="00107C7D">
      <w:pPr>
        <w:pStyle w:val="ListBullet"/>
      </w:pPr>
      <w:r>
        <w:t>h</w:t>
      </w:r>
      <w:r w:rsidR="004A18D7">
        <w:t>eightened visibility of state and territory program delivery and alignment with national objectives.</w:t>
      </w:r>
    </w:p>
    <w:p w14:paraId="320F3C56" w14:textId="7683EC9F" w:rsidR="008878CE" w:rsidRDefault="00AF5DCF" w:rsidP="00107C7D">
      <w:pPr>
        <w:pStyle w:val="Heading3nonumbers"/>
      </w:pPr>
      <w:r>
        <w:lastRenderedPageBreak/>
        <w:t>Given</w:t>
      </w:r>
      <w:r w:rsidR="000208D5">
        <w:t xml:space="preserve"> the breadth of the palliative care sector</w:t>
      </w:r>
      <w:r w:rsidR="00E753ED">
        <w:t xml:space="preserve">, </w:t>
      </w:r>
      <w:r w:rsidR="00146416">
        <w:t xml:space="preserve">some </w:t>
      </w:r>
      <w:r w:rsidR="00DF3CBA">
        <w:t xml:space="preserve">key challenges </w:t>
      </w:r>
      <w:r w:rsidR="000D605C">
        <w:t>remain</w:t>
      </w:r>
    </w:p>
    <w:p w14:paraId="6E05D999" w14:textId="434A1EB6" w:rsidR="00D82A92" w:rsidRDefault="002266A8" w:rsidP="00A9082A">
      <w:r>
        <w:t>I</w:t>
      </w:r>
      <w:r w:rsidR="00F73534">
        <w:t xml:space="preserve">mproved </w:t>
      </w:r>
      <w:r w:rsidR="003E2DD9">
        <w:t>collaboration</w:t>
      </w:r>
      <w:r w:rsidR="00376A96">
        <w:t xml:space="preserve"> across the sector</w:t>
      </w:r>
      <w:r w:rsidR="00F73534">
        <w:t xml:space="preserve"> remains stymied by several factors:</w:t>
      </w:r>
    </w:p>
    <w:p w14:paraId="429CF1E4" w14:textId="451B9366" w:rsidR="00F73534" w:rsidRDefault="00B9117D" w:rsidP="00107C7D">
      <w:pPr>
        <w:pStyle w:val="ListBullet"/>
      </w:pPr>
      <w:r w:rsidRPr="003D4335">
        <w:rPr>
          <w:rFonts w:asciiTheme="majorHAnsi" w:hAnsiTheme="majorHAnsi" w:cstheme="majorHAnsi"/>
        </w:rPr>
        <w:t>Many cases of collaboration are driven by individuals rather than systemic structures</w:t>
      </w:r>
      <w:r w:rsidR="00F551F4">
        <w:t xml:space="preserve"> </w:t>
      </w:r>
      <w:r w:rsidR="003D4335">
        <w:t>|</w:t>
      </w:r>
      <w:r w:rsidR="00F551F4">
        <w:t xml:space="preserve"> </w:t>
      </w:r>
      <w:r w:rsidR="003D4335">
        <w:t>M</w:t>
      </w:r>
      <w:r w:rsidR="005F5622">
        <w:t>any stakeholders told us c</w:t>
      </w:r>
      <w:r w:rsidR="005F5622" w:rsidRPr="005F5622">
        <w:t xml:space="preserve">ollaboration </w:t>
      </w:r>
      <w:r w:rsidR="005416CE">
        <w:t xml:space="preserve">at a local level </w:t>
      </w:r>
      <w:r w:rsidR="005F5622">
        <w:t>is</w:t>
      </w:r>
      <w:r w:rsidR="005F5622" w:rsidRPr="005F5622">
        <w:t xml:space="preserve"> often self-generated </w:t>
      </w:r>
      <w:r w:rsidR="005416CE">
        <w:t xml:space="preserve">via professional contacts </w:t>
      </w:r>
      <w:r w:rsidR="005F5622" w:rsidRPr="005F5622">
        <w:t>rather than</w:t>
      </w:r>
      <w:r w:rsidR="005416CE">
        <w:t xml:space="preserve"> through formal </w:t>
      </w:r>
      <w:r w:rsidR="00B04565">
        <w:t>programs</w:t>
      </w:r>
      <w:r w:rsidR="00861E2B">
        <w:t>. Whilst</w:t>
      </w:r>
      <w:r w:rsidR="005F5622" w:rsidRPr="005F5622">
        <w:t xml:space="preserve"> individual efforts are commendable, they </w:t>
      </w:r>
      <w:r w:rsidR="00B04565">
        <w:t xml:space="preserve">need to effectively exist alongside a </w:t>
      </w:r>
      <w:r w:rsidR="005F5622" w:rsidRPr="005F5622">
        <w:t>formalised collaborative structure</w:t>
      </w:r>
      <w:r w:rsidR="00122D05">
        <w:t xml:space="preserve"> to minimise risks of losing knowledge </w:t>
      </w:r>
      <w:r w:rsidR="00F73F5E">
        <w:t>should the</w:t>
      </w:r>
      <w:r w:rsidR="007271A2">
        <w:t>se</w:t>
      </w:r>
      <w:r w:rsidR="00F73F5E">
        <w:t xml:space="preserve"> people leave the sector.</w:t>
      </w:r>
    </w:p>
    <w:p w14:paraId="6F040B3D" w14:textId="77777777" w:rsidR="009234A5" w:rsidRPr="002C030F" w:rsidRDefault="005E1AF6" w:rsidP="002C030F">
      <w:r w:rsidRPr="0057636F">
        <w:rPr>
          <w:noProof/>
        </w:rPr>
        <mc:AlternateContent>
          <mc:Choice Requires="wps">
            <w:drawing>
              <wp:inline distT="0" distB="0" distL="0" distR="0" wp14:anchorId="26246976" wp14:editId="52B6A804">
                <wp:extent cx="5334000" cy="647700"/>
                <wp:effectExtent l="0" t="0" r="0" b="0"/>
                <wp:docPr id="605242689" name="Text Box 7"/>
                <wp:cNvGraphicFramePr/>
                <a:graphic xmlns:a="http://schemas.openxmlformats.org/drawingml/2006/main">
                  <a:graphicData uri="http://schemas.microsoft.com/office/word/2010/wordprocessingShape">
                    <wps:wsp>
                      <wps:cNvSpPr txBox="1"/>
                      <wps:spPr>
                        <a:xfrm>
                          <a:off x="0" y="0"/>
                          <a:ext cx="533400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1EBA76" w14:textId="77777777" w:rsidR="005E1AF6" w:rsidRPr="008B165C" w:rsidRDefault="005E1AF6" w:rsidP="002C030F">
                            <w:pPr>
                              <w:pStyle w:val="Callout"/>
                            </w:pPr>
                            <w:r w:rsidRPr="008B165C">
                              <w:t xml:space="preserve">It has been a self-generated result for the collaboration, rather </w:t>
                            </w:r>
                            <w:r w:rsidRPr="002C030F">
                              <w:t>than</w:t>
                            </w:r>
                            <w:r w:rsidRPr="008B165C">
                              <w:t xml:space="preserve"> structural. - Stakeholder </w:t>
                            </w:r>
                          </w:p>
                          <w:p w14:paraId="76E4208C" w14:textId="77777777" w:rsidR="005E1AF6" w:rsidRPr="0057636F" w:rsidRDefault="005E1AF6" w:rsidP="005E1AF6">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inline>
            </w:drawing>
          </mc:Choice>
          <mc:Fallback>
            <w:pict>
              <v:shape w14:anchorId="26246976" id="_x0000_s1041" type="#_x0000_t202" style="width:420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" fillcolor="white [3201]" stroked="f" strokeweight=".5pt">
                <v:textbox inset="0,,1mm">
                  <w:txbxContent>
                    <w:p w14:paraId="351EBA76" w14:textId="77777777" w:rsidR="005E1AF6" w:rsidRPr="008B165C" w:rsidRDefault="005E1AF6" w:rsidP="002C030F">
                      <w:pPr>
                        <w:pStyle w:val="Callout"/>
                      </w:pPr>
                      <w:r w:rsidRPr="008B165C">
                        <w:t xml:space="preserve">It has been a self-generated result for the collaboration, rather </w:t>
                      </w:r>
                      <w:r w:rsidRPr="002C030F">
                        <w:t>than</w:t>
                      </w:r>
                      <w:r w:rsidRPr="008B165C">
                        <w:t xml:space="preserve"> structural. - Stakeholder </w:t>
                      </w:r>
                    </w:p>
                    <w:p w14:paraId="76E4208C" w14:textId="77777777" w:rsidR="005E1AF6" w:rsidRPr="0057636F" w:rsidRDefault="005E1AF6" w:rsidP="005E1AF6">
                      <w:pPr>
                        <w:pStyle w:val="Callout"/>
                        <w:rPr>
                          <w:color w:val="F25E21" w:themeColor="accent2"/>
                        </w:rPr>
                      </w:pPr>
                    </w:p>
                  </w:txbxContent>
                </v:textbox>
                <w10:anchorlock/>
              </v:shape>
            </w:pict>
          </mc:Fallback>
        </mc:AlternateContent>
      </w:r>
    </w:p>
    <w:p w14:paraId="38912E8A" w14:textId="77777777" w:rsidR="007D2EEC" w:rsidRPr="002C030F" w:rsidRDefault="007D2EEC" w:rsidP="002C030F">
      <w:r w:rsidRPr="00807AFC">
        <w:rPr>
          <w:noProof/>
        </w:rPr>
        <mc:AlternateContent>
          <mc:Choice Requires="wps">
            <w:drawing>
              <wp:inline distT="0" distB="0" distL="0" distR="0" wp14:anchorId="19B139F0" wp14:editId="052CC857">
                <wp:extent cx="5334000" cy="428625"/>
                <wp:effectExtent l="0" t="0" r="0" b="9525"/>
                <wp:docPr id="797092251" name="Text Box 7"/>
                <wp:cNvGraphicFramePr/>
                <a:graphic xmlns:a="http://schemas.openxmlformats.org/drawingml/2006/main">
                  <a:graphicData uri="http://schemas.microsoft.com/office/word/2010/wordprocessingShape">
                    <wps:wsp>
                      <wps:cNvSpPr txBox="1"/>
                      <wps:spPr>
                        <a:xfrm>
                          <a:off x="0" y="0"/>
                          <a:ext cx="5334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6A6B3F" w14:textId="77777777" w:rsidR="007D2EEC" w:rsidRPr="00DE3F8A" w:rsidRDefault="007D2EEC" w:rsidP="002C030F">
                            <w:pPr>
                              <w:pStyle w:val="Callout"/>
                            </w:pPr>
                            <w:r w:rsidRPr="00DE3F8A">
                              <w:t xml:space="preserve">There are centralised risks due to individual corporate knowledge. - </w:t>
                            </w:r>
                            <w:r w:rsidRPr="002C030F">
                              <w:t>Stakeholder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inline>
            </w:drawing>
          </mc:Choice>
          <mc:Fallback>
            <w:pict>
              <v:shape w14:anchorId="19B139F0" id="_x0000_s1042" type="#_x0000_t202" style="width:420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" fillcolor="white [3201]" stroked="f" strokeweight=".5pt">
                <v:textbox inset="0,,1mm">
                  <w:txbxContent>
                    <w:p w14:paraId="126A6B3F" w14:textId="77777777" w:rsidR="007D2EEC" w:rsidRPr="00DE3F8A" w:rsidRDefault="007D2EEC" w:rsidP="002C030F">
                      <w:pPr>
                        <w:pStyle w:val="Callout"/>
                      </w:pPr>
                      <w:r w:rsidRPr="00DE3F8A">
                        <w:t xml:space="preserve">There are centralised risks due to individual corporate knowledge. - </w:t>
                      </w:r>
                      <w:r w:rsidRPr="002C030F">
                        <w:t>Stakeholder</w:t>
                      </w:r>
                    </w:p>
                  </w:txbxContent>
                </v:textbox>
                <w10:anchorlock/>
              </v:shape>
            </w:pict>
          </mc:Fallback>
        </mc:AlternateContent>
      </w:r>
    </w:p>
    <w:p w14:paraId="7E33F7C2" w14:textId="4540AF79" w:rsidR="00D46CCD" w:rsidRDefault="00F73F5E" w:rsidP="00107C7D">
      <w:pPr>
        <w:pStyle w:val="ListBullet"/>
      </w:pPr>
      <w:r w:rsidRPr="00F52248">
        <w:rPr>
          <w:rFonts w:asciiTheme="majorHAnsi" w:hAnsiTheme="majorHAnsi" w:cstheme="majorHAnsi"/>
        </w:rPr>
        <w:t>Short term f</w:t>
      </w:r>
      <w:r w:rsidR="006E5B2D" w:rsidRPr="00F52248">
        <w:rPr>
          <w:rFonts w:asciiTheme="majorHAnsi" w:hAnsiTheme="majorHAnsi" w:cstheme="majorHAnsi"/>
        </w:rPr>
        <w:t>unding</w:t>
      </w:r>
      <w:r w:rsidRPr="00F52248">
        <w:rPr>
          <w:rFonts w:asciiTheme="majorHAnsi" w:hAnsiTheme="majorHAnsi" w:cstheme="majorHAnsi"/>
        </w:rPr>
        <w:t xml:space="preserve"> of programs </w:t>
      </w:r>
      <w:r w:rsidR="00F46EF6" w:rsidRPr="00F52248">
        <w:rPr>
          <w:rFonts w:asciiTheme="majorHAnsi" w:hAnsiTheme="majorHAnsi" w:cstheme="majorHAnsi"/>
        </w:rPr>
        <w:t>has a secondary impact on collaboration</w:t>
      </w:r>
      <w:r w:rsidR="00F46EF6">
        <w:t xml:space="preserve"> | </w:t>
      </w:r>
      <w:r w:rsidR="00E1593B" w:rsidRPr="00E1593B">
        <w:t xml:space="preserve">There is a concern </w:t>
      </w:r>
      <w:r w:rsidR="00E1593B">
        <w:t xml:space="preserve">from stakeholders </w:t>
      </w:r>
      <w:r w:rsidR="00E1593B" w:rsidRPr="00E1593B">
        <w:t>that collaboration is not sustainable without ongoing funding</w:t>
      </w:r>
      <w:r w:rsidR="007271A2">
        <w:t>.</w:t>
      </w:r>
      <w:r w:rsidR="00E1593B" w:rsidRPr="00E1593B">
        <w:t xml:space="preserve"> </w:t>
      </w:r>
      <w:r w:rsidR="00E03960">
        <w:t>O</w:t>
      </w:r>
      <w:r w:rsidR="00E1593B" w:rsidRPr="00E1593B">
        <w:t xml:space="preserve">nce funding ceases, it becomes difficult to </w:t>
      </w:r>
      <w:r w:rsidR="00AA45EE">
        <w:t xml:space="preserve">maintain relationships due to </w:t>
      </w:r>
      <w:r w:rsidR="00E03960">
        <w:t>resourcing constraints.</w:t>
      </w:r>
      <w:r w:rsidR="00E1593B" w:rsidRPr="00E1593B">
        <w:t xml:space="preserve"> Additionally, the collaboration between service providers and palliative care specialists is often dependent on the availability of funding, which can lead to competition and a lack of transparency in the sector.</w:t>
      </w:r>
      <w:r w:rsidR="00E1593B">
        <w:t xml:space="preserve"> </w:t>
      </w:r>
      <w:r w:rsidR="00D46CCD" w:rsidRPr="00D46CCD">
        <w:t xml:space="preserve">The funding </w:t>
      </w:r>
      <w:r w:rsidR="00F52248">
        <w:t>arrangements</w:t>
      </w:r>
      <w:r w:rsidR="0094220C">
        <w:t xml:space="preserve"> of</w:t>
      </w:r>
      <w:r w:rsidR="00F52248" w:rsidRPr="00D46CCD">
        <w:t xml:space="preserve"> </w:t>
      </w:r>
      <w:r w:rsidR="00D46CCD" w:rsidRPr="00D46CCD">
        <w:t>flexible positions</w:t>
      </w:r>
      <w:r w:rsidR="008562C0">
        <w:t xml:space="preserve"> (for FTE)</w:t>
      </w:r>
      <w:r w:rsidR="001E5875">
        <w:t xml:space="preserve"> for </w:t>
      </w:r>
      <w:r w:rsidR="001E5875" w:rsidRPr="00D46CCD">
        <w:t xml:space="preserve">PHNs </w:t>
      </w:r>
      <w:r w:rsidR="001E5875">
        <w:t>through</w:t>
      </w:r>
      <w:r w:rsidR="001E5875" w:rsidRPr="00D46CCD">
        <w:t xml:space="preserve"> the Greater Choice program</w:t>
      </w:r>
      <w:r w:rsidR="00D46CCD" w:rsidRPr="00D46CCD">
        <w:t xml:space="preserve"> </w:t>
      </w:r>
      <w:r w:rsidR="00A20EF1">
        <w:t>is a</w:t>
      </w:r>
      <w:r w:rsidR="00D46CCD" w:rsidRPr="00D46CCD">
        <w:t xml:space="preserve"> </w:t>
      </w:r>
      <w:r w:rsidR="0094220C">
        <w:t>useful approach</w:t>
      </w:r>
      <w:r w:rsidR="00D46CCD" w:rsidRPr="00D46CCD">
        <w:t xml:space="preserve">, </w:t>
      </w:r>
      <w:r w:rsidR="00A20EF1">
        <w:t>as this</w:t>
      </w:r>
      <w:r w:rsidR="00D46CCD" w:rsidRPr="00D46CCD">
        <w:t xml:space="preserve"> has enabled </w:t>
      </w:r>
      <w:r w:rsidR="00674DAA">
        <w:t>PHNs</w:t>
      </w:r>
      <w:r w:rsidR="00D46CCD" w:rsidRPr="00D46CCD">
        <w:t xml:space="preserve"> to pursue collaboration</w:t>
      </w:r>
      <w:r w:rsidR="0095676C">
        <w:t xml:space="preserve"> and linkages</w:t>
      </w:r>
      <w:r w:rsidR="00C555BE">
        <w:t xml:space="preserve"> between service providers</w:t>
      </w:r>
      <w:r w:rsidR="0095676C">
        <w:t xml:space="preserve"> and palliative care specialists</w:t>
      </w:r>
      <w:r w:rsidR="00C555BE">
        <w:t xml:space="preserve"> </w:t>
      </w:r>
      <w:r w:rsidR="000B5291">
        <w:t>in line with local needs</w:t>
      </w:r>
      <w:r w:rsidR="00D46CCD" w:rsidRPr="00D46CCD">
        <w:t xml:space="preserve">. </w:t>
      </w:r>
    </w:p>
    <w:p w14:paraId="4B017BC1" w14:textId="77777777" w:rsidR="009234A5" w:rsidRPr="002C030F" w:rsidRDefault="007D58B2" w:rsidP="002C030F">
      <w:r w:rsidRPr="00807AFC">
        <w:rPr>
          <w:noProof/>
        </w:rPr>
        <mc:AlternateContent>
          <mc:Choice Requires="wps">
            <w:drawing>
              <wp:inline distT="0" distB="0" distL="0" distR="0" wp14:anchorId="3EA59B82" wp14:editId="2291A59D">
                <wp:extent cx="5295900" cy="561975"/>
                <wp:effectExtent l="0" t="0" r="0" b="9525"/>
                <wp:docPr id="827267667" name="Text Box 7"/>
                <wp:cNvGraphicFramePr/>
                <a:graphic xmlns:a="http://schemas.openxmlformats.org/drawingml/2006/main">
                  <a:graphicData uri="http://schemas.microsoft.com/office/word/2010/wordprocessingShape">
                    <wps:wsp>
                      <wps:cNvSpPr txBox="1"/>
                      <wps:spPr>
                        <a:xfrm>
                          <a:off x="0" y="0"/>
                          <a:ext cx="529590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745733" w14:textId="57747DB4" w:rsidR="007D58B2" w:rsidRPr="0046681A" w:rsidRDefault="007D58B2" w:rsidP="002C030F">
                            <w:pPr>
                              <w:pStyle w:val="Callout"/>
                            </w:pPr>
                            <w:r w:rsidRPr="0046681A">
                              <w:t xml:space="preserve">Once funding goes it will be hard to apply resources to continue relationships and working in palliative care. </w:t>
                            </w:r>
                            <w:r w:rsidR="00DD42A3">
                              <w:t>-</w:t>
                            </w:r>
                            <w:r w:rsidRPr="0046681A">
                              <w:t xml:space="preserve"> Stakeholder</w:t>
                            </w:r>
                          </w:p>
                          <w:p w14:paraId="794200DD" w14:textId="77777777" w:rsidR="007D58B2" w:rsidRPr="00807AFC" w:rsidRDefault="007D58B2" w:rsidP="002C030F">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inline>
            </w:drawing>
          </mc:Choice>
          <mc:Fallback>
            <w:pict>
              <v:shape w14:anchorId="3EA59B82" id="_x0000_s1043" type="#_x0000_t202" style="width:417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" fillcolor="white [3201]" stroked="f" strokeweight=".5pt">
                <v:textbox inset="0,,1mm">
                  <w:txbxContent>
                    <w:p w14:paraId="3B745733" w14:textId="57747DB4" w:rsidR="007D58B2" w:rsidRPr="0046681A" w:rsidRDefault="007D58B2" w:rsidP="002C030F">
                      <w:pPr>
                        <w:pStyle w:val="Callout"/>
                      </w:pPr>
                      <w:r w:rsidRPr="0046681A">
                        <w:t xml:space="preserve">Once funding goes it will be hard to apply resources to continue relationships and working in palliative care. </w:t>
                      </w:r>
                      <w:r w:rsidR="00DD42A3">
                        <w:t>-</w:t>
                      </w:r>
                      <w:r w:rsidRPr="0046681A">
                        <w:t xml:space="preserve"> Stakeholder</w:t>
                      </w:r>
                    </w:p>
                    <w:p w14:paraId="794200DD" w14:textId="77777777" w:rsidR="007D58B2" w:rsidRPr="00807AFC" w:rsidRDefault="007D58B2" w:rsidP="002C030F">
                      <w:pPr>
                        <w:pStyle w:val="Callout"/>
                        <w:rPr>
                          <w:color w:val="F25E21" w:themeColor="accent2"/>
                        </w:rPr>
                      </w:pPr>
                    </w:p>
                  </w:txbxContent>
                </v:textbox>
                <w10:anchorlock/>
              </v:shape>
            </w:pict>
          </mc:Fallback>
        </mc:AlternateContent>
      </w:r>
      <w:r w:rsidR="005E1AF6" w:rsidRPr="0057636F">
        <w:rPr>
          <w:noProof/>
        </w:rPr>
        <mc:AlternateContent>
          <mc:Choice Requires="wps">
            <w:drawing>
              <wp:inline distT="0" distB="0" distL="0" distR="0" wp14:anchorId="3E38E671" wp14:editId="488B346D">
                <wp:extent cx="5295900" cy="485775"/>
                <wp:effectExtent l="0" t="0" r="0" b="9525"/>
                <wp:docPr id="1701145283" name="Text Box 7"/>
                <wp:cNvGraphicFramePr/>
                <a:graphic xmlns:a="http://schemas.openxmlformats.org/drawingml/2006/main">
                  <a:graphicData uri="http://schemas.microsoft.com/office/word/2010/wordprocessingShape">
                    <wps:wsp>
                      <wps:cNvSpPr txBox="1"/>
                      <wps:spPr>
                        <a:xfrm>
                          <a:off x="0" y="0"/>
                          <a:ext cx="529590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528A4C" w14:textId="77777777" w:rsidR="005E1AF6" w:rsidRPr="00AA5129" w:rsidRDefault="005E1AF6" w:rsidP="002C030F">
                            <w:pPr>
                              <w:pStyle w:val="Callout"/>
                            </w:pPr>
                            <w:r w:rsidRPr="00AA5129">
                              <w:t>There is a risk this legacy may end with end of funding. - Stakeholder</w:t>
                            </w:r>
                          </w:p>
                          <w:p w14:paraId="73905508" w14:textId="77777777" w:rsidR="005E1AF6" w:rsidRPr="0057636F" w:rsidRDefault="005E1AF6" w:rsidP="002C030F">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inline>
            </w:drawing>
          </mc:Choice>
          <mc:Fallback>
            <w:pict>
              <v:shape w14:anchorId="3E38E671" id="_x0000_s1044" type="#_x0000_t202" style="width:417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" fillcolor="white [3201]" stroked="f" strokeweight=".5pt">
                <v:textbox inset="0,,1mm">
                  <w:txbxContent>
                    <w:p w14:paraId="42528A4C" w14:textId="77777777" w:rsidR="005E1AF6" w:rsidRPr="00AA5129" w:rsidRDefault="005E1AF6" w:rsidP="002C030F">
                      <w:pPr>
                        <w:pStyle w:val="Callout"/>
                      </w:pPr>
                      <w:r w:rsidRPr="00AA5129">
                        <w:t>There is a risk this legacy may end with end of funding. - Stakeholder</w:t>
                      </w:r>
                    </w:p>
                    <w:p w14:paraId="73905508" w14:textId="77777777" w:rsidR="005E1AF6" w:rsidRPr="0057636F" w:rsidRDefault="005E1AF6" w:rsidP="002C030F">
                      <w:pPr>
                        <w:pStyle w:val="Callout"/>
                        <w:rPr>
                          <w:color w:val="F25E21" w:themeColor="accent2"/>
                        </w:rPr>
                      </w:pPr>
                    </w:p>
                  </w:txbxContent>
                </v:textbox>
                <w10:anchorlock/>
              </v:shape>
            </w:pict>
          </mc:Fallback>
        </mc:AlternateContent>
      </w:r>
    </w:p>
    <w:p w14:paraId="55607542" w14:textId="474BF62B" w:rsidR="009234A5" w:rsidRDefault="00E53553" w:rsidP="00107C7D">
      <w:pPr>
        <w:pStyle w:val="ListBullet"/>
      </w:pPr>
      <w:r w:rsidRPr="001B63CA">
        <w:rPr>
          <w:rFonts w:asciiTheme="majorHAnsi" w:hAnsiTheme="majorHAnsi" w:cstheme="majorHAnsi"/>
        </w:rPr>
        <w:t>Service providers and</w:t>
      </w:r>
      <w:r w:rsidR="001B63CA" w:rsidRPr="001B63CA">
        <w:rPr>
          <w:rFonts w:asciiTheme="majorHAnsi" w:hAnsiTheme="majorHAnsi" w:cstheme="majorHAnsi"/>
        </w:rPr>
        <w:t xml:space="preserve"> specialists are time poor</w:t>
      </w:r>
      <w:r w:rsidR="001371A3">
        <w:t xml:space="preserve"> | </w:t>
      </w:r>
      <w:r w:rsidR="001371A3" w:rsidRPr="001371A3">
        <w:t>Capacity constraints, particularly in relation to the availability of trained professionals and the time they can dedicate to collaboration, are also significant barriers. Capacity constraints apply</w:t>
      </w:r>
      <w:r w:rsidR="009562F7">
        <w:t xml:space="preserve"> to both the specialist</w:t>
      </w:r>
      <w:r w:rsidR="00DB412E">
        <w:t xml:space="preserve"> </w:t>
      </w:r>
      <w:r w:rsidR="009562F7">
        <w:t xml:space="preserve">and non-specialist palliative care </w:t>
      </w:r>
      <w:proofErr w:type="gramStart"/>
      <w:r w:rsidR="009562F7">
        <w:t>workforce,</w:t>
      </w:r>
      <w:r w:rsidR="001371A3" w:rsidRPr="001371A3">
        <w:t>,</w:t>
      </w:r>
      <w:proofErr w:type="gramEnd"/>
      <w:r w:rsidR="001371A3" w:rsidRPr="001371A3">
        <w:t xml:space="preserve"> including GPs and primary care within specialist services. This decreases the appetite and capacity of staff to spend time on non-service delivery related tasks, such as collaboration.</w:t>
      </w:r>
    </w:p>
    <w:p w14:paraId="2C479209" w14:textId="482FA0B1" w:rsidR="001371A3" w:rsidRDefault="001371A3" w:rsidP="00107C7D">
      <w:pPr>
        <w:pStyle w:val="ListBullet"/>
      </w:pPr>
      <w:r w:rsidRPr="486F7854">
        <w:rPr>
          <w:rFonts w:asciiTheme="majorHAnsi" w:hAnsiTheme="majorHAnsi" w:cstheme="majorBidi"/>
        </w:rPr>
        <w:t xml:space="preserve">Workforce turnover </w:t>
      </w:r>
      <w:r w:rsidR="00E53553" w:rsidRPr="486F7854">
        <w:rPr>
          <w:rFonts w:asciiTheme="majorHAnsi" w:hAnsiTheme="majorHAnsi" w:cstheme="majorBidi"/>
        </w:rPr>
        <w:t>limits the opportunity for collaboration</w:t>
      </w:r>
      <w:r w:rsidR="00E53553">
        <w:t xml:space="preserve"> | </w:t>
      </w:r>
      <w:r w:rsidR="001B63CA" w:rsidRPr="001B63CA">
        <w:t>The healthcare system is facing high demand for workers, and a high rate of turnover</w:t>
      </w:r>
      <w:r w:rsidR="001B63CA">
        <w:rPr>
          <w:rStyle w:val="FootnoteReference"/>
        </w:rPr>
        <w:footnoteReference w:id="59"/>
      </w:r>
      <w:r w:rsidR="001B63CA" w:rsidRPr="00807AFC">
        <w:t>.</w:t>
      </w:r>
      <w:r w:rsidR="001B63CA" w:rsidRPr="001B63CA">
        <w:t xml:space="preserve"> This creates challenges </w:t>
      </w:r>
      <w:r w:rsidR="001B63CA">
        <w:t>for</w:t>
      </w:r>
      <w:r w:rsidR="001B63CA" w:rsidRPr="001B63CA">
        <w:t xml:space="preserve"> collaboration because staff who may have formed relationships across the sector leave, leading to a breakdown of links between </w:t>
      </w:r>
      <w:r w:rsidR="00EF2283">
        <w:t>services</w:t>
      </w:r>
      <w:r w:rsidR="001B63CA" w:rsidRPr="001B63CA">
        <w:t xml:space="preserve">. The high turnover of staff, especially in rural and regional areas, disrupts </w:t>
      </w:r>
      <w:r w:rsidR="00A60608">
        <w:t xml:space="preserve">the establishment of </w:t>
      </w:r>
      <w:r w:rsidR="001B63CA" w:rsidRPr="001B63CA">
        <w:t>collaborative relationships</w:t>
      </w:r>
    </w:p>
    <w:p w14:paraId="2BAD231E" w14:textId="56FC4858" w:rsidR="003246A1" w:rsidRDefault="00FC6796" w:rsidP="00107C7D">
      <w:pPr>
        <w:pStyle w:val="ListBullet"/>
      </w:pPr>
      <w:r w:rsidRPr="003F52B3">
        <w:rPr>
          <w:rFonts w:asciiTheme="majorHAnsi" w:hAnsiTheme="majorHAnsi" w:cstheme="majorHAnsi"/>
        </w:rPr>
        <w:t>Substantiat</w:t>
      </w:r>
      <w:r w:rsidR="004F045D" w:rsidRPr="003F52B3">
        <w:rPr>
          <w:rFonts w:asciiTheme="majorHAnsi" w:hAnsiTheme="majorHAnsi" w:cstheme="majorHAnsi"/>
        </w:rPr>
        <w:t>ed communication path</w:t>
      </w:r>
      <w:r w:rsidR="00006EE2" w:rsidRPr="003F52B3">
        <w:rPr>
          <w:rFonts w:asciiTheme="majorHAnsi" w:hAnsiTheme="majorHAnsi" w:cstheme="majorHAnsi"/>
        </w:rPr>
        <w:t>way</w:t>
      </w:r>
      <w:r w:rsidR="004F045D" w:rsidRPr="003F52B3">
        <w:rPr>
          <w:rFonts w:asciiTheme="majorHAnsi" w:hAnsiTheme="majorHAnsi" w:cstheme="majorHAnsi"/>
        </w:rPr>
        <w:t xml:space="preserve">s from local </w:t>
      </w:r>
      <w:r w:rsidR="00006EE2" w:rsidRPr="003F52B3">
        <w:rPr>
          <w:rFonts w:asciiTheme="majorHAnsi" w:hAnsiTheme="majorHAnsi" w:cstheme="majorHAnsi"/>
        </w:rPr>
        <w:t xml:space="preserve">service providers up </w:t>
      </w:r>
      <w:r w:rsidR="004F045D" w:rsidRPr="003F52B3">
        <w:rPr>
          <w:rFonts w:asciiTheme="majorHAnsi" w:hAnsiTheme="majorHAnsi" w:cstheme="majorHAnsi"/>
        </w:rPr>
        <w:t>to the national level</w:t>
      </w:r>
      <w:r w:rsidR="004F045D">
        <w:t xml:space="preserve"> | </w:t>
      </w:r>
      <w:r w:rsidR="007F781A">
        <w:t xml:space="preserve">The overarching </w:t>
      </w:r>
      <w:r w:rsidR="00F22154">
        <w:t xml:space="preserve">sentiment we heard form service delivery providers was the Implementation Plan had little influence over how they delivered services. Whilst providing an overarching </w:t>
      </w:r>
      <w:r w:rsidR="006860DB">
        <w:t>vision, it did not directly change their delivery model or prioritisation process</w:t>
      </w:r>
      <w:r w:rsidR="00953C11">
        <w:t xml:space="preserve"> – even though there was</w:t>
      </w:r>
      <w:r w:rsidR="00D87B67">
        <w:t xml:space="preserve"> </w:t>
      </w:r>
      <w:r w:rsidR="0042288F">
        <w:t>(conveniently)</w:t>
      </w:r>
      <w:r w:rsidR="00953C11">
        <w:t xml:space="preserve"> strong alignment</w:t>
      </w:r>
      <w:r w:rsidR="006860DB">
        <w:t xml:space="preserve">. </w:t>
      </w:r>
      <w:r w:rsidR="00C94E7B">
        <w:t xml:space="preserve">Provided this context, there </w:t>
      </w:r>
      <w:r w:rsidR="00F879AD">
        <w:t>appears to be a lack of connection between local initiatives and national objectives</w:t>
      </w:r>
      <w:r w:rsidR="00A664EC">
        <w:t xml:space="preserve">, and subsequently </w:t>
      </w:r>
      <w:r w:rsidR="007E035F">
        <w:t>collaboration</w:t>
      </w:r>
      <w:r w:rsidR="00356252">
        <w:t xml:space="preserve"> across each of the core groups of stakeholders. The Commonwealth, N</w:t>
      </w:r>
      <w:r w:rsidR="004375C2">
        <w:t>ational Palliative Care Projects (N</w:t>
      </w:r>
      <w:r w:rsidR="00356252">
        <w:t>PCP</w:t>
      </w:r>
      <w:r w:rsidR="00D258DE">
        <w:t>s</w:t>
      </w:r>
      <w:r w:rsidR="004375C2">
        <w:t>)</w:t>
      </w:r>
      <w:r w:rsidR="00D258DE">
        <w:t>, P</w:t>
      </w:r>
      <w:r w:rsidR="004375C2">
        <w:t>rimary Health Networks (P</w:t>
      </w:r>
      <w:r w:rsidR="00D258DE">
        <w:t>HNs</w:t>
      </w:r>
      <w:r w:rsidR="004375C2">
        <w:t>)</w:t>
      </w:r>
      <w:r w:rsidR="00D258DE">
        <w:t>, P</w:t>
      </w:r>
      <w:r w:rsidR="00564283">
        <w:t>alliative Care Australia (P</w:t>
      </w:r>
      <w:r w:rsidR="003246A1">
        <w:t>CA</w:t>
      </w:r>
      <w:r w:rsidR="00D258DE">
        <w:t>s</w:t>
      </w:r>
      <w:r w:rsidR="00564283">
        <w:t>)</w:t>
      </w:r>
      <w:r w:rsidR="00D258DE">
        <w:t xml:space="preserve">, </w:t>
      </w:r>
      <w:r w:rsidR="00397D04">
        <w:t>state and territory governments</w:t>
      </w:r>
      <w:r w:rsidR="003246A1">
        <w:t>, and local programs</w:t>
      </w:r>
      <w:r w:rsidR="006D43C1">
        <w:t xml:space="preserve"> and </w:t>
      </w:r>
      <w:r w:rsidR="006D43C1">
        <w:lastRenderedPageBreak/>
        <w:t>services</w:t>
      </w:r>
      <w:r w:rsidR="00397D04">
        <w:t xml:space="preserve"> all have their own reporting </w:t>
      </w:r>
      <w:r w:rsidR="00DE1EAB">
        <w:t>and communication structures – some of which cross over</w:t>
      </w:r>
      <w:r w:rsidR="00B27AC5">
        <w:t xml:space="preserve">. However, each party generally ‘plays at their own level’, with less systemic reporting </w:t>
      </w:r>
      <w:r w:rsidR="00D2216E">
        <w:t>lines</w:t>
      </w:r>
      <w:r w:rsidR="00B27AC5">
        <w:t xml:space="preserve"> to link</w:t>
      </w:r>
      <w:r w:rsidR="00AD1AE0">
        <w:t xml:space="preserve"> national </w:t>
      </w:r>
      <w:r w:rsidR="00313696">
        <w:t>directions with local delivery</w:t>
      </w:r>
      <w:r w:rsidR="00C143CF">
        <w:t xml:space="preserve"> (and vice versa)</w:t>
      </w:r>
      <w:r w:rsidR="009E7B5B">
        <w:t xml:space="preserve">; not from a </w:t>
      </w:r>
      <w:r w:rsidR="00AF1C7C">
        <w:t>command-and-control</w:t>
      </w:r>
      <w:r w:rsidR="009E7B5B">
        <w:t xml:space="preserve"> model</w:t>
      </w:r>
      <w:r w:rsidR="001F64F9">
        <w:t xml:space="preserve"> but rather as a mechanism to share lessons, reduce duplication, and </w:t>
      </w:r>
      <w:r w:rsidR="00CC4725">
        <w:t xml:space="preserve">to bring knowledge </w:t>
      </w:r>
      <w:r w:rsidR="003246A1">
        <w:t>up so it can be shared more widely.</w:t>
      </w:r>
    </w:p>
    <w:p w14:paraId="792BDD74" w14:textId="163C8AFF" w:rsidR="003246A1" w:rsidRDefault="003246A1" w:rsidP="002C030F">
      <w:r w:rsidRPr="0057636F">
        <w:rPr>
          <w:noProof/>
        </w:rPr>
        <mc:AlternateContent>
          <mc:Choice Requires="wps">
            <w:drawing>
              <wp:inline distT="0" distB="0" distL="0" distR="0" wp14:anchorId="5D35C9FC" wp14:editId="03D49C3C">
                <wp:extent cx="5276850" cy="609600"/>
                <wp:effectExtent l="0" t="0" r="0" b="0"/>
                <wp:docPr id="695265097" name="Text Box 7"/>
                <wp:cNvGraphicFramePr/>
                <a:graphic xmlns:a="http://schemas.openxmlformats.org/drawingml/2006/main">
                  <a:graphicData uri="http://schemas.microsoft.com/office/word/2010/wordprocessingShape">
                    <wps:wsp>
                      <wps:cNvSpPr txBox="1"/>
                      <wps:spPr>
                        <a:xfrm>
                          <a:off x="0" y="0"/>
                          <a:ext cx="527685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DB9A1D" w14:textId="77777777" w:rsidR="003246A1" w:rsidRPr="00A226A9" w:rsidRDefault="003246A1" w:rsidP="003246A1">
                            <w:pPr>
                              <w:pStyle w:val="Callout"/>
                            </w:pPr>
                            <w:r w:rsidRPr="00A226A9">
                              <w:t>If there has been local innovation, it is difficult to get it to the national level. PHNs and PCA move in different ecosystems.</w:t>
                            </w:r>
                            <w:r>
                              <w:t xml:space="preserve"> - </w:t>
                            </w:r>
                            <w:r w:rsidRPr="00A226A9">
                              <w:t>Stakeholder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inline>
            </w:drawing>
          </mc:Choice>
          <mc:Fallback>
            <w:pict>
              <v:shape w14:anchorId="5D35C9FC" id="_x0000_s1045" type="#_x0000_t202" style="width:415.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" fillcolor="white [3201]" stroked="f" strokeweight=".5pt">
                <v:textbox inset="0,,1mm">
                  <w:txbxContent>
                    <w:p w14:paraId="22DB9A1D" w14:textId="77777777" w:rsidR="003246A1" w:rsidRPr="00A226A9" w:rsidRDefault="003246A1" w:rsidP="003246A1">
                      <w:pPr>
                        <w:pStyle w:val="Callout"/>
                      </w:pPr>
                      <w:r w:rsidRPr="00A226A9">
                        <w:t>If there has been local innovation, it is difficult to get it to the national level. PHNs and PCA move in different ecosystems.</w:t>
                      </w:r>
                      <w:r>
                        <w:t xml:space="preserve"> - </w:t>
                      </w:r>
                      <w:r w:rsidRPr="00A226A9">
                        <w:t>Stakeholder</w:t>
                      </w:r>
                    </w:p>
                  </w:txbxContent>
                </v:textbox>
                <w10:anchorlock/>
              </v:shape>
            </w:pict>
          </mc:Fallback>
        </mc:AlternateContent>
      </w:r>
    </w:p>
    <w:p w14:paraId="66AEBF5E" w14:textId="708D0737" w:rsidR="00A9082A" w:rsidRPr="00807AFC" w:rsidRDefault="00A9082A" w:rsidP="00A9082A">
      <w:pPr>
        <w:pStyle w:val="Heading2"/>
        <w:numPr>
          <w:ilvl w:val="0"/>
          <w:numId w:val="0"/>
        </w:numPr>
      </w:pPr>
      <w:bookmarkStart w:id="54" w:name="_Toc176268046"/>
      <w:bookmarkStart w:id="55" w:name="Xfabe148ba377571dbfec07fb0d8d31fa94d765e"/>
      <w:bookmarkEnd w:id="52"/>
      <w:bookmarkEnd w:id="53"/>
      <w:r w:rsidRPr="00807AFC">
        <w:t>K</w:t>
      </w:r>
      <w:r w:rsidR="00AF1C7C">
        <w:t>LE</w:t>
      </w:r>
      <w:r w:rsidRPr="00807AFC">
        <w:t xml:space="preserve"> 2.2 How effective have efforts been to improve the sharing of patient data across service providers?</w:t>
      </w:r>
      <w:bookmarkEnd w:id="54"/>
    </w:p>
    <w:p w14:paraId="1BF18A31" w14:textId="4AB1D71D" w:rsidR="00085190" w:rsidRDefault="00085190" w:rsidP="00A9082A">
      <w:bookmarkStart w:id="56" w:name="X7b67cbd5c642b542915d965e2fb383cf75a0069"/>
      <w:bookmarkStart w:id="57" w:name="Xba28ba39cffe7f0ebe4d884d2a2f112ce1f8531"/>
      <w:bookmarkEnd w:id="55"/>
      <w:r>
        <w:t xml:space="preserve">This KLE should be read in conjunction with KEQ 4, which provides a more comprehensive description of current </w:t>
      </w:r>
      <w:r w:rsidR="006D788D">
        <w:t>data sharing practices within the palliative care sector.</w:t>
      </w:r>
    </w:p>
    <w:p w14:paraId="762FDB89" w14:textId="6B03001C" w:rsidR="003F19ED" w:rsidRDefault="00BB0E1F" w:rsidP="00A9082A">
      <w:r>
        <w:t>Noting it briefly here,</w:t>
      </w:r>
      <w:r w:rsidR="008417CC">
        <w:t xml:space="preserve"> nearly every stakeholder we spoke to told us of the perpetual challenges of data collection </w:t>
      </w:r>
      <w:r w:rsidR="00F00E50">
        <w:t xml:space="preserve">and sharing </w:t>
      </w:r>
      <w:r w:rsidR="008417CC">
        <w:t xml:space="preserve">within palliative care. There was an overwhelming sentiment about the importance of data (including its collection and dissemination), </w:t>
      </w:r>
      <w:r w:rsidR="00633499">
        <w:t xml:space="preserve">however it was clear there were </w:t>
      </w:r>
      <w:r w:rsidR="00595EBF">
        <w:t>limited</w:t>
      </w:r>
      <w:r w:rsidR="00633499">
        <w:t xml:space="preserve"> systemic</w:t>
      </w:r>
      <w:r w:rsidR="00877FAB">
        <w:t xml:space="preserve"> processes in place for this to occur</w:t>
      </w:r>
      <w:r w:rsidR="003B4131">
        <w:t>.</w:t>
      </w:r>
    </w:p>
    <w:p w14:paraId="7BE62868" w14:textId="00BB6A6B" w:rsidR="00210E58" w:rsidRDefault="003F19ED" w:rsidP="00A9082A">
      <w:r>
        <w:t xml:space="preserve">This said, there are some clear standouts for data sharing, including </w:t>
      </w:r>
      <w:r w:rsidR="00210E58" w:rsidRPr="00807AFC">
        <w:t xml:space="preserve">the National </w:t>
      </w:r>
      <w:r w:rsidR="00210E58">
        <w:t>P</w:t>
      </w:r>
      <w:r w:rsidR="00210E58" w:rsidRPr="00807AFC">
        <w:t xml:space="preserve">aediatric </w:t>
      </w:r>
      <w:r w:rsidR="00210E58">
        <w:t>P</w:t>
      </w:r>
      <w:r w:rsidR="00210E58" w:rsidRPr="00807AFC">
        <w:t xml:space="preserve">alliative </w:t>
      </w:r>
      <w:r w:rsidR="00210E58">
        <w:t>C</w:t>
      </w:r>
      <w:r w:rsidR="00210E58" w:rsidRPr="00807AFC">
        <w:t>are project successfully shar</w:t>
      </w:r>
      <w:r w:rsidR="002E1472">
        <w:t>ing</w:t>
      </w:r>
      <w:r w:rsidR="00210E58" w:rsidRPr="00807AFC">
        <w:t xml:space="preserve"> insights and educational materials across states.</w:t>
      </w:r>
      <w:r>
        <w:t xml:space="preserve"> Similarly, </w:t>
      </w:r>
      <w:r w:rsidR="00F8558B">
        <w:t>PCOC has seen an increase in</w:t>
      </w:r>
      <w:r w:rsidR="00F8558B" w:rsidRPr="00807AFC">
        <w:t xml:space="preserve"> </w:t>
      </w:r>
      <w:r w:rsidR="003F4D52">
        <w:t xml:space="preserve">longitudinal </w:t>
      </w:r>
      <w:r w:rsidR="00F8558B" w:rsidRPr="00807AFC">
        <w:t>patient data</w:t>
      </w:r>
      <w:r w:rsidR="003F4D52">
        <w:t xml:space="preserve"> </w:t>
      </w:r>
      <w:r w:rsidR="00F8558B" w:rsidRPr="00807AFC">
        <w:t>from 427,527 to 590,117 (</w:t>
      </w:r>
      <w:r w:rsidR="003F4D52">
        <w:t>+</w:t>
      </w:r>
      <w:r w:rsidR="00F8558B" w:rsidRPr="00807AFC">
        <w:t>38</w:t>
      </w:r>
      <w:r w:rsidR="003F4D52">
        <w:t>%</w:t>
      </w:r>
      <w:r w:rsidR="00F8558B" w:rsidRPr="00807AFC">
        <w:t>).</w:t>
      </w:r>
    </w:p>
    <w:p w14:paraId="1844B338" w14:textId="2F98FD87" w:rsidR="00A9082A" w:rsidRDefault="00D47590" w:rsidP="00A9082A">
      <w:pPr>
        <w:rPr>
          <w:lang w:eastAsia="en-AU"/>
        </w:rPr>
      </w:pPr>
      <w:r>
        <w:rPr>
          <w:lang w:eastAsia="en-AU"/>
        </w:rPr>
        <w:t>Overall,</w:t>
      </w:r>
      <w:r w:rsidR="003F4D52">
        <w:rPr>
          <w:lang w:eastAsia="en-AU"/>
        </w:rPr>
        <w:t xml:space="preserve"> however, </w:t>
      </w:r>
      <w:r w:rsidR="00F8216B">
        <w:rPr>
          <w:lang w:eastAsia="en-AU"/>
        </w:rPr>
        <w:t>data collection and sharing processes are</w:t>
      </w:r>
      <w:r w:rsidR="00A9082A" w:rsidRPr="00807AFC">
        <w:rPr>
          <w:lang w:eastAsia="en-AU"/>
        </w:rPr>
        <w:t xml:space="preserve"> highly </w:t>
      </w:r>
      <w:r w:rsidR="00C60A49">
        <w:rPr>
          <w:lang w:eastAsia="en-AU"/>
        </w:rPr>
        <w:t>variable</w:t>
      </w:r>
      <w:r w:rsidR="00F8216B">
        <w:rPr>
          <w:lang w:eastAsia="en-AU"/>
        </w:rPr>
        <w:t xml:space="preserve">, </w:t>
      </w:r>
      <w:r w:rsidR="00A9082A" w:rsidRPr="00807AFC">
        <w:rPr>
          <w:lang w:eastAsia="en-AU"/>
        </w:rPr>
        <w:t>both at the</w:t>
      </w:r>
      <w:r w:rsidR="00F8216B">
        <w:rPr>
          <w:lang w:eastAsia="en-AU"/>
        </w:rPr>
        <w:t xml:space="preserve"> state/territory </w:t>
      </w:r>
      <w:r w:rsidR="00A9082A" w:rsidRPr="00807AFC">
        <w:rPr>
          <w:lang w:eastAsia="en-AU"/>
        </w:rPr>
        <w:t>and</w:t>
      </w:r>
      <w:r w:rsidR="00FB2078">
        <w:rPr>
          <w:lang w:eastAsia="en-AU"/>
        </w:rPr>
        <w:t xml:space="preserve"> </w:t>
      </w:r>
      <w:r w:rsidR="00A9082A" w:rsidRPr="00807AFC">
        <w:rPr>
          <w:lang w:eastAsia="en-AU"/>
        </w:rPr>
        <w:t>service provider level. Each</w:t>
      </w:r>
      <w:r w:rsidR="00B34DCB">
        <w:rPr>
          <w:lang w:eastAsia="en-AU"/>
        </w:rPr>
        <w:t xml:space="preserve"> </w:t>
      </w:r>
      <w:r w:rsidR="00A9082A" w:rsidRPr="00807AFC">
        <w:rPr>
          <w:lang w:eastAsia="en-AU"/>
        </w:rPr>
        <w:t xml:space="preserve">hospital network, RACF, or other care provider </w:t>
      </w:r>
      <w:r w:rsidR="009A643E">
        <w:rPr>
          <w:lang w:eastAsia="en-AU"/>
        </w:rPr>
        <w:t>can</w:t>
      </w:r>
      <w:r w:rsidR="00A9082A" w:rsidRPr="00807AFC">
        <w:rPr>
          <w:lang w:eastAsia="en-AU"/>
        </w:rPr>
        <w:t xml:space="preserve"> have variations in data collection</w:t>
      </w:r>
      <w:r w:rsidR="002C40FC">
        <w:rPr>
          <w:lang w:eastAsia="en-AU"/>
        </w:rPr>
        <w:t xml:space="preserve"> </w:t>
      </w:r>
      <w:r w:rsidR="009A643E">
        <w:rPr>
          <w:lang w:eastAsia="en-AU"/>
        </w:rPr>
        <w:t xml:space="preserve">fields, method, </w:t>
      </w:r>
      <w:r w:rsidR="002C40FC">
        <w:rPr>
          <w:lang w:eastAsia="en-AU"/>
        </w:rPr>
        <w:t xml:space="preserve">and </w:t>
      </w:r>
      <w:r w:rsidR="00FF5C3F">
        <w:rPr>
          <w:lang w:eastAsia="en-AU"/>
        </w:rPr>
        <w:t xml:space="preserve">even </w:t>
      </w:r>
      <w:r w:rsidR="002C40FC">
        <w:rPr>
          <w:lang w:eastAsia="en-AU"/>
        </w:rPr>
        <w:t>software</w:t>
      </w:r>
      <w:r w:rsidR="00A9082A" w:rsidRPr="00807AFC">
        <w:rPr>
          <w:lang w:eastAsia="en-AU"/>
        </w:rPr>
        <w:t>.</w:t>
      </w:r>
      <w:r w:rsidR="00FF5C3F">
        <w:rPr>
          <w:rStyle w:val="FootnoteReference"/>
          <w:lang w:eastAsia="en-AU"/>
        </w:rPr>
        <w:footnoteReference w:id="60"/>
      </w:r>
      <w:r w:rsidR="00A9082A" w:rsidRPr="00807AFC">
        <w:rPr>
          <w:lang w:eastAsia="en-AU"/>
        </w:rPr>
        <w:t xml:space="preserve"> </w:t>
      </w:r>
      <w:r w:rsidR="00CB24F2">
        <w:rPr>
          <w:lang w:eastAsia="en-AU"/>
        </w:rPr>
        <w:t>Again, e</w:t>
      </w:r>
      <w:r w:rsidR="004B30C5">
        <w:rPr>
          <w:lang w:eastAsia="en-AU"/>
        </w:rPr>
        <w:t>ven t</w:t>
      </w:r>
      <w:r w:rsidR="00962259">
        <w:rPr>
          <w:lang w:eastAsia="en-AU"/>
        </w:rPr>
        <w:t>he nationally recognised leader</w:t>
      </w:r>
      <w:r w:rsidR="00CB24F2">
        <w:rPr>
          <w:lang w:eastAsia="en-AU"/>
        </w:rPr>
        <w:t>,</w:t>
      </w:r>
      <w:r w:rsidR="00962259">
        <w:rPr>
          <w:lang w:eastAsia="en-AU"/>
        </w:rPr>
        <w:t xml:space="preserve"> </w:t>
      </w:r>
      <w:r w:rsidR="00A9082A" w:rsidRPr="00807AFC">
        <w:rPr>
          <w:lang w:eastAsia="en-AU"/>
        </w:rPr>
        <w:t>PCOC</w:t>
      </w:r>
      <w:r w:rsidR="004B30C5">
        <w:rPr>
          <w:lang w:eastAsia="en-AU"/>
        </w:rPr>
        <w:t>,</w:t>
      </w:r>
      <w:r w:rsidR="00A9082A" w:rsidRPr="00807AFC">
        <w:rPr>
          <w:lang w:eastAsia="en-AU"/>
        </w:rPr>
        <w:t xml:space="preserve"> has limitations, such as </w:t>
      </w:r>
      <w:r w:rsidR="00BC1470">
        <w:rPr>
          <w:lang w:eastAsia="en-AU"/>
        </w:rPr>
        <w:t>being a voluntary program</w:t>
      </w:r>
      <w:r w:rsidR="00A9082A" w:rsidRPr="00807AFC">
        <w:rPr>
          <w:lang w:eastAsia="en-AU"/>
        </w:rPr>
        <w:t xml:space="preserve"> and data shared between providers </w:t>
      </w:r>
      <w:r w:rsidR="00BC1470">
        <w:rPr>
          <w:lang w:eastAsia="en-AU"/>
        </w:rPr>
        <w:t>is at a deidentified</w:t>
      </w:r>
      <w:r w:rsidR="00A9082A" w:rsidRPr="00807AFC">
        <w:rPr>
          <w:lang w:eastAsia="en-AU"/>
        </w:rPr>
        <w:t xml:space="preserve"> aggregated level.</w:t>
      </w:r>
    </w:p>
    <w:p w14:paraId="5C8D6900" w14:textId="77777777" w:rsidR="00D230FA" w:rsidRDefault="00B34DCB" w:rsidP="00DA1247">
      <w:pPr>
        <w:rPr>
          <w:lang w:eastAsia="en-AU"/>
        </w:rPr>
      </w:pPr>
      <w:r w:rsidRPr="00807AFC">
        <w:rPr>
          <w:noProof/>
        </w:rPr>
        <mc:AlternateContent>
          <mc:Choice Requires="wps">
            <w:drawing>
              <wp:inline distT="0" distB="0" distL="0" distR="0" wp14:anchorId="2D528550" wp14:editId="64EB6971">
                <wp:extent cx="5581015" cy="862642"/>
                <wp:effectExtent l="0" t="0" r="635" b="0"/>
                <wp:docPr id="1867727105" name="Text Box 7"/>
                <wp:cNvGraphicFramePr/>
                <a:graphic xmlns:a="http://schemas.openxmlformats.org/drawingml/2006/main">
                  <a:graphicData uri="http://schemas.microsoft.com/office/word/2010/wordprocessingShape">
                    <wps:wsp>
                      <wps:cNvSpPr txBox="1"/>
                      <wps:spPr>
                        <a:xfrm>
                          <a:off x="0" y="0"/>
                          <a:ext cx="5581015" cy="8626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FC76A" w14:textId="6644C3E0" w:rsidR="00B34DCB" w:rsidRPr="00FB2078" w:rsidRDefault="00B34DCB" w:rsidP="00B34DCB">
                            <w:pPr>
                              <w:pStyle w:val="Callout"/>
                            </w:pPr>
                            <w:r w:rsidRPr="00F05563">
                              <w:t xml:space="preserve">Collaboration with PHNs is primarily limited to the Greater Choice for At Home Palliative Care (GCfAHPC) program, with significant variability across PHNs, resulting in non-uniform data sharing practices. - Stakeholder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inline>
            </w:drawing>
          </mc:Choice>
          <mc:Fallback>
            <w:pict>
              <v:shape w14:anchorId="2D528550" id="_x0000_s1046" type="#_x0000_t202" style="width:439.45pt;height:6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" fillcolor="white [3201]" stroked="f" strokeweight=".5pt">
                <v:textbox inset="0,,1mm">
                  <w:txbxContent>
                    <w:p w14:paraId="167FC76A" w14:textId="6644C3E0" w:rsidR="00B34DCB" w:rsidRPr="00FB2078" w:rsidRDefault="00B34DCB" w:rsidP="00B34DCB">
                      <w:pPr>
                        <w:pStyle w:val="Callout"/>
                      </w:pPr>
                      <w:r w:rsidRPr="00F05563">
                        <w:t xml:space="preserve">Collaboration with PHNs is primarily limited to the Greater Choice for At Home Palliative Care (GCfAHPC) program, with significant variability across PHNs, resulting in non-uniform data sharing practices. - Stakeholder </w:t>
                      </w:r>
                    </w:p>
                  </w:txbxContent>
                </v:textbox>
                <w10:anchorlock/>
              </v:shape>
            </w:pict>
          </mc:Fallback>
        </mc:AlternateContent>
      </w:r>
    </w:p>
    <w:p w14:paraId="3FB4FBA1" w14:textId="1B42F2DF" w:rsidR="00DA1247" w:rsidRPr="00807AFC" w:rsidRDefault="009C16E8" w:rsidP="00DA1247">
      <w:r>
        <w:rPr>
          <w:lang w:eastAsia="en-AU"/>
        </w:rPr>
        <w:t>Moving to the broader palliative care network</w:t>
      </w:r>
      <w:r w:rsidR="00DA1247">
        <w:rPr>
          <w:lang w:eastAsia="en-AU"/>
        </w:rPr>
        <w:t xml:space="preserve">, </w:t>
      </w:r>
      <w:r w:rsidR="00DA1247" w:rsidRPr="00807AFC">
        <w:t xml:space="preserve">GPs and other primary care providers are not uniformly equipped or incentivised to engage in data sharing </w:t>
      </w:r>
      <w:r w:rsidR="00BC1470">
        <w:t>activities</w:t>
      </w:r>
      <w:r w:rsidR="00DA1247" w:rsidRPr="00807AFC">
        <w:t>.</w:t>
      </w:r>
    </w:p>
    <w:p w14:paraId="1D261759" w14:textId="77777777" w:rsidR="00DA1247" w:rsidRPr="00807AFC" w:rsidRDefault="00DA1247" w:rsidP="00DA1247">
      <w:r w:rsidRPr="0057636F">
        <w:rPr>
          <w:noProof/>
        </w:rPr>
        <mc:AlternateContent>
          <mc:Choice Requires="wps">
            <w:drawing>
              <wp:inline distT="0" distB="0" distL="0" distR="0" wp14:anchorId="7CF6BE10" wp14:editId="20E67994">
                <wp:extent cx="5670000" cy="476250"/>
                <wp:effectExtent l="0" t="0" r="6985" b="0"/>
                <wp:docPr id="2013930473" name="Text Box 7"/>
                <wp:cNvGraphicFramePr/>
                <a:graphic xmlns:a="http://schemas.openxmlformats.org/drawingml/2006/main">
                  <a:graphicData uri="http://schemas.microsoft.com/office/word/2010/wordprocessingShape">
                    <wps:wsp>
                      <wps:cNvSpPr txBox="1"/>
                      <wps:spPr>
                        <a:xfrm>
                          <a:off x="0" y="0"/>
                          <a:ext cx="567000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BA4CF7" w14:textId="77777777" w:rsidR="00DA1247" w:rsidRPr="00532C24" w:rsidRDefault="00DA1247" w:rsidP="00DA1247">
                            <w:pPr>
                              <w:pStyle w:val="Callout"/>
                            </w:pPr>
                            <w:r w:rsidRPr="00532C24">
                              <w:t>When GPs are engaged in palliative care</w:t>
                            </w:r>
                            <w:r>
                              <w:t>,</w:t>
                            </w:r>
                            <w:r w:rsidRPr="00532C24">
                              <w:t xml:space="preserve"> they tend to lose money on doing </w:t>
                            </w:r>
                            <w:r>
                              <w:t>it</w:t>
                            </w:r>
                            <w:r w:rsidRPr="00532C24">
                              <w:t>. -</w:t>
                            </w:r>
                            <w:r>
                              <w:t xml:space="preserve"> </w:t>
                            </w:r>
                            <w:r w:rsidRPr="00532C24">
                              <w:t>Stakeholder</w:t>
                            </w:r>
                          </w:p>
                          <w:p w14:paraId="6C276E07" w14:textId="77777777" w:rsidR="00DA1247" w:rsidRPr="00807AFC" w:rsidRDefault="00DA1247" w:rsidP="00DA1247">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inline>
            </w:drawing>
          </mc:Choice>
          <mc:Fallback>
            <w:pict>
              <v:shape w14:anchorId="7CF6BE10" id="_x0000_s1047" type="#_x0000_t202" style="width:446.4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" fillcolor="white [3201]" stroked="f" strokeweight=".5pt">
                <v:textbox inset="0,,1mm">
                  <w:txbxContent>
                    <w:p w14:paraId="1EBA4CF7" w14:textId="77777777" w:rsidR="00DA1247" w:rsidRPr="00532C24" w:rsidRDefault="00DA1247" w:rsidP="00DA1247">
                      <w:pPr>
                        <w:pStyle w:val="Callout"/>
                      </w:pPr>
                      <w:r w:rsidRPr="00532C24">
                        <w:t>When GPs are engaged in palliative care</w:t>
                      </w:r>
                      <w:r>
                        <w:t>,</w:t>
                      </w:r>
                      <w:r w:rsidRPr="00532C24">
                        <w:t xml:space="preserve"> they tend to lose money on doing </w:t>
                      </w:r>
                      <w:r>
                        <w:t>it</w:t>
                      </w:r>
                      <w:r w:rsidRPr="00532C24">
                        <w:t>. -</w:t>
                      </w:r>
                      <w:r>
                        <w:t xml:space="preserve"> </w:t>
                      </w:r>
                      <w:r w:rsidRPr="00532C24">
                        <w:t>Stakeholder</w:t>
                      </w:r>
                    </w:p>
                    <w:p w14:paraId="6C276E07" w14:textId="77777777" w:rsidR="00DA1247" w:rsidRPr="00807AFC" w:rsidRDefault="00DA1247" w:rsidP="00DA1247">
                      <w:pPr>
                        <w:pStyle w:val="Callout"/>
                        <w:rPr>
                          <w:color w:val="F25E21" w:themeColor="accent2"/>
                        </w:rPr>
                      </w:pPr>
                    </w:p>
                  </w:txbxContent>
                </v:textbox>
                <w10:anchorlock/>
              </v:shape>
            </w:pict>
          </mc:Fallback>
        </mc:AlternateContent>
      </w:r>
    </w:p>
    <w:p w14:paraId="218B3C75" w14:textId="7C333AE0" w:rsidR="00A9082A" w:rsidRPr="00807AFC" w:rsidRDefault="00A9082A" w:rsidP="00A9082A">
      <w:pPr>
        <w:pStyle w:val="Heading2"/>
        <w:numPr>
          <w:ilvl w:val="0"/>
          <w:numId w:val="0"/>
        </w:numPr>
      </w:pPr>
      <w:bookmarkStart w:id="58" w:name="_Toc176268049"/>
      <w:bookmarkStart w:id="59" w:name="X280a9f1c5324b28b205e3450221025762149107"/>
      <w:bookmarkEnd w:id="56"/>
      <w:bookmarkEnd w:id="57"/>
      <w:r w:rsidRPr="00807AFC">
        <w:lastRenderedPageBreak/>
        <w:t>K</w:t>
      </w:r>
      <w:r w:rsidR="00B07E70">
        <w:t>LE</w:t>
      </w:r>
      <w:r w:rsidRPr="00807AFC">
        <w:t xml:space="preserve"> 2.3 To what extent has the capacity for service providers to provide care improved, and in what ways? Does this also include drawing on specialist palliative care services as needed?</w:t>
      </w:r>
      <w:bookmarkEnd w:id="58"/>
    </w:p>
    <w:p w14:paraId="0033059B" w14:textId="083D86F5" w:rsidR="00C151D6" w:rsidRDefault="00654504" w:rsidP="00107C7D">
      <w:pPr>
        <w:spacing w:after="0"/>
      </w:pPr>
      <w:bookmarkStart w:id="60" w:name="X394507859f084067181df36e65d346a36785439"/>
      <w:bookmarkStart w:id="61" w:name="X892d61f778ee4a41998f979e3dd407e761aeac1"/>
      <w:bookmarkEnd w:id="59"/>
      <w:r>
        <w:t xml:space="preserve">This KLE should be read in conjunction with </w:t>
      </w:r>
      <w:r w:rsidR="0029230C">
        <w:t>KLE 1.2</w:t>
      </w:r>
      <w:r w:rsidR="00B8620D">
        <w:t xml:space="preserve"> which outlines key changes in workforce </w:t>
      </w:r>
      <w:r w:rsidR="00765353">
        <w:t>development initiatives to increase the number of skilled workers in the sector.</w:t>
      </w:r>
    </w:p>
    <w:p w14:paraId="7A6D80B8" w14:textId="3B6F0D64" w:rsidR="00C151D6" w:rsidRPr="00807AFC" w:rsidRDefault="00A9082A" w:rsidP="00107C7D">
      <w:pPr>
        <w:spacing w:after="0"/>
      </w:pPr>
      <w:r w:rsidRPr="00807AFC">
        <w:t>Our literature review indicate</w:t>
      </w:r>
      <w:r w:rsidR="00116EF3">
        <w:t>d</w:t>
      </w:r>
      <w:r w:rsidRPr="00807AFC">
        <w:t xml:space="preserve"> substantial financial commitments from both Commonwealth and State and Territory </w:t>
      </w:r>
      <w:r w:rsidR="00BD0C27">
        <w:t>g</w:t>
      </w:r>
      <w:r w:rsidRPr="00807AFC">
        <w:t xml:space="preserve">overnments </w:t>
      </w:r>
      <w:r w:rsidR="00310690">
        <w:t>for</w:t>
      </w:r>
      <w:r w:rsidR="00310690" w:rsidRPr="00807AFC">
        <w:t xml:space="preserve"> </w:t>
      </w:r>
      <w:r w:rsidRPr="00807AFC">
        <w:t>palliative care initiatives and workforce development, which are essential for improving service capacity.</w:t>
      </w:r>
      <w:r w:rsidR="00C151D6">
        <w:t xml:space="preserve"> Some specific examples include:</w:t>
      </w:r>
    </w:p>
    <w:p w14:paraId="2B364D4E" w14:textId="6118FA55" w:rsidR="00A9082A" w:rsidRPr="00807AFC" w:rsidRDefault="00A9082A" w:rsidP="00107C7D">
      <w:pPr>
        <w:pStyle w:val="ListBullet"/>
      </w:pPr>
      <w:r w:rsidRPr="00807AFC">
        <w:t xml:space="preserve">The Australian Government’s investment in programs such as the PCOC, the Program of Experience in the Palliative Approach (PEPA), and the </w:t>
      </w:r>
      <w:r w:rsidR="00211763">
        <w:t>EOL</w:t>
      </w:r>
      <w:r w:rsidRPr="00807AFC">
        <w:t xml:space="preserve"> Directions for Aged Care (ELDAC) has been pivotal in expanding services and improving access for underserved populations.</w:t>
      </w:r>
    </w:p>
    <w:p w14:paraId="5D407E4E" w14:textId="198DBEB2" w:rsidR="00A9082A" w:rsidRPr="00807AFC" w:rsidRDefault="00A9082A" w:rsidP="00107C7D">
      <w:pPr>
        <w:pStyle w:val="ListBullet"/>
      </w:pPr>
      <w:r w:rsidRPr="00807AFC">
        <w:t xml:space="preserve">State and Territory reports highlight investments in training, education, and the development of new strategies and frameworks to enhance local service delivery, such as </w:t>
      </w:r>
      <w:r w:rsidR="005E48B9">
        <w:t>Q</w:t>
      </w:r>
      <w:r w:rsidR="00FE6B0F">
        <w:t>ueensland</w:t>
      </w:r>
      <w:r w:rsidR="005E48B9">
        <w:t xml:space="preserve">’s </w:t>
      </w:r>
      <w:r w:rsidRPr="00807AFC">
        <w:t>commitment of $171</w:t>
      </w:r>
      <w:r w:rsidR="00BB19BE">
        <w:t> </w:t>
      </w:r>
      <w:r w:rsidRPr="00807AFC">
        <w:t xml:space="preserve">million and </w:t>
      </w:r>
      <w:r w:rsidR="005E48B9">
        <w:t>W</w:t>
      </w:r>
      <w:r w:rsidR="000D2031">
        <w:t>estern Australia</w:t>
      </w:r>
      <w:r w:rsidR="005E48B9">
        <w:t>’s</w:t>
      </w:r>
      <w:r w:rsidRPr="00807AFC">
        <w:t xml:space="preserve"> release of frameworks for dementia and Aboriginal </w:t>
      </w:r>
      <w:r w:rsidR="005E48B9">
        <w:t>EOL</w:t>
      </w:r>
      <w:r w:rsidRPr="00807AFC">
        <w:t xml:space="preserve"> care. </w:t>
      </w:r>
    </w:p>
    <w:p w14:paraId="0E3A4F6E" w14:textId="61C5B426" w:rsidR="00A9082A" w:rsidRPr="00807AFC" w:rsidRDefault="00A9082A" w:rsidP="00107C7D">
      <w:pPr>
        <w:pStyle w:val="ListBullet"/>
      </w:pPr>
      <w:r w:rsidRPr="00807AFC">
        <w:t xml:space="preserve">Reports from </w:t>
      </w:r>
      <w:r w:rsidR="005E48B9">
        <w:t>N</w:t>
      </w:r>
      <w:r w:rsidR="000D2031">
        <w:t>ew South Wales</w:t>
      </w:r>
      <w:r w:rsidRPr="00807AFC">
        <w:t xml:space="preserve"> and Victoria show the creation of specialist palliative care services and increased access to palliative care in home settings, indicating a broadening of service capacity beyond traditional hospital setting</w:t>
      </w:r>
      <w:r w:rsidR="000E7065">
        <w:t>s</w:t>
      </w:r>
      <w:r w:rsidR="006B0335">
        <w:t>.</w:t>
      </w:r>
      <w:r w:rsidR="008F23AA">
        <w:rPr>
          <w:rStyle w:val="FootnoteReference"/>
        </w:rPr>
        <w:footnoteReference w:id="61"/>
      </w:r>
      <w:r w:rsidR="006B0335">
        <w:t xml:space="preserve"> </w:t>
      </w:r>
      <w:r w:rsidR="000E7065">
        <w:rPr>
          <w:rStyle w:val="FootnoteReference"/>
        </w:rPr>
        <w:footnoteReference w:id="62"/>
      </w:r>
    </w:p>
    <w:p w14:paraId="6E05E14F" w14:textId="43A32084" w:rsidR="00A9082A" w:rsidRPr="00807AFC" w:rsidRDefault="00A9082A" w:rsidP="00107C7D">
      <w:pPr>
        <w:pStyle w:val="ListBullet"/>
      </w:pPr>
      <w:r w:rsidRPr="00807AFC">
        <w:t xml:space="preserve">The Commonwealth’s investment in the Greater Choice program </w:t>
      </w:r>
      <w:r w:rsidR="00BC4DDB">
        <w:t>provide</w:t>
      </w:r>
      <w:r w:rsidR="00131734">
        <w:t>s</w:t>
      </w:r>
      <w:r w:rsidRPr="00807AFC">
        <w:t xml:space="preserve"> PHNs the flexibility to design locally targeted palliative care </w:t>
      </w:r>
      <w:r w:rsidR="0079289C">
        <w:t>initiatives</w:t>
      </w:r>
      <w:r w:rsidRPr="00807AFC">
        <w:t xml:space="preserve">, </w:t>
      </w:r>
      <w:r w:rsidR="00BC4DDB">
        <w:t>to</w:t>
      </w:r>
      <w:r w:rsidRPr="00807AFC">
        <w:t xml:space="preserve"> improve collaboration and coordination across the health and aged care system.</w:t>
      </w:r>
    </w:p>
    <w:p w14:paraId="3C0FD287" w14:textId="6362D2F9" w:rsidR="00A9082A" w:rsidRDefault="00330D6D" w:rsidP="00A9082A">
      <w:pPr>
        <w:rPr>
          <w:lang w:eastAsia="en-AU"/>
        </w:rPr>
      </w:pPr>
      <w:r>
        <w:rPr>
          <w:lang w:eastAsia="en-AU"/>
        </w:rPr>
        <w:t>However, a</w:t>
      </w:r>
      <w:r w:rsidR="00A9082A" w:rsidRPr="00807AFC">
        <w:rPr>
          <w:lang w:eastAsia="en-AU"/>
        </w:rPr>
        <w:t>s noted</w:t>
      </w:r>
      <w:r>
        <w:rPr>
          <w:lang w:eastAsia="en-AU"/>
        </w:rPr>
        <w:t xml:space="preserve"> in KLE 1.2,</w:t>
      </w:r>
      <w:r w:rsidR="00A9082A" w:rsidRPr="00807AFC">
        <w:rPr>
          <w:lang w:eastAsia="en-AU"/>
        </w:rPr>
        <w:t xml:space="preserve"> there has been </w:t>
      </w:r>
      <w:r w:rsidR="0067548C">
        <w:rPr>
          <w:lang w:eastAsia="en-AU"/>
        </w:rPr>
        <w:t>little</w:t>
      </w:r>
      <w:r w:rsidR="00A9082A" w:rsidRPr="00807AFC">
        <w:rPr>
          <w:lang w:eastAsia="en-AU"/>
        </w:rPr>
        <w:t xml:space="preserve"> overall shift in </w:t>
      </w:r>
      <w:r w:rsidR="0067548C">
        <w:rPr>
          <w:lang w:eastAsia="en-AU"/>
        </w:rPr>
        <w:t xml:space="preserve">population adjusted </w:t>
      </w:r>
      <w:r w:rsidR="00A9082A" w:rsidRPr="00807AFC">
        <w:rPr>
          <w:lang w:eastAsia="en-AU"/>
        </w:rPr>
        <w:t xml:space="preserve">specialist workforce numbers since the </w:t>
      </w:r>
      <w:r w:rsidR="0067548C">
        <w:rPr>
          <w:lang w:eastAsia="en-AU"/>
        </w:rPr>
        <w:t xml:space="preserve">launch of the </w:t>
      </w:r>
      <w:r w:rsidR="0044749B">
        <w:rPr>
          <w:lang w:eastAsia="en-AU"/>
        </w:rPr>
        <w:t>I</w:t>
      </w:r>
      <w:r w:rsidR="00A9082A" w:rsidRPr="00807AFC">
        <w:rPr>
          <w:lang w:eastAsia="en-AU"/>
        </w:rPr>
        <w:t xml:space="preserve">mplementation </w:t>
      </w:r>
      <w:r w:rsidR="0044749B">
        <w:rPr>
          <w:lang w:eastAsia="en-AU"/>
        </w:rPr>
        <w:t>P</w:t>
      </w:r>
      <w:r w:rsidR="00A9082A" w:rsidRPr="00807AFC">
        <w:rPr>
          <w:lang w:eastAsia="en-AU"/>
        </w:rPr>
        <w:t>lan. There is also very little information on the non</w:t>
      </w:r>
      <w:r w:rsidR="000A324B">
        <w:rPr>
          <w:lang w:eastAsia="en-AU"/>
        </w:rPr>
        <w:noBreakHyphen/>
      </w:r>
      <w:r w:rsidR="00A9082A" w:rsidRPr="00807AFC">
        <w:rPr>
          <w:lang w:eastAsia="en-AU"/>
        </w:rPr>
        <w:t xml:space="preserve">specialist workforce, which likely </w:t>
      </w:r>
      <w:r w:rsidR="0068234C">
        <w:rPr>
          <w:lang w:eastAsia="en-AU"/>
        </w:rPr>
        <w:t xml:space="preserve">makes up </w:t>
      </w:r>
      <w:r w:rsidR="000A324B">
        <w:rPr>
          <w:lang w:eastAsia="en-AU"/>
        </w:rPr>
        <w:t xml:space="preserve">a large proportion of the </w:t>
      </w:r>
      <w:r w:rsidR="00A9082A" w:rsidRPr="00807AFC">
        <w:rPr>
          <w:lang w:eastAsia="en-AU"/>
        </w:rPr>
        <w:t>system</w:t>
      </w:r>
      <w:r w:rsidR="000A324B">
        <w:rPr>
          <w:lang w:eastAsia="en-AU"/>
        </w:rPr>
        <w:t>’s</w:t>
      </w:r>
      <w:r w:rsidR="00A9082A" w:rsidRPr="00807AFC">
        <w:rPr>
          <w:lang w:eastAsia="en-AU"/>
        </w:rPr>
        <w:t xml:space="preserve"> capacity.</w:t>
      </w:r>
    </w:p>
    <w:p w14:paraId="1A427861" w14:textId="1E0C7154" w:rsidR="001E6985" w:rsidRPr="00807AFC" w:rsidRDefault="00347882" w:rsidP="001E6985">
      <w:pPr>
        <w:rPr>
          <w:lang w:eastAsia="en-AU"/>
        </w:rPr>
      </w:pPr>
      <w:r>
        <w:rPr>
          <w:lang w:eastAsia="en-AU"/>
        </w:rPr>
        <w:t xml:space="preserve">Stakeholders told us of the mixed success of </w:t>
      </w:r>
      <w:r w:rsidR="001E6985">
        <w:rPr>
          <w:lang w:eastAsia="en-AU"/>
        </w:rPr>
        <w:t>integration of palliative care into broader healthcare services, including primary care and specialist services</w:t>
      </w:r>
      <w:r w:rsidR="000B17CB">
        <w:rPr>
          <w:lang w:eastAsia="en-AU"/>
        </w:rPr>
        <w:t>;</w:t>
      </w:r>
      <w:r w:rsidR="00C123EE">
        <w:rPr>
          <w:lang w:eastAsia="en-AU"/>
        </w:rPr>
        <w:t xml:space="preserve"> a</w:t>
      </w:r>
      <w:r w:rsidR="001E6985">
        <w:rPr>
          <w:lang w:eastAsia="en-AU"/>
        </w:rPr>
        <w:t xml:space="preserve"> crucial </w:t>
      </w:r>
      <w:r w:rsidR="00C123EE">
        <w:rPr>
          <w:lang w:eastAsia="en-AU"/>
        </w:rPr>
        <w:t xml:space="preserve">component </w:t>
      </w:r>
      <w:r w:rsidR="001E6985">
        <w:rPr>
          <w:lang w:eastAsia="en-AU"/>
        </w:rPr>
        <w:t>for improving service capacity</w:t>
      </w:r>
      <w:r w:rsidR="0024502E">
        <w:rPr>
          <w:lang w:eastAsia="en-AU"/>
        </w:rPr>
        <w:t xml:space="preserve">. </w:t>
      </w:r>
      <w:r w:rsidR="00152FC7">
        <w:rPr>
          <w:lang w:eastAsia="en-AU"/>
        </w:rPr>
        <w:t xml:space="preserve">There has been recorded success through programs such as the </w:t>
      </w:r>
      <w:r w:rsidR="008E3B41">
        <w:rPr>
          <w:lang w:eastAsia="en-AU"/>
        </w:rPr>
        <w:t>Queensland</w:t>
      </w:r>
      <w:r w:rsidR="00152FC7">
        <w:rPr>
          <w:lang w:eastAsia="en-AU"/>
        </w:rPr>
        <w:t xml:space="preserve"> Palliative Care Clinical Network and Tasmania’s Palliative Care Clinical Network, which aim to enhance collaboration across the sector.</w:t>
      </w:r>
      <w:r w:rsidR="0064546A">
        <w:rPr>
          <w:lang w:eastAsia="en-AU"/>
        </w:rPr>
        <w:t xml:space="preserve"> </w:t>
      </w:r>
      <w:r w:rsidR="00152FC7">
        <w:rPr>
          <w:lang w:eastAsia="en-AU"/>
        </w:rPr>
        <w:t>However,</w:t>
      </w:r>
      <w:r w:rsidR="001E6985">
        <w:rPr>
          <w:lang w:eastAsia="en-AU"/>
        </w:rPr>
        <w:t xml:space="preserve"> </w:t>
      </w:r>
      <w:r w:rsidR="0024502E">
        <w:rPr>
          <w:lang w:eastAsia="en-AU"/>
        </w:rPr>
        <w:t xml:space="preserve">many </w:t>
      </w:r>
      <w:r w:rsidR="001E6985">
        <w:rPr>
          <w:lang w:eastAsia="en-AU"/>
        </w:rPr>
        <w:t xml:space="preserve">noted challenges such as limited success in educating </w:t>
      </w:r>
      <w:r w:rsidR="00E33D8B">
        <w:rPr>
          <w:lang w:eastAsia="en-AU"/>
        </w:rPr>
        <w:t xml:space="preserve">and engaging </w:t>
      </w:r>
      <w:r w:rsidR="001E6985">
        <w:rPr>
          <w:lang w:eastAsia="en-AU"/>
        </w:rPr>
        <w:t xml:space="preserve">GPs and primary care providers. Some stakeholders </w:t>
      </w:r>
      <w:r w:rsidR="0064546A">
        <w:rPr>
          <w:lang w:eastAsia="en-AU"/>
        </w:rPr>
        <w:t>also</w:t>
      </w:r>
      <w:r w:rsidR="001E6985">
        <w:rPr>
          <w:lang w:eastAsia="en-AU"/>
        </w:rPr>
        <w:t xml:space="preserve"> reported the tension between Voluntary Assisted Dying (VAD) and palliative care in some regions</w:t>
      </w:r>
      <w:r w:rsidR="0064546A">
        <w:rPr>
          <w:lang w:eastAsia="en-AU"/>
        </w:rPr>
        <w:t>, which</w:t>
      </w:r>
      <w:r w:rsidR="001E6985">
        <w:rPr>
          <w:lang w:eastAsia="en-AU"/>
        </w:rPr>
        <w:t xml:space="preserve"> </w:t>
      </w:r>
      <w:r w:rsidR="00F653D0">
        <w:rPr>
          <w:lang w:eastAsia="en-AU"/>
        </w:rPr>
        <w:t xml:space="preserve">is one factor </w:t>
      </w:r>
      <w:r w:rsidR="00F94F62">
        <w:rPr>
          <w:lang w:eastAsia="en-AU"/>
        </w:rPr>
        <w:t xml:space="preserve">that has </w:t>
      </w:r>
      <w:r w:rsidR="001E6985">
        <w:rPr>
          <w:lang w:eastAsia="en-AU"/>
        </w:rPr>
        <w:t>led to a reduction in dedicated palliative care units, further complicating the continuity of care and capacity of the palliative care system.</w:t>
      </w:r>
      <w:r w:rsidR="00DA583C">
        <w:rPr>
          <w:rStyle w:val="FootnoteReference"/>
          <w:lang w:eastAsia="en-AU"/>
        </w:rPr>
        <w:footnoteReference w:id="63"/>
      </w:r>
    </w:p>
    <w:p w14:paraId="67771B4D" w14:textId="77777777" w:rsidR="006B5119" w:rsidRPr="00807AFC" w:rsidRDefault="006B5119" w:rsidP="00107C7D">
      <w:pPr>
        <w:pStyle w:val="Heading3nonumbers"/>
      </w:pPr>
      <w:r w:rsidRPr="00807AFC">
        <w:t xml:space="preserve">MBS-related activity </w:t>
      </w:r>
      <w:r>
        <w:t>reveals</w:t>
      </w:r>
      <w:r w:rsidRPr="00807AFC">
        <w:t xml:space="preserve"> complex changes in service delivery</w:t>
      </w:r>
    </w:p>
    <w:p w14:paraId="460C54B1" w14:textId="71F1B177" w:rsidR="00A9082A" w:rsidRPr="00807AFC" w:rsidRDefault="00AD0D2E" w:rsidP="00A9082A">
      <w:pPr>
        <w:rPr>
          <w:lang w:eastAsia="en-AU"/>
        </w:rPr>
      </w:pPr>
      <w:r w:rsidRPr="00807AFC">
        <w:rPr>
          <w:lang w:eastAsia="en-AU"/>
        </w:rPr>
        <w:t xml:space="preserve">Another way to analyse </w:t>
      </w:r>
      <w:r w:rsidR="007E1913">
        <w:rPr>
          <w:lang w:eastAsia="en-AU"/>
        </w:rPr>
        <w:t xml:space="preserve">changes in </w:t>
      </w:r>
      <w:r w:rsidRPr="00807AFC">
        <w:rPr>
          <w:lang w:eastAsia="en-AU"/>
        </w:rPr>
        <w:t xml:space="preserve">capacity is </w:t>
      </w:r>
      <w:r w:rsidR="00FF12A6">
        <w:rPr>
          <w:lang w:eastAsia="en-AU"/>
        </w:rPr>
        <w:t>by</w:t>
      </w:r>
      <w:r w:rsidRPr="00807AFC">
        <w:rPr>
          <w:lang w:eastAsia="en-AU"/>
        </w:rPr>
        <w:t xml:space="preserve"> looking at service activity. One data source available is MBS data</w:t>
      </w:r>
      <w:r w:rsidR="003C54F5" w:rsidRPr="00807AFC">
        <w:rPr>
          <w:lang w:eastAsia="en-AU"/>
        </w:rPr>
        <w:t xml:space="preserve"> </w:t>
      </w:r>
      <w:r w:rsidR="00330D6D">
        <w:rPr>
          <w:lang w:eastAsia="en-AU"/>
        </w:rPr>
        <w:t>(</w:t>
      </w:r>
      <w:r w:rsidR="00A726FA">
        <w:rPr>
          <w:lang w:eastAsia="en-AU"/>
        </w:rPr>
        <w:fldChar w:fldCharType="begin"/>
      </w:r>
      <w:r w:rsidR="00A726FA">
        <w:rPr>
          <w:lang w:eastAsia="en-AU"/>
        </w:rPr>
        <w:instrText xml:space="preserve"> REF _Ref179811906 \h </w:instrText>
      </w:r>
      <w:r w:rsidR="00A726FA">
        <w:rPr>
          <w:lang w:eastAsia="en-AU"/>
        </w:rPr>
      </w:r>
      <w:r w:rsidR="00A726FA">
        <w:rPr>
          <w:lang w:eastAsia="en-AU"/>
        </w:rPr>
        <w:fldChar w:fldCharType="separate"/>
      </w:r>
      <w:r w:rsidR="003227E4">
        <w:t xml:space="preserve">Figure </w:t>
      </w:r>
      <w:r w:rsidR="003227E4">
        <w:rPr>
          <w:noProof/>
        </w:rPr>
        <w:t>7</w:t>
      </w:r>
      <w:r w:rsidR="00A726FA">
        <w:rPr>
          <w:lang w:eastAsia="en-AU"/>
        </w:rPr>
        <w:fldChar w:fldCharType="end"/>
      </w:r>
      <w:r w:rsidR="00330D6D">
        <w:rPr>
          <w:lang w:eastAsia="en-AU"/>
        </w:rPr>
        <w:t>)</w:t>
      </w:r>
      <w:r w:rsidR="00A9082A" w:rsidRPr="00807AFC">
        <w:rPr>
          <w:lang w:eastAsia="en-AU"/>
        </w:rPr>
        <w:t>.</w:t>
      </w:r>
      <w:r w:rsidR="003C54F5" w:rsidRPr="00807AFC">
        <w:rPr>
          <w:lang w:eastAsia="en-AU"/>
        </w:rPr>
        <w:t xml:space="preserve"> The trends in MBS-subsidised palliative care are complicated</w:t>
      </w:r>
      <w:r w:rsidR="00886082">
        <w:rPr>
          <w:lang w:eastAsia="en-AU"/>
        </w:rPr>
        <w:t>:</w:t>
      </w:r>
    </w:p>
    <w:p w14:paraId="6219E75C" w14:textId="30C7D058" w:rsidR="00A9082A" w:rsidRPr="00807AFC" w:rsidRDefault="00A9082A" w:rsidP="00107C7D">
      <w:pPr>
        <w:pStyle w:val="ListBullet"/>
        <w:rPr>
          <w:lang w:eastAsia="en-AU"/>
        </w:rPr>
      </w:pPr>
      <w:r w:rsidRPr="00807AFC">
        <w:rPr>
          <w:lang w:eastAsia="en-AU"/>
        </w:rPr>
        <w:t>Palliative medicine service attendances and case conferences increased up to 2018, then decreased from then on</w:t>
      </w:r>
      <w:r w:rsidR="00161E97">
        <w:rPr>
          <w:rStyle w:val="FootnoteReference"/>
          <w:lang w:eastAsia="en-AU"/>
        </w:rPr>
        <w:footnoteReference w:id="64"/>
      </w:r>
      <w:r w:rsidRPr="00807AFC">
        <w:rPr>
          <w:lang w:eastAsia="en-AU"/>
        </w:rPr>
        <w:t>.</w:t>
      </w:r>
    </w:p>
    <w:p w14:paraId="16CDA531" w14:textId="567F4E7E" w:rsidR="00A9082A" w:rsidRPr="00807AFC" w:rsidRDefault="00A9082A" w:rsidP="00107C7D">
      <w:pPr>
        <w:pStyle w:val="ListBullet"/>
        <w:rPr>
          <w:lang w:eastAsia="en-AU"/>
        </w:rPr>
      </w:pPr>
      <w:r w:rsidRPr="00807AFC">
        <w:rPr>
          <w:lang w:eastAsia="en-AU"/>
        </w:rPr>
        <w:t>The number of people receiving palliative care conferences has seen a steady increase, suggesting an improvement in care management</w:t>
      </w:r>
      <w:r w:rsidR="00161E97">
        <w:rPr>
          <w:rStyle w:val="FootnoteReference"/>
          <w:lang w:eastAsia="en-AU"/>
        </w:rPr>
        <w:footnoteReference w:id="65"/>
      </w:r>
      <w:r w:rsidRPr="00807AFC">
        <w:rPr>
          <w:lang w:eastAsia="en-AU"/>
        </w:rPr>
        <w:t>.</w:t>
      </w:r>
    </w:p>
    <w:p w14:paraId="6A470A70" w14:textId="0F56AF03" w:rsidR="00A9082A" w:rsidRPr="00807AFC" w:rsidRDefault="00A9082A" w:rsidP="00107C7D">
      <w:pPr>
        <w:pStyle w:val="ListBullet"/>
        <w:rPr>
          <w:lang w:eastAsia="en-AU"/>
        </w:rPr>
      </w:pPr>
      <w:r w:rsidRPr="00807AFC">
        <w:rPr>
          <w:lang w:eastAsia="en-AU"/>
        </w:rPr>
        <w:lastRenderedPageBreak/>
        <w:t>Most noticeably however, is that the overall service attendances and people receiving care from palliative care medicine/specialists has seen a continual increase</w:t>
      </w:r>
      <w:r w:rsidR="00EB2A57">
        <w:rPr>
          <w:rStyle w:val="FootnoteReference"/>
          <w:lang w:eastAsia="en-AU"/>
        </w:rPr>
        <w:footnoteReference w:id="66"/>
      </w:r>
      <w:r w:rsidRPr="00807AFC">
        <w:rPr>
          <w:lang w:eastAsia="en-AU"/>
        </w:rPr>
        <w:t>.</w:t>
      </w:r>
    </w:p>
    <w:p w14:paraId="35C638F5" w14:textId="51A43B66" w:rsidR="00A9082A" w:rsidRPr="00807AFC" w:rsidRDefault="00886082" w:rsidP="00EB792C">
      <w:pPr>
        <w:rPr>
          <w:lang w:eastAsia="en-AU"/>
        </w:rPr>
      </w:pPr>
      <w:r w:rsidRPr="003F0F63">
        <w:rPr>
          <w:lang w:eastAsia="en-AU"/>
        </w:rPr>
        <w:t>One suggestion</w:t>
      </w:r>
      <w:r>
        <w:rPr>
          <w:lang w:eastAsia="en-AU"/>
        </w:rPr>
        <w:t xml:space="preserve"> from this data is</w:t>
      </w:r>
      <w:r w:rsidR="00A9082A" w:rsidRPr="00807AFC">
        <w:rPr>
          <w:lang w:eastAsia="en-AU"/>
        </w:rPr>
        <w:t xml:space="preserve"> palliative medicine specialists are providing care to more people but are providing less palliative care attendances overall. However, this has been offset by a general increase in the total number of services and people receiving care from palliative specialists. This finding requires closer examination to discover the source of these non-palliative attendances.</w:t>
      </w:r>
    </w:p>
    <w:p w14:paraId="39D5FD90" w14:textId="48F74EF8" w:rsidR="00EB792C" w:rsidRDefault="00EB792C" w:rsidP="00EB792C">
      <w:pPr>
        <w:pStyle w:val="Caption"/>
      </w:pPr>
      <w:bookmarkStart w:id="62" w:name="_Ref179811906"/>
      <w:r>
        <w:t xml:space="preserve">Figure </w:t>
      </w:r>
      <w:r>
        <w:fldChar w:fldCharType="begin"/>
      </w:r>
      <w:r>
        <w:instrText xml:space="preserve"> SEQ Figure \* ARABIC </w:instrText>
      </w:r>
      <w:r>
        <w:fldChar w:fldCharType="separate"/>
      </w:r>
      <w:r w:rsidR="003227E4">
        <w:rPr>
          <w:noProof/>
        </w:rPr>
        <w:t>7</w:t>
      </w:r>
      <w:r>
        <w:fldChar w:fldCharType="end"/>
      </w:r>
      <w:bookmarkEnd w:id="62"/>
      <w:r>
        <w:t xml:space="preserve"> | </w:t>
      </w:r>
      <w:r w:rsidRPr="00A9499C">
        <w:t>MBS-subsidised palliative care activity</w:t>
      </w:r>
    </w:p>
    <w:p w14:paraId="1083D750" w14:textId="77777777" w:rsidR="00A9082A" w:rsidRPr="00807AFC" w:rsidRDefault="00A9082A" w:rsidP="00A9082A">
      <w:pPr>
        <w:rPr>
          <w:lang w:eastAsia="en-AU"/>
        </w:rPr>
      </w:pPr>
      <w:r w:rsidRPr="00807AFC">
        <w:rPr>
          <w:noProof/>
          <w:lang w:eastAsia="en-AU"/>
        </w:rPr>
        <w:drawing>
          <wp:inline distT="0" distB="0" distL="0" distR="0" wp14:anchorId="0B52FCC3" wp14:editId="5934F6F7">
            <wp:extent cx="5670000" cy="3443363"/>
            <wp:effectExtent l="0" t="0" r="6985" b="5080"/>
            <wp:docPr id="51239634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96341" name="Picture 31">
                      <a:extLst>
                        <a:ext uri="{C183D7F6-B498-43B3-948B-1728B52AA6E4}">
                          <adec:decorative xmlns:adec="http://schemas.microsoft.com/office/drawing/2017/decorative" val="1"/>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2333"/>
                    <a:stretch/>
                  </pic:blipFill>
                  <pic:spPr bwMode="auto">
                    <a:xfrm>
                      <a:off x="0" y="0"/>
                      <a:ext cx="5670000" cy="3443363"/>
                    </a:xfrm>
                    <a:prstGeom prst="rect">
                      <a:avLst/>
                    </a:prstGeom>
                    <a:noFill/>
                    <a:ln>
                      <a:noFill/>
                    </a:ln>
                    <a:extLst>
                      <a:ext uri="{53640926-AAD7-44D8-BBD7-CCE9431645EC}">
                        <a14:shadowObscured xmlns:a14="http://schemas.microsoft.com/office/drawing/2010/main"/>
                      </a:ext>
                    </a:extLst>
                  </pic:spPr>
                </pic:pic>
              </a:graphicData>
            </a:graphic>
          </wp:inline>
        </w:drawing>
      </w:r>
    </w:p>
    <w:p w14:paraId="2CE7D668" w14:textId="23E982F1" w:rsidR="00A9082A" w:rsidRPr="00807AFC" w:rsidRDefault="00551DC7" w:rsidP="00107C7D">
      <w:pPr>
        <w:pStyle w:val="Heading3nonumbers"/>
      </w:pPr>
      <w:r>
        <w:t xml:space="preserve">Pharmaceutical Benefits </w:t>
      </w:r>
      <w:r w:rsidR="00715A50">
        <w:t>Scheme</w:t>
      </w:r>
      <w:r w:rsidR="00715A50" w:rsidRPr="00807AFC">
        <w:t xml:space="preserve"> </w:t>
      </w:r>
      <w:r>
        <w:t>(</w:t>
      </w:r>
      <w:r w:rsidR="00A9082A" w:rsidRPr="00807AFC">
        <w:t>PBS</w:t>
      </w:r>
      <w:r>
        <w:t>)</w:t>
      </w:r>
      <w:r w:rsidR="00A9082A" w:rsidRPr="00807AFC">
        <w:t xml:space="preserve"> data of palliative care-related medicines shows palliative care specialists are prescribing more often in recent years</w:t>
      </w:r>
    </w:p>
    <w:p w14:paraId="55190C0D" w14:textId="18378899" w:rsidR="00A9082A" w:rsidRPr="00807AFC" w:rsidRDefault="00463341" w:rsidP="00A9082A">
      <w:pPr>
        <w:rPr>
          <w:lang w:eastAsia="en-AU"/>
        </w:rPr>
      </w:pPr>
      <w:r>
        <w:rPr>
          <w:lang w:eastAsia="en-AU"/>
        </w:rPr>
        <w:t xml:space="preserve">A </w:t>
      </w:r>
      <w:r w:rsidR="00E53FFF">
        <w:rPr>
          <w:lang w:eastAsia="en-AU"/>
        </w:rPr>
        <w:t>range of medicines commonly used in palliative care</w:t>
      </w:r>
      <w:r w:rsidR="00141C76">
        <w:rPr>
          <w:lang w:eastAsia="en-AU"/>
        </w:rPr>
        <w:t xml:space="preserve"> have been</w:t>
      </w:r>
      <w:r w:rsidR="00193F86">
        <w:rPr>
          <w:lang w:eastAsia="en-AU"/>
        </w:rPr>
        <w:t xml:space="preserve"> recommended</w:t>
      </w:r>
      <w:r w:rsidR="005A2017">
        <w:rPr>
          <w:lang w:eastAsia="en-AU"/>
        </w:rPr>
        <w:t xml:space="preserve"> for inclusion on the PBS </w:t>
      </w:r>
      <w:r w:rsidR="000F7BF7">
        <w:rPr>
          <w:lang w:eastAsia="en-AU"/>
        </w:rPr>
        <w:t>Palliative Care Schedule</w:t>
      </w:r>
      <w:r w:rsidR="00A9082A" w:rsidRPr="00807AFC">
        <w:rPr>
          <w:lang w:eastAsia="en-AU"/>
        </w:rPr>
        <w:t>.</w:t>
      </w:r>
      <w:r w:rsidR="00A9082A" w:rsidRPr="00807AFC">
        <w:rPr>
          <w:rStyle w:val="FootnoteReference"/>
          <w:lang w:eastAsia="en-AU"/>
        </w:rPr>
        <w:footnoteReference w:id="67"/>
      </w:r>
      <w:r w:rsidR="00A9082A" w:rsidRPr="00807AFC">
        <w:rPr>
          <w:lang w:eastAsia="en-AU"/>
        </w:rPr>
        <w:t xml:space="preserve"> Analysis of prescriptions for these </w:t>
      </w:r>
      <w:r w:rsidR="00D27A6F">
        <w:rPr>
          <w:lang w:eastAsia="en-AU"/>
        </w:rPr>
        <w:t xml:space="preserve">medications </w:t>
      </w:r>
      <w:r w:rsidR="00A9082A" w:rsidRPr="00807AFC">
        <w:rPr>
          <w:lang w:eastAsia="en-AU"/>
        </w:rPr>
        <w:t xml:space="preserve">can reveal useful insights into how patients are being treated and how many. </w:t>
      </w:r>
      <w:r w:rsidR="00D307B7">
        <w:rPr>
          <w:lang w:eastAsia="en-AU"/>
        </w:rPr>
        <w:t xml:space="preserve">Noting that as the Palliative Care Schedule complements the general </w:t>
      </w:r>
      <w:r w:rsidR="001C092C">
        <w:rPr>
          <w:lang w:eastAsia="en-AU"/>
        </w:rPr>
        <w:t>PBS Schedule</w:t>
      </w:r>
      <w:r w:rsidR="00D307B7">
        <w:rPr>
          <w:lang w:eastAsia="en-AU"/>
        </w:rPr>
        <w:t xml:space="preserve">, it is likely there are data gaps for prescriptions for palliative care patients from primary care providers (e.g. GPs). </w:t>
      </w:r>
      <w:r w:rsidR="00A9082A" w:rsidRPr="00807AFC">
        <w:rPr>
          <w:lang w:eastAsia="en-AU"/>
        </w:rPr>
        <w:t xml:space="preserve">An overview of </w:t>
      </w:r>
      <w:r w:rsidR="004541D3">
        <w:rPr>
          <w:lang w:eastAsia="en-AU"/>
        </w:rPr>
        <w:t>this</w:t>
      </w:r>
      <w:r w:rsidR="00A9082A" w:rsidRPr="00807AFC">
        <w:rPr>
          <w:lang w:eastAsia="en-AU"/>
        </w:rPr>
        <w:t xml:space="preserve"> </w:t>
      </w:r>
      <w:r w:rsidR="00853E81" w:rsidRPr="00807AFC">
        <w:rPr>
          <w:lang w:eastAsia="en-AU"/>
        </w:rPr>
        <w:t>is</w:t>
      </w:r>
      <w:r w:rsidR="00A9082A" w:rsidRPr="00807AFC">
        <w:rPr>
          <w:lang w:eastAsia="en-AU"/>
        </w:rPr>
        <w:t xml:space="preserve"> shown in </w:t>
      </w:r>
      <w:r w:rsidR="00A726FA">
        <w:rPr>
          <w:lang w:eastAsia="en-AU"/>
        </w:rPr>
        <w:fldChar w:fldCharType="begin"/>
      </w:r>
      <w:r w:rsidR="00A726FA">
        <w:rPr>
          <w:lang w:eastAsia="en-AU"/>
        </w:rPr>
        <w:instrText xml:space="preserve"> REF _Ref179811929 \h </w:instrText>
      </w:r>
      <w:r w:rsidR="00A726FA">
        <w:rPr>
          <w:lang w:eastAsia="en-AU"/>
        </w:rPr>
      </w:r>
      <w:r w:rsidR="00A726FA">
        <w:rPr>
          <w:lang w:eastAsia="en-AU"/>
        </w:rPr>
        <w:fldChar w:fldCharType="separate"/>
      </w:r>
      <w:r w:rsidR="003227E4">
        <w:t xml:space="preserve">Figure </w:t>
      </w:r>
      <w:r w:rsidR="003227E4">
        <w:rPr>
          <w:noProof/>
        </w:rPr>
        <w:t>8</w:t>
      </w:r>
      <w:r w:rsidR="00A726FA">
        <w:rPr>
          <w:lang w:eastAsia="en-AU"/>
        </w:rPr>
        <w:fldChar w:fldCharType="end"/>
      </w:r>
      <w:r w:rsidR="00A9082A" w:rsidRPr="00807AFC">
        <w:rPr>
          <w:lang w:eastAsia="en-AU"/>
        </w:rPr>
        <w:t>.</w:t>
      </w:r>
      <w:r w:rsidR="000A5242">
        <w:rPr>
          <w:lang w:eastAsia="en-AU"/>
        </w:rPr>
        <w:t xml:space="preserve"> </w:t>
      </w:r>
    </w:p>
    <w:p w14:paraId="3CF0385F" w14:textId="77777777" w:rsidR="00A9082A" w:rsidRPr="00807AFC" w:rsidRDefault="00A9082A" w:rsidP="00A9082A">
      <w:pPr>
        <w:rPr>
          <w:lang w:eastAsia="en-AU"/>
        </w:rPr>
      </w:pPr>
      <w:r w:rsidRPr="00807AFC">
        <w:rPr>
          <w:lang w:eastAsia="en-AU"/>
        </w:rPr>
        <w:t>There are some interesting trends which have occurred over recent years:</w:t>
      </w:r>
    </w:p>
    <w:p w14:paraId="66AF72B2" w14:textId="4C1742DF" w:rsidR="00A9082A" w:rsidRPr="00807AFC" w:rsidRDefault="00A9082A" w:rsidP="00107C7D">
      <w:pPr>
        <w:pStyle w:val="ListBullet"/>
        <w:rPr>
          <w:lang w:eastAsia="en-AU"/>
        </w:rPr>
      </w:pPr>
      <w:r w:rsidRPr="00807AFC">
        <w:rPr>
          <w:lang w:eastAsia="en-AU"/>
        </w:rPr>
        <w:t>There has been a steep increase in prescriptions from palliative specialists since 2020</w:t>
      </w:r>
      <w:r w:rsidR="00573888">
        <w:rPr>
          <w:lang w:eastAsia="en-AU"/>
        </w:rPr>
        <w:t>/</w:t>
      </w:r>
      <w:r w:rsidRPr="00807AFC">
        <w:rPr>
          <w:lang w:eastAsia="en-AU"/>
        </w:rPr>
        <w:t>21, including an increase in pain relief medicine, from 3,632 in 2020</w:t>
      </w:r>
      <w:r w:rsidR="00573888">
        <w:rPr>
          <w:lang w:eastAsia="en-AU"/>
        </w:rPr>
        <w:t>/</w:t>
      </w:r>
      <w:r w:rsidRPr="00807AFC">
        <w:rPr>
          <w:lang w:eastAsia="en-AU"/>
        </w:rPr>
        <w:t>21 to 12,402 in 2021</w:t>
      </w:r>
      <w:r w:rsidR="00573888">
        <w:rPr>
          <w:lang w:eastAsia="en-AU"/>
        </w:rPr>
        <w:t>/</w:t>
      </w:r>
      <w:r w:rsidRPr="00807AFC">
        <w:rPr>
          <w:lang w:eastAsia="en-AU"/>
        </w:rPr>
        <w:t>22 (</w:t>
      </w:r>
      <w:r w:rsidR="00573888">
        <w:rPr>
          <w:lang w:eastAsia="en-AU"/>
        </w:rPr>
        <w:t>a +</w:t>
      </w:r>
      <w:r w:rsidRPr="00807AFC">
        <w:rPr>
          <w:lang w:eastAsia="en-AU"/>
        </w:rPr>
        <w:t>3.4</w:t>
      </w:r>
      <w:r w:rsidR="00573888">
        <w:rPr>
          <w:lang w:eastAsia="en-AU"/>
        </w:rPr>
        <w:t xml:space="preserve">x </w:t>
      </w:r>
      <w:r w:rsidRPr="00807AFC">
        <w:rPr>
          <w:lang w:eastAsia="en-AU"/>
        </w:rPr>
        <w:t>in</w:t>
      </w:r>
      <w:r w:rsidR="00573888">
        <w:rPr>
          <w:lang w:eastAsia="en-AU"/>
        </w:rPr>
        <w:t>crease in</w:t>
      </w:r>
      <w:r w:rsidRPr="00807AFC">
        <w:rPr>
          <w:lang w:eastAsia="en-AU"/>
        </w:rPr>
        <w:t xml:space="preserve"> </w:t>
      </w:r>
      <w:r w:rsidR="00FC5155">
        <w:rPr>
          <w:lang w:eastAsia="en-AU"/>
        </w:rPr>
        <w:t>one</w:t>
      </w:r>
      <w:r w:rsidRPr="00807AFC">
        <w:rPr>
          <w:lang w:eastAsia="en-AU"/>
        </w:rPr>
        <w:t xml:space="preserve"> year). </w:t>
      </w:r>
    </w:p>
    <w:p w14:paraId="73CFFCDD" w14:textId="638421FA" w:rsidR="00A9082A" w:rsidRPr="00807AFC" w:rsidRDefault="00A9082A" w:rsidP="002C030F">
      <w:pPr>
        <w:pStyle w:val="ListBullet"/>
        <w:rPr>
          <w:lang w:eastAsia="en-AU"/>
        </w:rPr>
      </w:pPr>
      <w:r w:rsidRPr="00807AFC">
        <w:rPr>
          <w:lang w:eastAsia="en-AU"/>
        </w:rPr>
        <w:t>The steep increase in prescriptions was not observed in GPs or other clinicians</w:t>
      </w:r>
      <w:r w:rsidR="00E37252">
        <w:rPr>
          <w:lang w:eastAsia="en-AU"/>
        </w:rPr>
        <w:t xml:space="preserve">. </w:t>
      </w:r>
      <w:r w:rsidR="00481FA5">
        <w:rPr>
          <w:lang w:eastAsia="en-AU"/>
        </w:rPr>
        <w:t>However, as mentioned above</w:t>
      </w:r>
      <w:r w:rsidR="00807AFE">
        <w:rPr>
          <w:lang w:eastAsia="en-AU"/>
        </w:rPr>
        <w:t>,</w:t>
      </w:r>
      <w:r w:rsidR="00481FA5">
        <w:rPr>
          <w:lang w:eastAsia="en-AU"/>
        </w:rPr>
        <w:t xml:space="preserve"> t</w:t>
      </w:r>
      <w:r w:rsidR="00E37252">
        <w:rPr>
          <w:lang w:eastAsia="en-AU"/>
        </w:rPr>
        <w:t xml:space="preserve">his </w:t>
      </w:r>
      <w:r w:rsidR="00155725">
        <w:rPr>
          <w:lang w:eastAsia="en-AU"/>
        </w:rPr>
        <w:t>may</w:t>
      </w:r>
      <w:r w:rsidR="00E37252">
        <w:rPr>
          <w:lang w:eastAsia="en-AU"/>
        </w:rPr>
        <w:t xml:space="preserve"> be</w:t>
      </w:r>
      <w:r w:rsidR="00EF0283">
        <w:rPr>
          <w:lang w:eastAsia="en-AU"/>
        </w:rPr>
        <w:t xml:space="preserve"> due to </w:t>
      </w:r>
      <w:r w:rsidR="00977F24">
        <w:rPr>
          <w:lang w:eastAsia="en-AU"/>
        </w:rPr>
        <w:t>GPs</w:t>
      </w:r>
      <w:r w:rsidR="00EF0283">
        <w:rPr>
          <w:lang w:eastAsia="en-AU"/>
        </w:rPr>
        <w:t xml:space="preserve"> </w:t>
      </w:r>
      <w:r w:rsidR="00481FA5">
        <w:rPr>
          <w:lang w:eastAsia="en-AU"/>
        </w:rPr>
        <w:t xml:space="preserve">prescribing </w:t>
      </w:r>
      <w:r w:rsidR="0060041B">
        <w:rPr>
          <w:lang w:eastAsia="en-AU"/>
        </w:rPr>
        <w:t xml:space="preserve">via </w:t>
      </w:r>
      <w:r w:rsidR="00977F24">
        <w:rPr>
          <w:lang w:eastAsia="en-AU"/>
        </w:rPr>
        <w:t xml:space="preserve">the general </w:t>
      </w:r>
      <w:r w:rsidR="007F3B94">
        <w:rPr>
          <w:lang w:eastAsia="en-AU"/>
        </w:rPr>
        <w:t>PBS Schedule.</w:t>
      </w:r>
    </w:p>
    <w:p w14:paraId="0D24A133" w14:textId="5C24B4CD" w:rsidR="00A9082A" w:rsidRPr="00807AFC" w:rsidRDefault="00A9082A" w:rsidP="002C030F">
      <w:pPr>
        <w:pStyle w:val="ListBullet"/>
        <w:rPr>
          <w:lang w:eastAsia="en-AU"/>
        </w:rPr>
      </w:pPr>
      <w:r w:rsidRPr="00807AFC">
        <w:rPr>
          <w:lang w:eastAsia="en-AU"/>
        </w:rPr>
        <w:t>There has been a very large increase in prescriptions per person for all groups of clinicians</w:t>
      </w:r>
      <w:r w:rsidR="00653D17">
        <w:rPr>
          <w:lang w:eastAsia="en-AU"/>
        </w:rPr>
        <w:t>.</w:t>
      </w:r>
    </w:p>
    <w:p w14:paraId="736CC8C9" w14:textId="2F8FC84D" w:rsidR="00A9082A" w:rsidRPr="00807AFC" w:rsidRDefault="000B27EC" w:rsidP="008F69B8">
      <w:pPr>
        <w:rPr>
          <w:lang w:eastAsia="en-AU"/>
        </w:rPr>
      </w:pPr>
      <w:r>
        <w:rPr>
          <w:lang w:eastAsia="en-AU"/>
        </w:rPr>
        <w:t>A synthesis of the data suggests</w:t>
      </w:r>
      <w:r w:rsidRPr="000B27EC">
        <w:rPr>
          <w:lang w:eastAsia="en-AU"/>
        </w:rPr>
        <w:t xml:space="preserve"> palliative care specialists are prescribing more now than they have been historically, and that all clinicians are prescribing more per person</w:t>
      </w:r>
      <w:r>
        <w:rPr>
          <w:lang w:eastAsia="en-AU"/>
        </w:rPr>
        <w:t>.</w:t>
      </w:r>
      <w:r w:rsidRPr="000B27EC">
        <w:rPr>
          <w:lang w:eastAsia="en-AU"/>
        </w:rPr>
        <w:t xml:space="preserve"> </w:t>
      </w:r>
      <w:r w:rsidR="009C4490">
        <w:rPr>
          <w:lang w:eastAsia="en-AU"/>
        </w:rPr>
        <w:t xml:space="preserve">These increases are encouraging </w:t>
      </w:r>
      <w:r w:rsidR="009C4490">
        <w:rPr>
          <w:lang w:eastAsia="en-AU"/>
        </w:rPr>
        <w:lastRenderedPageBreak/>
        <w:t>regarding the capacity of care being provided to patients</w:t>
      </w:r>
      <w:r w:rsidR="005C74AB">
        <w:rPr>
          <w:lang w:eastAsia="en-AU"/>
        </w:rPr>
        <w:t xml:space="preserve">. However, as with all data </w:t>
      </w:r>
      <w:r w:rsidR="0053077C">
        <w:rPr>
          <w:lang w:eastAsia="en-AU"/>
        </w:rPr>
        <w:t>exercises, the causes for these increases require further consideration (are</w:t>
      </w:r>
      <w:r w:rsidR="00A9082A" w:rsidRPr="00807AFC">
        <w:rPr>
          <w:lang w:eastAsia="en-AU"/>
        </w:rPr>
        <w:t xml:space="preserve"> prescriptions being repeated more often than before, </w:t>
      </w:r>
      <w:r w:rsidR="0053077C">
        <w:rPr>
          <w:lang w:eastAsia="en-AU"/>
        </w:rPr>
        <w:t>are</w:t>
      </w:r>
      <w:r w:rsidR="00A9082A" w:rsidRPr="00807AFC">
        <w:rPr>
          <w:lang w:eastAsia="en-AU"/>
        </w:rPr>
        <w:t xml:space="preserve"> palliative care specialists prescribing more often</w:t>
      </w:r>
      <w:r w:rsidR="0053077C">
        <w:rPr>
          <w:lang w:eastAsia="en-AU"/>
        </w:rPr>
        <w:t xml:space="preserve">, or has there simply been </w:t>
      </w:r>
      <w:r w:rsidR="001266DB">
        <w:rPr>
          <w:lang w:eastAsia="en-AU"/>
        </w:rPr>
        <w:t>a wide set of data being collected)</w:t>
      </w:r>
      <w:r w:rsidR="00A9082A" w:rsidRPr="00807AFC">
        <w:rPr>
          <w:lang w:eastAsia="en-AU"/>
        </w:rPr>
        <w:t>.</w:t>
      </w:r>
      <w:r w:rsidR="00FD2B39">
        <w:rPr>
          <w:lang w:eastAsia="en-AU"/>
        </w:rPr>
        <w:t xml:space="preserve"> </w:t>
      </w:r>
    </w:p>
    <w:p w14:paraId="42497CE2" w14:textId="2DD7CEB6" w:rsidR="008F69B8" w:rsidRDefault="008F69B8" w:rsidP="008F69B8">
      <w:pPr>
        <w:pStyle w:val="Caption"/>
      </w:pPr>
      <w:bookmarkStart w:id="63" w:name="_Ref179811929"/>
      <w:r>
        <w:t xml:space="preserve">Figure </w:t>
      </w:r>
      <w:r>
        <w:fldChar w:fldCharType="begin"/>
      </w:r>
      <w:r>
        <w:instrText xml:space="preserve"> SEQ Figure \* ARABIC </w:instrText>
      </w:r>
      <w:r>
        <w:fldChar w:fldCharType="separate"/>
      </w:r>
      <w:r w:rsidR="003227E4">
        <w:rPr>
          <w:noProof/>
        </w:rPr>
        <w:t>8</w:t>
      </w:r>
      <w:r>
        <w:fldChar w:fldCharType="end"/>
      </w:r>
      <w:bookmarkEnd w:id="63"/>
      <w:r>
        <w:t xml:space="preserve"> | </w:t>
      </w:r>
      <w:r w:rsidRPr="002800A9">
        <w:t>PBS prescriptions palliative-care related medications</w:t>
      </w:r>
    </w:p>
    <w:p w14:paraId="2F5FC846" w14:textId="77777777" w:rsidR="00A9082A" w:rsidRPr="00807AFC" w:rsidRDefault="00A9082A" w:rsidP="00A9082A">
      <w:pPr>
        <w:rPr>
          <w:lang w:eastAsia="en-AU"/>
        </w:rPr>
      </w:pPr>
      <w:r w:rsidRPr="00807AFC">
        <w:rPr>
          <w:noProof/>
          <w:lang w:eastAsia="en-AU"/>
        </w:rPr>
        <w:drawing>
          <wp:inline distT="0" distB="0" distL="0" distR="0" wp14:anchorId="60CB935C" wp14:editId="085B6560">
            <wp:extent cx="5670000" cy="5578442"/>
            <wp:effectExtent l="0" t="0" r="6985" b="3810"/>
            <wp:docPr id="1323576163"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76163" name="Picture 32">
                      <a:extLst>
                        <a:ext uri="{C183D7F6-B498-43B3-948B-1728B52AA6E4}">
                          <adec:decorative xmlns:adec="http://schemas.microsoft.com/office/drawing/2017/decorative" val="1"/>
                        </a:ext>
                      </a:extLst>
                    </pic:cNvPr>
                    <pic:cNvPicPr>
                      <a:picLocks noChangeAspect="1" noChangeArrowheads="1"/>
                    </pic:cNvPicPr>
                  </pic:nvPicPr>
                  <pic:blipFill>
                    <a:blip r:embed="rId33">
                      <a:extLst>
                        <a:ext uri="{96DAC541-7B7A-43D3-8B79-37D633B846F1}">
                          <asvg:svgBlip xmlns:asvg="http://schemas.microsoft.com/office/drawing/2016/SVG/main" r:embed="rId34"/>
                        </a:ext>
                      </a:extLst>
                    </a:blip>
                    <a:stretch>
                      <a:fillRect/>
                    </a:stretch>
                  </pic:blipFill>
                  <pic:spPr bwMode="auto">
                    <a:xfrm>
                      <a:off x="0" y="0"/>
                      <a:ext cx="5670000" cy="5578442"/>
                    </a:xfrm>
                    <a:prstGeom prst="rect">
                      <a:avLst/>
                    </a:prstGeom>
                  </pic:spPr>
                </pic:pic>
              </a:graphicData>
            </a:graphic>
          </wp:inline>
        </w:drawing>
      </w:r>
    </w:p>
    <w:p w14:paraId="6D758B27" w14:textId="3FDF21BB" w:rsidR="00A9082A" w:rsidRPr="00807AFC" w:rsidRDefault="00A9082A" w:rsidP="00A9082A">
      <w:pPr>
        <w:pStyle w:val="Heading2"/>
        <w:numPr>
          <w:ilvl w:val="0"/>
          <w:numId w:val="0"/>
        </w:numPr>
      </w:pPr>
      <w:bookmarkStart w:id="64" w:name="_Toc176268052"/>
      <w:bookmarkStart w:id="65" w:name="X00573b5da142f1797b3554691447e8985a22cc5"/>
      <w:bookmarkEnd w:id="60"/>
      <w:bookmarkEnd w:id="61"/>
      <w:r w:rsidRPr="00807AFC">
        <w:t>K</w:t>
      </w:r>
      <w:r w:rsidR="00B07E70">
        <w:t>LE</w:t>
      </w:r>
      <w:r w:rsidRPr="00807AFC">
        <w:t xml:space="preserve"> 2.4 To what extent has collaboration and knowledge sharing improved the experience and outcomes for people receiving palliative care?</w:t>
      </w:r>
      <w:bookmarkEnd w:id="64"/>
    </w:p>
    <w:p w14:paraId="70F0FE15" w14:textId="54BB3E34" w:rsidR="002B39C3" w:rsidRPr="00807AFC" w:rsidRDefault="002B39C3" w:rsidP="002B39C3">
      <w:bookmarkStart w:id="66" w:name="Xe9d426156413a0966b74012144ead86938645ea"/>
      <w:bookmarkStart w:id="67" w:name="Xfdbabf04da11b7847ed7c5e5b3743a5c4087e36"/>
      <w:bookmarkEnd w:id="65"/>
      <w:r w:rsidRPr="00807AFC">
        <w:t xml:space="preserve">The diversity of programs and initiatives within and between states, as well as the lack of a unified reporting standard, complicates the assessment of collaboration’s impact on patient outcomes. </w:t>
      </w:r>
      <w:r w:rsidR="009A155C">
        <w:t>I</w:t>
      </w:r>
      <w:r w:rsidR="004169A7">
        <w:t xml:space="preserve">t is </w:t>
      </w:r>
      <w:r w:rsidR="009A155C">
        <w:t>difficult</w:t>
      </w:r>
      <w:r w:rsidR="00DE1CD2">
        <w:t xml:space="preserve"> </w:t>
      </w:r>
      <w:r w:rsidR="004169A7">
        <w:t>to measure change without a standardised baseline</w:t>
      </w:r>
      <w:r w:rsidR="00547DE0">
        <w:t xml:space="preserve"> to attribute improvements from collaboration and knowledge sharing against</w:t>
      </w:r>
      <w:r w:rsidR="004169A7">
        <w:t xml:space="preserve">. </w:t>
      </w:r>
      <w:r w:rsidRPr="00807AFC">
        <w:t xml:space="preserve">As </w:t>
      </w:r>
      <w:r>
        <w:t xml:space="preserve">outlined in KEQ 1 and </w:t>
      </w:r>
      <w:r w:rsidRPr="00807AFC">
        <w:t xml:space="preserve">identified in the palliative outcome measures, </w:t>
      </w:r>
      <w:r w:rsidRPr="00807AFC">
        <w:lastRenderedPageBreak/>
        <w:t>there is currently very limited data available to ascertain patient outcomes.</w:t>
      </w:r>
      <w:r w:rsidR="00F8484D">
        <w:t xml:space="preserve"> There remain core challenges to data collection directly with those with a life-limiting illness and their care community. </w:t>
      </w:r>
    </w:p>
    <w:p w14:paraId="219CC5FE" w14:textId="7741AED3" w:rsidR="00ED3A69" w:rsidRDefault="005344C7" w:rsidP="00ED3A69">
      <w:pPr>
        <w:rPr>
          <w:lang w:eastAsia="en-AU"/>
        </w:rPr>
      </w:pPr>
      <w:r>
        <w:t>As outlined in KLE 2.1, s</w:t>
      </w:r>
      <w:r w:rsidR="00A9082A" w:rsidRPr="00807AFC">
        <w:t>takeholders acknowledge</w:t>
      </w:r>
      <w:r>
        <w:t>d</w:t>
      </w:r>
      <w:r w:rsidR="00A9082A" w:rsidRPr="00807AFC">
        <w:t xml:space="preserve"> an increase in collaborative efforts and knowledge sharing, which has led to some improvements in palliative care delivery.</w:t>
      </w:r>
      <w:r>
        <w:rPr>
          <w:rStyle w:val="FootnoteReference"/>
        </w:rPr>
        <w:footnoteReference w:id="68"/>
      </w:r>
      <w:r w:rsidR="00A9082A" w:rsidRPr="00807AFC">
        <w:t xml:space="preserve"> </w:t>
      </w:r>
      <w:r w:rsidR="00B60C03" w:rsidRPr="00807AFC">
        <w:rPr>
          <w:noProof/>
        </w:rPr>
        <mc:AlternateContent>
          <mc:Choice Requires="wps">
            <w:drawing>
              <wp:inline distT="0" distB="0" distL="0" distR="0" wp14:anchorId="2DDCC858" wp14:editId="40449D7E">
                <wp:extent cx="5670550" cy="600075"/>
                <wp:effectExtent l="0" t="0" r="6350" b="9525"/>
                <wp:docPr id="139447779" name="Text Box 7"/>
                <wp:cNvGraphicFramePr/>
                <a:graphic xmlns:a="http://schemas.openxmlformats.org/drawingml/2006/main">
                  <a:graphicData uri="http://schemas.microsoft.com/office/word/2010/wordprocessingShape">
                    <wps:wsp>
                      <wps:cNvSpPr txBox="1"/>
                      <wps:spPr>
                        <a:xfrm>
                          <a:off x="0" y="0"/>
                          <a:ext cx="5670550"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F5AC9" w14:textId="3BFEA48F" w:rsidR="00B60C03" w:rsidRPr="00807AFC" w:rsidRDefault="00B60C03" w:rsidP="00B60C03">
                            <w:pPr>
                              <w:pStyle w:val="Callout"/>
                              <w:rPr>
                                <w:color w:val="F25E21" w:themeColor="accent2"/>
                              </w:rPr>
                            </w:pPr>
                            <w:r w:rsidRPr="00807AFC">
                              <w:rPr>
                                <w:color w:val="F25E21" w:themeColor="accent2"/>
                              </w:rPr>
                              <w:t>Collaboration has improved between Primary Health Networks (PHNs), the community, and services, leading to more shared knowledge and collaborative planning.</w:t>
                            </w:r>
                            <w:r>
                              <w:rPr>
                                <w:color w:val="F25E21" w:themeColor="accent2"/>
                              </w:rPr>
                              <w:t xml:space="preserve"> - </w:t>
                            </w:r>
                            <w:r w:rsidRPr="00807AFC">
                              <w:rPr>
                                <w:color w:val="F25E21" w:themeColor="accent2"/>
                              </w:rPr>
                              <w:t xml:space="preserve">Stakeholder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inline>
            </w:drawing>
          </mc:Choice>
          <mc:Fallback>
            <w:pict>
              <v:shape w14:anchorId="2DDCC858" id="_x0000_s1048" type="#_x0000_t202" style="width:446.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" fillcolor="white [3201]" stroked="f" strokeweight=".5pt">
                <v:textbox inset="0,,1mm">
                  <w:txbxContent>
                    <w:p w14:paraId="61FF5AC9" w14:textId="3BFEA48F" w:rsidR="00B60C03" w:rsidRPr="00807AFC" w:rsidRDefault="00B60C03" w:rsidP="00B60C03">
                      <w:pPr>
                        <w:pStyle w:val="Callout"/>
                        <w:rPr>
                          <w:color w:val="F25E21" w:themeColor="accent2"/>
                        </w:rPr>
                      </w:pPr>
                      <w:r w:rsidRPr="00807AFC">
                        <w:rPr>
                          <w:color w:val="F25E21" w:themeColor="accent2"/>
                        </w:rPr>
                        <w:t>Collaboration has improved between Primary Health Networks (PHNs), the community, and services, leading to more shared knowledge and collaborative planning.</w:t>
                      </w:r>
                      <w:r>
                        <w:rPr>
                          <w:color w:val="F25E21" w:themeColor="accent2"/>
                        </w:rPr>
                        <w:t xml:space="preserve"> - </w:t>
                      </w:r>
                      <w:r w:rsidRPr="00807AFC">
                        <w:rPr>
                          <w:color w:val="F25E21" w:themeColor="accent2"/>
                        </w:rPr>
                        <w:t xml:space="preserve">Stakeholder </w:t>
                      </w:r>
                    </w:p>
                  </w:txbxContent>
                </v:textbox>
                <w10:anchorlock/>
              </v:shape>
            </w:pict>
          </mc:Fallback>
        </mc:AlternateContent>
      </w:r>
      <w:r w:rsidR="00A9082A" w:rsidRPr="00807AFC">
        <w:t>Despite these improvements, there is a noted inconsistency in the extent and effectiveness of collaboration across different regions and among various service providers</w:t>
      </w:r>
      <w:r w:rsidR="00416ADC">
        <w:t xml:space="preserve"> (which has been previously discussed).</w:t>
      </w:r>
    </w:p>
    <w:p w14:paraId="7E4DE9A0" w14:textId="1F4B7485" w:rsidR="00A3365F" w:rsidRPr="00807AFC" w:rsidRDefault="00ED3A69" w:rsidP="00ED3A69">
      <w:r w:rsidRPr="00807AFC">
        <w:rPr>
          <w:lang w:eastAsia="en-AU"/>
        </w:rPr>
        <w:t xml:space="preserve">There is a risk the benefit to patients may not be able to be monitored or ascertained without sufficient follow-up. The </w:t>
      </w:r>
      <w:r w:rsidR="005A7101">
        <w:rPr>
          <w:lang w:eastAsia="en-AU"/>
        </w:rPr>
        <w:t xml:space="preserve">(necessary) </w:t>
      </w:r>
      <w:r w:rsidRPr="00807AFC">
        <w:rPr>
          <w:lang w:eastAsia="en-AU"/>
        </w:rPr>
        <w:t>short-term focus on project and program evaluations has</w:t>
      </w:r>
      <w:r w:rsidR="005A7101">
        <w:rPr>
          <w:lang w:eastAsia="en-AU"/>
        </w:rPr>
        <w:t xml:space="preserve"> somewhat stymied collaboration, provided funding</w:t>
      </w:r>
      <w:r w:rsidRPr="00807AFC">
        <w:rPr>
          <w:lang w:eastAsia="en-AU"/>
        </w:rPr>
        <w:t xml:space="preserve"> timelines. A more dedicated effort to track longer-term outcomes in a consolidated manner would be beneficial to best capture patient outcomes</w:t>
      </w:r>
      <w:r w:rsidR="00C25C74">
        <w:rPr>
          <w:lang w:eastAsia="en-AU"/>
        </w:rPr>
        <w:t xml:space="preserve"> (discussed in KEQ 4 re palliative care data).</w:t>
      </w:r>
      <w:bookmarkStart w:id="68" w:name="_Toc176268062"/>
      <w:bookmarkEnd w:id="66"/>
      <w:bookmarkEnd w:id="67"/>
      <w:bookmarkEnd w:id="68"/>
    </w:p>
    <w:bookmarkStart w:id="69" w:name="_Toc180070733"/>
    <w:bookmarkStart w:id="70" w:name="_Toc183593957"/>
    <w:p w14:paraId="51602C07" w14:textId="4D44230A" w:rsidR="008C47D0" w:rsidRPr="00807AFC" w:rsidRDefault="00EF764D" w:rsidP="00D225DD">
      <w:pPr>
        <w:pStyle w:val="Heading1"/>
        <w:numPr>
          <w:ilvl w:val="0"/>
          <w:numId w:val="0"/>
        </w:numPr>
        <w:rPr>
          <w:color w:val="FFFFFF" w:themeColor="background1"/>
        </w:rPr>
      </w:pPr>
      <w:r w:rsidRPr="00807AFC">
        <w:rPr>
          <w:noProof/>
          <w:color w:val="FFFFFF" w:themeColor="background1"/>
        </w:rPr>
        <w:lastRenderedPageBreak/>
        <mc:AlternateContent>
          <mc:Choice Requires="wps">
            <w:drawing>
              <wp:anchor distT="0" distB="0" distL="114300" distR="114300" simplePos="0" relativeHeight="251658241" behindDoc="1" locked="0" layoutInCell="1" allowOverlap="1" wp14:anchorId="1CF15037" wp14:editId="354CDA4F">
                <wp:simplePos x="0" y="0"/>
                <wp:positionH relativeFrom="page">
                  <wp:posOffset>7951</wp:posOffset>
                </wp:positionH>
                <wp:positionV relativeFrom="page">
                  <wp:posOffset>111318</wp:posOffset>
                </wp:positionV>
                <wp:extent cx="7612988" cy="1916265"/>
                <wp:effectExtent l="0" t="0" r="7620" b="8255"/>
                <wp:wrapNone/>
                <wp:docPr id="879607003"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2988" cy="191626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9272B" id="Rectangle 5" o:spid="_x0000_s1026" alt="&quot;&quot;" style="position:absolute;margin-left:.65pt;margin-top:8.75pt;width:599.45pt;height:150.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" fillcolor="#00264d [3214]" stroked="f" strokeweight="2pt">
                <w10:wrap anchorx="page" anchory="page"/>
              </v:rect>
            </w:pict>
          </mc:Fallback>
        </mc:AlternateContent>
      </w:r>
      <w:r w:rsidR="008C47D0" w:rsidRPr="00807AFC">
        <w:rPr>
          <w:color w:val="FFFFFF" w:themeColor="background1"/>
        </w:rPr>
        <w:t>KEQ 3</w:t>
      </w:r>
      <w:r w:rsidR="00246049">
        <w:rPr>
          <w:color w:val="FFFFFF" w:themeColor="background1"/>
        </w:rPr>
        <w:t xml:space="preserve"> </w:t>
      </w:r>
      <w:r w:rsidR="00246049" w:rsidRPr="00246049">
        <w:rPr>
          <w:color w:val="FFFFFF" w:themeColor="background1"/>
        </w:rPr>
        <w:t xml:space="preserve">To what extent has </w:t>
      </w:r>
      <w:r w:rsidR="00567422">
        <w:rPr>
          <w:color w:val="FFFFFF" w:themeColor="background1"/>
        </w:rPr>
        <w:t>ACP</w:t>
      </w:r>
      <w:r w:rsidR="00246049" w:rsidRPr="00246049">
        <w:rPr>
          <w:color w:val="FFFFFF" w:themeColor="background1"/>
        </w:rPr>
        <w:t xml:space="preserve"> increased and what evidence is there of improved shared decision making across care settings?</w:t>
      </w:r>
      <w:bookmarkEnd w:id="69"/>
      <w:bookmarkEnd w:id="70"/>
    </w:p>
    <w:p w14:paraId="634860A0" w14:textId="73D4DB83" w:rsidR="00E35825" w:rsidRPr="00AC312E" w:rsidRDefault="00E35825" w:rsidP="008B408D">
      <w:pPr>
        <w:rPr>
          <w:rFonts w:asciiTheme="majorHAnsi" w:hAnsiTheme="majorHAnsi" w:cstheme="majorHAnsi"/>
        </w:rPr>
      </w:pPr>
      <w:r w:rsidRPr="00AC312E">
        <w:rPr>
          <w:rFonts w:asciiTheme="majorHAnsi" w:hAnsiTheme="majorHAnsi" w:cstheme="majorHAnsi"/>
        </w:rPr>
        <w:t xml:space="preserve">Action area </w:t>
      </w:r>
      <w:r>
        <w:rPr>
          <w:rFonts w:asciiTheme="majorHAnsi" w:hAnsiTheme="majorHAnsi" w:cstheme="majorHAnsi"/>
        </w:rPr>
        <w:t>3</w:t>
      </w:r>
      <w:r w:rsidRPr="00AC312E">
        <w:rPr>
          <w:rFonts w:asciiTheme="majorHAnsi" w:hAnsiTheme="majorHAnsi" w:cstheme="majorHAnsi"/>
        </w:rPr>
        <w:t xml:space="preserve">: </w:t>
      </w:r>
      <w:r w:rsidR="008B408D" w:rsidRPr="008B408D">
        <w:rPr>
          <w:rFonts w:asciiTheme="majorHAnsi" w:hAnsiTheme="majorHAnsi" w:cstheme="majorHAnsi"/>
        </w:rPr>
        <w:t>Advance care plans are being prepared by people affected by life</w:t>
      </w:r>
      <w:r w:rsidR="008B408D">
        <w:rPr>
          <w:rFonts w:asciiTheme="majorHAnsi" w:hAnsiTheme="majorHAnsi" w:cstheme="majorHAnsi"/>
        </w:rPr>
        <w:t xml:space="preserve"> </w:t>
      </w:r>
      <w:r w:rsidR="008B408D" w:rsidRPr="008B408D">
        <w:rPr>
          <w:rFonts w:asciiTheme="majorHAnsi" w:hAnsiTheme="majorHAnsi" w:cstheme="majorHAnsi"/>
        </w:rPr>
        <w:t>limiting illnesses and used to facilitate shared decision-making</w:t>
      </w:r>
      <w:r w:rsidR="008B408D">
        <w:rPr>
          <w:rFonts w:asciiTheme="majorHAnsi" w:hAnsiTheme="majorHAnsi" w:cstheme="majorHAnsi"/>
        </w:rPr>
        <w:t xml:space="preserve"> </w:t>
      </w:r>
      <w:r w:rsidR="008B408D" w:rsidRPr="008B408D">
        <w:rPr>
          <w:rFonts w:asciiTheme="majorHAnsi" w:hAnsiTheme="majorHAnsi" w:cstheme="majorHAnsi"/>
        </w:rPr>
        <w:t>across care settings.</w:t>
      </w:r>
    </w:p>
    <w:p w14:paraId="6AAFBEC0" w14:textId="6EDBE2FC" w:rsidR="00E35825" w:rsidRPr="00DF644E" w:rsidRDefault="00E35825" w:rsidP="00E35825">
      <w:pPr>
        <w:ind w:left="720"/>
        <w:rPr>
          <w:i/>
          <w:iCs/>
        </w:rPr>
      </w:pPr>
      <w:r w:rsidRPr="00AC312E">
        <w:rPr>
          <w:i/>
          <w:iCs/>
        </w:rPr>
        <w:t>“</w:t>
      </w:r>
      <w:r w:rsidR="00630C48" w:rsidRPr="00630C48">
        <w:rPr>
          <w:i/>
          <w:iCs/>
        </w:rPr>
        <w:t>Continuing to support the development and use of advance care plans will help people affected by life-limiting illnesses to be involved in decisions about their own care and will support service providers to identify and meet the needs of people at the end of their life. It also supports the consistent delivery of person-centred care across different care settings</w:t>
      </w:r>
      <w:r w:rsidRPr="00AC312E">
        <w:rPr>
          <w:i/>
          <w:iCs/>
        </w:rPr>
        <w:t>.”</w:t>
      </w:r>
      <w:r w:rsidR="00630C48">
        <w:rPr>
          <w:i/>
          <w:iCs/>
        </w:rPr>
        <w:t xml:space="preserve"> </w:t>
      </w:r>
      <w:r w:rsidRPr="00AC312E">
        <w:rPr>
          <w:rStyle w:val="FootnoteReference"/>
          <w:i/>
          <w:iCs/>
        </w:rPr>
        <w:footnoteReference w:id="69"/>
      </w:r>
    </w:p>
    <w:p w14:paraId="237DD28D" w14:textId="60E920A9" w:rsidR="000235E6" w:rsidRPr="00807AFC" w:rsidRDefault="000235E6" w:rsidP="00107C7D">
      <w:pPr>
        <w:pStyle w:val="Heading2nonumbers"/>
      </w:pPr>
      <w:r w:rsidRPr="00807AFC">
        <w:t>Key Points</w:t>
      </w:r>
    </w:p>
    <w:p w14:paraId="2832F88C" w14:textId="5860312F" w:rsidR="000235E6" w:rsidRPr="00824327" w:rsidRDefault="00E555B6" w:rsidP="00107C7D">
      <w:pPr>
        <w:pStyle w:val="ListBullet"/>
      </w:pPr>
      <w:r>
        <w:t>Initiatives</w:t>
      </w:r>
      <w:r w:rsidR="0002663B">
        <w:t xml:space="preserve"> aimed at improving community awareness and upskilling the workforce on ACP have</w:t>
      </w:r>
      <w:r w:rsidR="000E4342">
        <w:t>, and continue to be</w:t>
      </w:r>
      <w:r w:rsidR="00452BE3">
        <w:t>,</w:t>
      </w:r>
      <w:r w:rsidR="0002663B">
        <w:t xml:space="preserve"> implemented at local, state and national levels. </w:t>
      </w:r>
    </w:p>
    <w:p w14:paraId="0C53B698" w14:textId="6E7C5257" w:rsidR="005D0E4F" w:rsidRPr="00824327" w:rsidRDefault="000473F0" w:rsidP="00107C7D">
      <w:pPr>
        <w:pStyle w:val="ListBullet"/>
      </w:pPr>
      <w:r>
        <w:t xml:space="preserve">Increases in completion of ACP documentation have been highly variable across different cohorts and contexts, with </w:t>
      </w:r>
      <w:r w:rsidR="00ED2C7B">
        <w:t xml:space="preserve">RACFs </w:t>
      </w:r>
      <w:r w:rsidR="00975A37">
        <w:t>showing</w:t>
      </w:r>
      <w:r w:rsidR="00ED2C7B">
        <w:t xml:space="preserve"> the greatest increase in uptake</w:t>
      </w:r>
      <w:r w:rsidR="006A642D">
        <w:t>.</w:t>
      </w:r>
    </w:p>
    <w:p w14:paraId="0761A7DD" w14:textId="4B201DC7" w:rsidR="00254BEC" w:rsidRPr="00824327" w:rsidRDefault="00F95E31" w:rsidP="00107C7D">
      <w:pPr>
        <w:pStyle w:val="ListBullet"/>
      </w:pPr>
      <w:r>
        <w:t xml:space="preserve">People’s ability to </w:t>
      </w:r>
      <w:r w:rsidR="00875F76">
        <w:t xml:space="preserve">develop ACP </w:t>
      </w:r>
      <w:r w:rsidR="002B034D">
        <w:t>documents</w:t>
      </w:r>
      <w:r w:rsidR="00875F76">
        <w:t xml:space="preserve"> </w:t>
      </w:r>
      <w:r w:rsidR="006A37EF">
        <w:t xml:space="preserve">earlier is </w:t>
      </w:r>
      <w:r w:rsidR="009F48C6">
        <w:t>dependent on multiple factors, such as their pre</w:t>
      </w:r>
      <w:r w:rsidR="009E7A5D">
        <w:noBreakHyphen/>
      </w:r>
      <w:r w:rsidR="009F48C6">
        <w:t>existing knowledge of ACP and palliative care, the capacity of</w:t>
      </w:r>
      <w:r w:rsidR="00664526">
        <w:t xml:space="preserve"> </w:t>
      </w:r>
      <w:r w:rsidR="00CB38C1">
        <w:t xml:space="preserve">the primary care system to enable such conversations to take place, and the </w:t>
      </w:r>
      <w:r w:rsidR="0072527F">
        <w:t>effectiveness</w:t>
      </w:r>
      <w:r w:rsidR="00A46924">
        <w:t xml:space="preserve"> of</w:t>
      </w:r>
      <w:r w:rsidR="00CB38C1">
        <w:t xml:space="preserve"> </w:t>
      </w:r>
      <w:r w:rsidR="00FF01AC">
        <w:t xml:space="preserve">digital infrastructure </w:t>
      </w:r>
      <w:r w:rsidR="0092411F">
        <w:t>in</w:t>
      </w:r>
      <w:r w:rsidR="00FF01AC">
        <w:t xml:space="preserve"> </w:t>
      </w:r>
      <w:r w:rsidR="00AA5C26">
        <w:t>support</w:t>
      </w:r>
      <w:r w:rsidR="0092411F">
        <w:t>ing</w:t>
      </w:r>
      <w:r w:rsidR="00AA5C26">
        <w:t xml:space="preserve"> easier uploading and access of documents.</w:t>
      </w:r>
    </w:p>
    <w:p w14:paraId="2F44A7FC" w14:textId="1A4D1F73" w:rsidR="005A0C19" w:rsidRPr="00824327" w:rsidRDefault="0004435D" w:rsidP="00107C7D">
      <w:pPr>
        <w:pStyle w:val="ListBullet"/>
      </w:pPr>
      <w:r>
        <w:t xml:space="preserve">ACP should emphasise ongoing conversations between patients, families, carers, and clinicians about the </w:t>
      </w:r>
      <w:r w:rsidR="004B525E">
        <w:t>process of death and dying</w:t>
      </w:r>
      <w:r w:rsidR="003C56A1">
        <w:t>.</w:t>
      </w:r>
    </w:p>
    <w:p w14:paraId="25FE80ED" w14:textId="34F71AB6" w:rsidR="003F174D" w:rsidRPr="00824327" w:rsidRDefault="003F174D" w:rsidP="00107C7D">
      <w:pPr>
        <w:pStyle w:val="ListBullet"/>
      </w:pPr>
      <w:r>
        <w:t>The degree to which patients wish to be involved in their own care exists on a spectrum</w:t>
      </w:r>
      <w:r w:rsidR="00F11DBC">
        <w:t>. Where patients want to have a high degree of involvement, th</w:t>
      </w:r>
      <w:r w:rsidR="001B2F68">
        <w:t xml:space="preserve">eir ability to do so is determined by factors such as </w:t>
      </w:r>
      <w:r w:rsidR="00006997">
        <w:t xml:space="preserve">the staffing capacity of the palliative care system, </w:t>
      </w:r>
      <w:r w:rsidR="00D429E0">
        <w:t>clinicians’ training and experience in palliative care, and the patient</w:t>
      </w:r>
      <w:r w:rsidR="007054BB">
        <w:t>’</w:t>
      </w:r>
      <w:r w:rsidR="00D429E0">
        <w:t>s</w:t>
      </w:r>
      <w:r w:rsidR="007054BB">
        <w:t xml:space="preserve"> and carer(s)</w:t>
      </w:r>
      <w:r w:rsidR="00D429E0">
        <w:t xml:space="preserve"> own knowledge</w:t>
      </w:r>
      <w:r w:rsidR="00780F10">
        <w:t>.</w:t>
      </w:r>
    </w:p>
    <w:p w14:paraId="6F262535" w14:textId="09ABAA17" w:rsidR="00BC7D7A" w:rsidRPr="00807AFC" w:rsidRDefault="0002372B" w:rsidP="005B5303">
      <w:pPr>
        <w:pStyle w:val="Heading2"/>
        <w:numPr>
          <w:ilvl w:val="0"/>
          <w:numId w:val="0"/>
        </w:numPr>
      </w:pPr>
      <w:r w:rsidRPr="00807AFC">
        <w:t>K</w:t>
      </w:r>
      <w:r w:rsidR="00030B5C" w:rsidRPr="00807AFC">
        <w:t>LE</w:t>
      </w:r>
      <w:r w:rsidR="00DF4DE8">
        <w:t xml:space="preserve"> </w:t>
      </w:r>
      <w:r w:rsidRPr="00807AFC">
        <w:t>3.1</w:t>
      </w:r>
      <w:r w:rsidR="00BC7D7A" w:rsidRPr="00807AFC">
        <w:t xml:space="preserve"> What activities have been undertaken to raise awareness of </w:t>
      </w:r>
      <w:r w:rsidR="00567422">
        <w:t>ACP</w:t>
      </w:r>
      <w:r w:rsidR="00BC7D7A" w:rsidRPr="00807AFC">
        <w:t>? To what extent have these areas focused on diverse groups in the community?</w:t>
      </w:r>
    </w:p>
    <w:p w14:paraId="0B11BA5D" w14:textId="610D809E" w:rsidR="00D605BE" w:rsidRPr="00807AFC" w:rsidRDefault="00CE51D7" w:rsidP="000F0E87">
      <w:r w:rsidRPr="00807AFC">
        <w:t xml:space="preserve">There </w:t>
      </w:r>
      <w:proofErr w:type="gramStart"/>
      <w:r w:rsidRPr="00807AFC">
        <w:t>are</w:t>
      </w:r>
      <w:proofErr w:type="gramEnd"/>
      <w:r w:rsidRPr="00807AFC">
        <w:t xml:space="preserve"> many ACP</w:t>
      </w:r>
      <w:r w:rsidR="00A95681" w:rsidRPr="00807AFC">
        <w:rPr>
          <w:rStyle w:val="FootnoteReference"/>
        </w:rPr>
        <w:footnoteReference w:id="70"/>
      </w:r>
      <w:r w:rsidRPr="00807AFC">
        <w:t xml:space="preserve"> focused initiatives being run by </w:t>
      </w:r>
      <w:r w:rsidR="007575AB">
        <w:t>S</w:t>
      </w:r>
      <w:r w:rsidRPr="00807AFC">
        <w:t>tate</w:t>
      </w:r>
      <w:r w:rsidR="008E517F" w:rsidRPr="00807AFC">
        <w:t xml:space="preserve">, </w:t>
      </w:r>
      <w:r w:rsidR="007575AB">
        <w:t>T</w:t>
      </w:r>
      <w:r w:rsidRPr="00807AFC">
        <w:t>erritory</w:t>
      </w:r>
      <w:r w:rsidR="008E517F" w:rsidRPr="00807AFC">
        <w:t xml:space="preserve">, and </w:t>
      </w:r>
      <w:r w:rsidR="007575AB">
        <w:t>L</w:t>
      </w:r>
      <w:r w:rsidR="008E517F" w:rsidRPr="00807AFC">
        <w:t>ocal</w:t>
      </w:r>
      <w:r w:rsidRPr="00807AFC">
        <w:t xml:space="preserve"> </w:t>
      </w:r>
      <w:r w:rsidR="007575AB">
        <w:t>G</w:t>
      </w:r>
      <w:r w:rsidRPr="00807AFC">
        <w:t>overnments</w:t>
      </w:r>
      <w:r w:rsidR="00103B2A" w:rsidRPr="00807AFC">
        <w:t>,</w:t>
      </w:r>
      <w:r w:rsidR="008E517F" w:rsidRPr="00807AFC">
        <w:t xml:space="preserve"> as well as</w:t>
      </w:r>
      <w:r w:rsidR="00C103FC" w:rsidRPr="00807AFC">
        <w:t xml:space="preserve"> by</w:t>
      </w:r>
      <w:r w:rsidRPr="00807AFC">
        <w:t xml:space="preserve"> </w:t>
      </w:r>
      <w:r w:rsidR="00A85358" w:rsidRPr="00807AFC">
        <w:t xml:space="preserve">federally funded </w:t>
      </w:r>
      <w:r w:rsidR="00103B2A" w:rsidRPr="00807AFC">
        <w:t>palliative care projects</w:t>
      </w:r>
      <w:r w:rsidR="00A85358" w:rsidRPr="00807AFC">
        <w:t>.</w:t>
      </w:r>
      <w:r w:rsidR="008D29C9" w:rsidRPr="00807AFC">
        <w:t xml:space="preserve"> These fall into two key </w:t>
      </w:r>
      <w:r w:rsidR="009F081A" w:rsidRPr="00807AFC">
        <w:t>categories:</w:t>
      </w:r>
      <w:r w:rsidR="008D29C9" w:rsidRPr="00807AFC">
        <w:t xml:space="preserve"> training initiatives</w:t>
      </w:r>
      <w:r w:rsidR="001C5AE8" w:rsidRPr="00807AFC">
        <w:t>,</w:t>
      </w:r>
      <w:r w:rsidR="008D29C9" w:rsidRPr="00807AFC">
        <w:t xml:space="preserve"> and community awareness initiatives.</w:t>
      </w:r>
      <w:r w:rsidR="0044650C" w:rsidRPr="00807AFC">
        <w:t xml:space="preserve"> </w:t>
      </w:r>
      <w:r w:rsidR="003D5399" w:rsidRPr="00807AFC">
        <w:t xml:space="preserve">While the </w:t>
      </w:r>
      <w:r w:rsidR="00A94357" w:rsidRPr="00807AFC">
        <w:t>abundance</w:t>
      </w:r>
      <w:r w:rsidR="00B67D48" w:rsidRPr="00807AFC">
        <w:t xml:space="preserve"> of initiatives being </w:t>
      </w:r>
      <w:r w:rsidR="00871DAB" w:rsidRPr="00807AFC">
        <w:t>carried out</w:t>
      </w:r>
      <w:r w:rsidR="00B67D48" w:rsidRPr="00807AFC">
        <w:t xml:space="preserve"> is </w:t>
      </w:r>
      <w:r w:rsidR="005C6611" w:rsidRPr="00807AFC">
        <w:t xml:space="preserve">an encouraging sign for the future of </w:t>
      </w:r>
      <w:r w:rsidR="00567422">
        <w:t>ACP</w:t>
      </w:r>
      <w:r w:rsidR="00420FCF" w:rsidRPr="00807AFC">
        <w:t xml:space="preserve"> in Australia, the issue of </w:t>
      </w:r>
      <w:r w:rsidR="00D92592" w:rsidRPr="00807AFC">
        <w:t xml:space="preserve">program duplication and siloing </w:t>
      </w:r>
      <w:r w:rsidR="007A2C4A" w:rsidRPr="00807AFC">
        <w:t xml:space="preserve">present in other aspects of palliative care </w:t>
      </w:r>
      <w:r w:rsidR="00D2739C" w:rsidRPr="00807AFC">
        <w:t xml:space="preserve">is </w:t>
      </w:r>
      <w:r w:rsidR="00964CB6" w:rsidRPr="00807AFC">
        <w:t>present</w:t>
      </w:r>
      <w:r w:rsidR="00D2739C" w:rsidRPr="00807AFC">
        <w:t xml:space="preserve"> in ACP as well.</w:t>
      </w:r>
      <w:r w:rsidR="00691F0E" w:rsidRPr="00691F0E">
        <w:t xml:space="preserve"> </w:t>
      </w:r>
      <w:r w:rsidR="00691F0E">
        <w:fldChar w:fldCharType="begin"/>
      </w:r>
      <w:r w:rsidR="00691F0E">
        <w:instrText xml:space="preserve"> REF _Ref179812104 \h </w:instrText>
      </w:r>
      <w:r w:rsidR="00691F0E">
        <w:fldChar w:fldCharType="separate"/>
      </w:r>
      <w:r w:rsidR="003227E4">
        <w:t xml:space="preserve">Table </w:t>
      </w:r>
      <w:r w:rsidR="003227E4">
        <w:rPr>
          <w:noProof/>
        </w:rPr>
        <w:t>2</w:t>
      </w:r>
      <w:r w:rsidR="00691F0E">
        <w:fldChar w:fldCharType="end"/>
      </w:r>
      <w:r w:rsidR="00691F0E">
        <w:t xml:space="preserve"> provides a non-exhaustive overview of</w:t>
      </w:r>
      <w:r w:rsidR="004E14BE">
        <w:t xml:space="preserve"> such initiatives.</w:t>
      </w:r>
    </w:p>
    <w:p w14:paraId="726C994E" w14:textId="4C10E789" w:rsidR="00427F8A" w:rsidRPr="00807AFC" w:rsidRDefault="00725A1E" w:rsidP="00E128DA">
      <w:r w:rsidRPr="00807AFC">
        <w:t xml:space="preserve">Due to the </w:t>
      </w:r>
      <w:r w:rsidR="00450FC2" w:rsidRPr="00807AFC">
        <w:t xml:space="preserve">diverse </w:t>
      </w:r>
      <w:r w:rsidRPr="00807AFC">
        <w:t xml:space="preserve">nature of </w:t>
      </w:r>
      <w:r w:rsidR="005522CE" w:rsidRPr="00807AFC">
        <w:t xml:space="preserve">palliative care projects and </w:t>
      </w:r>
      <w:r w:rsidR="003C019B" w:rsidRPr="00807AFC">
        <w:t>jurisdiction-based</w:t>
      </w:r>
      <w:r w:rsidR="005522CE" w:rsidRPr="00807AFC">
        <w:t xml:space="preserve"> initiatives, </w:t>
      </w:r>
      <w:r w:rsidR="00E82835" w:rsidRPr="00807AFC">
        <w:t>many programs carry out similar</w:t>
      </w:r>
      <w:r w:rsidR="006167B0" w:rsidRPr="00807AFC">
        <w:t xml:space="preserve"> </w:t>
      </w:r>
      <w:r w:rsidR="00A949B7" w:rsidRPr="00807AFC">
        <w:t>activities</w:t>
      </w:r>
      <w:r w:rsidR="00A06972" w:rsidRPr="00807AFC">
        <w:t xml:space="preserve"> to one another</w:t>
      </w:r>
      <w:r w:rsidR="007F319C" w:rsidRPr="00807AFC">
        <w:t>.</w:t>
      </w:r>
      <w:r w:rsidR="00FF34E8">
        <w:t xml:space="preserve"> </w:t>
      </w:r>
      <w:r w:rsidR="003C019B" w:rsidRPr="00807AFC">
        <w:t xml:space="preserve">Additionally, </w:t>
      </w:r>
      <w:r w:rsidR="00704EAE" w:rsidRPr="00807AFC">
        <w:t xml:space="preserve">the large number of programs </w:t>
      </w:r>
      <w:r w:rsidR="001D7A57" w:rsidRPr="00807AFC">
        <w:t xml:space="preserve">can cause confusion </w:t>
      </w:r>
      <w:r w:rsidR="005C55B4" w:rsidRPr="00807AFC">
        <w:t>for consumers</w:t>
      </w:r>
      <w:r w:rsidR="002C2E7B" w:rsidRPr="00807AFC">
        <w:t xml:space="preserve">, which in turn </w:t>
      </w:r>
      <w:r w:rsidR="00DD658F" w:rsidRPr="00807AFC">
        <w:t>can</w:t>
      </w:r>
      <w:r w:rsidR="00920FBB" w:rsidRPr="00807AFC">
        <w:t xml:space="preserve"> necessitate resources be</w:t>
      </w:r>
      <w:r w:rsidR="00DD658F" w:rsidRPr="00807AFC">
        <w:t>ing</w:t>
      </w:r>
      <w:r w:rsidR="00920FBB" w:rsidRPr="00807AFC">
        <w:t xml:space="preserve"> allocated to navigator programs, such as</w:t>
      </w:r>
      <w:r w:rsidR="00C007F9" w:rsidRPr="00807AFC">
        <w:t xml:space="preserve"> </w:t>
      </w:r>
      <w:r w:rsidR="00264DEC" w:rsidRPr="00807AFC">
        <w:lastRenderedPageBreak/>
        <w:t xml:space="preserve">Palliative Care Connect </w:t>
      </w:r>
      <w:r w:rsidR="00C007F9" w:rsidRPr="00807AFC">
        <w:t>in</w:t>
      </w:r>
      <w:r w:rsidR="00920FBB" w:rsidRPr="00807AFC">
        <w:t xml:space="preserve"> </w:t>
      </w:r>
      <w:r w:rsidR="00C01E66">
        <w:t>South Australia</w:t>
      </w:r>
      <w:r w:rsidR="00D1336C" w:rsidRPr="00807AFC">
        <w:t>. It is important to stress this is not an ACP specific issue</w:t>
      </w:r>
      <w:r w:rsidR="008B17AA" w:rsidRPr="00807AFC">
        <w:t>, but rather one ubiquitous within the palliative care sector.</w:t>
      </w:r>
      <w:r w:rsidR="00E443A6">
        <w:t xml:space="preserve"> </w:t>
      </w:r>
    </w:p>
    <w:p w14:paraId="1A17C0CF" w14:textId="6D5662EF" w:rsidR="00AB708F" w:rsidRDefault="00AB708F" w:rsidP="00AB708F">
      <w:pPr>
        <w:pStyle w:val="Caption"/>
      </w:pPr>
      <w:bookmarkStart w:id="71" w:name="_Ref179812104"/>
      <w:r>
        <w:t xml:space="preserve">Table </w:t>
      </w:r>
      <w:r>
        <w:fldChar w:fldCharType="begin"/>
      </w:r>
      <w:r>
        <w:instrText xml:space="preserve"> SEQ Table \* ARABIC </w:instrText>
      </w:r>
      <w:r>
        <w:fldChar w:fldCharType="separate"/>
      </w:r>
      <w:r w:rsidR="003227E4">
        <w:rPr>
          <w:noProof/>
        </w:rPr>
        <w:t>2</w:t>
      </w:r>
      <w:r>
        <w:fldChar w:fldCharType="end"/>
      </w:r>
      <w:bookmarkEnd w:id="71"/>
      <w:r>
        <w:t xml:space="preserve"> | </w:t>
      </w:r>
      <w:r w:rsidRPr="00642423">
        <w:t>ACP activities are generally split across training and community awareness</w:t>
      </w:r>
    </w:p>
    <w:tbl>
      <w:tblPr>
        <w:tblStyle w:val="NOUS"/>
        <w:tblW w:w="0" w:type="auto"/>
        <w:tblLook w:val="04A0" w:firstRow="1" w:lastRow="0" w:firstColumn="1" w:lastColumn="0" w:noHBand="0" w:noVBand="1"/>
      </w:tblPr>
      <w:tblGrid>
        <w:gridCol w:w="2288"/>
        <w:gridCol w:w="6642"/>
      </w:tblGrid>
      <w:tr w:rsidR="006D70CD" w:rsidRPr="00807AFC" w14:paraId="3AC072F9" w14:textId="77777777" w:rsidTr="006D70CD">
        <w:trPr>
          <w:cnfStyle w:val="100000000000" w:firstRow="1" w:lastRow="0" w:firstColumn="0" w:lastColumn="0" w:oddVBand="0" w:evenVBand="0" w:oddHBand="0" w:evenHBand="0" w:firstRowFirstColumn="0" w:firstRowLastColumn="0" w:lastRowFirstColumn="0" w:lastRowLastColumn="0"/>
        </w:trPr>
        <w:tc>
          <w:tcPr>
            <w:tcW w:w="8930" w:type="dxa"/>
            <w:gridSpan w:val="2"/>
          </w:tcPr>
          <w:p w14:paraId="4C10C773" w14:textId="17AF036C" w:rsidR="006D70CD" w:rsidRPr="00807AFC" w:rsidRDefault="00567422" w:rsidP="00182814">
            <w:pPr>
              <w:pStyle w:val="TableNheader"/>
              <w:rPr>
                <w:b w:val="0"/>
                <w:bCs/>
              </w:rPr>
            </w:pPr>
            <w:r>
              <w:rPr>
                <w:b w:val="0"/>
                <w:bCs/>
              </w:rPr>
              <w:t>ACP</w:t>
            </w:r>
            <w:r w:rsidR="006D70CD" w:rsidRPr="00807AFC">
              <w:rPr>
                <w:b w:val="0"/>
                <w:bCs/>
              </w:rPr>
              <w:t xml:space="preserve"> </w:t>
            </w:r>
            <w:r w:rsidR="00182814" w:rsidRPr="00807AFC">
              <w:rPr>
                <w:b w:val="0"/>
                <w:bCs/>
              </w:rPr>
              <w:t>a</w:t>
            </w:r>
            <w:r w:rsidR="006D70CD" w:rsidRPr="00807AFC">
              <w:rPr>
                <w:b w:val="0"/>
                <w:bCs/>
              </w:rPr>
              <w:t>ctivities</w:t>
            </w:r>
            <w:r w:rsidR="00680DB3" w:rsidRPr="00807AFC">
              <w:rPr>
                <w:b w:val="0"/>
                <w:bCs/>
              </w:rPr>
              <w:t xml:space="preserve"> (not exhaustive)</w:t>
            </w:r>
          </w:p>
        </w:tc>
      </w:tr>
      <w:tr w:rsidR="006D70CD" w:rsidRPr="00807AFC" w14:paraId="79AD505C" w14:textId="77777777" w:rsidTr="00E2141D">
        <w:tc>
          <w:tcPr>
            <w:tcW w:w="2288" w:type="dxa"/>
          </w:tcPr>
          <w:p w14:paraId="04079F64" w14:textId="537F9DC6" w:rsidR="006D70CD" w:rsidRPr="00807AFC" w:rsidRDefault="006153DA" w:rsidP="00F112BA">
            <w:pPr>
              <w:pStyle w:val="TableNText"/>
            </w:pPr>
            <w:r w:rsidRPr="00807AFC">
              <w:t>Training Activities</w:t>
            </w:r>
          </w:p>
        </w:tc>
        <w:tc>
          <w:tcPr>
            <w:tcW w:w="6642" w:type="dxa"/>
          </w:tcPr>
          <w:p w14:paraId="259E734B" w14:textId="5D0955DB" w:rsidR="000B325A" w:rsidRPr="00807AFC" w:rsidRDefault="000B325A" w:rsidP="00F112BA">
            <w:pPr>
              <w:pStyle w:val="TableNBullet"/>
              <w:rPr>
                <w:lang w:val="en-AU"/>
              </w:rPr>
            </w:pPr>
            <w:r w:rsidRPr="00807AFC">
              <w:rPr>
                <w:lang w:val="en-AU"/>
              </w:rPr>
              <w:t>Planning Improvement Toolkit in RACF and hospital settings</w:t>
            </w:r>
            <w:r w:rsidR="00FE19C9">
              <w:rPr>
                <w:lang w:val="en-AU"/>
              </w:rPr>
              <w:t>.</w:t>
            </w:r>
            <w:r w:rsidR="00D351E8">
              <w:rPr>
                <w:rStyle w:val="FootnoteReference"/>
                <w:lang w:val="en-AU"/>
              </w:rPr>
              <w:footnoteReference w:id="71"/>
            </w:r>
          </w:p>
          <w:p w14:paraId="4AB9C642" w14:textId="2405BE0C" w:rsidR="000B325A" w:rsidRPr="00807AFC" w:rsidRDefault="000B325A" w:rsidP="00F112BA">
            <w:pPr>
              <w:pStyle w:val="TableNBullet"/>
              <w:rPr>
                <w:lang w:val="en-AU"/>
              </w:rPr>
            </w:pPr>
            <w:r w:rsidRPr="00807AFC">
              <w:rPr>
                <w:lang w:val="en-AU"/>
              </w:rPr>
              <w:t>ACP learning modules online, which teach clinicians how to have ACP conversations, about the legal implications of ACP decisions, implementation guidance, and ‘train-the-trainer’ modules</w:t>
            </w:r>
            <w:r w:rsidR="00D05A42">
              <w:rPr>
                <w:lang w:val="en-AU"/>
              </w:rPr>
              <w:t>.</w:t>
            </w:r>
            <w:r w:rsidR="00931D86">
              <w:rPr>
                <w:rStyle w:val="FootnoteReference"/>
                <w:lang w:val="en-AU"/>
              </w:rPr>
              <w:footnoteReference w:id="72"/>
            </w:r>
          </w:p>
          <w:p w14:paraId="53F7ACCA" w14:textId="76BAD2AF" w:rsidR="000B325A" w:rsidRPr="00807AFC" w:rsidRDefault="000B325A" w:rsidP="00F112BA">
            <w:pPr>
              <w:pStyle w:val="TableNBullet"/>
              <w:rPr>
                <w:lang w:val="en-AU"/>
              </w:rPr>
            </w:pPr>
            <w:r w:rsidRPr="00807AFC">
              <w:rPr>
                <w:lang w:val="en-AU"/>
              </w:rPr>
              <w:t xml:space="preserve">Paediatric Palliative Care provides End-of-Life </w:t>
            </w:r>
            <w:r w:rsidR="00BE1C9D">
              <w:rPr>
                <w:lang w:val="en-AU"/>
              </w:rPr>
              <w:t>pe</w:t>
            </w:r>
            <w:r w:rsidR="00194AB5">
              <w:rPr>
                <w:lang w:val="en-AU"/>
              </w:rPr>
              <w:t>ri</w:t>
            </w:r>
            <w:r w:rsidR="00DA0362">
              <w:rPr>
                <w:lang w:val="en-AU"/>
              </w:rPr>
              <w:t xml:space="preserve">natal communication </w:t>
            </w:r>
            <w:r w:rsidR="00004FAA">
              <w:rPr>
                <w:lang w:val="en-AU"/>
              </w:rPr>
              <w:t>t</w:t>
            </w:r>
            <w:r w:rsidRPr="00807AFC">
              <w:rPr>
                <w:lang w:val="en-AU"/>
              </w:rPr>
              <w:t>raining online</w:t>
            </w:r>
            <w:r w:rsidR="00D05A42">
              <w:rPr>
                <w:lang w:val="en-AU"/>
              </w:rPr>
              <w:t>.</w:t>
            </w:r>
            <w:r w:rsidR="003473B3">
              <w:rPr>
                <w:rStyle w:val="FootnoteReference"/>
                <w:lang w:val="en-AU"/>
              </w:rPr>
              <w:footnoteReference w:id="73"/>
            </w:r>
          </w:p>
          <w:p w14:paraId="5FACA0EA" w14:textId="45F3B2FE" w:rsidR="000B325A" w:rsidRPr="00807AFC" w:rsidRDefault="000B325A" w:rsidP="00F112BA">
            <w:pPr>
              <w:pStyle w:val="TableNBullet"/>
              <w:rPr>
                <w:lang w:val="en-AU"/>
              </w:rPr>
            </w:pPr>
            <w:proofErr w:type="spellStart"/>
            <w:r w:rsidRPr="00807AFC">
              <w:rPr>
                <w:lang w:val="en-AU"/>
              </w:rPr>
              <w:t>PeSAS</w:t>
            </w:r>
            <w:proofErr w:type="spellEnd"/>
            <w:r w:rsidRPr="00807AFC">
              <w:rPr>
                <w:lang w:val="en-AU"/>
              </w:rPr>
              <w:t xml:space="preserve"> Tool Training Workshops</w:t>
            </w:r>
            <w:r w:rsidR="00D05A42">
              <w:rPr>
                <w:lang w:val="en-AU"/>
              </w:rPr>
              <w:t>.</w:t>
            </w:r>
            <w:r w:rsidR="00FF5808">
              <w:rPr>
                <w:rStyle w:val="FootnoteReference"/>
                <w:lang w:val="en-AU"/>
              </w:rPr>
              <w:footnoteReference w:id="74"/>
            </w:r>
          </w:p>
          <w:p w14:paraId="0C61F152" w14:textId="3040ABE1" w:rsidR="000B325A" w:rsidRPr="00807AFC" w:rsidRDefault="000B325A" w:rsidP="00F112BA">
            <w:pPr>
              <w:pStyle w:val="TableNBullet"/>
              <w:rPr>
                <w:lang w:val="en-AU"/>
              </w:rPr>
            </w:pPr>
            <w:r w:rsidRPr="00807AFC">
              <w:rPr>
                <w:lang w:val="en-AU"/>
              </w:rPr>
              <w:t>Some Victorian PHNs have placed a focus on End-of-Life Medication and ACP through the Greater Choices measure</w:t>
            </w:r>
            <w:r w:rsidR="00D05A42">
              <w:rPr>
                <w:lang w:val="en-AU"/>
              </w:rPr>
              <w:t>.</w:t>
            </w:r>
            <w:r w:rsidR="00197A61">
              <w:rPr>
                <w:rStyle w:val="FootnoteReference"/>
                <w:lang w:val="en-AU"/>
              </w:rPr>
              <w:footnoteReference w:id="75"/>
            </w:r>
          </w:p>
          <w:p w14:paraId="24739B33" w14:textId="1AE96BD2" w:rsidR="000B325A" w:rsidRPr="00807AFC" w:rsidRDefault="005A76B1" w:rsidP="00F112BA">
            <w:pPr>
              <w:pStyle w:val="TableNBullet"/>
              <w:rPr>
                <w:lang w:val="en-AU"/>
              </w:rPr>
            </w:pPr>
            <w:r>
              <w:rPr>
                <w:lang w:val="en-AU"/>
              </w:rPr>
              <w:t xml:space="preserve">The </w:t>
            </w:r>
            <w:proofErr w:type="spellStart"/>
            <w:r w:rsidR="000B325A" w:rsidRPr="00807AFC">
              <w:rPr>
                <w:lang w:val="en-AU"/>
              </w:rPr>
              <w:t>CPCiAC</w:t>
            </w:r>
            <w:proofErr w:type="spellEnd"/>
            <w:r w:rsidR="000B325A" w:rsidRPr="00807AFC">
              <w:rPr>
                <w:lang w:val="en-AU"/>
              </w:rPr>
              <w:t xml:space="preserve"> </w:t>
            </w:r>
            <w:r>
              <w:rPr>
                <w:lang w:val="en-AU"/>
              </w:rPr>
              <w:t>measure</w:t>
            </w:r>
            <w:r w:rsidR="000B325A" w:rsidRPr="00807AFC">
              <w:rPr>
                <w:lang w:val="en-AU"/>
              </w:rPr>
              <w:t xml:space="preserve"> enabled some ACP activities in RACFs, such as funding consultants to provide training sessions </w:t>
            </w:r>
            <w:r w:rsidR="00C93461">
              <w:rPr>
                <w:lang w:val="en-AU"/>
              </w:rPr>
              <w:t>centred on having ACP</w:t>
            </w:r>
            <w:r w:rsidR="000B325A" w:rsidRPr="00807AFC">
              <w:rPr>
                <w:lang w:val="en-AU"/>
              </w:rPr>
              <w:t xml:space="preserve"> conversations</w:t>
            </w:r>
            <w:r w:rsidR="00D05A42">
              <w:rPr>
                <w:lang w:val="en-AU"/>
              </w:rPr>
              <w:t>.</w:t>
            </w:r>
            <w:r w:rsidR="006C3047">
              <w:rPr>
                <w:rStyle w:val="FootnoteReference"/>
                <w:lang w:val="en-AU"/>
              </w:rPr>
              <w:footnoteReference w:id="76"/>
            </w:r>
          </w:p>
          <w:p w14:paraId="0215C727" w14:textId="52BF142B" w:rsidR="000B325A" w:rsidRPr="00807AFC" w:rsidRDefault="000B325A" w:rsidP="00F112BA">
            <w:pPr>
              <w:pStyle w:val="TableNBullet"/>
              <w:rPr>
                <w:lang w:val="en-AU"/>
              </w:rPr>
            </w:pPr>
            <w:r w:rsidRPr="00807AFC">
              <w:rPr>
                <w:lang w:val="en-AU"/>
              </w:rPr>
              <w:t>Training programs in GP clinics through Monash University</w:t>
            </w:r>
            <w:r w:rsidR="00D05A42">
              <w:rPr>
                <w:lang w:val="en-AU"/>
              </w:rPr>
              <w:t>.</w:t>
            </w:r>
            <w:r w:rsidR="00B74F4C">
              <w:rPr>
                <w:rStyle w:val="FootnoteReference"/>
                <w:lang w:val="en-AU"/>
              </w:rPr>
              <w:footnoteReference w:id="77"/>
            </w:r>
          </w:p>
          <w:p w14:paraId="5E6D053E" w14:textId="77777777" w:rsidR="004C07B7" w:rsidRDefault="000B325A" w:rsidP="004C07B7">
            <w:pPr>
              <w:pStyle w:val="TableNBullet"/>
              <w:rPr>
                <w:lang w:val="en-AU"/>
              </w:rPr>
            </w:pPr>
            <w:r w:rsidRPr="00807AFC">
              <w:rPr>
                <w:lang w:val="en-AU"/>
              </w:rPr>
              <w:t xml:space="preserve">The Advance Project helps train </w:t>
            </w:r>
            <w:r w:rsidR="006F4811">
              <w:rPr>
                <w:lang w:val="en-AU"/>
              </w:rPr>
              <w:t xml:space="preserve">aged care and primary care </w:t>
            </w:r>
            <w:r w:rsidRPr="00807AFC">
              <w:rPr>
                <w:lang w:val="en-AU"/>
              </w:rPr>
              <w:t>clinicians to have conversations about ACP</w:t>
            </w:r>
            <w:r w:rsidR="00D05A42">
              <w:rPr>
                <w:lang w:val="en-AU"/>
              </w:rPr>
              <w:t>.</w:t>
            </w:r>
            <w:r w:rsidR="0057747B">
              <w:rPr>
                <w:rStyle w:val="FootnoteReference"/>
                <w:lang w:val="en-AU"/>
              </w:rPr>
              <w:footnoteReference w:id="78"/>
            </w:r>
            <w:r w:rsidR="004C07B7" w:rsidRPr="00807AFC">
              <w:rPr>
                <w:lang w:val="en-AU"/>
              </w:rPr>
              <w:t xml:space="preserve"> </w:t>
            </w:r>
          </w:p>
          <w:p w14:paraId="07061456" w14:textId="1E312534" w:rsidR="004C07B7" w:rsidRPr="00807AFC" w:rsidRDefault="004C07B7" w:rsidP="004C07B7">
            <w:pPr>
              <w:pStyle w:val="TableNBullet"/>
              <w:rPr>
                <w:lang w:val="en-AU"/>
              </w:rPr>
            </w:pPr>
            <w:r w:rsidRPr="00807AFC">
              <w:rPr>
                <w:lang w:val="en-AU"/>
              </w:rPr>
              <w:t>The Commonwealth</w:t>
            </w:r>
            <w:r>
              <w:rPr>
                <w:lang w:val="en-AU"/>
              </w:rPr>
              <w:t xml:space="preserve">’s investment in the ELDAC project, which resulted in </w:t>
            </w:r>
            <w:r w:rsidRPr="00807AFC">
              <w:rPr>
                <w:lang w:val="en-AU"/>
              </w:rPr>
              <w:t>seven practical toolkits being developed, with over 75,000 downloads</w:t>
            </w:r>
            <w:r>
              <w:rPr>
                <w:lang w:val="en-AU"/>
              </w:rPr>
              <w:t>.</w:t>
            </w:r>
            <w:r w:rsidRPr="00807AFC">
              <w:rPr>
                <w:rStyle w:val="FootnoteReference"/>
                <w:lang w:val="en-AU"/>
              </w:rPr>
              <w:footnoteReference w:id="79"/>
            </w:r>
          </w:p>
          <w:p w14:paraId="3A0B7173" w14:textId="77777777" w:rsidR="006D70CD" w:rsidRDefault="004C07B7" w:rsidP="004C07B7">
            <w:pPr>
              <w:pStyle w:val="TableNBullet"/>
              <w:rPr>
                <w:lang w:val="en-AU"/>
              </w:rPr>
            </w:pPr>
            <w:r w:rsidRPr="00807AFC">
              <w:rPr>
                <w:lang w:val="en-AU"/>
              </w:rPr>
              <w:t>Some Victorian PHNs have tied ACP into their dementia learning modules</w:t>
            </w:r>
            <w:r>
              <w:rPr>
                <w:lang w:val="en-AU"/>
              </w:rPr>
              <w:t>.</w:t>
            </w:r>
            <w:r>
              <w:rPr>
                <w:rStyle w:val="FootnoteReference"/>
                <w:lang w:val="en-AU"/>
              </w:rPr>
              <w:footnoteReference w:id="80"/>
            </w:r>
          </w:p>
          <w:p w14:paraId="337A6624" w14:textId="4555170A" w:rsidR="007B5F8E" w:rsidRPr="004C07B7" w:rsidRDefault="007B5F8E" w:rsidP="004C07B7">
            <w:pPr>
              <w:pStyle w:val="TableNBullet"/>
              <w:rPr>
                <w:lang w:val="en-AU"/>
              </w:rPr>
            </w:pPr>
            <w:r w:rsidRPr="00807AFC">
              <w:rPr>
                <w:lang w:val="en-AU"/>
              </w:rPr>
              <w:t>The PACOP project audits ACP completion rates in participating centres</w:t>
            </w:r>
            <w:r>
              <w:rPr>
                <w:lang w:val="en-AU"/>
              </w:rPr>
              <w:t>.</w:t>
            </w:r>
            <w:r>
              <w:rPr>
                <w:rStyle w:val="FootnoteReference"/>
                <w:lang w:val="en-AU"/>
              </w:rPr>
              <w:footnoteReference w:id="81"/>
            </w:r>
          </w:p>
        </w:tc>
      </w:tr>
      <w:tr w:rsidR="006D70CD" w:rsidRPr="00807AFC" w14:paraId="1C0EBD85" w14:textId="77777777" w:rsidTr="00E2141D">
        <w:tc>
          <w:tcPr>
            <w:tcW w:w="2288" w:type="dxa"/>
          </w:tcPr>
          <w:p w14:paraId="08F0DF19" w14:textId="1074D856" w:rsidR="006D70CD" w:rsidRPr="00807AFC" w:rsidRDefault="00192CB9" w:rsidP="00F112BA">
            <w:pPr>
              <w:pStyle w:val="TableNText"/>
            </w:pPr>
            <w:r w:rsidRPr="00807AFC">
              <w:t>Community Awareness Activities</w:t>
            </w:r>
          </w:p>
        </w:tc>
        <w:tc>
          <w:tcPr>
            <w:tcW w:w="6642" w:type="dxa"/>
          </w:tcPr>
          <w:p w14:paraId="1B227BDF" w14:textId="77777777" w:rsidR="0009313B" w:rsidRPr="00807AFC" w:rsidRDefault="0009313B" w:rsidP="0009313B">
            <w:pPr>
              <w:pStyle w:val="TableNBullet"/>
              <w:rPr>
                <w:lang w:val="en-AU"/>
              </w:rPr>
            </w:pPr>
            <w:r w:rsidRPr="00807AFC">
              <w:rPr>
                <w:lang w:val="en-AU"/>
              </w:rPr>
              <w:t>ACP week campaigns on social media, reaching 6 million individuals over three campaigns</w:t>
            </w:r>
            <w:r>
              <w:rPr>
                <w:lang w:val="en-AU"/>
              </w:rPr>
              <w:t>.</w:t>
            </w:r>
            <w:r w:rsidRPr="00807AFC">
              <w:rPr>
                <w:rStyle w:val="FootnoteReference"/>
                <w:lang w:val="en-AU"/>
              </w:rPr>
              <w:footnoteReference w:id="82"/>
            </w:r>
          </w:p>
          <w:p w14:paraId="0AB16ED1" w14:textId="03593F66" w:rsidR="00BA1981" w:rsidRPr="0057636F" w:rsidRDefault="00BA1981" w:rsidP="00F112BA">
            <w:pPr>
              <w:pStyle w:val="TableNBullet"/>
            </w:pPr>
            <w:r w:rsidRPr="1079E64E">
              <w:t xml:space="preserve">ACPA National service </w:t>
            </w:r>
            <w:r w:rsidR="00165930" w:rsidRPr="1079E64E">
              <w:t>line (phone and email</w:t>
            </w:r>
            <w:r w:rsidR="0008285D" w:rsidRPr="1079E64E">
              <w:t>)</w:t>
            </w:r>
            <w:r w:rsidR="00D05A42" w:rsidRPr="1079E64E">
              <w:t>.</w:t>
            </w:r>
            <w:r w:rsidR="00C01E3E" w:rsidRPr="1079E64E">
              <w:rPr>
                <w:rStyle w:val="FootnoteReference"/>
              </w:rPr>
              <w:footnoteReference w:id="83"/>
            </w:r>
          </w:p>
          <w:p w14:paraId="7DB841C6" w14:textId="1F88CA41" w:rsidR="00CE021D" w:rsidRPr="00807AFC" w:rsidRDefault="00CE021D" w:rsidP="00F112BA">
            <w:pPr>
              <w:pStyle w:val="TableNBullet"/>
              <w:rPr>
                <w:lang w:val="en-AU"/>
              </w:rPr>
            </w:pPr>
            <w:r w:rsidRPr="00807AFC">
              <w:rPr>
                <w:lang w:val="en-AU"/>
              </w:rPr>
              <w:t>Health Tasmania ran the “Have that awkward conversation” campaign to raise awareness of ACP</w:t>
            </w:r>
            <w:r w:rsidR="00D05A42">
              <w:rPr>
                <w:lang w:val="en-AU"/>
              </w:rPr>
              <w:t>.</w:t>
            </w:r>
            <w:r w:rsidR="002000F7">
              <w:rPr>
                <w:rStyle w:val="FootnoteReference"/>
                <w:lang w:val="en-AU"/>
              </w:rPr>
              <w:footnoteReference w:id="84"/>
            </w:r>
          </w:p>
          <w:p w14:paraId="20C0428A" w14:textId="40CFF9A0" w:rsidR="00CE021D" w:rsidRPr="00807AFC" w:rsidRDefault="00CE021D" w:rsidP="00F112BA">
            <w:pPr>
              <w:pStyle w:val="TableNBullet"/>
              <w:rPr>
                <w:lang w:val="en-AU"/>
              </w:rPr>
            </w:pPr>
            <w:r w:rsidRPr="00807AFC">
              <w:rPr>
                <w:lang w:val="en-AU"/>
              </w:rPr>
              <w:t>SA Health have invested in local councils for community awareness campaigns</w:t>
            </w:r>
            <w:r w:rsidR="00D05A42">
              <w:rPr>
                <w:lang w:val="en-AU"/>
              </w:rPr>
              <w:t>.</w:t>
            </w:r>
            <w:r w:rsidR="009E201C">
              <w:rPr>
                <w:rStyle w:val="FootnoteReference"/>
                <w:lang w:val="en-AU"/>
              </w:rPr>
              <w:footnoteReference w:id="85"/>
            </w:r>
          </w:p>
          <w:p w14:paraId="0AC57A7C" w14:textId="4F650E04" w:rsidR="00CE021D" w:rsidRPr="00807AFC" w:rsidRDefault="00E26740" w:rsidP="00F112BA">
            <w:pPr>
              <w:pStyle w:val="TableNBullet"/>
              <w:rPr>
                <w:lang w:val="en-AU"/>
              </w:rPr>
            </w:pPr>
            <w:r>
              <w:rPr>
                <w:lang w:val="en-AU"/>
              </w:rPr>
              <w:t xml:space="preserve">Canberra Health Services </w:t>
            </w:r>
            <w:r w:rsidR="00CE021D" w:rsidRPr="00807AFC">
              <w:rPr>
                <w:lang w:val="en-AU"/>
              </w:rPr>
              <w:t xml:space="preserve">has an ACP team, focused on community outreach and partnering with </w:t>
            </w:r>
            <w:r>
              <w:rPr>
                <w:lang w:val="en-AU"/>
              </w:rPr>
              <w:t xml:space="preserve">community organisations, such as </w:t>
            </w:r>
            <w:r w:rsidR="00CE021D" w:rsidRPr="00807AFC">
              <w:rPr>
                <w:lang w:val="en-AU"/>
              </w:rPr>
              <w:t>Meridian and Dementia Australia</w:t>
            </w:r>
            <w:r w:rsidR="00D05A42">
              <w:rPr>
                <w:lang w:val="en-AU"/>
              </w:rPr>
              <w:t>.</w:t>
            </w:r>
            <w:r w:rsidR="00BA1CA6">
              <w:rPr>
                <w:rStyle w:val="FootnoteReference"/>
                <w:lang w:val="en-AU"/>
              </w:rPr>
              <w:footnoteReference w:id="86"/>
            </w:r>
          </w:p>
          <w:p w14:paraId="54F88C0F" w14:textId="53E51B8F" w:rsidR="00CE021D" w:rsidRPr="00807AFC" w:rsidRDefault="00CE021D" w:rsidP="00F112BA">
            <w:pPr>
              <w:pStyle w:val="TableNBullet"/>
              <w:rPr>
                <w:lang w:val="en-AU"/>
              </w:rPr>
            </w:pPr>
            <w:r w:rsidRPr="00807AFC">
              <w:rPr>
                <w:lang w:val="en-AU"/>
              </w:rPr>
              <w:t>Some NSW PHNs run an awareness day to raise awareness of ACP</w:t>
            </w:r>
            <w:r w:rsidR="00D05A42">
              <w:rPr>
                <w:lang w:val="en-AU"/>
              </w:rPr>
              <w:t>.</w:t>
            </w:r>
            <w:r w:rsidR="004855AE">
              <w:rPr>
                <w:rStyle w:val="FootnoteReference"/>
                <w:lang w:val="en-AU"/>
              </w:rPr>
              <w:footnoteReference w:id="87"/>
            </w:r>
          </w:p>
          <w:p w14:paraId="5BFEF92F" w14:textId="35089FEB" w:rsidR="00CE021D" w:rsidRPr="00807AFC" w:rsidRDefault="00CE021D" w:rsidP="00F112BA">
            <w:pPr>
              <w:pStyle w:val="TableNBullet"/>
              <w:rPr>
                <w:lang w:val="en-AU"/>
              </w:rPr>
            </w:pPr>
            <w:r w:rsidRPr="00807AFC">
              <w:rPr>
                <w:lang w:val="en-AU"/>
              </w:rPr>
              <w:lastRenderedPageBreak/>
              <w:t>ACP Awareness in Aged Care campaign by the Northern Territory PHN</w:t>
            </w:r>
            <w:r w:rsidR="00D05A42">
              <w:rPr>
                <w:lang w:val="en-AU"/>
              </w:rPr>
              <w:t>.</w:t>
            </w:r>
            <w:r w:rsidR="0072697F">
              <w:rPr>
                <w:rStyle w:val="FootnoteReference"/>
                <w:lang w:val="en-AU"/>
              </w:rPr>
              <w:footnoteReference w:id="88"/>
            </w:r>
          </w:p>
          <w:p w14:paraId="23980DAC" w14:textId="404A2C83" w:rsidR="00154F3E" w:rsidRPr="00807AFC" w:rsidRDefault="00154F3E" w:rsidP="00F112BA">
            <w:pPr>
              <w:pStyle w:val="TableNBullet"/>
              <w:rPr>
                <w:lang w:val="en-AU"/>
              </w:rPr>
            </w:pPr>
            <w:r w:rsidRPr="00807AFC">
              <w:rPr>
                <w:lang w:val="en-AU"/>
              </w:rPr>
              <w:t xml:space="preserve">Queensland’s Office of ACP </w:t>
            </w:r>
            <w:r w:rsidR="00461966" w:rsidRPr="00807AFC">
              <w:rPr>
                <w:lang w:val="en-AU"/>
              </w:rPr>
              <w:t>reviews people’s ACP documentation and uploads them to their digital platform ‘The Viewer’</w:t>
            </w:r>
            <w:r w:rsidR="00D05A42">
              <w:rPr>
                <w:lang w:val="en-AU"/>
              </w:rPr>
              <w:t>.</w:t>
            </w:r>
            <w:r w:rsidR="00453177" w:rsidRPr="00807AFC">
              <w:rPr>
                <w:rStyle w:val="FootnoteReference"/>
                <w:lang w:val="en-AU"/>
              </w:rPr>
              <w:footnoteReference w:id="89"/>
            </w:r>
          </w:p>
          <w:p w14:paraId="1BAB775C" w14:textId="113BF421" w:rsidR="006D70CD" w:rsidRPr="00807AFC" w:rsidRDefault="00CE021D" w:rsidP="00D04C24">
            <w:pPr>
              <w:pStyle w:val="TableNBullet"/>
              <w:rPr>
                <w:lang w:val="en-AU"/>
              </w:rPr>
            </w:pPr>
            <w:r w:rsidRPr="00807AFC">
              <w:rPr>
                <w:lang w:val="en-AU"/>
              </w:rPr>
              <w:t>Various programs and peak bodies also run ACP awareness programs, primarily through digital means</w:t>
            </w:r>
            <w:r w:rsidR="00D05A42" w:rsidRPr="006E5AEE">
              <w:rPr>
                <w:lang w:val="en-AU"/>
              </w:rPr>
              <w:t>.</w:t>
            </w:r>
            <w:r w:rsidR="008F5D60">
              <w:rPr>
                <w:rStyle w:val="FootnoteReference"/>
                <w:lang w:val="en-AU"/>
              </w:rPr>
              <w:footnoteReference w:id="90"/>
            </w:r>
          </w:p>
        </w:tc>
      </w:tr>
    </w:tbl>
    <w:p w14:paraId="35ECB741" w14:textId="0019255C" w:rsidR="00C644D3" w:rsidRPr="00807AFC" w:rsidRDefault="0008761A" w:rsidP="00107C7D">
      <w:pPr>
        <w:pStyle w:val="Heading3nonumbers"/>
      </w:pPr>
      <w:r w:rsidRPr="00807AFC">
        <w:lastRenderedPageBreak/>
        <w:t>ACP acti</w:t>
      </w:r>
      <w:r w:rsidR="00147C85" w:rsidRPr="00807AFC">
        <w:t xml:space="preserve">vities aimed at </w:t>
      </w:r>
      <w:r w:rsidR="003D7D0E" w:rsidRPr="00807AFC">
        <w:t xml:space="preserve">diverse groups </w:t>
      </w:r>
      <w:r w:rsidR="008A15E9" w:rsidRPr="00807AFC">
        <w:t>have been successful</w:t>
      </w:r>
      <w:r w:rsidR="005E6458" w:rsidRPr="00807AFC">
        <w:t xml:space="preserve">, </w:t>
      </w:r>
      <w:r w:rsidR="006022B6" w:rsidRPr="00807AFC">
        <w:t xml:space="preserve">and </w:t>
      </w:r>
      <w:r w:rsidR="00667C92">
        <w:t>should</w:t>
      </w:r>
      <w:r w:rsidR="006022B6" w:rsidRPr="00807AFC">
        <w:t xml:space="preserve"> </w:t>
      </w:r>
      <w:r w:rsidR="00517922" w:rsidRPr="00807AFC">
        <w:t>continue to</w:t>
      </w:r>
      <w:r w:rsidR="00113180" w:rsidRPr="00807AFC">
        <w:t xml:space="preserve"> be</w:t>
      </w:r>
      <w:r w:rsidR="00EE5F1A" w:rsidRPr="00807AFC">
        <w:t xml:space="preserve"> </w:t>
      </w:r>
      <w:r w:rsidR="002B0E4E" w:rsidRPr="00807AFC">
        <w:t>specifically tailored</w:t>
      </w:r>
    </w:p>
    <w:p w14:paraId="67D1A3B1" w14:textId="757AA059" w:rsidR="00FF3483" w:rsidRPr="00807AFC" w:rsidRDefault="00BE3F27" w:rsidP="006A7F5B">
      <w:pPr>
        <w:rPr>
          <w:lang w:eastAsia="en-AU"/>
        </w:rPr>
      </w:pPr>
      <w:r w:rsidRPr="00807AFC">
        <w:rPr>
          <w:lang w:eastAsia="en-AU"/>
        </w:rPr>
        <w:t xml:space="preserve">There have been numerous ACP activities directed towards diverse groups, </w:t>
      </w:r>
      <w:r w:rsidR="006F4811">
        <w:rPr>
          <w:lang w:eastAsia="en-AU"/>
        </w:rPr>
        <w:t xml:space="preserve">including </w:t>
      </w:r>
      <w:r w:rsidRPr="00807AFC">
        <w:rPr>
          <w:lang w:eastAsia="en-AU"/>
        </w:rPr>
        <w:t>Aboriginal and Torres Strait Islander</w:t>
      </w:r>
      <w:r w:rsidR="00C7458A" w:rsidRPr="00807AFC">
        <w:rPr>
          <w:lang w:eastAsia="en-AU"/>
        </w:rPr>
        <w:t xml:space="preserve"> communities</w:t>
      </w:r>
      <w:r w:rsidR="00BD5023" w:rsidRPr="00807AFC">
        <w:rPr>
          <w:lang w:eastAsia="en-AU"/>
        </w:rPr>
        <w:t xml:space="preserve">. </w:t>
      </w:r>
      <w:r w:rsidR="00B3506D" w:rsidRPr="00807AFC">
        <w:rPr>
          <w:lang w:eastAsia="en-AU"/>
        </w:rPr>
        <w:t>Ho</w:t>
      </w:r>
      <w:r w:rsidR="00817DD7" w:rsidRPr="00807AFC">
        <w:rPr>
          <w:lang w:eastAsia="en-AU"/>
        </w:rPr>
        <w:t>wever</w:t>
      </w:r>
      <w:r w:rsidR="00A95DF3" w:rsidRPr="00807AFC">
        <w:rPr>
          <w:lang w:eastAsia="en-AU"/>
        </w:rPr>
        <w:t xml:space="preserve">, </w:t>
      </w:r>
      <w:r w:rsidR="00767C1C" w:rsidRPr="00807AFC">
        <w:rPr>
          <w:lang w:eastAsia="en-AU"/>
        </w:rPr>
        <w:t>the quantum</w:t>
      </w:r>
      <w:r w:rsidR="005252D8" w:rsidRPr="00807AFC">
        <w:rPr>
          <w:lang w:eastAsia="en-AU"/>
        </w:rPr>
        <w:t xml:space="preserve"> and success of these activities </w:t>
      </w:r>
      <w:proofErr w:type="gramStart"/>
      <w:r w:rsidR="0011535C" w:rsidRPr="00807AFC">
        <w:rPr>
          <w:lang w:eastAsia="en-AU"/>
        </w:rPr>
        <w:t>varies</w:t>
      </w:r>
      <w:proofErr w:type="gramEnd"/>
      <w:r w:rsidR="0011535C" w:rsidRPr="00807AFC">
        <w:rPr>
          <w:lang w:eastAsia="en-AU"/>
        </w:rPr>
        <w:t xml:space="preserve"> greatly by </w:t>
      </w:r>
      <w:r w:rsidR="000445AF" w:rsidRPr="00807AFC">
        <w:rPr>
          <w:lang w:eastAsia="en-AU"/>
        </w:rPr>
        <w:t>geographic</w:t>
      </w:r>
      <w:r w:rsidR="00A772A6" w:rsidRPr="00807AFC">
        <w:rPr>
          <w:lang w:eastAsia="en-AU"/>
        </w:rPr>
        <w:t>al</w:t>
      </w:r>
      <w:r w:rsidR="000445AF" w:rsidRPr="00807AFC">
        <w:rPr>
          <w:lang w:eastAsia="en-AU"/>
        </w:rPr>
        <w:t xml:space="preserve"> location</w:t>
      </w:r>
      <w:r w:rsidR="008B4434" w:rsidRPr="00807AFC">
        <w:rPr>
          <w:lang w:eastAsia="en-AU"/>
        </w:rPr>
        <w:t xml:space="preserve">. </w:t>
      </w:r>
      <w:r w:rsidR="00D62CEC" w:rsidRPr="00807AFC">
        <w:rPr>
          <w:lang w:eastAsia="en-AU"/>
        </w:rPr>
        <w:t xml:space="preserve">Stakeholder </w:t>
      </w:r>
      <w:r w:rsidR="00402B95" w:rsidRPr="00807AFC">
        <w:rPr>
          <w:lang w:eastAsia="en-AU"/>
        </w:rPr>
        <w:t xml:space="preserve">feedback </w:t>
      </w:r>
      <w:r w:rsidR="00CA5C3C">
        <w:rPr>
          <w:lang w:eastAsia="en-AU"/>
        </w:rPr>
        <w:t>varied</w:t>
      </w:r>
      <w:r w:rsidR="00700FA3">
        <w:rPr>
          <w:lang w:eastAsia="en-AU"/>
        </w:rPr>
        <w:t xml:space="preserve"> </w:t>
      </w:r>
      <w:r w:rsidR="00442DCC" w:rsidRPr="00807AFC">
        <w:rPr>
          <w:lang w:eastAsia="en-AU"/>
        </w:rPr>
        <w:t>in</w:t>
      </w:r>
      <w:r w:rsidR="00101F2E" w:rsidRPr="00807AFC">
        <w:rPr>
          <w:lang w:eastAsia="en-AU"/>
        </w:rPr>
        <w:t xml:space="preserve"> opinion about the </w:t>
      </w:r>
      <w:r w:rsidR="001D183F">
        <w:rPr>
          <w:lang w:eastAsia="en-AU"/>
        </w:rPr>
        <w:t>coverage of</w:t>
      </w:r>
      <w:r w:rsidR="001A11C9">
        <w:rPr>
          <w:lang w:eastAsia="en-AU"/>
        </w:rPr>
        <w:t xml:space="preserve"> / success of </w:t>
      </w:r>
      <w:r w:rsidR="001F6565">
        <w:rPr>
          <w:lang w:eastAsia="en-AU"/>
        </w:rPr>
        <w:t xml:space="preserve">ACP in </w:t>
      </w:r>
      <w:r w:rsidR="005A0707" w:rsidRPr="00807AFC">
        <w:rPr>
          <w:lang w:eastAsia="en-AU"/>
        </w:rPr>
        <w:t>diverse communities</w:t>
      </w:r>
      <w:r w:rsidR="00101F2E" w:rsidRPr="00807AFC">
        <w:rPr>
          <w:lang w:eastAsia="en-AU"/>
        </w:rPr>
        <w:t xml:space="preserve">, with some </w:t>
      </w:r>
      <w:r w:rsidR="00247D0C" w:rsidRPr="00807AFC">
        <w:rPr>
          <w:lang w:eastAsia="en-AU"/>
        </w:rPr>
        <w:t xml:space="preserve">stakeholders reporting great success, while others </w:t>
      </w:r>
      <w:r w:rsidR="002A5DDC" w:rsidRPr="00807AFC">
        <w:rPr>
          <w:lang w:eastAsia="en-AU"/>
        </w:rPr>
        <w:t xml:space="preserve">believe </w:t>
      </w:r>
      <w:r w:rsidR="004D70CC" w:rsidRPr="00807AFC">
        <w:rPr>
          <w:lang w:eastAsia="en-AU"/>
        </w:rPr>
        <w:t>more must</w:t>
      </w:r>
      <w:r w:rsidR="002A5DDC" w:rsidRPr="00807AFC">
        <w:rPr>
          <w:lang w:eastAsia="en-AU"/>
        </w:rPr>
        <w:t xml:space="preserve"> be done</w:t>
      </w:r>
      <w:r w:rsidR="00A82BBF" w:rsidRPr="00807AFC">
        <w:rPr>
          <w:lang w:eastAsia="en-AU"/>
        </w:rPr>
        <w:t xml:space="preserve"> to </w:t>
      </w:r>
      <w:r w:rsidR="00344A91" w:rsidRPr="00807AFC">
        <w:rPr>
          <w:lang w:eastAsia="en-AU"/>
        </w:rPr>
        <w:t>target diverse groups</w:t>
      </w:r>
      <w:r w:rsidR="002A5DDC" w:rsidRPr="00807AFC">
        <w:rPr>
          <w:lang w:eastAsia="en-AU"/>
        </w:rPr>
        <w:t>.</w:t>
      </w:r>
    </w:p>
    <w:p w14:paraId="421ECD05" w14:textId="16866657" w:rsidR="008B44A6" w:rsidRPr="00807AFC" w:rsidRDefault="00070469" w:rsidP="006A7F5B">
      <w:pPr>
        <w:rPr>
          <w:lang w:eastAsia="en-AU"/>
        </w:rPr>
      </w:pPr>
      <w:r w:rsidRPr="00807AFC">
        <w:rPr>
          <w:lang w:eastAsia="en-AU"/>
        </w:rPr>
        <w:t xml:space="preserve">Overall, </w:t>
      </w:r>
      <w:r w:rsidR="00575A39" w:rsidRPr="00807AFC">
        <w:rPr>
          <w:lang w:eastAsia="en-AU"/>
        </w:rPr>
        <w:t xml:space="preserve">there was </w:t>
      </w:r>
      <w:r w:rsidR="0068315A" w:rsidRPr="00807AFC">
        <w:rPr>
          <w:lang w:eastAsia="en-AU"/>
        </w:rPr>
        <w:t>consensus</w:t>
      </w:r>
      <w:r w:rsidR="00575A39" w:rsidRPr="00807AFC">
        <w:rPr>
          <w:lang w:eastAsia="en-AU"/>
        </w:rPr>
        <w:t xml:space="preserve"> among stakeholders that </w:t>
      </w:r>
      <w:r w:rsidR="00C4501A" w:rsidRPr="00807AFC">
        <w:rPr>
          <w:lang w:eastAsia="en-AU"/>
        </w:rPr>
        <w:t xml:space="preserve">more </w:t>
      </w:r>
      <w:r w:rsidR="006111DA">
        <w:rPr>
          <w:lang w:eastAsia="en-AU"/>
        </w:rPr>
        <w:t xml:space="preserve">should be done to support diverse groups </w:t>
      </w:r>
      <w:r w:rsidR="00C403ED">
        <w:rPr>
          <w:lang w:eastAsia="en-AU"/>
        </w:rPr>
        <w:t>with ACP</w:t>
      </w:r>
      <w:r w:rsidR="00AF765D" w:rsidRPr="00807AFC">
        <w:rPr>
          <w:lang w:eastAsia="en-AU"/>
        </w:rPr>
        <w:t xml:space="preserve">, while acknowledging </w:t>
      </w:r>
      <w:r w:rsidR="00B94EE7" w:rsidRPr="00807AFC">
        <w:rPr>
          <w:lang w:eastAsia="en-AU"/>
        </w:rPr>
        <w:t>the</w:t>
      </w:r>
      <w:r w:rsidR="00AF765D" w:rsidRPr="00807AFC">
        <w:rPr>
          <w:lang w:eastAsia="en-AU"/>
        </w:rPr>
        <w:t xml:space="preserve"> </w:t>
      </w:r>
      <w:r w:rsidR="00907B96" w:rsidRPr="00807AFC">
        <w:rPr>
          <w:lang w:eastAsia="en-AU"/>
        </w:rPr>
        <w:t>progress</w:t>
      </w:r>
      <w:r w:rsidR="00D9042B" w:rsidRPr="00807AFC">
        <w:rPr>
          <w:lang w:eastAsia="en-AU"/>
        </w:rPr>
        <w:t xml:space="preserve"> made with many programs.</w:t>
      </w:r>
      <w:r w:rsidR="004E6762" w:rsidRPr="00807AFC">
        <w:rPr>
          <w:lang w:eastAsia="en-AU"/>
        </w:rPr>
        <w:t xml:space="preserve"> </w:t>
      </w:r>
      <w:r w:rsidR="007939CD" w:rsidRPr="00807AFC">
        <w:rPr>
          <w:lang w:eastAsia="en-AU"/>
        </w:rPr>
        <w:t>A selection of such programs is provided below:</w:t>
      </w:r>
    </w:p>
    <w:p w14:paraId="66C7F8BA" w14:textId="71432F69" w:rsidR="008B44A6" w:rsidRPr="00807AFC" w:rsidRDefault="008B44A6" w:rsidP="002C030F">
      <w:pPr>
        <w:pStyle w:val="ListBullet"/>
      </w:pPr>
      <w:r w:rsidRPr="00807AFC">
        <w:t xml:space="preserve">Many </w:t>
      </w:r>
      <w:r w:rsidR="004E61FC" w:rsidRPr="00807AFC">
        <w:t xml:space="preserve">ACP </w:t>
      </w:r>
      <w:r w:rsidR="006655EE" w:rsidRPr="00807AFC">
        <w:t xml:space="preserve">Australia resources have been translated into </w:t>
      </w:r>
      <w:r w:rsidR="00591873">
        <w:t xml:space="preserve">18 </w:t>
      </w:r>
      <w:r w:rsidR="006655EE" w:rsidRPr="00807AFC">
        <w:t xml:space="preserve">other languages on their website, such as </w:t>
      </w:r>
      <w:r w:rsidR="003E00BD" w:rsidRPr="00807AFC">
        <w:t xml:space="preserve">Arabic, </w:t>
      </w:r>
      <w:r w:rsidR="00A96EAA" w:rsidRPr="00807AFC">
        <w:t>Greek, Chinese</w:t>
      </w:r>
      <w:r w:rsidR="00066DD8">
        <w:t xml:space="preserve"> (traditional and simplified)</w:t>
      </w:r>
      <w:r w:rsidR="00A96EAA" w:rsidRPr="00807AFC">
        <w:t xml:space="preserve">, </w:t>
      </w:r>
      <w:r w:rsidR="008259A6">
        <w:t>Mandarin</w:t>
      </w:r>
      <w:r w:rsidR="00A96EAA" w:rsidRPr="00807AFC">
        <w:t xml:space="preserve">, and </w:t>
      </w:r>
      <w:r w:rsidR="00223D04" w:rsidRPr="00807AFC">
        <w:t>Vietnamese</w:t>
      </w:r>
      <w:r w:rsidR="00ED32DD">
        <w:t>.</w:t>
      </w:r>
      <w:r w:rsidR="00C10EBD" w:rsidRPr="486F7854">
        <w:rPr>
          <w:rStyle w:val="FootnoteReference"/>
        </w:rPr>
        <w:footnoteReference w:id="91"/>
      </w:r>
    </w:p>
    <w:p w14:paraId="262BF597" w14:textId="2963F24D" w:rsidR="00084E0D" w:rsidRPr="00807AFC" w:rsidRDefault="00354BD0" w:rsidP="002C030F">
      <w:pPr>
        <w:pStyle w:val="ListBullet"/>
      </w:pPr>
      <w:r w:rsidRPr="00807AFC">
        <w:t xml:space="preserve">A </w:t>
      </w:r>
      <w:r w:rsidR="00084E0D" w:rsidRPr="00807AFC">
        <w:t>Chinese and Vietnamese</w:t>
      </w:r>
      <w:r w:rsidRPr="00807AFC">
        <w:t xml:space="preserve"> “Farewell Choices” booklet was created as a resource by PCA Victoria</w:t>
      </w:r>
      <w:r w:rsidR="00084E0D" w:rsidRPr="00807AFC">
        <w:t>.</w:t>
      </w:r>
    </w:p>
    <w:p w14:paraId="5D241A95" w14:textId="3C1B447C" w:rsidR="007939CD" w:rsidRPr="00807AFC" w:rsidRDefault="00886159" w:rsidP="002C030F">
      <w:pPr>
        <w:pStyle w:val="ListBullet"/>
      </w:pPr>
      <w:r w:rsidRPr="00807AFC">
        <w:t xml:space="preserve">The </w:t>
      </w:r>
      <w:r w:rsidR="007939CD" w:rsidRPr="00807AFC">
        <w:t>Gwandalan Education and Training Suite</w:t>
      </w:r>
      <w:r w:rsidR="00023C6B" w:rsidRPr="00807AFC">
        <w:t xml:space="preserve"> </w:t>
      </w:r>
      <w:proofErr w:type="gramStart"/>
      <w:r w:rsidR="00023C6B" w:rsidRPr="00807AFC">
        <w:t>includes</w:t>
      </w:r>
      <w:proofErr w:type="gramEnd"/>
      <w:r w:rsidR="00023C6B" w:rsidRPr="00807AFC">
        <w:t xml:space="preserve"> eLearning modules </w:t>
      </w:r>
      <w:r w:rsidR="006D4BEC" w:rsidRPr="00807AFC">
        <w:t>to support frontline staff to deliver culturally responsive palliative care</w:t>
      </w:r>
      <w:r w:rsidR="00A648A4">
        <w:t>.</w:t>
      </w:r>
      <w:r w:rsidR="00273D28" w:rsidRPr="486F7854">
        <w:rPr>
          <w:rStyle w:val="FootnoteReference"/>
        </w:rPr>
        <w:footnoteReference w:id="92"/>
      </w:r>
    </w:p>
    <w:p w14:paraId="62DD88F7" w14:textId="27048793" w:rsidR="007939CD" w:rsidRPr="00807AFC" w:rsidRDefault="00886159" w:rsidP="002C030F">
      <w:pPr>
        <w:pStyle w:val="ListBullet"/>
      </w:pPr>
      <w:r w:rsidRPr="00807AFC">
        <w:t xml:space="preserve">Advance Care Yarning is being run by </w:t>
      </w:r>
      <w:r w:rsidR="001433F1">
        <w:t>Queensland</w:t>
      </w:r>
      <w:r w:rsidR="007939CD" w:rsidRPr="00807AFC">
        <w:t xml:space="preserve"> </w:t>
      </w:r>
      <w:r w:rsidR="009528F6">
        <w:t>H</w:t>
      </w:r>
      <w:r w:rsidR="007939CD" w:rsidRPr="00807AFC">
        <w:t>ealth</w:t>
      </w:r>
      <w:r w:rsidR="004A6177" w:rsidRPr="00807AFC">
        <w:t xml:space="preserve"> to teach a </w:t>
      </w:r>
      <w:r w:rsidR="0085529C" w:rsidRPr="00807AFC">
        <w:t xml:space="preserve">culturally safe and </w:t>
      </w:r>
      <w:r w:rsidR="004A6177" w:rsidRPr="00807AFC">
        <w:t>decoloni</w:t>
      </w:r>
      <w:r w:rsidR="00EE1DD8" w:rsidRPr="00807AFC">
        <w:t>s</w:t>
      </w:r>
      <w:r w:rsidR="004A6177" w:rsidRPr="00807AFC">
        <w:t>ed approach to ACP</w:t>
      </w:r>
      <w:r w:rsidR="00A648A4">
        <w:t>.</w:t>
      </w:r>
      <w:r w:rsidR="000A1923" w:rsidRPr="486F7854">
        <w:rPr>
          <w:rStyle w:val="FootnoteReference"/>
        </w:rPr>
        <w:footnoteReference w:id="93"/>
      </w:r>
    </w:p>
    <w:p w14:paraId="4F61B508" w14:textId="4777766C" w:rsidR="00ED5461" w:rsidRPr="00807AFC" w:rsidRDefault="00ED5461" w:rsidP="002C030F">
      <w:pPr>
        <w:pStyle w:val="ListBullet"/>
      </w:pPr>
      <w:r w:rsidRPr="00807AFC">
        <w:t xml:space="preserve">PCA Victoria has completed </w:t>
      </w:r>
      <w:r w:rsidR="00EE1DD8" w:rsidRPr="00807AFC">
        <w:t>six</w:t>
      </w:r>
      <w:r w:rsidRPr="00807AFC">
        <w:t xml:space="preserve"> CALD community training sessions focused on having conversations about ACP</w:t>
      </w:r>
      <w:r w:rsidR="00A648A4">
        <w:t>.</w:t>
      </w:r>
      <w:r w:rsidR="00201B2F" w:rsidRPr="486F7854">
        <w:rPr>
          <w:rStyle w:val="FootnoteReference"/>
        </w:rPr>
        <w:footnoteReference w:id="94"/>
      </w:r>
    </w:p>
    <w:p w14:paraId="517549D6" w14:textId="3614C4BD" w:rsidR="00012390" w:rsidRPr="00807AFC" w:rsidRDefault="00140971" w:rsidP="002C030F">
      <w:pPr>
        <w:pStyle w:val="ListBullet"/>
      </w:pPr>
      <w:r w:rsidRPr="00807AFC">
        <w:t xml:space="preserve">Compassion &amp; Choices provide </w:t>
      </w:r>
      <w:r w:rsidR="00716180" w:rsidRPr="00807AFC">
        <w:t xml:space="preserve">an LGBTQ+ </w:t>
      </w:r>
      <w:r w:rsidR="002D3B8A" w:rsidRPr="00807AFC">
        <w:t>ACP toolkit</w:t>
      </w:r>
      <w:r w:rsidR="007C6226" w:rsidRPr="00807AFC">
        <w:t xml:space="preserve"> to empower members of the community who may face specific challenges in the legal and healthcare systems</w:t>
      </w:r>
      <w:r w:rsidR="00954047" w:rsidRPr="00807AFC">
        <w:t>, and to avoid discrimination</w:t>
      </w:r>
      <w:r w:rsidR="00A648A4">
        <w:t>.</w:t>
      </w:r>
      <w:r w:rsidR="006713A4" w:rsidRPr="486F7854">
        <w:rPr>
          <w:rStyle w:val="FootnoteReference"/>
        </w:rPr>
        <w:footnoteReference w:id="95"/>
      </w:r>
    </w:p>
    <w:p w14:paraId="325FED8D" w14:textId="010FF9C8" w:rsidR="002D5849" w:rsidRPr="00807AFC" w:rsidRDefault="0051274A" w:rsidP="002C030F">
      <w:pPr>
        <w:pStyle w:val="ListBullet"/>
      </w:pPr>
      <w:r w:rsidRPr="00807AFC">
        <w:t>ACON</w:t>
      </w:r>
      <w:r w:rsidR="00242CAC" w:rsidRPr="00807AFC">
        <w:t xml:space="preserve"> provide</w:t>
      </w:r>
      <w:r w:rsidR="00263D05" w:rsidRPr="00807AFC">
        <w:t xml:space="preserve"> educational</w:t>
      </w:r>
      <w:r w:rsidR="00242CAC" w:rsidRPr="00807AFC">
        <w:t xml:space="preserve"> ACP resources </w:t>
      </w:r>
      <w:r w:rsidR="00C11BAA" w:rsidRPr="00807AFC">
        <w:t xml:space="preserve">for LGBTQ+ </w:t>
      </w:r>
      <w:r w:rsidR="005F1A65" w:rsidRPr="00807AFC">
        <w:t xml:space="preserve">people in NSW, funded primarily by the </w:t>
      </w:r>
      <w:r w:rsidR="001433F1">
        <w:t>New South Wales</w:t>
      </w:r>
      <w:r w:rsidR="005F1A65" w:rsidRPr="00807AFC">
        <w:t xml:space="preserve"> Government</w:t>
      </w:r>
      <w:r w:rsidR="00A648A4">
        <w:t>.</w:t>
      </w:r>
      <w:r w:rsidR="0057263E" w:rsidRPr="486F7854">
        <w:rPr>
          <w:rStyle w:val="FootnoteReference"/>
        </w:rPr>
        <w:footnoteReference w:id="96"/>
      </w:r>
    </w:p>
    <w:p w14:paraId="2345F361" w14:textId="5FBCB954" w:rsidR="003B2DA7" w:rsidRPr="00807AFC" w:rsidRDefault="00A93A20" w:rsidP="002C030F">
      <w:pPr>
        <w:pStyle w:val="ListBullet"/>
      </w:pPr>
      <w:r>
        <w:t>Talking End of Life (TEL)</w:t>
      </w:r>
      <w:r w:rsidR="00754D85">
        <w:t xml:space="preserve">, a </w:t>
      </w:r>
      <w:r w:rsidR="003C2541">
        <w:t>website with training modules and resources for clinicians and care workers of those with disabilities</w:t>
      </w:r>
      <w:r w:rsidR="00A648A4">
        <w:t>.</w:t>
      </w:r>
      <w:r w:rsidR="00514747">
        <w:rPr>
          <w:rStyle w:val="FootnoteReference"/>
        </w:rPr>
        <w:footnoteReference w:id="97"/>
      </w:r>
    </w:p>
    <w:p w14:paraId="45104AE4" w14:textId="597A23FC" w:rsidR="0002372B" w:rsidRPr="00807AFC" w:rsidRDefault="000D4D10" w:rsidP="00EA5AFC">
      <w:pPr>
        <w:pStyle w:val="Heading2"/>
        <w:numPr>
          <w:ilvl w:val="0"/>
          <w:numId w:val="0"/>
        </w:numPr>
        <w:tabs>
          <w:tab w:val="left" w:pos="1449"/>
        </w:tabs>
      </w:pPr>
      <w:r w:rsidRPr="00807AFC">
        <w:lastRenderedPageBreak/>
        <w:t>KLE</w:t>
      </w:r>
      <w:r w:rsidR="00DF4DE8">
        <w:t xml:space="preserve"> </w:t>
      </w:r>
      <w:r w:rsidRPr="00807AFC">
        <w:t>3</w:t>
      </w:r>
      <w:r w:rsidR="0002372B" w:rsidRPr="00807AFC">
        <w:t>.2</w:t>
      </w:r>
      <w:r w:rsidR="00EA5AFC" w:rsidRPr="00807AFC">
        <w:t xml:space="preserve"> How effectively have activities undertaken raised awareness of the benefits of </w:t>
      </w:r>
      <w:r w:rsidR="00567422">
        <w:t>ACP</w:t>
      </w:r>
      <w:r w:rsidR="00EA5AFC" w:rsidRPr="00807AFC">
        <w:t xml:space="preserve"> in the community and service providers?</w:t>
      </w:r>
    </w:p>
    <w:p w14:paraId="3989EEC7" w14:textId="74295BB0" w:rsidR="00AC5AF8" w:rsidRPr="00807AFC" w:rsidRDefault="00DB7B17" w:rsidP="00AC5AF8">
      <w:pPr>
        <w:rPr>
          <w:lang w:eastAsia="en-AU"/>
        </w:rPr>
      </w:pPr>
      <w:r>
        <w:rPr>
          <w:lang w:eastAsia="en-AU"/>
        </w:rPr>
        <w:t>Although not a direct correlation, o</w:t>
      </w:r>
      <w:r w:rsidR="00376860">
        <w:rPr>
          <w:lang w:eastAsia="en-AU"/>
        </w:rPr>
        <w:t xml:space="preserve">ne of the primary indicators of </w:t>
      </w:r>
      <w:r w:rsidR="002B4723">
        <w:rPr>
          <w:lang w:eastAsia="en-AU"/>
        </w:rPr>
        <w:t>raised awareness of the benefits of ACPs is through t</w:t>
      </w:r>
      <w:r w:rsidR="00A27EEF">
        <w:rPr>
          <w:lang w:eastAsia="en-AU"/>
        </w:rPr>
        <w:t xml:space="preserve">heir </w:t>
      </w:r>
      <w:r w:rsidR="00E602FC">
        <w:rPr>
          <w:lang w:eastAsia="en-AU"/>
        </w:rPr>
        <w:t xml:space="preserve">rate of </w:t>
      </w:r>
      <w:r w:rsidR="00A27EEF">
        <w:rPr>
          <w:lang w:eastAsia="en-AU"/>
        </w:rPr>
        <w:t>uptake</w:t>
      </w:r>
      <w:r w:rsidR="00F360B7">
        <w:rPr>
          <w:lang w:eastAsia="en-AU"/>
        </w:rPr>
        <w:t xml:space="preserve">. </w:t>
      </w:r>
      <w:r w:rsidR="00082AF2" w:rsidRPr="00807AFC">
        <w:rPr>
          <w:lang w:eastAsia="en-AU"/>
        </w:rPr>
        <w:t>AC</w:t>
      </w:r>
      <w:r w:rsidR="00BD2A71" w:rsidRPr="00807AFC">
        <w:rPr>
          <w:lang w:eastAsia="en-AU"/>
        </w:rPr>
        <w:t xml:space="preserve">P </w:t>
      </w:r>
      <w:r w:rsidR="00B231E3" w:rsidRPr="00807AFC">
        <w:rPr>
          <w:lang w:eastAsia="en-AU"/>
        </w:rPr>
        <w:t>uptake</w:t>
      </w:r>
      <w:r w:rsidR="00DE5FAE" w:rsidRPr="00807AFC">
        <w:rPr>
          <w:lang w:eastAsia="en-AU"/>
        </w:rPr>
        <w:t xml:space="preserve"> and </w:t>
      </w:r>
      <w:r w:rsidR="00B231E3" w:rsidRPr="00807AFC">
        <w:rPr>
          <w:lang w:eastAsia="en-AU"/>
        </w:rPr>
        <w:t>awareness</w:t>
      </w:r>
      <w:r w:rsidR="00DE5FAE" w:rsidRPr="00807AFC">
        <w:rPr>
          <w:lang w:eastAsia="en-AU"/>
        </w:rPr>
        <w:t xml:space="preserve"> is increasing, but this increase is highly variable </w:t>
      </w:r>
      <w:r w:rsidR="00170B4F" w:rsidRPr="00807AFC">
        <w:rPr>
          <w:lang w:eastAsia="en-AU"/>
        </w:rPr>
        <w:t>between care settings</w:t>
      </w:r>
      <w:r w:rsidR="004964C5" w:rsidRPr="00807AFC">
        <w:rPr>
          <w:lang w:eastAsia="en-AU"/>
        </w:rPr>
        <w:t xml:space="preserve">, with RACFs seeing the greatest uptake and other settings </w:t>
      </w:r>
      <w:r w:rsidR="003900A6" w:rsidRPr="00807AFC">
        <w:rPr>
          <w:lang w:eastAsia="en-AU"/>
        </w:rPr>
        <w:t>lagging</w:t>
      </w:r>
      <w:r w:rsidR="00FB7430">
        <w:rPr>
          <w:lang w:eastAsia="en-AU"/>
        </w:rPr>
        <w:t xml:space="preserve">. </w:t>
      </w:r>
      <w:r w:rsidR="006605F4">
        <w:rPr>
          <w:lang w:eastAsia="en-AU"/>
        </w:rPr>
        <w:t>As of 2021</w:t>
      </w:r>
      <w:r w:rsidR="00DB313B">
        <w:rPr>
          <w:lang w:eastAsia="en-AU"/>
        </w:rPr>
        <w:t xml:space="preserve">, </w:t>
      </w:r>
      <w:r w:rsidR="002265CF">
        <w:rPr>
          <w:lang w:eastAsia="en-AU"/>
        </w:rPr>
        <w:t>29</w:t>
      </w:r>
      <w:r w:rsidR="00ED2EF8">
        <w:rPr>
          <w:lang w:eastAsia="en-AU"/>
        </w:rPr>
        <w:t xml:space="preserve"> per</w:t>
      </w:r>
      <w:r w:rsidR="00421588">
        <w:rPr>
          <w:lang w:eastAsia="en-AU"/>
        </w:rPr>
        <w:t xml:space="preserve"> </w:t>
      </w:r>
      <w:r w:rsidR="00ED2EF8">
        <w:rPr>
          <w:lang w:eastAsia="en-AU"/>
        </w:rPr>
        <w:t xml:space="preserve">cent of Australians aged 65 or older have any type of completed ACP document, and only 14 percent have a legally binding </w:t>
      </w:r>
      <w:r w:rsidR="000116D5">
        <w:rPr>
          <w:lang w:eastAsia="en-AU"/>
        </w:rPr>
        <w:t>directive</w:t>
      </w:r>
      <w:r w:rsidR="00421588">
        <w:rPr>
          <w:lang w:eastAsia="en-AU"/>
        </w:rPr>
        <w:t>.</w:t>
      </w:r>
      <w:r w:rsidR="00A2281B">
        <w:rPr>
          <w:rStyle w:val="FootnoteReference"/>
          <w:lang w:eastAsia="en-AU"/>
        </w:rPr>
        <w:footnoteReference w:id="98"/>
      </w:r>
      <w:r w:rsidR="004964C5" w:rsidRPr="00807AFC">
        <w:rPr>
          <w:lang w:eastAsia="en-AU"/>
        </w:rPr>
        <w:t xml:space="preserve"> </w:t>
      </w:r>
      <w:r w:rsidR="00AC5AF8" w:rsidRPr="00807AFC">
        <w:rPr>
          <w:lang w:eastAsia="en-AU"/>
        </w:rPr>
        <w:t xml:space="preserve">In </w:t>
      </w:r>
      <w:r w:rsidR="00EB3F2F">
        <w:rPr>
          <w:lang w:eastAsia="en-AU"/>
        </w:rPr>
        <w:t xml:space="preserve">some </w:t>
      </w:r>
      <w:r w:rsidR="00AC5AF8" w:rsidRPr="00807AFC">
        <w:rPr>
          <w:lang w:eastAsia="en-AU"/>
        </w:rPr>
        <w:t>residential aged care facilities, stakeholders reported ACP documentation completion rates above 80 percent</w:t>
      </w:r>
      <w:r w:rsidR="00AC5AF8" w:rsidRPr="00807AFC">
        <w:rPr>
          <w:rStyle w:val="FootnoteReference"/>
          <w:lang w:eastAsia="en-AU"/>
        </w:rPr>
        <w:footnoteReference w:id="99"/>
      </w:r>
      <w:r w:rsidR="00BC499A">
        <w:rPr>
          <w:lang w:eastAsia="en-AU"/>
        </w:rPr>
        <w:t xml:space="preserve">, although the </w:t>
      </w:r>
      <w:r w:rsidR="006D5174">
        <w:rPr>
          <w:lang w:eastAsia="en-AU"/>
        </w:rPr>
        <w:t>average</w:t>
      </w:r>
      <w:r w:rsidR="00BC499A">
        <w:rPr>
          <w:lang w:eastAsia="en-AU"/>
        </w:rPr>
        <w:t xml:space="preserve"> completion rate </w:t>
      </w:r>
      <w:r w:rsidR="00F30027">
        <w:rPr>
          <w:lang w:eastAsia="en-AU"/>
        </w:rPr>
        <w:t xml:space="preserve">of </w:t>
      </w:r>
      <w:r w:rsidR="00CD245F">
        <w:rPr>
          <w:lang w:eastAsia="en-AU"/>
        </w:rPr>
        <w:t>ACP document</w:t>
      </w:r>
      <w:r w:rsidR="00646D9D">
        <w:rPr>
          <w:lang w:eastAsia="en-AU"/>
        </w:rPr>
        <w:t>s</w:t>
      </w:r>
      <w:r w:rsidR="00CD245F">
        <w:rPr>
          <w:lang w:eastAsia="en-AU"/>
        </w:rPr>
        <w:t xml:space="preserve"> </w:t>
      </w:r>
      <w:r w:rsidR="000C73DE">
        <w:rPr>
          <w:lang w:eastAsia="en-AU"/>
        </w:rPr>
        <w:t>was 38 percent</w:t>
      </w:r>
      <w:r w:rsidR="00963809">
        <w:rPr>
          <w:lang w:eastAsia="en-AU"/>
        </w:rPr>
        <w:t xml:space="preserve">, and </w:t>
      </w:r>
      <w:r w:rsidR="00CE4C23">
        <w:rPr>
          <w:lang w:eastAsia="en-AU"/>
        </w:rPr>
        <w:t>~</w:t>
      </w:r>
      <w:r w:rsidR="00963809">
        <w:rPr>
          <w:lang w:eastAsia="en-AU"/>
        </w:rPr>
        <w:t>2</w:t>
      </w:r>
      <w:r w:rsidR="00CE4C23">
        <w:rPr>
          <w:lang w:eastAsia="en-AU"/>
        </w:rPr>
        <w:t>1</w:t>
      </w:r>
      <w:r w:rsidR="00963809">
        <w:rPr>
          <w:lang w:eastAsia="en-AU"/>
        </w:rPr>
        <w:t xml:space="preserve"> percent for</w:t>
      </w:r>
      <w:r w:rsidR="00F30027">
        <w:rPr>
          <w:lang w:eastAsia="en-AU"/>
        </w:rPr>
        <w:t xml:space="preserve"> legally binding</w:t>
      </w:r>
      <w:r w:rsidR="009E1297">
        <w:rPr>
          <w:lang w:eastAsia="en-AU"/>
        </w:rPr>
        <w:t xml:space="preserve"> ACP</w:t>
      </w:r>
      <w:r w:rsidR="00F30027">
        <w:rPr>
          <w:lang w:eastAsia="en-AU"/>
        </w:rPr>
        <w:t xml:space="preserve"> </w:t>
      </w:r>
      <w:r w:rsidR="00CF2F0E">
        <w:rPr>
          <w:lang w:eastAsia="en-AU"/>
        </w:rPr>
        <w:t>document</w:t>
      </w:r>
      <w:r w:rsidR="00963809">
        <w:rPr>
          <w:lang w:eastAsia="en-AU"/>
        </w:rPr>
        <w:t>s as of 2021</w:t>
      </w:r>
      <w:r w:rsidR="008327B0">
        <w:rPr>
          <w:lang w:eastAsia="en-AU"/>
        </w:rPr>
        <w:t>.</w:t>
      </w:r>
      <w:r w:rsidR="00CD52AE">
        <w:rPr>
          <w:rStyle w:val="FootnoteReference"/>
          <w:lang w:eastAsia="en-AU"/>
        </w:rPr>
        <w:footnoteReference w:id="100"/>
      </w:r>
      <w:r w:rsidR="00AC5AF8" w:rsidRPr="00807AFC">
        <w:rPr>
          <w:lang w:eastAsia="en-AU"/>
        </w:rPr>
        <w:t xml:space="preserve"> Multiple factors have influenced this increase:</w:t>
      </w:r>
    </w:p>
    <w:p w14:paraId="32881D98" w14:textId="01EC35E4" w:rsidR="00AC5AF8" w:rsidRPr="00807AFC" w:rsidRDefault="00AC5AF8" w:rsidP="002C030F">
      <w:pPr>
        <w:pStyle w:val="ListBullet"/>
        <w:rPr>
          <w:lang w:eastAsia="en-AU"/>
        </w:rPr>
      </w:pPr>
      <w:r w:rsidRPr="00807AFC">
        <w:rPr>
          <w:lang w:eastAsia="en-AU"/>
        </w:rPr>
        <w:t xml:space="preserve">The Commonwealth’s </w:t>
      </w:r>
      <w:proofErr w:type="spellStart"/>
      <w:r w:rsidRPr="00807AFC">
        <w:rPr>
          <w:lang w:eastAsia="en-AU"/>
        </w:rPr>
        <w:t>CPCiAC</w:t>
      </w:r>
      <w:proofErr w:type="spellEnd"/>
      <w:r w:rsidRPr="00807AFC">
        <w:rPr>
          <w:lang w:eastAsia="en-AU"/>
        </w:rPr>
        <w:t xml:space="preserve"> measure funded RACFs to complete palliative care related activities, including hiring staff to run palliative care programs, with some RACFs </w:t>
      </w:r>
      <w:r w:rsidR="005F3026">
        <w:rPr>
          <w:lang w:eastAsia="en-AU"/>
        </w:rPr>
        <w:t>utilising</w:t>
      </w:r>
      <w:r w:rsidRPr="00807AFC">
        <w:rPr>
          <w:lang w:eastAsia="en-AU"/>
        </w:rPr>
        <w:t xml:space="preserve"> their </w:t>
      </w:r>
      <w:proofErr w:type="spellStart"/>
      <w:r w:rsidRPr="00807AFC">
        <w:rPr>
          <w:lang w:eastAsia="en-AU"/>
        </w:rPr>
        <w:t>CPCiAC</w:t>
      </w:r>
      <w:proofErr w:type="spellEnd"/>
      <w:r w:rsidRPr="00807AFC">
        <w:rPr>
          <w:lang w:eastAsia="en-AU"/>
        </w:rPr>
        <w:t xml:space="preserve"> funding to target ACP</w:t>
      </w:r>
      <w:r w:rsidR="00EE571A">
        <w:rPr>
          <w:lang w:eastAsia="en-AU"/>
        </w:rPr>
        <w:t xml:space="preserve"> completion, including with Aboriginal and Torres Strait Islander communities</w:t>
      </w:r>
      <w:r w:rsidR="00B84211">
        <w:rPr>
          <w:lang w:eastAsia="en-AU"/>
        </w:rPr>
        <w:t>.</w:t>
      </w:r>
      <w:r w:rsidRPr="00807AFC">
        <w:rPr>
          <w:rStyle w:val="FootnoteReference"/>
          <w:lang w:eastAsia="en-AU"/>
        </w:rPr>
        <w:footnoteReference w:id="101"/>
      </w:r>
    </w:p>
    <w:p w14:paraId="670C54B0" w14:textId="03BD2EB7" w:rsidR="00AC5AF8" w:rsidRPr="00807AFC" w:rsidRDefault="00990F78" w:rsidP="002C030F">
      <w:pPr>
        <w:pStyle w:val="ListBullet"/>
        <w:rPr>
          <w:lang w:eastAsia="en-AU"/>
        </w:rPr>
      </w:pPr>
      <w:r w:rsidRPr="00807AFC">
        <w:rPr>
          <w:lang w:eastAsia="en-AU"/>
        </w:rPr>
        <w:t>Many</w:t>
      </w:r>
      <w:r w:rsidR="00AC5AF8" w:rsidRPr="00807AFC">
        <w:rPr>
          <w:lang w:eastAsia="en-AU"/>
        </w:rPr>
        <w:t xml:space="preserve"> RACF providers have established a requirement upon </w:t>
      </w:r>
      <w:r w:rsidR="00507188">
        <w:rPr>
          <w:lang w:eastAsia="en-AU"/>
        </w:rPr>
        <w:t>entry</w:t>
      </w:r>
      <w:r w:rsidR="00BA3F92">
        <w:rPr>
          <w:lang w:eastAsia="en-AU"/>
        </w:rPr>
        <w:t xml:space="preserve"> for services to discuss with residents the option of completing ACP documentation</w:t>
      </w:r>
      <w:r w:rsidR="00AC5AF8" w:rsidRPr="00807AFC">
        <w:rPr>
          <w:lang w:eastAsia="en-AU"/>
        </w:rPr>
        <w:t>, further bolstering uptake. Stakeholders raise</w:t>
      </w:r>
      <w:r w:rsidR="006662B5">
        <w:rPr>
          <w:lang w:eastAsia="en-AU"/>
        </w:rPr>
        <w:t>d</w:t>
      </w:r>
      <w:r w:rsidR="00AC5AF8" w:rsidRPr="00807AFC">
        <w:rPr>
          <w:lang w:eastAsia="en-AU"/>
        </w:rPr>
        <w:t xml:space="preserve"> concerns about the quality of such documentation, with some describing ACP being treated as a checkbox exercise rather than a</w:t>
      </w:r>
      <w:r w:rsidR="007957EE">
        <w:rPr>
          <w:lang w:eastAsia="en-AU"/>
        </w:rPr>
        <w:t>n opportunity for a</w:t>
      </w:r>
      <w:r w:rsidR="00AC5AF8" w:rsidRPr="00807AFC">
        <w:rPr>
          <w:lang w:eastAsia="en-AU"/>
        </w:rPr>
        <w:t xml:space="preserve"> </w:t>
      </w:r>
      <w:r w:rsidR="00450BBA">
        <w:rPr>
          <w:lang w:eastAsia="en-AU"/>
        </w:rPr>
        <w:t xml:space="preserve">person to </w:t>
      </w:r>
      <w:r w:rsidR="007957EE">
        <w:rPr>
          <w:lang w:eastAsia="en-AU"/>
        </w:rPr>
        <w:t xml:space="preserve">comprehensively </w:t>
      </w:r>
      <w:r w:rsidR="00450BBA">
        <w:rPr>
          <w:lang w:eastAsia="en-AU"/>
        </w:rPr>
        <w:t xml:space="preserve">discuss and document their </w:t>
      </w:r>
      <w:r w:rsidR="00C878F0">
        <w:rPr>
          <w:lang w:eastAsia="en-AU"/>
        </w:rPr>
        <w:t>values, beliefs and preferences</w:t>
      </w:r>
      <w:r w:rsidR="006A7B4D">
        <w:rPr>
          <w:lang w:eastAsia="en-AU"/>
        </w:rPr>
        <w:t>.</w:t>
      </w:r>
      <w:r w:rsidR="00753739">
        <w:rPr>
          <w:lang w:eastAsia="en-AU"/>
        </w:rPr>
        <w:t xml:space="preserve"> </w:t>
      </w:r>
      <w:r w:rsidR="00AC5AF8" w:rsidRPr="00807AFC">
        <w:rPr>
          <w:lang w:eastAsia="en-AU"/>
        </w:rPr>
        <w:t xml:space="preserve">This concern may be symptomatic of the wider </w:t>
      </w:r>
      <w:r w:rsidR="006F4811">
        <w:rPr>
          <w:lang w:eastAsia="en-AU"/>
        </w:rPr>
        <w:t>per</w:t>
      </w:r>
      <w:r w:rsidR="00AC5AF8" w:rsidRPr="00807AFC">
        <w:rPr>
          <w:lang w:eastAsia="en-AU"/>
        </w:rPr>
        <w:t>ception of ACP as focused on document completion, rather than ongoing conversations about care. Lack of data on the rate at which ACPs are taken into consideration when making care decisions presents difficulties in assessing the degree to which this issue is affecting patients.</w:t>
      </w:r>
    </w:p>
    <w:p w14:paraId="33549EF5" w14:textId="2E07F7B1" w:rsidR="0001625C" w:rsidRPr="00807AFC" w:rsidRDefault="0001625C" w:rsidP="002C030F">
      <w:pPr>
        <w:pStyle w:val="ListBullet"/>
        <w:rPr>
          <w:lang w:eastAsia="en-AU"/>
        </w:rPr>
      </w:pPr>
      <w:r w:rsidRPr="00807AFC">
        <w:rPr>
          <w:lang w:eastAsia="en-AU"/>
        </w:rPr>
        <w:t xml:space="preserve">Education sessions and toolkits have been positively received by clinicians in general practice, RACFs, and other settings, but this has not necessarily translated to greater </w:t>
      </w:r>
      <w:r>
        <w:rPr>
          <w:lang w:eastAsia="en-AU"/>
        </w:rPr>
        <w:t xml:space="preserve">awareness of the benefits of ACPs and their respective </w:t>
      </w:r>
      <w:r w:rsidRPr="00807AFC">
        <w:rPr>
          <w:lang w:eastAsia="en-AU"/>
        </w:rPr>
        <w:t xml:space="preserve">uptake. A key exception to this is </w:t>
      </w:r>
      <w:r w:rsidR="001E1CBC">
        <w:rPr>
          <w:lang w:eastAsia="en-AU"/>
        </w:rPr>
        <w:t>Q</w:t>
      </w:r>
      <w:r w:rsidR="009F3490">
        <w:rPr>
          <w:lang w:eastAsia="en-AU"/>
        </w:rPr>
        <w:t>ueensland</w:t>
      </w:r>
      <w:r w:rsidRPr="00807AFC">
        <w:rPr>
          <w:lang w:eastAsia="en-AU"/>
        </w:rPr>
        <w:t>, who have established the State</w:t>
      </w:r>
      <w:r>
        <w:rPr>
          <w:lang w:eastAsia="en-AU"/>
        </w:rPr>
        <w:t>wide</w:t>
      </w:r>
      <w:r w:rsidRPr="00807AFC">
        <w:rPr>
          <w:lang w:eastAsia="en-AU"/>
        </w:rPr>
        <w:t xml:space="preserve"> Office of ACP</w:t>
      </w:r>
      <w:r w:rsidR="00EE72B5">
        <w:rPr>
          <w:lang w:eastAsia="en-AU"/>
        </w:rPr>
        <w:t xml:space="preserve"> which uploads completed ACP documents to </w:t>
      </w:r>
      <w:r w:rsidRPr="00807AFC">
        <w:rPr>
          <w:lang w:eastAsia="en-AU"/>
        </w:rPr>
        <w:t>‘The Viewer’. The Viewer had over 100,000 ACP documents uploaded to it as of 2023, and its linkage with ambulance services has enhanced decision-making at critical points</w:t>
      </w:r>
      <w:r>
        <w:rPr>
          <w:lang w:eastAsia="en-AU"/>
        </w:rPr>
        <w:t>.</w:t>
      </w:r>
      <w:r w:rsidRPr="00807AFC">
        <w:rPr>
          <w:rStyle w:val="FootnoteReference"/>
          <w:lang w:eastAsia="en-AU"/>
        </w:rPr>
        <w:footnoteReference w:id="102"/>
      </w:r>
      <w:r w:rsidRPr="00807AFC">
        <w:rPr>
          <w:lang w:eastAsia="en-AU"/>
        </w:rPr>
        <w:t xml:space="preserve"> </w:t>
      </w:r>
      <w:r>
        <w:rPr>
          <w:lang w:eastAsia="en-AU"/>
        </w:rPr>
        <w:t>Stakeholder consultation also revealed the Statewide Office of ACP has enabled services and clinicians to promote greater community awareness around the benefits of ACP, due to their role in decreasing the burden placed on clinicians to manage a patient’s ACP process.</w:t>
      </w:r>
      <w:r>
        <w:rPr>
          <w:rStyle w:val="FootnoteReference"/>
          <w:lang w:eastAsia="en-AU"/>
        </w:rPr>
        <w:footnoteReference w:id="103"/>
      </w:r>
      <w:r w:rsidRPr="00807AFC">
        <w:rPr>
          <w:lang w:eastAsia="en-AU"/>
        </w:rPr>
        <w:t xml:space="preserve"> </w:t>
      </w:r>
      <w:r w:rsidR="001E1CBC">
        <w:rPr>
          <w:lang w:eastAsia="en-AU"/>
        </w:rPr>
        <w:t>Q</w:t>
      </w:r>
      <w:r w:rsidR="009F3490">
        <w:rPr>
          <w:lang w:eastAsia="en-AU"/>
        </w:rPr>
        <w:t>ueensland</w:t>
      </w:r>
      <w:r>
        <w:rPr>
          <w:lang w:eastAsia="en-AU"/>
        </w:rPr>
        <w:t>’s</w:t>
      </w:r>
      <w:r w:rsidRPr="00807AFC">
        <w:rPr>
          <w:lang w:eastAsia="en-AU"/>
        </w:rPr>
        <w:t xml:space="preserve"> success provides a positive example of the effect a concentrated and structural focus on ACP can have on completion rates, quality of documentation, and the rate at which these documents are actually used.</w:t>
      </w:r>
    </w:p>
    <w:p w14:paraId="692AE8C8" w14:textId="142D50EB" w:rsidR="000A21B6" w:rsidRDefault="00AC5AF8" w:rsidP="00AC5AF8">
      <w:pPr>
        <w:rPr>
          <w:lang w:eastAsia="en-AU"/>
        </w:rPr>
      </w:pPr>
      <w:r w:rsidRPr="00807AFC">
        <w:rPr>
          <w:lang w:eastAsia="en-AU"/>
        </w:rPr>
        <w:t xml:space="preserve">While RACFs have seen a significant increase in ACP completion, </w:t>
      </w:r>
      <w:r w:rsidR="0001625C">
        <w:rPr>
          <w:lang w:eastAsia="en-AU"/>
        </w:rPr>
        <w:t xml:space="preserve">uptake in the general community </w:t>
      </w:r>
      <w:r w:rsidR="00F2688E">
        <w:rPr>
          <w:lang w:eastAsia="en-AU"/>
        </w:rPr>
        <w:t>has not significantly improved</w:t>
      </w:r>
      <w:r w:rsidRPr="00807AFC">
        <w:rPr>
          <w:lang w:eastAsia="en-AU"/>
        </w:rPr>
        <w:t xml:space="preserve"> </w:t>
      </w:r>
      <w:r w:rsidR="005E7E78">
        <w:rPr>
          <w:lang w:eastAsia="en-AU"/>
        </w:rPr>
        <w:t>(</w:t>
      </w:r>
      <w:r w:rsidRPr="00807AFC">
        <w:rPr>
          <w:lang w:eastAsia="en-AU"/>
        </w:rPr>
        <w:t>based on stakeholder consultation</w:t>
      </w:r>
      <w:r w:rsidR="005E7E78">
        <w:rPr>
          <w:lang w:eastAsia="en-AU"/>
        </w:rPr>
        <w:t>)</w:t>
      </w:r>
      <w:r w:rsidRPr="00807AFC">
        <w:rPr>
          <w:lang w:eastAsia="en-AU"/>
        </w:rPr>
        <w:t xml:space="preserve">. </w:t>
      </w:r>
    </w:p>
    <w:p w14:paraId="4FE6E04A" w14:textId="40206252" w:rsidR="006D0565" w:rsidRDefault="00AC5AF8" w:rsidP="00AC5AF8">
      <w:pPr>
        <w:rPr>
          <w:lang w:eastAsia="en-AU"/>
        </w:rPr>
      </w:pPr>
      <w:r w:rsidRPr="00807AFC">
        <w:rPr>
          <w:lang w:eastAsia="en-AU"/>
        </w:rPr>
        <w:t xml:space="preserve">In primary care settings, </w:t>
      </w:r>
      <w:r w:rsidR="00275A4A">
        <w:rPr>
          <w:lang w:eastAsia="en-AU"/>
        </w:rPr>
        <w:t>GPs</w:t>
      </w:r>
      <w:r w:rsidRPr="00807AFC">
        <w:rPr>
          <w:lang w:eastAsia="en-AU"/>
        </w:rPr>
        <w:t xml:space="preserve"> </w:t>
      </w:r>
      <w:r w:rsidR="000A21B6">
        <w:rPr>
          <w:lang w:eastAsia="en-AU"/>
        </w:rPr>
        <w:t xml:space="preserve">report </w:t>
      </w:r>
      <w:r w:rsidR="006F5ADD">
        <w:rPr>
          <w:lang w:eastAsia="en-AU"/>
        </w:rPr>
        <w:t xml:space="preserve">they </w:t>
      </w:r>
      <w:r w:rsidRPr="00807AFC">
        <w:rPr>
          <w:lang w:eastAsia="en-AU"/>
        </w:rPr>
        <w:t xml:space="preserve">face financial barriers to having ACP conversations with their patients due to the lack of </w:t>
      </w:r>
      <w:r w:rsidR="00813FDB">
        <w:rPr>
          <w:lang w:eastAsia="en-AU"/>
        </w:rPr>
        <w:t xml:space="preserve">awareness about </w:t>
      </w:r>
      <w:r w:rsidRPr="00807AFC">
        <w:rPr>
          <w:lang w:eastAsia="en-AU"/>
        </w:rPr>
        <w:t>dedicated MBS items, leading to such conversations often occurring too late and in too little detail to be optimally useful.</w:t>
      </w:r>
      <w:r w:rsidR="00FF5282">
        <w:rPr>
          <w:lang w:eastAsia="en-AU"/>
        </w:rPr>
        <w:t xml:space="preserve"> </w:t>
      </w:r>
      <w:r w:rsidR="00CE3C4B">
        <w:rPr>
          <w:lang w:eastAsia="en-AU"/>
        </w:rPr>
        <w:t>O</w:t>
      </w:r>
      <w:r w:rsidR="005D3D80">
        <w:rPr>
          <w:lang w:eastAsia="en-AU"/>
        </w:rPr>
        <w:t xml:space="preserve">nly </w:t>
      </w:r>
      <w:r w:rsidR="002D5086">
        <w:rPr>
          <w:lang w:eastAsia="en-AU"/>
        </w:rPr>
        <w:t xml:space="preserve">6.6 per cent of </w:t>
      </w:r>
      <w:r w:rsidR="006F3843">
        <w:rPr>
          <w:lang w:eastAsia="en-AU"/>
        </w:rPr>
        <w:t xml:space="preserve">GP patients aged 65 or </w:t>
      </w:r>
      <w:r w:rsidR="006F3843">
        <w:rPr>
          <w:lang w:eastAsia="en-AU"/>
        </w:rPr>
        <w:lastRenderedPageBreak/>
        <w:t xml:space="preserve">older </w:t>
      </w:r>
      <w:r w:rsidR="0045300A">
        <w:rPr>
          <w:lang w:eastAsia="en-AU"/>
        </w:rPr>
        <w:t>hav</w:t>
      </w:r>
      <w:r w:rsidR="00CE3C4B">
        <w:rPr>
          <w:lang w:eastAsia="en-AU"/>
        </w:rPr>
        <w:t>e</w:t>
      </w:r>
      <w:r w:rsidR="0045300A">
        <w:rPr>
          <w:lang w:eastAsia="en-AU"/>
        </w:rPr>
        <w:t xml:space="preserve"> completed ACP documentation in their patient records</w:t>
      </w:r>
      <w:r w:rsidR="003101BD">
        <w:rPr>
          <w:lang w:eastAsia="en-AU"/>
        </w:rPr>
        <w:t xml:space="preserve"> </w:t>
      </w:r>
      <w:r w:rsidR="00355061">
        <w:rPr>
          <w:lang w:eastAsia="en-AU"/>
        </w:rPr>
        <w:t>as of 2021</w:t>
      </w:r>
      <w:r w:rsidR="00135989">
        <w:rPr>
          <w:lang w:eastAsia="en-AU"/>
        </w:rPr>
        <w:t>.</w:t>
      </w:r>
      <w:r w:rsidR="00355061">
        <w:rPr>
          <w:rStyle w:val="FootnoteReference"/>
          <w:lang w:eastAsia="en-AU"/>
        </w:rPr>
        <w:footnoteReference w:id="104"/>
      </w:r>
      <w:r w:rsidR="006D0565">
        <w:rPr>
          <w:lang w:eastAsia="en-AU"/>
        </w:rPr>
        <w:t xml:space="preserve"> </w:t>
      </w:r>
      <w:r w:rsidR="00DF46FC">
        <w:rPr>
          <w:lang w:eastAsia="en-AU"/>
        </w:rPr>
        <w:t>GPs report when</w:t>
      </w:r>
      <w:r w:rsidR="00DF46FC" w:rsidRPr="00807AFC">
        <w:rPr>
          <w:lang w:eastAsia="en-AU"/>
        </w:rPr>
        <w:t xml:space="preserve"> </w:t>
      </w:r>
      <w:r w:rsidRPr="00807AFC">
        <w:rPr>
          <w:lang w:eastAsia="en-AU"/>
        </w:rPr>
        <w:t>ACP</w:t>
      </w:r>
      <w:r w:rsidR="00DF46FC">
        <w:rPr>
          <w:lang w:eastAsia="en-AU"/>
        </w:rPr>
        <w:t>s are</w:t>
      </w:r>
      <w:r w:rsidRPr="00807AFC">
        <w:rPr>
          <w:lang w:eastAsia="en-AU"/>
        </w:rPr>
        <w:t xml:space="preserve"> completed in a comprehensive manner by GPs, it is often done on a pro-bono basis, </w:t>
      </w:r>
      <w:r w:rsidR="001219B9">
        <w:rPr>
          <w:lang w:eastAsia="en-AU"/>
        </w:rPr>
        <w:t>motivated by a</w:t>
      </w:r>
      <w:r w:rsidRPr="00807AFC">
        <w:rPr>
          <w:lang w:eastAsia="en-AU"/>
        </w:rPr>
        <w:t xml:space="preserve"> long-term relationships </w:t>
      </w:r>
      <w:r w:rsidR="001219B9">
        <w:rPr>
          <w:lang w:eastAsia="en-AU"/>
        </w:rPr>
        <w:t>individual</w:t>
      </w:r>
      <w:r w:rsidR="001219B9" w:rsidRPr="00807AFC">
        <w:rPr>
          <w:lang w:eastAsia="en-AU"/>
        </w:rPr>
        <w:t xml:space="preserve"> </w:t>
      </w:r>
      <w:r w:rsidRPr="00807AFC">
        <w:rPr>
          <w:lang w:eastAsia="en-AU"/>
        </w:rPr>
        <w:t>GPs have with patients.</w:t>
      </w:r>
    </w:p>
    <w:p w14:paraId="5A0403A2" w14:textId="0EA71682" w:rsidR="00AC5AF8" w:rsidRPr="00807AFC" w:rsidRDefault="00382283" w:rsidP="000E70BA">
      <w:pPr>
        <w:rPr>
          <w:lang w:eastAsia="en-AU"/>
        </w:rPr>
      </w:pPr>
      <w:r>
        <w:rPr>
          <w:lang w:eastAsia="en-AU"/>
        </w:rPr>
        <w:t>T</w:t>
      </w:r>
      <w:r w:rsidR="00990F78" w:rsidRPr="00807AFC">
        <w:rPr>
          <w:lang w:eastAsia="en-AU"/>
        </w:rPr>
        <w:t xml:space="preserve">he evaluation identified </w:t>
      </w:r>
      <w:r w:rsidR="00461363" w:rsidRPr="00807AFC">
        <w:rPr>
          <w:lang w:eastAsia="en-AU"/>
        </w:rPr>
        <w:t xml:space="preserve">four </w:t>
      </w:r>
      <w:r w:rsidR="000E5F48">
        <w:rPr>
          <w:lang w:eastAsia="en-AU"/>
        </w:rPr>
        <w:t xml:space="preserve">supplementary </w:t>
      </w:r>
      <w:r w:rsidR="00461363" w:rsidRPr="00807AFC">
        <w:rPr>
          <w:lang w:eastAsia="en-AU"/>
        </w:rPr>
        <w:t xml:space="preserve">components influencing </w:t>
      </w:r>
      <w:r w:rsidR="005D00CB" w:rsidRPr="00807AFC">
        <w:rPr>
          <w:lang w:eastAsia="en-AU"/>
        </w:rPr>
        <w:t>this degree of</w:t>
      </w:r>
      <w:r w:rsidR="00461363" w:rsidRPr="00807AFC">
        <w:rPr>
          <w:lang w:eastAsia="en-AU"/>
        </w:rPr>
        <w:t xml:space="preserve"> awareness and adoption </w:t>
      </w:r>
      <w:r w:rsidR="005D00CB" w:rsidRPr="00807AFC">
        <w:rPr>
          <w:lang w:eastAsia="en-AU"/>
        </w:rPr>
        <w:t>for</w:t>
      </w:r>
      <w:r w:rsidR="00461363" w:rsidRPr="00807AFC">
        <w:rPr>
          <w:lang w:eastAsia="en-AU"/>
        </w:rPr>
        <w:t xml:space="preserve"> ACPs:</w:t>
      </w:r>
    </w:p>
    <w:p w14:paraId="156EA779" w14:textId="01DC91B8" w:rsidR="00461363" w:rsidRPr="00807AFC" w:rsidRDefault="008D4554" w:rsidP="002C030F">
      <w:pPr>
        <w:pStyle w:val="ListBullet"/>
        <w:rPr>
          <w:lang w:eastAsia="en-AU"/>
        </w:rPr>
      </w:pPr>
      <w:r w:rsidRPr="00807AFC">
        <w:rPr>
          <w:lang w:eastAsia="en-AU"/>
        </w:rPr>
        <w:t xml:space="preserve">ACP is about more than just completing </w:t>
      </w:r>
      <w:proofErr w:type="gramStart"/>
      <w:r w:rsidRPr="00807AFC">
        <w:rPr>
          <w:lang w:eastAsia="en-AU"/>
        </w:rPr>
        <w:t>documentation, and</w:t>
      </w:r>
      <w:proofErr w:type="gramEnd"/>
      <w:r w:rsidRPr="00807AFC">
        <w:rPr>
          <w:lang w:eastAsia="en-AU"/>
        </w:rPr>
        <w:t xml:space="preserve"> instead should be thought of as </w:t>
      </w:r>
      <w:r w:rsidR="001C5DB0">
        <w:rPr>
          <w:lang w:eastAsia="en-AU"/>
        </w:rPr>
        <w:t>an</w:t>
      </w:r>
      <w:r w:rsidR="001C5DB0" w:rsidRPr="00807AFC">
        <w:rPr>
          <w:lang w:eastAsia="en-AU"/>
        </w:rPr>
        <w:t xml:space="preserve"> </w:t>
      </w:r>
      <w:r w:rsidRPr="00807AFC">
        <w:rPr>
          <w:lang w:eastAsia="en-AU"/>
        </w:rPr>
        <w:t xml:space="preserve">ongoing </w:t>
      </w:r>
      <w:r w:rsidR="001C5DB0" w:rsidRPr="00807AFC">
        <w:rPr>
          <w:lang w:eastAsia="en-AU"/>
        </w:rPr>
        <w:t xml:space="preserve">series of </w:t>
      </w:r>
      <w:r w:rsidRPr="00807AFC">
        <w:rPr>
          <w:lang w:eastAsia="en-AU"/>
        </w:rPr>
        <w:t>conversations</w:t>
      </w:r>
      <w:r w:rsidR="003769ED" w:rsidRPr="00807AFC">
        <w:rPr>
          <w:lang w:eastAsia="en-AU"/>
        </w:rPr>
        <w:t>.</w:t>
      </w:r>
    </w:p>
    <w:p w14:paraId="6FDB7628" w14:textId="77777777" w:rsidR="00461363" w:rsidRPr="00807AFC" w:rsidRDefault="00B231E3" w:rsidP="002C030F">
      <w:pPr>
        <w:pStyle w:val="ListBullet"/>
        <w:rPr>
          <w:lang w:eastAsia="en-AU"/>
        </w:rPr>
      </w:pPr>
      <w:r w:rsidRPr="00807AFC">
        <w:rPr>
          <w:lang w:eastAsia="en-AU"/>
        </w:rPr>
        <w:t xml:space="preserve">ACP has seen the greatest increase in uptake and awareness </w:t>
      </w:r>
      <w:r w:rsidR="00CF7AC9" w:rsidRPr="00807AFC">
        <w:rPr>
          <w:lang w:eastAsia="en-AU"/>
        </w:rPr>
        <w:t>in contexts where it has been embedded as core business</w:t>
      </w:r>
      <w:r w:rsidR="00A62A19" w:rsidRPr="00807AFC">
        <w:rPr>
          <w:lang w:eastAsia="en-AU"/>
        </w:rPr>
        <w:t xml:space="preserve"> within </w:t>
      </w:r>
      <w:r w:rsidR="00F87893" w:rsidRPr="00807AFC">
        <w:rPr>
          <w:lang w:eastAsia="en-AU"/>
        </w:rPr>
        <w:t>palliative care</w:t>
      </w:r>
      <w:r w:rsidR="00461363" w:rsidRPr="00807AFC">
        <w:rPr>
          <w:lang w:eastAsia="en-AU"/>
        </w:rPr>
        <w:t>.</w:t>
      </w:r>
    </w:p>
    <w:p w14:paraId="38423E25" w14:textId="4E290ED1" w:rsidR="00461363" w:rsidRPr="00807AFC" w:rsidRDefault="00461363" w:rsidP="002C030F">
      <w:pPr>
        <w:pStyle w:val="ListBullet"/>
        <w:rPr>
          <w:lang w:eastAsia="en-AU"/>
        </w:rPr>
      </w:pPr>
      <w:r w:rsidRPr="00807AFC">
        <w:rPr>
          <w:lang w:eastAsia="en-AU"/>
        </w:rPr>
        <w:t xml:space="preserve">Culturally sensitive approaches </w:t>
      </w:r>
      <w:r w:rsidR="00895165" w:rsidRPr="00807AFC">
        <w:rPr>
          <w:lang w:eastAsia="en-AU"/>
        </w:rPr>
        <w:t xml:space="preserve">are necessary to reach </w:t>
      </w:r>
      <w:r w:rsidR="009D7237" w:rsidRPr="00807AFC">
        <w:rPr>
          <w:lang w:eastAsia="en-AU"/>
        </w:rPr>
        <w:t>diverse</w:t>
      </w:r>
      <w:r w:rsidR="00895165" w:rsidRPr="00807AFC">
        <w:rPr>
          <w:lang w:eastAsia="en-AU"/>
        </w:rPr>
        <w:t xml:space="preserve"> cohorts.</w:t>
      </w:r>
    </w:p>
    <w:p w14:paraId="2AAD7293" w14:textId="6182F42F" w:rsidR="000E70BA" w:rsidRPr="00807AFC" w:rsidRDefault="00484807" w:rsidP="002C030F">
      <w:pPr>
        <w:pStyle w:val="ListBullet"/>
        <w:rPr>
          <w:lang w:eastAsia="en-AU"/>
        </w:rPr>
      </w:pPr>
      <w:r w:rsidRPr="00807AFC">
        <w:rPr>
          <w:lang w:eastAsia="en-AU"/>
        </w:rPr>
        <w:t xml:space="preserve">ACP </w:t>
      </w:r>
      <w:r w:rsidR="00846C7A" w:rsidRPr="00807AFC">
        <w:rPr>
          <w:lang w:eastAsia="en-AU"/>
        </w:rPr>
        <w:t xml:space="preserve">completion and use by clinicians is </w:t>
      </w:r>
      <w:r w:rsidR="003F744A" w:rsidRPr="00807AFC">
        <w:rPr>
          <w:lang w:eastAsia="en-AU"/>
        </w:rPr>
        <w:t xml:space="preserve">often bottlenecked by </w:t>
      </w:r>
      <w:r w:rsidR="00DC1D2E" w:rsidRPr="00807AFC">
        <w:rPr>
          <w:lang w:eastAsia="en-AU"/>
        </w:rPr>
        <w:t>digital platforms</w:t>
      </w:r>
      <w:r w:rsidR="00B33F40" w:rsidRPr="00807AFC">
        <w:rPr>
          <w:lang w:eastAsia="en-AU"/>
        </w:rPr>
        <w:t>.</w:t>
      </w:r>
    </w:p>
    <w:p w14:paraId="68514589" w14:textId="5FBAE128" w:rsidR="00786C83" w:rsidRPr="00807AFC" w:rsidRDefault="00567422" w:rsidP="00107C7D">
      <w:pPr>
        <w:pStyle w:val="Heading3nonumbers"/>
      </w:pPr>
      <w:r>
        <w:t>ACP</w:t>
      </w:r>
      <w:r w:rsidR="00786C83" w:rsidRPr="00807AFC">
        <w:t xml:space="preserve"> </w:t>
      </w:r>
      <w:r w:rsidR="002B373C" w:rsidRPr="00807AFC">
        <w:t xml:space="preserve">should focus </w:t>
      </w:r>
      <w:r w:rsidR="00133A14" w:rsidRPr="00807AFC">
        <w:t xml:space="preserve">more </w:t>
      </w:r>
      <w:r w:rsidR="002B373C" w:rsidRPr="00807AFC">
        <w:t xml:space="preserve">on conversations about dying, </w:t>
      </w:r>
      <w:r w:rsidR="00FF7D33">
        <w:t>not</w:t>
      </w:r>
      <w:r w:rsidR="008E0CE7" w:rsidRPr="00807AFC">
        <w:t xml:space="preserve"> </w:t>
      </w:r>
      <w:r w:rsidR="002B373C" w:rsidRPr="00807AFC">
        <w:t>just documentation</w:t>
      </w:r>
    </w:p>
    <w:p w14:paraId="17697957" w14:textId="05CEFD5D" w:rsidR="00292FE9" w:rsidRPr="00807AFC" w:rsidRDefault="00515378" w:rsidP="00E0025F">
      <w:pPr>
        <w:rPr>
          <w:lang w:eastAsia="en-AU"/>
        </w:rPr>
      </w:pPr>
      <w:r w:rsidRPr="00807AFC">
        <w:rPr>
          <w:lang w:eastAsia="en-AU"/>
        </w:rPr>
        <w:t xml:space="preserve">While </w:t>
      </w:r>
      <w:r w:rsidR="00567422">
        <w:rPr>
          <w:lang w:eastAsia="en-AU"/>
        </w:rPr>
        <w:t>A</w:t>
      </w:r>
      <w:r w:rsidR="00F76913">
        <w:rPr>
          <w:lang w:eastAsia="en-AU"/>
        </w:rPr>
        <w:t>C</w:t>
      </w:r>
      <w:r w:rsidR="00567422">
        <w:rPr>
          <w:lang w:eastAsia="en-AU"/>
        </w:rPr>
        <w:t>P</w:t>
      </w:r>
      <w:r w:rsidR="00292FE9" w:rsidRPr="00807AFC">
        <w:rPr>
          <w:lang w:eastAsia="en-AU"/>
        </w:rPr>
        <w:t xml:space="preserve"> </w:t>
      </w:r>
      <w:r w:rsidRPr="00807AFC">
        <w:rPr>
          <w:lang w:eastAsia="en-AU"/>
        </w:rPr>
        <w:t>involve</w:t>
      </w:r>
      <w:r w:rsidR="00AF3EAC" w:rsidRPr="00807AFC">
        <w:rPr>
          <w:lang w:eastAsia="en-AU"/>
        </w:rPr>
        <w:t>s</w:t>
      </w:r>
      <w:r w:rsidRPr="00807AFC">
        <w:rPr>
          <w:lang w:eastAsia="en-AU"/>
        </w:rPr>
        <w:t xml:space="preserve"> the completion of ACP documentation, in its various </w:t>
      </w:r>
      <w:r w:rsidR="00665113" w:rsidRPr="00807AFC">
        <w:rPr>
          <w:lang w:eastAsia="en-AU"/>
        </w:rPr>
        <w:t>jurisdictionally based</w:t>
      </w:r>
      <w:r w:rsidRPr="00807AFC">
        <w:rPr>
          <w:lang w:eastAsia="en-AU"/>
        </w:rPr>
        <w:t xml:space="preserve"> forms, </w:t>
      </w:r>
      <w:r w:rsidR="00E729A4" w:rsidRPr="00807AFC">
        <w:rPr>
          <w:lang w:eastAsia="en-AU"/>
        </w:rPr>
        <w:t xml:space="preserve">consensus among stakeholders </w:t>
      </w:r>
      <w:r w:rsidR="00EF73AE" w:rsidRPr="00807AFC">
        <w:rPr>
          <w:lang w:eastAsia="en-AU"/>
        </w:rPr>
        <w:t>is the nature of ACP has been misunderstood by many</w:t>
      </w:r>
      <w:r w:rsidR="00D807BB" w:rsidRPr="00807AFC">
        <w:rPr>
          <w:lang w:eastAsia="en-AU"/>
        </w:rPr>
        <w:t xml:space="preserve"> within the community </w:t>
      </w:r>
      <w:r w:rsidR="00CE6EAF" w:rsidRPr="00807AFC">
        <w:rPr>
          <w:lang w:eastAsia="en-AU"/>
        </w:rPr>
        <w:t>as being solely about completi</w:t>
      </w:r>
      <w:r w:rsidR="00775C5B" w:rsidRPr="00807AFC">
        <w:rPr>
          <w:lang w:eastAsia="en-AU"/>
        </w:rPr>
        <w:t>on of</w:t>
      </w:r>
      <w:r w:rsidR="00CE6EAF" w:rsidRPr="00807AFC">
        <w:rPr>
          <w:lang w:eastAsia="en-AU"/>
        </w:rPr>
        <w:t xml:space="preserve"> such documents. </w:t>
      </w:r>
      <w:r w:rsidR="00665113" w:rsidRPr="00807AFC">
        <w:rPr>
          <w:lang w:eastAsia="en-AU"/>
        </w:rPr>
        <w:t xml:space="preserve">Rather, a more holistic and useful interpretation of </w:t>
      </w:r>
      <w:r w:rsidR="00AF5424" w:rsidRPr="00807AFC">
        <w:rPr>
          <w:lang w:eastAsia="en-AU"/>
        </w:rPr>
        <w:t xml:space="preserve">ACP should </w:t>
      </w:r>
      <w:r w:rsidR="0000589D" w:rsidRPr="00807AFC">
        <w:rPr>
          <w:lang w:eastAsia="en-AU"/>
        </w:rPr>
        <w:t>highlight</w:t>
      </w:r>
      <w:r w:rsidR="00AF5424" w:rsidRPr="00807AFC">
        <w:rPr>
          <w:lang w:eastAsia="en-AU"/>
        </w:rPr>
        <w:t xml:space="preserve"> the conversations surround</w:t>
      </w:r>
      <w:r w:rsidR="008A3897" w:rsidRPr="00807AFC">
        <w:rPr>
          <w:lang w:eastAsia="en-AU"/>
        </w:rPr>
        <w:t>ing</w:t>
      </w:r>
      <w:r w:rsidR="00AF5424" w:rsidRPr="00807AFC">
        <w:rPr>
          <w:lang w:eastAsia="en-AU"/>
        </w:rPr>
        <w:t xml:space="preserve"> the </w:t>
      </w:r>
      <w:r w:rsidR="008A6ADE">
        <w:rPr>
          <w:lang w:eastAsia="en-AU"/>
        </w:rPr>
        <w:t>EOL</w:t>
      </w:r>
      <w:r w:rsidR="00AF5424" w:rsidRPr="00807AFC">
        <w:rPr>
          <w:lang w:eastAsia="en-AU"/>
        </w:rPr>
        <w:t xml:space="preserve"> process, between patients, families, carers and clinicians</w:t>
      </w:r>
      <w:r w:rsidR="00292FE9" w:rsidRPr="00807AFC">
        <w:rPr>
          <w:lang w:eastAsia="en-AU"/>
        </w:rPr>
        <w:t>.</w:t>
      </w:r>
      <w:r w:rsidR="003866E3" w:rsidRPr="00807AFC">
        <w:rPr>
          <w:lang w:eastAsia="en-AU"/>
        </w:rPr>
        <w:t xml:space="preserve"> </w:t>
      </w:r>
      <w:r w:rsidR="00E15270" w:rsidRPr="00807AFC">
        <w:rPr>
          <w:lang w:eastAsia="en-AU"/>
        </w:rPr>
        <w:t xml:space="preserve">These conversations </w:t>
      </w:r>
      <w:r w:rsidR="00AC7A53" w:rsidRPr="00807AFC">
        <w:rPr>
          <w:lang w:eastAsia="en-AU"/>
        </w:rPr>
        <w:t>should be occurring prior to the onset of life-limiting illnesses</w:t>
      </w:r>
      <w:r w:rsidR="00E31088" w:rsidRPr="00807AFC">
        <w:rPr>
          <w:lang w:eastAsia="en-AU"/>
        </w:rPr>
        <w:t xml:space="preserve">, to </w:t>
      </w:r>
      <w:r w:rsidR="00F37417" w:rsidRPr="00807AFC">
        <w:rPr>
          <w:lang w:eastAsia="en-AU"/>
        </w:rPr>
        <w:t xml:space="preserve">best prepare the relevant parties for </w:t>
      </w:r>
      <w:r w:rsidR="002436D6" w:rsidRPr="00807AFC">
        <w:rPr>
          <w:lang w:eastAsia="en-AU"/>
        </w:rPr>
        <w:t>palliative and non-palliative care</w:t>
      </w:r>
      <w:r w:rsidR="00F232C6" w:rsidRPr="00807AFC">
        <w:rPr>
          <w:lang w:eastAsia="en-AU"/>
        </w:rPr>
        <w:t xml:space="preserve">. </w:t>
      </w:r>
      <w:r w:rsidR="00395167" w:rsidRPr="00807AFC">
        <w:rPr>
          <w:lang w:eastAsia="en-AU"/>
        </w:rPr>
        <w:t xml:space="preserve">Conversations should </w:t>
      </w:r>
      <w:r w:rsidR="0000589D" w:rsidRPr="00807AFC">
        <w:rPr>
          <w:lang w:eastAsia="en-AU"/>
        </w:rPr>
        <w:t xml:space="preserve">focus </w:t>
      </w:r>
      <w:r w:rsidR="006146A4" w:rsidRPr="00807AFC">
        <w:rPr>
          <w:lang w:eastAsia="en-AU"/>
        </w:rPr>
        <w:t>not only</w:t>
      </w:r>
      <w:r w:rsidR="00015459" w:rsidRPr="00807AFC">
        <w:rPr>
          <w:lang w:eastAsia="en-AU"/>
        </w:rPr>
        <w:t xml:space="preserve"> on</w:t>
      </w:r>
      <w:r w:rsidR="006146A4" w:rsidRPr="00807AFC">
        <w:rPr>
          <w:lang w:eastAsia="en-AU"/>
        </w:rPr>
        <w:t xml:space="preserve"> </w:t>
      </w:r>
      <w:r w:rsidR="00196A56" w:rsidRPr="00807AFC">
        <w:rPr>
          <w:lang w:eastAsia="en-AU"/>
        </w:rPr>
        <w:t xml:space="preserve">the patient’s goals of care at </w:t>
      </w:r>
      <w:r w:rsidR="006146A4" w:rsidRPr="00807AFC">
        <w:rPr>
          <w:lang w:eastAsia="en-AU"/>
        </w:rPr>
        <w:t xml:space="preserve">various stages of their </w:t>
      </w:r>
      <w:r w:rsidR="001424E2">
        <w:rPr>
          <w:lang w:eastAsia="en-AU"/>
        </w:rPr>
        <w:t>EOL</w:t>
      </w:r>
      <w:r w:rsidR="003E120F" w:rsidRPr="00807AFC">
        <w:rPr>
          <w:lang w:eastAsia="en-AU"/>
        </w:rPr>
        <w:t xml:space="preserve"> journey, but also </w:t>
      </w:r>
      <w:r w:rsidR="00DF6459" w:rsidRPr="00807AFC">
        <w:rPr>
          <w:lang w:eastAsia="en-AU"/>
        </w:rPr>
        <w:t xml:space="preserve">what they value in terms of quality of life, </w:t>
      </w:r>
      <w:r w:rsidR="00231080" w:rsidRPr="00807AFC">
        <w:rPr>
          <w:lang w:eastAsia="en-AU"/>
        </w:rPr>
        <w:t xml:space="preserve">who they would like to make decisions for them </w:t>
      </w:r>
      <w:r w:rsidR="00FD2E48" w:rsidRPr="00807AFC">
        <w:rPr>
          <w:lang w:eastAsia="en-AU"/>
        </w:rPr>
        <w:t xml:space="preserve">should they lose such capacity, </w:t>
      </w:r>
      <w:r w:rsidR="00570646" w:rsidRPr="00807AFC">
        <w:rPr>
          <w:lang w:eastAsia="en-AU"/>
        </w:rPr>
        <w:t xml:space="preserve">and </w:t>
      </w:r>
      <w:r w:rsidR="00BC19B3" w:rsidRPr="00807AFC">
        <w:rPr>
          <w:lang w:eastAsia="en-AU"/>
        </w:rPr>
        <w:t xml:space="preserve">how involved they would like to be </w:t>
      </w:r>
      <w:r w:rsidR="00570646" w:rsidRPr="00807AFC">
        <w:rPr>
          <w:lang w:eastAsia="en-AU"/>
        </w:rPr>
        <w:t>in their own car</w:t>
      </w:r>
      <w:r w:rsidR="00BB10F9" w:rsidRPr="00807AFC">
        <w:rPr>
          <w:lang w:eastAsia="en-AU"/>
        </w:rPr>
        <w:t xml:space="preserve">e to begin with. </w:t>
      </w:r>
      <w:r w:rsidR="00C73F6B" w:rsidRPr="00807AFC">
        <w:rPr>
          <w:lang w:eastAsia="en-AU"/>
        </w:rPr>
        <w:t xml:space="preserve">Such </w:t>
      </w:r>
      <w:r w:rsidR="00112A19" w:rsidRPr="00807AFC">
        <w:rPr>
          <w:lang w:eastAsia="en-AU"/>
        </w:rPr>
        <w:t xml:space="preserve">ongoing </w:t>
      </w:r>
      <w:r w:rsidR="00C73F6B" w:rsidRPr="00807AFC">
        <w:rPr>
          <w:lang w:eastAsia="en-AU"/>
        </w:rPr>
        <w:t xml:space="preserve">conversations are difficult to </w:t>
      </w:r>
      <w:r w:rsidR="007663F0" w:rsidRPr="00807AFC">
        <w:rPr>
          <w:lang w:eastAsia="en-AU"/>
        </w:rPr>
        <w:t>capture and measure</w:t>
      </w:r>
      <w:r w:rsidR="004D58C6" w:rsidRPr="00807AFC">
        <w:rPr>
          <w:lang w:eastAsia="en-AU"/>
        </w:rPr>
        <w:t xml:space="preserve"> as outcome variables within a dataset</w:t>
      </w:r>
      <w:r w:rsidR="002069D6" w:rsidRPr="00807AFC">
        <w:rPr>
          <w:lang w:eastAsia="en-AU"/>
        </w:rPr>
        <w:t>, however, the</w:t>
      </w:r>
      <w:r w:rsidR="002848AB">
        <w:rPr>
          <w:lang w:eastAsia="en-AU"/>
        </w:rPr>
        <w:t>re</w:t>
      </w:r>
      <w:r w:rsidR="002069D6" w:rsidRPr="00807AFC">
        <w:rPr>
          <w:lang w:eastAsia="en-AU"/>
        </w:rPr>
        <w:t xml:space="preserve"> must be a stronger focus of </w:t>
      </w:r>
      <w:r w:rsidR="00EB337A" w:rsidRPr="00807AFC">
        <w:rPr>
          <w:lang w:eastAsia="en-AU"/>
        </w:rPr>
        <w:t xml:space="preserve">ACP </w:t>
      </w:r>
      <w:r w:rsidR="004222C9" w:rsidRPr="00807AFC">
        <w:rPr>
          <w:lang w:eastAsia="en-AU"/>
        </w:rPr>
        <w:t xml:space="preserve">to create optimal care experiences </w:t>
      </w:r>
      <w:r w:rsidR="00804EDD" w:rsidRPr="00807AFC">
        <w:rPr>
          <w:lang w:eastAsia="en-AU"/>
        </w:rPr>
        <w:t>for patients and their families</w:t>
      </w:r>
      <w:r w:rsidR="002356C5" w:rsidRPr="00807AFC">
        <w:rPr>
          <w:lang w:eastAsia="en-AU"/>
        </w:rPr>
        <w:t xml:space="preserve">, as well as minimising </w:t>
      </w:r>
      <w:r w:rsidR="00C939FF" w:rsidRPr="00807AFC">
        <w:rPr>
          <w:lang w:eastAsia="en-AU"/>
        </w:rPr>
        <w:t>ambiguity</w:t>
      </w:r>
      <w:r w:rsidR="002356C5" w:rsidRPr="00807AFC">
        <w:rPr>
          <w:lang w:eastAsia="en-AU"/>
        </w:rPr>
        <w:t xml:space="preserve"> on the part of clinicians.</w:t>
      </w:r>
    </w:p>
    <w:p w14:paraId="551B943D" w14:textId="434A23CF" w:rsidR="0032186C" w:rsidRPr="00807AFC" w:rsidRDefault="00730F01" w:rsidP="0032186C">
      <w:pPr>
        <w:pStyle w:val="Callout"/>
        <w:rPr>
          <w:lang w:eastAsia="en-AU"/>
        </w:rPr>
      </w:pPr>
      <w:r w:rsidRPr="00807AFC">
        <w:rPr>
          <w:lang w:eastAsia="en-AU"/>
        </w:rPr>
        <w:t>Conversations are highly important. Getting people to talk has been [our] focus. It is easy to measure outputs, but conversations are hard.</w:t>
      </w:r>
      <w:r w:rsidR="00CC2155" w:rsidRPr="00807AFC">
        <w:rPr>
          <w:lang w:eastAsia="en-AU"/>
        </w:rPr>
        <w:t xml:space="preserve"> –</w:t>
      </w:r>
      <w:r w:rsidR="00FA386A">
        <w:rPr>
          <w:lang w:eastAsia="en-AU"/>
        </w:rPr>
        <w:t xml:space="preserve"> </w:t>
      </w:r>
      <w:r w:rsidR="0099443E">
        <w:rPr>
          <w:lang w:eastAsia="en-AU"/>
        </w:rPr>
        <w:t>S</w:t>
      </w:r>
      <w:r w:rsidR="00CC2155" w:rsidRPr="00807AFC">
        <w:rPr>
          <w:lang w:eastAsia="en-AU"/>
        </w:rPr>
        <w:t>takeholder</w:t>
      </w:r>
    </w:p>
    <w:p w14:paraId="1CA5CBF6" w14:textId="0E4C8914" w:rsidR="00D36DBE" w:rsidRPr="00807AFC" w:rsidRDefault="00253B68" w:rsidP="00107C7D">
      <w:pPr>
        <w:pStyle w:val="Heading3nonumbers"/>
      </w:pPr>
      <w:r w:rsidRPr="00807AFC">
        <w:t xml:space="preserve">ACP </w:t>
      </w:r>
      <w:r w:rsidR="00937922" w:rsidRPr="00807AFC">
        <w:t>should</w:t>
      </w:r>
      <w:r w:rsidRPr="00807AFC">
        <w:t xml:space="preserve"> be embedded as core business </w:t>
      </w:r>
    </w:p>
    <w:p w14:paraId="524B8BF5" w14:textId="39C82547" w:rsidR="00A84B6B" w:rsidRPr="00807AFC" w:rsidRDefault="009C592B" w:rsidP="00A5758B">
      <w:pPr>
        <w:rPr>
          <w:lang w:eastAsia="en-AU"/>
        </w:rPr>
      </w:pPr>
      <w:r w:rsidRPr="00807AFC">
        <w:rPr>
          <w:lang w:eastAsia="en-AU"/>
        </w:rPr>
        <w:t xml:space="preserve">While </w:t>
      </w:r>
      <w:r w:rsidR="00971AD2" w:rsidRPr="00807AFC">
        <w:rPr>
          <w:lang w:eastAsia="en-AU"/>
        </w:rPr>
        <w:t xml:space="preserve">there has been significant investment in ACP across jurisdictions, </w:t>
      </w:r>
      <w:r w:rsidR="00C66519" w:rsidRPr="00807AFC">
        <w:rPr>
          <w:lang w:eastAsia="en-AU"/>
        </w:rPr>
        <w:t xml:space="preserve">ACP </w:t>
      </w:r>
      <w:r w:rsidR="00665868">
        <w:rPr>
          <w:lang w:eastAsia="en-AU"/>
        </w:rPr>
        <w:t xml:space="preserve">awareness and </w:t>
      </w:r>
      <w:r w:rsidR="00C66519" w:rsidRPr="00807AFC">
        <w:rPr>
          <w:lang w:eastAsia="en-AU"/>
        </w:rPr>
        <w:t>uptake remains low</w:t>
      </w:r>
      <w:r w:rsidR="004D4F45" w:rsidRPr="00807AFC">
        <w:rPr>
          <w:lang w:eastAsia="en-AU"/>
        </w:rPr>
        <w:t>er than desired</w:t>
      </w:r>
      <w:r w:rsidR="003D415F" w:rsidRPr="00807AFC">
        <w:rPr>
          <w:lang w:eastAsia="en-AU"/>
        </w:rPr>
        <w:t xml:space="preserve"> </w:t>
      </w:r>
      <w:r w:rsidR="001A27FE">
        <w:rPr>
          <w:lang w:eastAsia="en-AU"/>
        </w:rPr>
        <w:t>goals for</w:t>
      </w:r>
      <w:r w:rsidR="003D415F" w:rsidRPr="00807AFC">
        <w:rPr>
          <w:lang w:eastAsia="en-AU"/>
        </w:rPr>
        <w:t xml:space="preserve"> the general population</w:t>
      </w:r>
      <w:r w:rsidR="00C66519" w:rsidRPr="00807AFC">
        <w:rPr>
          <w:lang w:eastAsia="en-AU"/>
        </w:rPr>
        <w:t>, both in quality of documentation and overall quantum</w:t>
      </w:r>
      <w:r w:rsidRPr="00807AFC">
        <w:rPr>
          <w:lang w:eastAsia="en-AU"/>
        </w:rPr>
        <w:t>.</w:t>
      </w:r>
      <w:r w:rsidR="00DC40B6" w:rsidRPr="00807AFC">
        <w:rPr>
          <w:lang w:eastAsia="en-AU"/>
        </w:rPr>
        <w:t xml:space="preserve"> </w:t>
      </w:r>
      <w:r w:rsidR="00A84B6B" w:rsidRPr="00807AFC">
        <w:rPr>
          <w:lang w:eastAsia="en-AU"/>
        </w:rPr>
        <w:t>Simply</w:t>
      </w:r>
      <w:r w:rsidR="00E436AB">
        <w:rPr>
          <w:lang w:eastAsia="en-AU"/>
        </w:rPr>
        <w:t xml:space="preserve"> put</w:t>
      </w:r>
      <w:r w:rsidR="00A84B6B" w:rsidRPr="00807AFC">
        <w:rPr>
          <w:lang w:eastAsia="en-AU"/>
        </w:rPr>
        <w:t>, people do not think about dying and ACPs until they might need one.</w:t>
      </w:r>
    </w:p>
    <w:p w14:paraId="764D0F0F" w14:textId="20870BA1" w:rsidR="00672420" w:rsidRPr="00807AFC" w:rsidRDefault="0093373B" w:rsidP="0093373B">
      <w:pPr>
        <w:rPr>
          <w:lang w:eastAsia="en-AU"/>
        </w:rPr>
      </w:pPr>
      <w:r w:rsidRPr="00807AFC">
        <w:rPr>
          <w:lang w:eastAsia="en-AU"/>
        </w:rPr>
        <w:t>Training</w:t>
      </w:r>
      <w:r w:rsidR="003D3CC9" w:rsidRPr="00807AFC">
        <w:rPr>
          <w:lang w:eastAsia="en-AU"/>
        </w:rPr>
        <w:t xml:space="preserve"> and education</w:t>
      </w:r>
      <w:r w:rsidRPr="00807AFC">
        <w:rPr>
          <w:lang w:eastAsia="en-AU"/>
        </w:rPr>
        <w:t xml:space="preserve"> programs</w:t>
      </w:r>
      <w:r w:rsidR="00A22447" w:rsidRPr="00807AFC">
        <w:rPr>
          <w:lang w:eastAsia="en-AU"/>
        </w:rPr>
        <w:t xml:space="preserve"> do still have a place in uplifting ACP</w:t>
      </w:r>
      <w:r w:rsidR="00494F96" w:rsidRPr="00807AFC">
        <w:rPr>
          <w:lang w:eastAsia="en-AU"/>
        </w:rPr>
        <w:t xml:space="preserve">, </w:t>
      </w:r>
      <w:r w:rsidR="00EA5AAD" w:rsidRPr="00807AFC">
        <w:rPr>
          <w:lang w:eastAsia="en-AU"/>
        </w:rPr>
        <w:t xml:space="preserve">with clinicians across sectors </w:t>
      </w:r>
      <w:r w:rsidR="0005246A" w:rsidRPr="00807AFC">
        <w:rPr>
          <w:lang w:eastAsia="en-AU"/>
        </w:rPr>
        <w:t>responding positively, and reporting increased confidence and skill</w:t>
      </w:r>
      <w:r w:rsidR="00C94B26" w:rsidRPr="00807AFC">
        <w:rPr>
          <w:lang w:eastAsia="en-AU"/>
        </w:rPr>
        <w:t xml:space="preserve"> after such </w:t>
      </w:r>
      <w:r w:rsidR="0020143B" w:rsidRPr="00807AFC">
        <w:rPr>
          <w:lang w:eastAsia="en-AU"/>
        </w:rPr>
        <w:t>development</w:t>
      </w:r>
      <w:r w:rsidR="00C94B26" w:rsidRPr="00807AFC">
        <w:rPr>
          <w:lang w:eastAsia="en-AU"/>
        </w:rPr>
        <w:t xml:space="preserve"> sessions</w:t>
      </w:r>
      <w:r w:rsidR="003D3CC9" w:rsidRPr="00807AFC">
        <w:rPr>
          <w:lang w:eastAsia="en-AU"/>
        </w:rPr>
        <w:t>.</w:t>
      </w:r>
      <w:r w:rsidR="00672420" w:rsidRPr="00807AFC">
        <w:rPr>
          <w:lang w:eastAsia="en-AU"/>
        </w:rPr>
        <w:t xml:space="preserve"> </w:t>
      </w:r>
      <w:r w:rsidR="00607C3E" w:rsidRPr="00807AFC">
        <w:rPr>
          <w:lang w:eastAsia="en-AU"/>
        </w:rPr>
        <w:t>Initiatives</w:t>
      </w:r>
      <w:r w:rsidR="002152CA" w:rsidRPr="00807AFC">
        <w:rPr>
          <w:lang w:eastAsia="en-AU"/>
        </w:rPr>
        <w:t xml:space="preserve"> </w:t>
      </w:r>
      <w:r w:rsidRPr="00807AFC">
        <w:rPr>
          <w:lang w:eastAsia="en-AU"/>
        </w:rPr>
        <w:t xml:space="preserve">such as </w:t>
      </w:r>
      <w:proofErr w:type="spellStart"/>
      <w:r w:rsidR="00A20BC1" w:rsidRPr="00807AFC">
        <w:rPr>
          <w:lang w:eastAsia="en-AU"/>
        </w:rPr>
        <w:t>PeSAS</w:t>
      </w:r>
      <w:proofErr w:type="spellEnd"/>
      <w:r w:rsidR="002152CA" w:rsidRPr="00807AFC">
        <w:rPr>
          <w:lang w:eastAsia="en-AU"/>
        </w:rPr>
        <w:t xml:space="preserve">, </w:t>
      </w:r>
      <w:r w:rsidR="004B1235" w:rsidRPr="00807AFC">
        <w:rPr>
          <w:lang w:eastAsia="en-AU"/>
        </w:rPr>
        <w:t>The Advance Project training</w:t>
      </w:r>
      <w:r w:rsidR="00A20BC1" w:rsidRPr="00807AFC">
        <w:rPr>
          <w:lang w:eastAsia="en-AU"/>
        </w:rPr>
        <w:t xml:space="preserve">, and </w:t>
      </w:r>
      <w:r w:rsidRPr="00807AFC">
        <w:rPr>
          <w:lang w:eastAsia="en-AU"/>
        </w:rPr>
        <w:t>those piloted in GP clinics by Monash University, have hig</w:t>
      </w:r>
      <w:r w:rsidR="00B0096A" w:rsidRPr="00807AFC">
        <w:rPr>
          <w:lang w:eastAsia="en-AU"/>
        </w:rPr>
        <w:t xml:space="preserve">hlighted </w:t>
      </w:r>
      <w:r w:rsidR="00607C3E" w:rsidRPr="00807AFC">
        <w:rPr>
          <w:lang w:eastAsia="en-AU"/>
        </w:rPr>
        <w:t xml:space="preserve">the value in targeted </w:t>
      </w:r>
      <w:r w:rsidR="0062131B" w:rsidRPr="00807AFC">
        <w:rPr>
          <w:lang w:eastAsia="en-AU"/>
        </w:rPr>
        <w:t>investment</w:t>
      </w:r>
      <w:r w:rsidR="006E0097">
        <w:rPr>
          <w:lang w:eastAsia="en-AU"/>
        </w:rPr>
        <w:t xml:space="preserve"> in development</w:t>
      </w:r>
      <w:r w:rsidR="00672420" w:rsidRPr="00807AFC">
        <w:rPr>
          <w:lang w:eastAsia="en-AU"/>
        </w:rPr>
        <w:t>.</w:t>
      </w:r>
      <w:r w:rsidR="00D77830" w:rsidRPr="00807AFC">
        <w:rPr>
          <w:lang w:eastAsia="en-AU"/>
        </w:rPr>
        <w:t xml:space="preserve"> However, without a </w:t>
      </w:r>
      <w:r w:rsidR="003E00E6" w:rsidRPr="00807AFC">
        <w:rPr>
          <w:lang w:eastAsia="en-AU"/>
        </w:rPr>
        <w:t xml:space="preserve">more </w:t>
      </w:r>
      <w:r w:rsidR="001134E6" w:rsidRPr="00807AFC">
        <w:rPr>
          <w:lang w:eastAsia="en-AU"/>
        </w:rPr>
        <w:t xml:space="preserve">structural approach, such as the one taken in </w:t>
      </w:r>
      <w:r w:rsidR="001E1CBC">
        <w:rPr>
          <w:lang w:eastAsia="en-AU"/>
        </w:rPr>
        <w:t>Q</w:t>
      </w:r>
      <w:r w:rsidR="009F3490">
        <w:rPr>
          <w:lang w:eastAsia="en-AU"/>
        </w:rPr>
        <w:t>ueensland</w:t>
      </w:r>
      <w:r w:rsidR="001134E6" w:rsidRPr="00807AFC">
        <w:rPr>
          <w:lang w:eastAsia="en-AU"/>
        </w:rPr>
        <w:t xml:space="preserve">, </w:t>
      </w:r>
      <w:r w:rsidR="002167DB" w:rsidRPr="00807AFC">
        <w:rPr>
          <w:lang w:eastAsia="en-AU"/>
        </w:rPr>
        <w:t xml:space="preserve">the </w:t>
      </w:r>
      <w:r w:rsidR="00D01E64" w:rsidRPr="00807AFC">
        <w:rPr>
          <w:lang w:eastAsia="en-AU"/>
        </w:rPr>
        <w:t xml:space="preserve">tangible effect on </w:t>
      </w:r>
      <w:r w:rsidR="00523CA8" w:rsidRPr="00807AFC">
        <w:rPr>
          <w:lang w:eastAsia="en-AU"/>
        </w:rPr>
        <w:t>ACP</w:t>
      </w:r>
      <w:r w:rsidR="009C3D34" w:rsidRPr="00807AFC">
        <w:rPr>
          <w:lang w:eastAsia="en-AU"/>
        </w:rPr>
        <w:t xml:space="preserve"> uptake is </w:t>
      </w:r>
      <w:proofErr w:type="gramStart"/>
      <w:r w:rsidR="009C3D34" w:rsidRPr="00807AFC">
        <w:rPr>
          <w:lang w:eastAsia="en-AU"/>
        </w:rPr>
        <w:t>limited.</w:t>
      </w:r>
      <w:r w:rsidR="007C2CDE" w:rsidRPr="00807AFC">
        <w:rPr>
          <w:lang w:eastAsia="en-AU"/>
        </w:rPr>
        <w:t>.</w:t>
      </w:r>
      <w:proofErr w:type="gramEnd"/>
      <w:r w:rsidR="007C2CDE" w:rsidRPr="00807AFC">
        <w:rPr>
          <w:lang w:eastAsia="en-AU"/>
        </w:rPr>
        <w:t xml:space="preserve"> This means</w:t>
      </w:r>
      <w:r w:rsidR="00B86153" w:rsidRPr="00807AFC">
        <w:rPr>
          <w:lang w:eastAsia="en-AU"/>
        </w:rPr>
        <w:t xml:space="preserve"> </w:t>
      </w:r>
      <w:r w:rsidR="00BE53DF" w:rsidRPr="00807AFC">
        <w:rPr>
          <w:lang w:eastAsia="en-AU"/>
        </w:rPr>
        <w:t xml:space="preserve">smaller </w:t>
      </w:r>
      <w:r w:rsidR="00B86153" w:rsidRPr="00807AFC">
        <w:rPr>
          <w:lang w:eastAsia="en-AU"/>
        </w:rPr>
        <w:t xml:space="preserve">jurisdictions </w:t>
      </w:r>
      <w:r w:rsidR="00BE53DF" w:rsidRPr="00807AFC">
        <w:rPr>
          <w:lang w:eastAsia="en-AU"/>
        </w:rPr>
        <w:t>must be</w:t>
      </w:r>
      <w:r w:rsidR="00C544CE" w:rsidRPr="00807AFC">
        <w:rPr>
          <w:lang w:eastAsia="en-AU"/>
        </w:rPr>
        <w:t xml:space="preserve"> supported to create the </w:t>
      </w:r>
      <w:r w:rsidR="00A84B6B" w:rsidRPr="00807AFC">
        <w:rPr>
          <w:lang w:eastAsia="en-AU"/>
        </w:rPr>
        <w:t xml:space="preserve">nationally </w:t>
      </w:r>
      <w:r w:rsidR="00C544CE" w:rsidRPr="00807AFC">
        <w:rPr>
          <w:lang w:eastAsia="en-AU"/>
        </w:rPr>
        <w:t>desired change.</w:t>
      </w:r>
    </w:p>
    <w:p w14:paraId="6529B064" w14:textId="0EF4071C" w:rsidR="007F586F" w:rsidRPr="00807AFC" w:rsidRDefault="00BD1D21" w:rsidP="008908EC">
      <w:pPr>
        <w:pStyle w:val="Callout"/>
        <w:rPr>
          <w:lang w:eastAsia="en-AU"/>
        </w:rPr>
      </w:pPr>
      <w:r>
        <w:rPr>
          <w:lang w:eastAsia="en-AU"/>
        </w:rPr>
        <w:t>Variation in skills around ACP conversations is enormous. Some do it well, some are very bad</w:t>
      </w:r>
      <w:r w:rsidR="006B63CC" w:rsidRPr="00807AFC">
        <w:rPr>
          <w:lang w:eastAsia="en-AU"/>
        </w:rPr>
        <w:t xml:space="preserve">. </w:t>
      </w:r>
      <w:r w:rsidR="000E29A4" w:rsidRPr="00807AFC">
        <w:rPr>
          <w:lang w:eastAsia="en-AU"/>
        </w:rPr>
        <w:t>–</w:t>
      </w:r>
      <w:r w:rsidR="00FA386A">
        <w:rPr>
          <w:lang w:eastAsia="en-AU"/>
        </w:rPr>
        <w:t xml:space="preserve"> S</w:t>
      </w:r>
      <w:r w:rsidR="00EA2D65" w:rsidRPr="00807AFC">
        <w:rPr>
          <w:lang w:eastAsia="en-AU"/>
        </w:rPr>
        <w:t>takeholder</w:t>
      </w:r>
    </w:p>
    <w:p w14:paraId="2069CFFE" w14:textId="4313E0AF" w:rsidR="0093373B" w:rsidRPr="00807AFC" w:rsidRDefault="0093373B" w:rsidP="00107C7D">
      <w:pPr>
        <w:pStyle w:val="Heading3nonumbers"/>
      </w:pPr>
      <w:r w:rsidRPr="00807AFC">
        <w:lastRenderedPageBreak/>
        <w:t xml:space="preserve">Culturally sensitive approaches have been successful in reaching </w:t>
      </w:r>
      <w:r w:rsidR="00E03050" w:rsidRPr="00807AFC">
        <w:t>diverse</w:t>
      </w:r>
      <w:r w:rsidRPr="00807AFC">
        <w:t xml:space="preserve"> cohorts</w:t>
      </w:r>
    </w:p>
    <w:p w14:paraId="2ED36BFD" w14:textId="50A54AB7" w:rsidR="00F30442" w:rsidRPr="00807AFC" w:rsidRDefault="00386A9B" w:rsidP="0093373B">
      <w:pPr>
        <w:rPr>
          <w:lang w:eastAsia="en-AU"/>
        </w:rPr>
      </w:pPr>
      <w:r w:rsidRPr="00807AFC">
        <w:rPr>
          <w:lang w:eastAsia="en-AU"/>
        </w:rPr>
        <w:t xml:space="preserve">Stakeholder consultation revealed </w:t>
      </w:r>
      <w:r w:rsidR="001110E6" w:rsidRPr="00807AFC">
        <w:rPr>
          <w:lang w:eastAsia="en-AU"/>
        </w:rPr>
        <w:t>a critical requirement of success for many CALD</w:t>
      </w:r>
      <w:r w:rsidR="00EC272D" w:rsidRPr="00807AFC">
        <w:rPr>
          <w:lang w:eastAsia="en-AU"/>
        </w:rPr>
        <w:t>-</w:t>
      </w:r>
      <w:r w:rsidR="001110E6" w:rsidRPr="00807AFC">
        <w:rPr>
          <w:lang w:eastAsia="en-AU"/>
        </w:rPr>
        <w:t>centred pro</w:t>
      </w:r>
      <w:r w:rsidR="009C5380" w:rsidRPr="00807AFC">
        <w:rPr>
          <w:lang w:eastAsia="en-AU"/>
        </w:rPr>
        <w:t xml:space="preserve">grams is </w:t>
      </w:r>
      <w:r w:rsidR="005D0A30" w:rsidRPr="00807AFC">
        <w:rPr>
          <w:lang w:eastAsia="en-AU"/>
        </w:rPr>
        <w:t xml:space="preserve">the </w:t>
      </w:r>
      <w:r w:rsidR="00ED0EB8" w:rsidRPr="00807AFC">
        <w:rPr>
          <w:lang w:eastAsia="en-AU"/>
        </w:rPr>
        <w:t>creation</w:t>
      </w:r>
      <w:r w:rsidR="005D0A30" w:rsidRPr="00807AFC">
        <w:rPr>
          <w:lang w:eastAsia="en-AU"/>
        </w:rPr>
        <w:t xml:space="preserve"> of</w:t>
      </w:r>
      <w:r w:rsidR="009C5380" w:rsidRPr="00807AFC">
        <w:rPr>
          <w:lang w:eastAsia="en-AU"/>
        </w:rPr>
        <w:t xml:space="preserve"> community buy-in</w:t>
      </w:r>
      <w:r w:rsidR="00276184">
        <w:rPr>
          <w:lang w:eastAsia="en-AU"/>
        </w:rPr>
        <w:t>. This</w:t>
      </w:r>
      <w:r w:rsidR="009C5380" w:rsidRPr="00807AFC">
        <w:rPr>
          <w:lang w:eastAsia="en-AU"/>
        </w:rPr>
        <w:t xml:space="preserve"> in turn requires </w:t>
      </w:r>
      <w:r w:rsidR="00711EA4" w:rsidRPr="00807AFC">
        <w:rPr>
          <w:lang w:eastAsia="en-AU"/>
        </w:rPr>
        <w:t xml:space="preserve">trusted </w:t>
      </w:r>
      <w:r w:rsidR="001C3036" w:rsidRPr="00807AFC">
        <w:rPr>
          <w:lang w:eastAsia="en-AU"/>
        </w:rPr>
        <w:t>members</w:t>
      </w:r>
      <w:r w:rsidR="00371589" w:rsidRPr="00807AFC">
        <w:rPr>
          <w:lang w:eastAsia="en-AU"/>
        </w:rPr>
        <w:t xml:space="preserve"> of the</w:t>
      </w:r>
      <w:r w:rsidR="00711EA4" w:rsidRPr="00807AFC">
        <w:rPr>
          <w:lang w:eastAsia="en-AU"/>
        </w:rPr>
        <w:t xml:space="preserve"> community be</w:t>
      </w:r>
      <w:r w:rsidR="00974055">
        <w:rPr>
          <w:lang w:eastAsia="en-AU"/>
        </w:rPr>
        <w:t>ing</w:t>
      </w:r>
      <w:r w:rsidR="00711EA4" w:rsidRPr="00807AFC">
        <w:rPr>
          <w:lang w:eastAsia="en-AU"/>
        </w:rPr>
        <w:t xml:space="preserve"> consulted and </w:t>
      </w:r>
      <w:r w:rsidR="0078406E">
        <w:rPr>
          <w:lang w:eastAsia="en-AU"/>
        </w:rPr>
        <w:t>empowered</w:t>
      </w:r>
      <w:r w:rsidR="00711EA4" w:rsidRPr="00807AFC">
        <w:rPr>
          <w:lang w:eastAsia="en-AU"/>
        </w:rPr>
        <w:t xml:space="preserve"> to</w:t>
      </w:r>
      <w:r w:rsidR="00CE6BBB" w:rsidRPr="00807AFC">
        <w:rPr>
          <w:lang w:eastAsia="en-AU"/>
        </w:rPr>
        <w:t xml:space="preserve"> bring the </w:t>
      </w:r>
      <w:r w:rsidR="00D97F6F" w:rsidRPr="00807AFC">
        <w:rPr>
          <w:lang w:eastAsia="en-AU"/>
        </w:rPr>
        <w:t>content</w:t>
      </w:r>
      <w:r w:rsidR="00CE6BBB" w:rsidRPr="00807AFC">
        <w:rPr>
          <w:lang w:eastAsia="en-AU"/>
        </w:rPr>
        <w:t xml:space="preserve"> to their communities</w:t>
      </w:r>
      <w:r w:rsidR="00A555F3" w:rsidRPr="00807AFC">
        <w:rPr>
          <w:lang w:eastAsia="en-AU"/>
        </w:rPr>
        <w:t xml:space="preserve"> </w:t>
      </w:r>
      <w:r w:rsidR="004E5DD5" w:rsidRPr="00807AFC">
        <w:rPr>
          <w:lang w:eastAsia="en-AU"/>
        </w:rPr>
        <w:t>in a manner deemed appropriate by them</w:t>
      </w:r>
      <w:r w:rsidR="0093373B" w:rsidRPr="00807AFC">
        <w:rPr>
          <w:lang w:eastAsia="en-AU"/>
        </w:rPr>
        <w:t>.</w:t>
      </w:r>
      <w:r w:rsidR="00BB0B97" w:rsidRPr="00807AFC">
        <w:rPr>
          <w:lang w:eastAsia="en-AU"/>
        </w:rPr>
        <w:t xml:space="preserve"> For example, l</w:t>
      </w:r>
      <w:r w:rsidR="0093373B" w:rsidRPr="00807AFC">
        <w:rPr>
          <w:lang w:eastAsia="en-AU"/>
        </w:rPr>
        <w:t xml:space="preserve">ocal government initiatives in regional </w:t>
      </w:r>
      <w:r w:rsidR="007F2E1A">
        <w:rPr>
          <w:lang w:eastAsia="en-AU"/>
        </w:rPr>
        <w:t>SA</w:t>
      </w:r>
      <w:r w:rsidR="0093373B" w:rsidRPr="00807AFC">
        <w:rPr>
          <w:lang w:eastAsia="en-AU"/>
        </w:rPr>
        <w:t xml:space="preserve"> have </w:t>
      </w:r>
      <w:r w:rsidR="00467FCD">
        <w:rPr>
          <w:lang w:eastAsia="en-AU"/>
        </w:rPr>
        <w:t>supported</w:t>
      </w:r>
      <w:r w:rsidR="0093373B" w:rsidRPr="00807AFC">
        <w:rPr>
          <w:lang w:eastAsia="en-AU"/>
        </w:rPr>
        <w:t xml:space="preserve"> community-led groups</w:t>
      </w:r>
      <w:r w:rsidR="00633FB0" w:rsidRPr="00807AFC">
        <w:rPr>
          <w:lang w:eastAsia="en-AU"/>
        </w:rPr>
        <w:t xml:space="preserve"> to </w:t>
      </w:r>
      <w:r w:rsidR="00303BA2" w:rsidRPr="00807AFC">
        <w:rPr>
          <w:lang w:eastAsia="en-AU"/>
        </w:rPr>
        <w:t>distribute ACP resources</w:t>
      </w:r>
      <w:r w:rsidR="00FA2E6C" w:rsidRPr="00807AFC">
        <w:rPr>
          <w:lang w:eastAsia="en-AU"/>
        </w:rPr>
        <w:t xml:space="preserve"> </w:t>
      </w:r>
      <w:r w:rsidR="00A1173A" w:rsidRPr="00807AFC">
        <w:rPr>
          <w:lang w:eastAsia="en-AU"/>
        </w:rPr>
        <w:t>to families</w:t>
      </w:r>
      <w:r w:rsidR="0093373B" w:rsidRPr="00807AFC">
        <w:rPr>
          <w:lang w:eastAsia="en-AU"/>
        </w:rPr>
        <w:t xml:space="preserve">, indicating engagement from trusted sources can be an effective method of </w:t>
      </w:r>
      <w:r w:rsidR="004218C5">
        <w:rPr>
          <w:lang w:eastAsia="en-AU"/>
        </w:rPr>
        <w:t>increasing the awareness of the benefits of</w:t>
      </w:r>
      <w:r w:rsidR="0093373B" w:rsidRPr="00807AFC">
        <w:rPr>
          <w:lang w:eastAsia="en-AU"/>
        </w:rPr>
        <w:t xml:space="preserve"> ACP</w:t>
      </w:r>
      <w:r w:rsidR="00082CF2" w:rsidRPr="00807AFC">
        <w:rPr>
          <w:lang w:eastAsia="en-AU"/>
        </w:rPr>
        <w:t>. Additionally, Aboriginal Community Controlled Health Organisations (ACCHOs) in some jurisdictions are developing tailored ACP documents</w:t>
      </w:r>
      <w:r w:rsidR="00D6449F" w:rsidRPr="00807AFC">
        <w:rPr>
          <w:lang w:eastAsia="en-AU"/>
        </w:rPr>
        <w:t xml:space="preserve"> for distribution among their communities. </w:t>
      </w:r>
      <w:r w:rsidR="0093373B" w:rsidRPr="00807AFC">
        <w:rPr>
          <w:lang w:eastAsia="en-AU"/>
        </w:rPr>
        <w:t>There is also a growing recognition of the need for trauma</w:t>
      </w:r>
      <w:r w:rsidR="000F4C5E">
        <w:rPr>
          <w:lang w:eastAsia="en-AU"/>
        </w:rPr>
        <w:noBreakHyphen/>
      </w:r>
      <w:r w:rsidR="0093373B" w:rsidRPr="00807AFC">
        <w:rPr>
          <w:lang w:eastAsia="en-AU"/>
        </w:rPr>
        <w:t>informed approaches, particularly for</w:t>
      </w:r>
      <w:r w:rsidR="00F13E84">
        <w:rPr>
          <w:lang w:eastAsia="en-AU"/>
        </w:rPr>
        <w:t xml:space="preserve"> Abori</w:t>
      </w:r>
      <w:r w:rsidR="006A6B42">
        <w:rPr>
          <w:lang w:eastAsia="en-AU"/>
        </w:rPr>
        <w:t>ginal and Torres Strait Islander people</w:t>
      </w:r>
      <w:r w:rsidR="00C119E9">
        <w:rPr>
          <w:lang w:eastAsia="en-AU"/>
        </w:rPr>
        <w:t>s</w:t>
      </w:r>
      <w:r w:rsidR="0093373B" w:rsidRPr="00807AFC">
        <w:rPr>
          <w:lang w:eastAsia="en-AU"/>
        </w:rPr>
        <w:t xml:space="preserve">, to address historical trauma and promote respectful ACP engagement. </w:t>
      </w:r>
    </w:p>
    <w:p w14:paraId="165D164C" w14:textId="71A9D649" w:rsidR="0093373B" w:rsidRPr="00807AFC" w:rsidRDefault="0093373B" w:rsidP="0093373B">
      <w:pPr>
        <w:rPr>
          <w:lang w:eastAsia="en-AU"/>
        </w:rPr>
      </w:pPr>
      <w:r w:rsidRPr="00807AFC">
        <w:rPr>
          <w:lang w:eastAsia="en-AU"/>
        </w:rPr>
        <w:t xml:space="preserve">In other cohorts, initiatives such as the </w:t>
      </w:r>
      <w:r w:rsidR="0027637D" w:rsidRPr="00807AFC">
        <w:rPr>
          <w:lang w:eastAsia="en-AU"/>
        </w:rPr>
        <w:t>‘</w:t>
      </w:r>
      <w:r w:rsidRPr="00807AFC">
        <w:rPr>
          <w:lang w:eastAsia="en-AU"/>
        </w:rPr>
        <w:t>Farewell Choices</w:t>
      </w:r>
      <w:r w:rsidR="0027637D" w:rsidRPr="00807AFC">
        <w:rPr>
          <w:lang w:eastAsia="en-AU"/>
        </w:rPr>
        <w:t>’</w:t>
      </w:r>
      <w:r w:rsidRPr="00807AFC">
        <w:rPr>
          <w:lang w:eastAsia="en-AU"/>
        </w:rPr>
        <w:t xml:space="preserve"> booklet for Chinese</w:t>
      </w:r>
      <w:r w:rsidR="0093149C" w:rsidRPr="00807AFC">
        <w:rPr>
          <w:lang w:eastAsia="en-AU"/>
        </w:rPr>
        <w:t xml:space="preserve"> and </w:t>
      </w:r>
      <w:r w:rsidRPr="00807AFC">
        <w:rPr>
          <w:lang w:eastAsia="en-AU"/>
        </w:rPr>
        <w:t>Vietnamese communities underscore the importance of culturally appropriate materials. The LGBTQIA+ community also has seen an increase in palliative care resources tailored to their needs, led by LGBTQIA+ Health Australia, though direct engagement with these communities by ACP related projects remains limited.</w:t>
      </w:r>
    </w:p>
    <w:p w14:paraId="0C2D1EFB" w14:textId="6C9F7715" w:rsidR="0093373B" w:rsidRPr="00807AFC" w:rsidRDefault="0093373B" w:rsidP="00107C7D">
      <w:pPr>
        <w:pStyle w:val="Heading3nonumbers"/>
      </w:pPr>
      <w:r w:rsidRPr="00807AFC">
        <w:t xml:space="preserve">ACP adoption and use is influenced by the </w:t>
      </w:r>
      <w:r w:rsidR="00DC1D2E" w:rsidRPr="00807AFC">
        <w:t>ease</w:t>
      </w:r>
      <w:r w:rsidRPr="00807AFC">
        <w:t xml:space="preserve"> of </w:t>
      </w:r>
      <w:r w:rsidR="00DC1D2E" w:rsidRPr="00807AFC">
        <w:t>access</w:t>
      </w:r>
      <w:r w:rsidR="006D766F" w:rsidRPr="00807AFC">
        <w:t xml:space="preserve"> of </w:t>
      </w:r>
      <w:r w:rsidR="00F01A50" w:rsidRPr="00807AFC">
        <w:t>digital platforms</w:t>
      </w:r>
      <w:r w:rsidRPr="00807AFC">
        <w:t xml:space="preserve"> and datasets</w:t>
      </w:r>
    </w:p>
    <w:p w14:paraId="3AB70BBF" w14:textId="655A04EC" w:rsidR="00F75264" w:rsidRPr="00807AFC" w:rsidRDefault="00A9425A" w:rsidP="00F75264">
      <w:pPr>
        <w:rPr>
          <w:lang w:eastAsia="en-AU"/>
        </w:rPr>
      </w:pPr>
      <w:r w:rsidRPr="00807AFC">
        <w:rPr>
          <w:lang w:eastAsia="en-AU"/>
        </w:rPr>
        <w:t xml:space="preserve">Gaps in technology hinder the logging and accessibility of ACP documents, with many stakeholders reporting ease of accessibility as one of the key barriers to greater completion </w:t>
      </w:r>
      <w:r w:rsidR="00E05A92" w:rsidRPr="00807AFC">
        <w:rPr>
          <w:lang w:eastAsia="en-AU"/>
        </w:rPr>
        <w:t xml:space="preserve">and usage </w:t>
      </w:r>
      <w:r w:rsidRPr="00807AFC">
        <w:rPr>
          <w:lang w:eastAsia="en-AU"/>
        </w:rPr>
        <w:t xml:space="preserve">rates. </w:t>
      </w:r>
      <w:r w:rsidR="0093373B" w:rsidRPr="00807AFC">
        <w:rPr>
          <w:lang w:eastAsia="en-AU"/>
        </w:rPr>
        <w:t xml:space="preserve">Inconsistent and challenging integration of ACP documentation with digital health platforms like My Health Record hinders accessibility of people’s ACPs in time-critical situations, meaning they </w:t>
      </w:r>
      <w:r w:rsidR="00456EB5">
        <w:rPr>
          <w:lang w:eastAsia="en-AU"/>
        </w:rPr>
        <w:t>can be hard to find or not used</w:t>
      </w:r>
      <w:r w:rsidR="0093373B" w:rsidRPr="00807AFC">
        <w:rPr>
          <w:lang w:eastAsia="en-AU"/>
        </w:rPr>
        <w:t xml:space="preserve">. Efforts by the Australian Digital Health Agency to enhance My Health Record functionality for ACP uploads represent a positive step towards accessibility for both patients and healthcare providers. </w:t>
      </w:r>
      <w:r w:rsidR="009F3490">
        <w:rPr>
          <w:lang w:eastAsia="en-AU"/>
        </w:rPr>
        <w:t>Queensland</w:t>
      </w:r>
      <w:r w:rsidR="008F5DA1">
        <w:rPr>
          <w:lang w:eastAsia="en-AU"/>
        </w:rPr>
        <w:t>’s</w:t>
      </w:r>
      <w:r w:rsidR="0093373B" w:rsidRPr="00807AFC">
        <w:rPr>
          <w:lang w:eastAsia="en-AU"/>
        </w:rPr>
        <w:t xml:space="preserve"> ‘The Viewer’ platform provides an excellent model to design against, with providers able to access </w:t>
      </w:r>
      <w:r w:rsidR="00D34238">
        <w:rPr>
          <w:lang w:eastAsia="en-AU"/>
        </w:rPr>
        <w:t xml:space="preserve">a patient’s </w:t>
      </w:r>
      <w:r w:rsidR="0093373B" w:rsidRPr="00807AFC">
        <w:rPr>
          <w:lang w:eastAsia="en-AU"/>
        </w:rPr>
        <w:t>ACP through the platform, enabling decisions which properly reflect the desires of the patient in time-critical situations.</w:t>
      </w:r>
    </w:p>
    <w:p w14:paraId="7C5E68D9" w14:textId="738045B0" w:rsidR="00772006" w:rsidRPr="00807AFC" w:rsidRDefault="00505BB1" w:rsidP="00772006">
      <w:pPr>
        <w:pStyle w:val="Callout"/>
        <w:rPr>
          <w:lang w:eastAsia="en-AU"/>
        </w:rPr>
      </w:pPr>
      <w:r w:rsidRPr="00807AFC">
        <w:rPr>
          <w:lang w:eastAsia="en-AU"/>
        </w:rPr>
        <w:t xml:space="preserve">My Health Record works, but you need technical assistance to upload </w:t>
      </w:r>
      <w:r w:rsidR="006A17C2" w:rsidRPr="00807AFC">
        <w:rPr>
          <w:lang w:eastAsia="en-AU"/>
        </w:rPr>
        <w:t>[documents</w:t>
      </w:r>
      <w:proofErr w:type="gramStart"/>
      <w:r w:rsidR="006A17C2" w:rsidRPr="00807AFC">
        <w:rPr>
          <w:lang w:eastAsia="en-AU"/>
        </w:rPr>
        <w:t>]</w:t>
      </w:r>
      <w:proofErr w:type="gramEnd"/>
      <w:r w:rsidR="006A17C2" w:rsidRPr="00807AFC">
        <w:rPr>
          <w:lang w:eastAsia="en-AU"/>
        </w:rPr>
        <w:t xml:space="preserve"> and GPs often don’t have time to do that.</w:t>
      </w:r>
      <w:r w:rsidR="009A10AE" w:rsidRPr="00807AFC">
        <w:rPr>
          <w:lang w:eastAsia="en-AU"/>
        </w:rPr>
        <w:t xml:space="preserve"> –</w:t>
      </w:r>
      <w:r w:rsidR="00FA386A">
        <w:rPr>
          <w:lang w:eastAsia="en-AU"/>
        </w:rPr>
        <w:t xml:space="preserve"> S</w:t>
      </w:r>
      <w:r w:rsidR="0030094C" w:rsidRPr="00807AFC">
        <w:rPr>
          <w:lang w:eastAsia="en-AU"/>
        </w:rPr>
        <w:t>takeholder</w:t>
      </w:r>
      <w:r w:rsidR="00993026" w:rsidRPr="00807AFC">
        <w:rPr>
          <w:lang w:eastAsia="en-AU"/>
        </w:rPr>
        <w:t>.</w:t>
      </w:r>
    </w:p>
    <w:p w14:paraId="6949A6A3" w14:textId="394A8D2E" w:rsidR="0002372B" w:rsidRPr="00807AFC" w:rsidRDefault="0002372B" w:rsidP="0002372B">
      <w:pPr>
        <w:pStyle w:val="Heading2"/>
        <w:numPr>
          <w:ilvl w:val="0"/>
          <w:numId w:val="0"/>
        </w:numPr>
      </w:pPr>
      <w:r w:rsidRPr="00807AFC">
        <w:t>K</w:t>
      </w:r>
      <w:r w:rsidR="000D4D10" w:rsidRPr="00807AFC">
        <w:t>LE</w:t>
      </w:r>
      <w:r w:rsidR="00DF4DE8">
        <w:t xml:space="preserve"> </w:t>
      </w:r>
      <w:r w:rsidRPr="00807AFC">
        <w:t>3.3</w:t>
      </w:r>
      <w:r w:rsidR="00596163" w:rsidRPr="00807AFC">
        <w:t xml:space="preserve"> To what extent are more people developing advance care plans earlier? To what extent does this vary across different groups in the community?</w:t>
      </w:r>
    </w:p>
    <w:p w14:paraId="50316C38" w14:textId="3F733AAD" w:rsidR="00D23CAB" w:rsidRPr="00807AFC" w:rsidRDefault="001F58A9" w:rsidP="00D62D64">
      <w:pPr>
        <w:rPr>
          <w:lang w:eastAsia="en-AU"/>
        </w:rPr>
      </w:pPr>
      <w:r w:rsidRPr="00807AFC">
        <w:rPr>
          <w:lang w:eastAsia="en-AU"/>
        </w:rPr>
        <w:t>The number of people</w:t>
      </w:r>
      <w:r w:rsidR="004B1690" w:rsidRPr="00807AFC">
        <w:rPr>
          <w:lang w:eastAsia="en-AU"/>
        </w:rPr>
        <w:t xml:space="preserve"> developing advance care plans earlier </w:t>
      </w:r>
      <w:r w:rsidR="0093139B" w:rsidRPr="00807AFC">
        <w:rPr>
          <w:lang w:eastAsia="en-AU"/>
        </w:rPr>
        <w:t xml:space="preserve">is difficult to measure quantitively due to </w:t>
      </w:r>
      <w:r w:rsidR="00053C75" w:rsidRPr="00807AFC">
        <w:rPr>
          <w:lang w:eastAsia="en-AU"/>
        </w:rPr>
        <w:t xml:space="preserve">a </w:t>
      </w:r>
      <w:r w:rsidR="0093139B" w:rsidRPr="00807AFC">
        <w:rPr>
          <w:lang w:eastAsia="en-AU"/>
        </w:rPr>
        <w:t xml:space="preserve">lack of </w:t>
      </w:r>
      <w:r w:rsidR="00837FFE" w:rsidRPr="00807AFC">
        <w:rPr>
          <w:lang w:eastAsia="en-AU"/>
        </w:rPr>
        <w:t xml:space="preserve">available and comprehensive data </w:t>
      </w:r>
      <w:r w:rsidR="007E6738" w:rsidRPr="00807AFC">
        <w:rPr>
          <w:lang w:eastAsia="en-AU"/>
        </w:rPr>
        <w:t>focused</w:t>
      </w:r>
      <w:r w:rsidR="00837FFE" w:rsidRPr="00807AFC">
        <w:rPr>
          <w:lang w:eastAsia="en-AU"/>
        </w:rPr>
        <w:t xml:space="preserve"> on ACP. </w:t>
      </w:r>
      <w:r w:rsidR="00305642" w:rsidRPr="00807AFC">
        <w:rPr>
          <w:lang w:eastAsia="en-AU"/>
        </w:rPr>
        <w:t>Qualitatively, s</w:t>
      </w:r>
      <w:r w:rsidR="00CA1C31" w:rsidRPr="00807AFC">
        <w:rPr>
          <w:lang w:eastAsia="en-AU"/>
        </w:rPr>
        <w:t xml:space="preserve">takeholder consultation revealed that </w:t>
      </w:r>
      <w:r w:rsidR="004E1469" w:rsidRPr="00807AFC">
        <w:rPr>
          <w:lang w:eastAsia="en-AU"/>
        </w:rPr>
        <w:t xml:space="preserve">while </w:t>
      </w:r>
      <w:r w:rsidR="006765C7" w:rsidRPr="00807AFC">
        <w:rPr>
          <w:lang w:eastAsia="en-AU"/>
        </w:rPr>
        <w:t>people are</w:t>
      </w:r>
      <w:r w:rsidR="00122806" w:rsidRPr="00807AFC">
        <w:rPr>
          <w:lang w:eastAsia="en-AU"/>
        </w:rPr>
        <w:t xml:space="preserve"> increasingly </w:t>
      </w:r>
      <w:r w:rsidR="006765C7" w:rsidRPr="00807AFC">
        <w:rPr>
          <w:lang w:eastAsia="en-AU"/>
        </w:rPr>
        <w:t xml:space="preserve">completing ACP documents, they are not </w:t>
      </w:r>
      <w:r w:rsidR="002F147B" w:rsidRPr="00807AFC">
        <w:rPr>
          <w:lang w:eastAsia="en-AU"/>
        </w:rPr>
        <w:t xml:space="preserve">necessarily </w:t>
      </w:r>
      <w:r w:rsidR="006765C7" w:rsidRPr="00807AFC">
        <w:rPr>
          <w:lang w:eastAsia="en-AU"/>
        </w:rPr>
        <w:t>doing so earlier</w:t>
      </w:r>
      <w:r w:rsidR="00973E46" w:rsidRPr="00807AFC">
        <w:rPr>
          <w:lang w:eastAsia="en-AU"/>
        </w:rPr>
        <w:t xml:space="preserve"> in life</w:t>
      </w:r>
      <w:r w:rsidR="00F310E5" w:rsidRPr="00807AFC">
        <w:rPr>
          <w:lang w:eastAsia="en-AU"/>
        </w:rPr>
        <w:t>.</w:t>
      </w:r>
    </w:p>
    <w:p w14:paraId="28CEC778" w14:textId="3C2D728D" w:rsidR="003B5CAC" w:rsidRPr="00807AFC" w:rsidRDefault="003E2F38" w:rsidP="00D62D64">
      <w:pPr>
        <w:rPr>
          <w:lang w:eastAsia="en-AU"/>
        </w:rPr>
      </w:pPr>
      <w:r w:rsidRPr="00807AFC">
        <w:rPr>
          <w:lang w:eastAsia="en-AU"/>
        </w:rPr>
        <w:t xml:space="preserve">The evaluation </w:t>
      </w:r>
      <w:r w:rsidR="00910E12" w:rsidRPr="00807AFC">
        <w:rPr>
          <w:lang w:eastAsia="en-AU"/>
        </w:rPr>
        <w:t>revealed</w:t>
      </w:r>
      <w:r w:rsidRPr="00807AFC">
        <w:rPr>
          <w:lang w:eastAsia="en-AU"/>
        </w:rPr>
        <w:t xml:space="preserve"> </w:t>
      </w:r>
      <w:r w:rsidR="00402644" w:rsidRPr="00807AFC">
        <w:rPr>
          <w:lang w:eastAsia="en-AU"/>
        </w:rPr>
        <w:t>three factors as prominent causes</w:t>
      </w:r>
      <w:r w:rsidR="00436ADD" w:rsidRPr="00807AFC">
        <w:rPr>
          <w:lang w:eastAsia="en-AU"/>
        </w:rPr>
        <w:t>:</w:t>
      </w:r>
    </w:p>
    <w:p w14:paraId="6C0EFD97" w14:textId="14A3641B" w:rsidR="003A4EC6" w:rsidRPr="00807AFC" w:rsidRDefault="006A0705">
      <w:pPr>
        <w:pStyle w:val="ListNumber"/>
        <w:numPr>
          <w:ilvl w:val="0"/>
          <w:numId w:val="18"/>
        </w:numPr>
        <w:rPr>
          <w:lang w:eastAsia="en-AU"/>
        </w:rPr>
      </w:pPr>
      <w:r w:rsidRPr="00807AFC">
        <w:rPr>
          <w:lang w:eastAsia="en-AU"/>
        </w:rPr>
        <w:t>General practitioners face structural barriers to</w:t>
      </w:r>
      <w:r w:rsidR="00A87721" w:rsidRPr="00807AFC">
        <w:rPr>
          <w:lang w:eastAsia="en-AU"/>
        </w:rPr>
        <w:t xml:space="preserve"> facilitating the ACP process with patients, such</w:t>
      </w:r>
      <w:r w:rsidR="00347EE9" w:rsidRPr="00807AFC">
        <w:rPr>
          <w:lang w:eastAsia="en-AU"/>
        </w:rPr>
        <w:t xml:space="preserve"> as</w:t>
      </w:r>
      <w:r w:rsidR="00A87721" w:rsidRPr="00807AFC">
        <w:rPr>
          <w:lang w:eastAsia="en-AU"/>
        </w:rPr>
        <w:t xml:space="preserve"> </w:t>
      </w:r>
      <w:r w:rsidR="00ED374E" w:rsidRPr="00807AFC">
        <w:rPr>
          <w:lang w:eastAsia="en-AU"/>
        </w:rPr>
        <w:t>insufficient re</w:t>
      </w:r>
      <w:r w:rsidR="006F4811">
        <w:rPr>
          <w:lang w:eastAsia="en-AU"/>
        </w:rPr>
        <w:t>m</w:t>
      </w:r>
      <w:r w:rsidR="00ED374E" w:rsidRPr="00807AFC">
        <w:rPr>
          <w:lang w:eastAsia="en-AU"/>
        </w:rPr>
        <w:t>u</w:t>
      </w:r>
      <w:r w:rsidR="006F4811">
        <w:rPr>
          <w:lang w:eastAsia="en-AU"/>
        </w:rPr>
        <w:t>n</w:t>
      </w:r>
      <w:r w:rsidR="00ED374E" w:rsidRPr="00807AFC">
        <w:rPr>
          <w:lang w:eastAsia="en-AU"/>
        </w:rPr>
        <w:t>eration</w:t>
      </w:r>
      <w:r w:rsidR="00A5054A" w:rsidRPr="00807AFC">
        <w:rPr>
          <w:lang w:eastAsia="en-AU"/>
        </w:rPr>
        <w:t xml:space="preserve"> and </w:t>
      </w:r>
      <w:r w:rsidR="00CF247C" w:rsidRPr="00807AFC">
        <w:rPr>
          <w:lang w:eastAsia="en-AU"/>
        </w:rPr>
        <w:t>training.</w:t>
      </w:r>
    </w:p>
    <w:p w14:paraId="383D11C3" w14:textId="41844BD3" w:rsidR="00BD2032" w:rsidRPr="00807AFC" w:rsidRDefault="00BD2032" w:rsidP="002C030F">
      <w:pPr>
        <w:pStyle w:val="ListNumber"/>
        <w:rPr>
          <w:lang w:eastAsia="en-AU"/>
        </w:rPr>
      </w:pPr>
      <w:r w:rsidRPr="00807AFC">
        <w:rPr>
          <w:lang w:eastAsia="en-AU"/>
        </w:rPr>
        <w:t>The public generally regard ACP as a document to complete at the end of one’s life</w:t>
      </w:r>
      <w:r w:rsidR="00E821DD" w:rsidRPr="00807AFC">
        <w:rPr>
          <w:lang w:eastAsia="en-AU"/>
        </w:rPr>
        <w:t xml:space="preserve">, rather than </w:t>
      </w:r>
      <w:r w:rsidR="005800EE" w:rsidRPr="00807AFC">
        <w:rPr>
          <w:lang w:eastAsia="en-AU"/>
        </w:rPr>
        <w:t>a series of ongoing conversations</w:t>
      </w:r>
      <w:r w:rsidR="00A231DB" w:rsidRPr="00807AFC">
        <w:rPr>
          <w:lang w:eastAsia="en-AU"/>
        </w:rPr>
        <w:t xml:space="preserve"> about death and dying</w:t>
      </w:r>
      <w:r w:rsidRPr="00807AFC">
        <w:rPr>
          <w:lang w:eastAsia="en-AU"/>
        </w:rPr>
        <w:t>.</w:t>
      </w:r>
    </w:p>
    <w:p w14:paraId="708B1B14" w14:textId="417A3E3F" w:rsidR="00B03399" w:rsidRPr="00807AFC" w:rsidRDefault="00733ABA" w:rsidP="002C030F">
      <w:pPr>
        <w:pStyle w:val="ListNumber"/>
        <w:rPr>
          <w:lang w:eastAsia="en-AU"/>
        </w:rPr>
      </w:pPr>
      <w:r w:rsidRPr="00807AFC">
        <w:rPr>
          <w:lang w:eastAsia="en-AU"/>
        </w:rPr>
        <w:t>ACP completion is</w:t>
      </w:r>
      <w:r w:rsidR="00C21296" w:rsidRPr="00807AFC">
        <w:rPr>
          <w:lang w:eastAsia="en-AU"/>
        </w:rPr>
        <w:t xml:space="preserve"> distributed unevenly among different cohorts</w:t>
      </w:r>
      <w:r w:rsidR="00E70E41" w:rsidRPr="00807AFC">
        <w:rPr>
          <w:lang w:eastAsia="en-AU"/>
        </w:rPr>
        <w:t>,</w:t>
      </w:r>
      <w:r w:rsidR="002120B2" w:rsidRPr="00807AFC">
        <w:rPr>
          <w:lang w:eastAsia="en-AU"/>
        </w:rPr>
        <w:t xml:space="preserve"> </w:t>
      </w:r>
      <w:r w:rsidR="008B1A10" w:rsidRPr="00807AFC">
        <w:rPr>
          <w:lang w:eastAsia="en-AU"/>
        </w:rPr>
        <w:t>meaning</w:t>
      </w:r>
      <w:r w:rsidR="00AB0044" w:rsidRPr="00807AFC">
        <w:rPr>
          <w:lang w:eastAsia="en-AU"/>
        </w:rPr>
        <w:t xml:space="preserve"> members of </w:t>
      </w:r>
      <w:r w:rsidR="008D347B" w:rsidRPr="00807AFC">
        <w:rPr>
          <w:lang w:eastAsia="en-AU"/>
        </w:rPr>
        <w:t>certain</w:t>
      </w:r>
      <w:r w:rsidR="009D5AB1" w:rsidRPr="00807AFC">
        <w:rPr>
          <w:lang w:eastAsia="en-AU"/>
        </w:rPr>
        <w:t xml:space="preserve"> cohorts </w:t>
      </w:r>
      <w:r w:rsidR="001F5FB4" w:rsidRPr="00807AFC">
        <w:rPr>
          <w:lang w:eastAsia="en-AU"/>
        </w:rPr>
        <w:t>often</w:t>
      </w:r>
      <w:r w:rsidR="009D5AB1" w:rsidRPr="00807AFC">
        <w:rPr>
          <w:lang w:eastAsia="en-AU"/>
        </w:rPr>
        <w:t xml:space="preserve"> develop </w:t>
      </w:r>
      <w:r w:rsidR="009B33DB" w:rsidRPr="00807AFC">
        <w:rPr>
          <w:lang w:eastAsia="en-AU"/>
        </w:rPr>
        <w:t>advance care plans later</w:t>
      </w:r>
      <w:r w:rsidR="008A5446" w:rsidRPr="00807AFC">
        <w:rPr>
          <w:lang w:eastAsia="en-AU"/>
        </w:rPr>
        <w:t xml:space="preserve"> in life</w:t>
      </w:r>
      <w:r w:rsidR="009B33DB" w:rsidRPr="00807AFC">
        <w:rPr>
          <w:lang w:eastAsia="en-AU"/>
        </w:rPr>
        <w:t xml:space="preserve">, </w:t>
      </w:r>
      <w:r w:rsidR="001F5FB4" w:rsidRPr="00807AFC">
        <w:rPr>
          <w:lang w:eastAsia="en-AU"/>
        </w:rPr>
        <w:t>or</w:t>
      </w:r>
      <w:r w:rsidR="009B33DB" w:rsidRPr="00807AFC">
        <w:rPr>
          <w:lang w:eastAsia="en-AU"/>
        </w:rPr>
        <w:t xml:space="preserve"> not </w:t>
      </w:r>
      <w:r w:rsidR="001F5FB4" w:rsidRPr="00807AFC">
        <w:rPr>
          <w:lang w:eastAsia="en-AU"/>
        </w:rPr>
        <w:t>a</w:t>
      </w:r>
      <w:r w:rsidR="009B33DB" w:rsidRPr="00807AFC">
        <w:rPr>
          <w:lang w:eastAsia="en-AU"/>
        </w:rPr>
        <w:t>t all.</w:t>
      </w:r>
    </w:p>
    <w:p w14:paraId="5048D88D" w14:textId="2AB52CF4" w:rsidR="00877213" w:rsidRPr="00807AFC" w:rsidRDefault="00FD60AB" w:rsidP="00877213">
      <w:pPr>
        <w:rPr>
          <w:lang w:eastAsia="en-AU"/>
        </w:rPr>
      </w:pPr>
      <w:r>
        <w:rPr>
          <w:lang w:eastAsia="en-AU"/>
        </w:rPr>
        <w:lastRenderedPageBreak/>
        <w:t xml:space="preserve">ACP conversations and document completion is often </w:t>
      </w:r>
      <w:r w:rsidR="0082653D">
        <w:rPr>
          <w:lang w:eastAsia="en-AU"/>
        </w:rPr>
        <w:t>delayed</w:t>
      </w:r>
      <w:r w:rsidR="000341E2">
        <w:rPr>
          <w:lang w:eastAsia="en-AU"/>
        </w:rPr>
        <w:t xml:space="preserve"> until specialist palliative care services or RACFs become involved in a patient’s care. </w:t>
      </w:r>
      <w:r w:rsidR="00117BF8">
        <w:rPr>
          <w:lang w:eastAsia="en-AU"/>
        </w:rPr>
        <w:t xml:space="preserve">Stakeholders </w:t>
      </w:r>
      <w:r w:rsidR="00263D1E">
        <w:rPr>
          <w:lang w:eastAsia="en-AU"/>
        </w:rPr>
        <w:t xml:space="preserve">repeatedly emphasised </w:t>
      </w:r>
      <w:r w:rsidR="00BF0632">
        <w:rPr>
          <w:lang w:eastAsia="en-AU"/>
        </w:rPr>
        <w:t xml:space="preserve">the importance of having ACP documents in place prior to </w:t>
      </w:r>
      <w:r w:rsidR="005F20FB">
        <w:rPr>
          <w:lang w:eastAsia="en-AU"/>
        </w:rPr>
        <w:t>palliative care treatment.</w:t>
      </w:r>
    </w:p>
    <w:p w14:paraId="6D417B9A" w14:textId="3CA854D8" w:rsidR="000E569D" w:rsidRPr="00107C7D" w:rsidRDefault="00AD7B7C" w:rsidP="00107C7D">
      <w:pPr>
        <w:pStyle w:val="Heading3nonumbers"/>
      </w:pPr>
      <w:r w:rsidRPr="00107C7D">
        <w:t>GPs</w:t>
      </w:r>
      <w:r w:rsidR="00783E81" w:rsidRPr="00107C7D">
        <w:t xml:space="preserve"> </w:t>
      </w:r>
      <w:r w:rsidR="00924B3E" w:rsidRPr="00107C7D">
        <w:t>have a large role to play but face structural barriers</w:t>
      </w:r>
    </w:p>
    <w:p w14:paraId="7793B171" w14:textId="04459983" w:rsidR="0061048C" w:rsidRPr="00807AFC" w:rsidRDefault="00AD7B7C" w:rsidP="00960CF9">
      <w:r>
        <w:t>GPs</w:t>
      </w:r>
      <w:r w:rsidR="00960CF9" w:rsidRPr="00807AFC">
        <w:t xml:space="preserve"> are recognised as pivotal in</w:t>
      </w:r>
      <w:r w:rsidR="00173436" w:rsidRPr="00807AFC">
        <w:t xml:space="preserve"> early</w:t>
      </w:r>
      <w:r w:rsidR="00960CF9" w:rsidRPr="00807AFC">
        <w:t xml:space="preserve"> ACP facilitation</w:t>
      </w:r>
      <w:r w:rsidR="00D1419C" w:rsidRPr="00807AFC">
        <w:t>, as they are often the first point of contact for a patient. H</w:t>
      </w:r>
      <w:r w:rsidR="00960CF9" w:rsidRPr="00807AFC">
        <w:t>owever, they face systemic challenges</w:t>
      </w:r>
      <w:r w:rsidR="00BF5390" w:rsidRPr="00807AFC">
        <w:t>,</w:t>
      </w:r>
      <w:r w:rsidR="00960CF9" w:rsidRPr="00807AFC">
        <w:t xml:space="preserve"> such as insufficient remuneration and support, which hinder their ability to conduct in-depth ACP discussions</w:t>
      </w:r>
      <w:r w:rsidR="00CF3595" w:rsidRPr="00807AFC">
        <w:t xml:space="preserve"> in a timely manner</w:t>
      </w:r>
      <w:r w:rsidR="00CE1E06">
        <w:rPr>
          <w:rStyle w:val="FootnoteReference"/>
        </w:rPr>
        <w:footnoteReference w:id="105"/>
      </w:r>
      <w:r w:rsidR="007337F6" w:rsidRPr="00807AFC">
        <w:t xml:space="preserve">. </w:t>
      </w:r>
    </w:p>
    <w:p w14:paraId="700EB01F" w14:textId="396A928D" w:rsidR="00C06F5D" w:rsidRPr="00807AFC" w:rsidRDefault="00CE564B" w:rsidP="00960CF9">
      <w:r w:rsidRPr="00807AFC">
        <w:t>First</w:t>
      </w:r>
      <w:r w:rsidR="002E7A30" w:rsidRPr="00807AFC">
        <w:t xml:space="preserve">, there is no Medicare item for ACP-specific activities. </w:t>
      </w:r>
      <w:r w:rsidR="00032B8D" w:rsidRPr="00807AFC">
        <w:t xml:space="preserve">This functions as a deterrent for GPs, </w:t>
      </w:r>
      <w:r w:rsidR="00D54569" w:rsidRPr="00807AFC">
        <w:t xml:space="preserve">as well as patients who often cannot afford to pay out of pocket for a </w:t>
      </w:r>
      <w:r w:rsidR="000142C3" w:rsidRPr="00807AFC">
        <w:t>longer appointment</w:t>
      </w:r>
      <w:r w:rsidR="00D54569" w:rsidRPr="00807AFC">
        <w:t>.</w:t>
      </w:r>
      <w:r w:rsidR="00B667D9" w:rsidRPr="00807AFC">
        <w:t xml:space="preserve"> </w:t>
      </w:r>
      <w:r w:rsidR="006F4811">
        <w:t>It should be noted that there are MBS items that support ACP in general practice, such as health assessment and care planning items, including the 75+ Health Assessment</w:t>
      </w:r>
      <w:r w:rsidR="00610966">
        <w:t>,</w:t>
      </w:r>
      <w:r w:rsidR="00025856">
        <w:t xml:space="preserve"> </w:t>
      </w:r>
      <w:r w:rsidR="006F4811">
        <w:t>Chronic Disease Management Planning items</w:t>
      </w:r>
      <w:r w:rsidR="00610966">
        <w:t xml:space="preserve"> and </w:t>
      </w:r>
      <w:r w:rsidR="00CA514C">
        <w:t xml:space="preserve">long consults </w:t>
      </w:r>
      <w:r w:rsidR="000553AB">
        <w:t>(</w:t>
      </w:r>
      <w:r w:rsidR="0073353D">
        <w:t xml:space="preserve">including </w:t>
      </w:r>
      <w:r w:rsidR="00CA514C">
        <w:t>level E consult</w:t>
      </w:r>
      <w:r w:rsidR="000553AB">
        <w:t>)</w:t>
      </w:r>
      <w:r w:rsidR="006F4811">
        <w:t xml:space="preserve">. </w:t>
      </w:r>
    </w:p>
    <w:p w14:paraId="7E8D80C6" w14:textId="6EF452E0" w:rsidR="006804DD" w:rsidRPr="00807AFC" w:rsidRDefault="00C94C2F" w:rsidP="00DD1F1B">
      <w:r w:rsidRPr="00807AFC">
        <w:t>Second,</w:t>
      </w:r>
      <w:r w:rsidR="00A6685F" w:rsidRPr="00807AFC">
        <w:t xml:space="preserve"> while</w:t>
      </w:r>
      <w:r w:rsidR="00450D50" w:rsidRPr="00807AFC">
        <w:t xml:space="preserve"> GPs</w:t>
      </w:r>
      <w:r w:rsidR="00A6685F" w:rsidRPr="00807AFC">
        <w:t xml:space="preserve"> </w:t>
      </w:r>
      <w:r w:rsidR="0003540E" w:rsidRPr="00807AFC">
        <w:t xml:space="preserve">strive to provide the best care possible for their patients, </w:t>
      </w:r>
      <w:r w:rsidR="00D8210B">
        <w:t xml:space="preserve">the evaluation found </w:t>
      </w:r>
      <w:r w:rsidR="002170FA">
        <w:t>there are</w:t>
      </w:r>
      <w:r w:rsidR="00D8210B">
        <w:t xml:space="preserve"> instances where some GPs</w:t>
      </w:r>
      <w:r w:rsidR="00F87AB2" w:rsidRPr="00807AFC">
        <w:t xml:space="preserve"> do not encounter palliative situations </w:t>
      </w:r>
      <w:proofErr w:type="gramStart"/>
      <w:r w:rsidR="00F87AB2" w:rsidRPr="00807AFC">
        <w:t>frequently, and</w:t>
      </w:r>
      <w:proofErr w:type="gramEnd"/>
      <w:r w:rsidR="00F87AB2" w:rsidRPr="00807AFC">
        <w:t xml:space="preserve"> </w:t>
      </w:r>
      <w:r w:rsidR="003B29D7" w:rsidRPr="00807AFC">
        <w:t>can</w:t>
      </w:r>
      <w:r w:rsidR="00F87AB2" w:rsidRPr="00807AFC">
        <w:t xml:space="preserve"> </w:t>
      </w:r>
      <w:r w:rsidR="00623ACB" w:rsidRPr="00807AFC">
        <w:t xml:space="preserve">therefore </w:t>
      </w:r>
      <w:r w:rsidR="003B29D7" w:rsidRPr="00807AFC">
        <w:t xml:space="preserve">be </w:t>
      </w:r>
      <w:r w:rsidR="00A728BF" w:rsidRPr="00807AFC">
        <w:t>less prepared to have conversations about dying</w:t>
      </w:r>
      <w:r w:rsidR="00290015">
        <w:rPr>
          <w:rStyle w:val="FootnoteReference"/>
        </w:rPr>
        <w:footnoteReference w:id="106"/>
      </w:r>
      <w:r w:rsidR="00F87AB2" w:rsidRPr="00807AFC">
        <w:t>.</w:t>
      </w:r>
      <w:r w:rsidR="00133FCE" w:rsidRPr="00807AFC">
        <w:t xml:space="preserve"> </w:t>
      </w:r>
      <w:r w:rsidR="00272415" w:rsidRPr="00807AFC">
        <w:t xml:space="preserve">Training </w:t>
      </w:r>
      <w:r w:rsidR="00C53F1A" w:rsidRPr="00807AFC">
        <w:t xml:space="preserve">is one </w:t>
      </w:r>
      <w:r w:rsidR="009F7E9D" w:rsidRPr="00807AFC">
        <w:t xml:space="preserve">avenue to help GPs </w:t>
      </w:r>
      <w:r w:rsidR="000E7C59" w:rsidRPr="00807AFC">
        <w:t xml:space="preserve">to </w:t>
      </w:r>
      <w:r w:rsidR="00842344" w:rsidRPr="00807AFC">
        <w:t xml:space="preserve">develop </w:t>
      </w:r>
      <w:r w:rsidR="009F7E9D" w:rsidRPr="00807AFC">
        <w:t>better</w:t>
      </w:r>
      <w:r w:rsidR="00FA6275" w:rsidRPr="00807AFC">
        <w:t xml:space="preserve"> skills and confidence</w:t>
      </w:r>
      <w:r w:rsidR="009F7E9D" w:rsidRPr="00807AFC">
        <w:t xml:space="preserve"> with respect to conversations about death</w:t>
      </w:r>
      <w:r w:rsidR="00932F45" w:rsidRPr="00807AFC">
        <w:t xml:space="preserve"> and dying. </w:t>
      </w:r>
      <w:r w:rsidR="002F5A12" w:rsidRPr="00807AFC">
        <w:t xml:space="preserve">Some training has been developed to </w:t>
      </w:r>
      <w:r w:rsidR="0010357D" w:rsidRPr="00807AFC">
        <w:t>target this issue, such as the</w:t>
      </w:r>
      <w:r w:rsidR="00420D57">
        <w:t xml:space="preserve"> development and roll out of the</w:t>
      </w:r>
      <w:r w:rsidR="0031422F">
        <w:t xml:space="preserve"> Psycho-Existential Symptom Assessment Scale</w:t>
      </w:r>
      <w:r w:rsidR="0010357D" w:rsidRPr="00807AFC">
        <w:t xml:space="preserve"> </w:t>
      </w:r>
      <w:r w:rsidR="0031422F">
        <w:t>(</w:t>
      </w:r>
      <w:proofErr w:type="spellStart"/>
      <w:r w:rsidR="0010357D" w:rsidRPr="00807AFC">
        <w:t>PeSAS</w:t>
      </w:r>
      <w:proofErr w:type="spellEnd"/>
      <w:r w:rsidR="0031422F">
        <w:t>)</w:t>
      </w:r>
      <w:r w:rsidR="0010357D" w:rsidRPr="00807AFC">
        <w:t xml:space="preserve"> tool, which enables clinicians to screen </w:t>
      </w:r>
      <w:r w:rsidR="00705EF8">
        <w:t xml:space="preserve">symptoms of mental distress </w:t>
      </w:r>
      <w:r w:rsidR="0010357D" w:rsidRPr="00807AFC">
        <w:t>in patients</w:t>
      </w:r>
      <w:r w:rsidR="006452B8" w:rsidRPr="00807AFC">
        <w:t xml:space="preserve"> with more confidence</w:t>
      </w:r>
      <w:r w:rsidR="00876B5B" w:rsidRPr="00807AFC">
        <w:t xml:space="preserve">. </w:t>
      </w:r>
      <w:r w:rsidR="00331048">
        <w:t xml:space="preserve">Approximately </w:t>
      </w:r>
      <w:r w:rsidR="007D1A1F">
        <w:t>s</w:t>
      </w:r>
      <w:r w:rsidR="00DE1DDC" w:rsidRPr="00807AFC">
        <w:t>ixty</w:t>
      </w:r>
      <w:r w:rsidR="00993C7D" w:rsidRPr="00807AFC">
        <w:t xml:space="preserve"> five </w:t>
      </w:r>
      <w:r w:rsidR="007F5165" w:rsidRPr="00807AFC">
        <w:t>percent</w:t>
      </w:r>
      <w:r w:rsidR="002239DA" w:rsidRPr="00807AFC">
        <w:t xml:space="preserve"> of clinicians reported a positive response from patients after utilising t</w:t>
      </w:r>
      <w:r w:rsidR="009F50E0">
        <w:t xml:space="preserve">he </w:t>
      </w:r>
      <w:proofErr w:type="spellStart"/>
      <w:r w:rsidR="009F50E0">
        <w:t>PeSAS</w:t>
      </w:r>
      <w:proofErr w:type="spellEnd"/>
      <w:r w:rsidR="009F50E0">
        <w:t xml:space="preserve"> tool</w:t>
      </w:r>
      <w:r w:rsidR="001C2F1D" w:rsidRPr="00807AFC">
        <w:t>, with 5</w:t>
      </w:r>
      <w:r w:rsidR="00B92CAE" w:rsidRPr="00807AFC">
        <w:t>,</w:t>
      </w:r>
      <w:r w:rsidR="001C2F1D" w:rsidRPr="00807AFC">
        <w:t xml:space="preserve">901 clinicians completing online training in its use, and 629 </w:t>
      </w:r>
      <w:r w:rsidR="001D25ED" w:rsidRPr="00807AFC">
        <w:t>in person</w:t>
      </w:r>
      <w:r w:rsidR="00FE5396">
        <w:t>.</w:t>
      </w:r>
      <w:r w:rsidR="003971D4" w:rsidRPr="00807AFC">
        <w:rPr>
          <w:rStyle w:val="FootnoteReference"/>
        </w:rPr>
        <w:footnoteReference w:id="107"/>
      </w:r>
      <w:r w:rsidR="007F5165" w:rsidRPr="00807AFC">
        <w:t xml:space="preserve"> </w:t>
      </w:r>
      <w:r w:rsidR="006804DD" w:rsidRPr="00807AFC">
        <w:t xml:space="preserve">Education and skills investment must be ongoing </w:t>
      </w:r>
      <w:proofErr w:type="gramStart"/>
      <w:r w:rsidR="006804DD" w:rsidRPr="00807AFC">
        <w:t>in order to</w:t>
      </w:r>
      <w:proofErr w:type="gramEnd"/>
      <w:r w:rsidR="006804DD" w:rsidRPr="00807AFC">
        <w:t xml:space="preserve"> create a health workforce which feels prepared and capable of having ACP conversations.</w:t>
      </w:r>
    </w:p>
    <w:p w14:paraId="6A711DDD" w14:textId="466C678D" w:rsidR="002D3EBF" w:rsidRPr="00807AFC" w:rsidRDefault="001D5930" w:rsidP="00DD1F1B">
      <w:r>
        <w:t xml:space="preserve">In </w:t>
      </w:r>
      <w:proofErr w:type="gramStart"/>
      <w:r>
        <w:t>addition</w:t>
      </w:r>
      <w:proofErr w:type="gramEnd"/>
      <w:r>
        <w:t xml:space="preserve"> b</w:t>
      </w:r>
      <w:r w:rsidR="007F5165" w:rsidRPr="00807AFC">
        <w:t>y normalising death and dying</w:t>
      </w:r>
      <w:r w:rsidR="00AF42D7" w:rsidRPr="00807AFC">
        <w:t>, and i</w:t>
      </w:r>
      <w:r w:rsidR="00DC44FB" w:rsidRPr="00807AFC">
        <w:t>mproving people’s understanding of death</w:t>
      </w:r>
      <w:r w:rsidR="007F5165" w:rsidRPr="00807AFC">
        <w:t>,</w:t>
      </w:r>
      <w:r w:rsidR="004F6931" w:rsidRPr="00807AFC">
        <w:t xml:space="preserve"> conversations </w:t>
      </w:r>
      <w:r w:rsidR="00531904">
        <w:t>on these</w:t>
      </w:r>
      <w:r w:rsidR="004F6931" w:rsidRPr="00807AFC">
        <w:t xml:space="preserve"> topics </w:t>
      </w:r>
      <w:r w:rsidR="00DB09D9" w:rsidRPr="00807AFC">
        <w:t xml:space="preserve">will </w:t>
      </w:r>
      <w:r w:rsidR="00103B9A" w:rsidRPr="00807AFC">
        <w:t xml:space="preserve">become </w:t>
      </w:r>
      <w:r w:rsidR="00D5435C" w:rsidRPr="00807AFC">
        <w:t>easier and more productive for clinicians and patients alike</w:t>
      </w:r>
      <w:r w:rsidR="00D95C55" w:rsidRPr="00807AFC">
        <w:t xml:space="preserve">. This requires </w:t>
      </w:r>
      <w:r w:rsidR="00076DBF" w:rsidRPr="00807AFC">
        <w:t>sustained</w:t>
      </w:r>
      <w:r w:rsidR="008447CE" w:rsidRPr="00807AFC">
        <w:t xml:space="preserve"> </w:t>
      </w:r>
      <w:r w:rsidR="00415205">
        <w:t xml:space="preserve">education and </w:t>
      </w:r>
      <w:r w:rsidR="008447CE" w:rsidRPr="00807AFC">
        <w:t>awareness campaigns on the topic of palliative care in general</w:t>
      </w:r>
      <w:r w:rsidR="00560DDB" w:rsidRPr="00807AFC">
        <w:t>.</w:t>
      </w:r>
    </w:p>
    <w:p w14:paraId="13BF0A69" w14:textId="2D1C2DA2" w:rsidR="00F976FA" w:rsidRPr="00807AFC" w:rsidRDefault="000904CA" w:rsidP="00DD1F1B">
      <w:r>
        <w:t>If GP</w:t>
      </w:r>
      <w:r w:rsidR="0019376B">
        <w:t>s</w:t>
      </w:r>
      <w:r>
        <w:t xml:space="preserve"> are hesita</w:t>
      </w:r>
      <w:r w:rsidR="000B2752">
        <w:t>nt</w:t>
      </w:r>
      <w:r w:rsidR="00B317A7" w:rsidRPr="00807AFC">
        <w:t xml:space="preserve"> </w:t>
      </w:r>
      <w:r w:rsidR="00477857" w:rsidRPr="00807AFC">
        <w:t>have ACP conversations with their patients, this</w:t>
      </w:r>
      <w:r w:rsidR="00F976FA" w:rsidRPr="00807AFC">
        <w:t xml:space="preserve"> </w:t>
      </w:r>
      <w:r w:rsidR="0019376B">
        <w:t>can lead</w:t>
      </w:r>
      <w:r w:rsidR="00F976FA" w:rsidRPr="00807AFC">
        <w:t xml:space="preserve"> to ACP being delayed until specialist palliative care services or RACFs become involved with a patient.</w:t>
      </w:r>
    </w:p>
    <w:p w14:paraId="43BD6B57" w14:textId="4A9BB1FB" w:rsidR="007A5882" w:rsidRPr="00807AFC" w:rsidRDefault="007A5882" w:rsidP="007A5882">
      <w:pPr>
        <w:pStyle w:val="Callout"/>
      </w:pPr>
      <w:r w:rsidRPr="00807AFC">
        <w:t xml:space="preserve">GPs providing holistic care generally do that at their expense and goodwill. MBS items do not recognise </w:t>
      </w:r>
      <w:r w:rsidR="00511A62" w:rsidRPr="00807AFC">
        <w:t xml:space="preserve">the </w:t>
      </w:r>
      <w:r w:rsidRPr="00807AFC">
        <w:t>time commitment involved.</w:t>
      </w:r>
      <w:r w:rsidR="00511A62" w:rsidRPr="00807AFC">
        <w:t xml:space="preserve"> </w:t>
      </w:r>
      <w:r w:rsidR="007B310B" w:rsidRPr="00807AFC">
        <w:t>–</w:t>
      </w:r>
      <w:r w:rsidR="00FA386A">
        <w:t xml:space="preserve"> S</w:t>
      </w:r>
      <w:r w:rsidR="007B310B" w:rsidRPr="00807AFC">
        <w:t>takeholder</w:t>
      </w:r>
    </w:p>
    <w:p w14:paraId="51467326" w14:textId="20CBB1D2" w:rsidR="00CD2084" w:rsidRPr="00107C7D" w:rsidRDefault="003E0A1F" w:rsidP="00107C7D">
      <w:pPr>
        <w:pStyle w:val="Heading3nonumbers"/>
      </w:pPr>
      <w:r w:rsidRPr="00107C7D">
        <w:t>ACP documentation is only one piece of the puzzle</w:t>
      </w:r>
    </w:p>
    <w:p w14:paraId="2DCAD3E5" w14:textId="4454FD23" w:rsidR="002F42BC" w:rsidRPr="00807AFC" w:rsidRDefault="002F42BC" w:rsidP="00AB4D8E">
      <w:r w:rsidRPr="00807AFC">
        <w:t xml:space="preserve">The </w:t>
      </w:r>
      <w:r w:rsidR="00736D42" w:rsidRPr="00807AFC">
        <w:t xml:space="preserve">quantum of ACP </w:t>
      </w:r>
      <w:r w:rsidRPr="00807AFC">
        <w:t xml:space="preserve">documents </w:t>
      </w:r>
      <w:r w:rsidR="00E73E91" w:rsidRPr="00807AFC">
        <w:t xml:space="preserve">being </w:t>
      </w:r>
      <w:r w:rsidRPr="00807AFC">
        <w:t xml:space="preserve">completed is </w:t>
      </w:r>
      <w:r w:rsidR="003E22AD" w:rsidRPr="00807AFC">
        <w:t xml:space="preserve">not a </w:t>
      </w:r>
      <w:r w:rsidR="00D24438">
        <w:t>true</w:t>
      </w:r>
      <w:r w:rsidR="00D24438" w:rsidRPr="00807AFC">
        <w:t xml:space="preserve"> </w:t>
      </w:r>
      <w:r w:rsidR="003E22AD" w:rsidRPr="00807AFC">
        <w:t xml:space="preserve">measure of how </w:t>
      </w:r>
      <w:r w:rsidR="00305D99" w:rsidRPr="00807AFC">
        <w:t xml:space="preserve">well people’s goals of care are being developed and </w:t>
      </w:r>
      <w:r w:rsidR="00660AE4" w:rsidRPr="00807AFC">
        <w:t>addressed</w:t>
      </w:r>
      <w:r w:rsidR="003E22AD" w:rsidRPr="00807AFC">
        <w:t>, as the usefulness of ACP document</w:t>
      </w:r>
      <w:r w:rsidR="00013BE7" w:rsidRPr="00807AFC">
        <w:t>ation</w:t>
      </w:r>
      <w:r w:rsidR="003E22AD" w:rsidRPr="00807AFC">
        <w:t xml:space="preserve"> </w:t>
      </w:r>
      <w:r w:rsidR="00013BE7" w:rsidRPr="00807AFC">
        <w:t xml:space="preserve">is limited by </w:t>
      </w:r>
      <w:r w:rsidR="0079000E" w:rsidRPr="00807AFC">
        <w:t>several</w:t>
      </w:r>
      <w:r w:rsidR="00013BE7" w:rsidRPr="00807AFC">
        <w:t xml:space="preserve"> factors.</w:t>
      </w:r>
    </w:p>
    <w:p w14:paraId="7EC4C0AB" w14:textId="3F6CEE90" w:rsidR="00013BE7" w:rsidRPr="00807AFC" w:rsidRDefault="00013BE7" w:rsidP="002C030F">
      <w:pPr>
        <w:pStyle w:val="ListBullet"/>
      </w:pPr>
      <w:r w:rsidRPr="00807AFC">
        <w:t xml:space="preserve">ACP documents </w:t>
      </w:r>
      <w:r w:rsidR="00E76E15" w:rsidRPr="00807AFC">
        <w:t>may not be completed</w:t>
      </w:r>
      <w:r w:rsidR="00C147FA" w:rsidRPr="00807AFC">
        <w:t xml:space="preserve"> comprehensively</w:t>
      </w:r>
      <w:r w:rsidR="0079000E" w:rsidRPr="00807AFC">
        <w:t>.</w:t>
      </w:r>
      <w:r w:rsidR="00E76E15" w:rsidRPr="00807AFC">
        <w:t xml:space="preserve"> The patient</w:t>
      </w:r>
      <w:r w:rsidR="00AE059E" w:rsidRPr="00807AFC">
        <w:t>’</w:t>
      </w:r>
      <w:r w:rsidR="00E76E15" w:rsidRPr="00807AFC">
        <w:t>s state of mind when completing the document may</w:t>
      </w:r>
      <w:r w:rsidR="006E5DF2" w:rsidRPr="00807AFC">
        <w:t xml:space="preserve"> </w:t>
      </w:r>
      <w:r w:rsidR="00C9092C">
        <w:t>limit the document’s useability</w:t>
      </w:r>
      <w:r w:rsidR="0023485A" w:rsidRPr="00807AFC">
        <w:t>,</w:t>
      </w:r>
      <w:r w:rsidR="00A4760B" w:rsidRPr="00807AFC">
        <w:t xml:space="preserve"> or</w:t>
      </w:r>
      <w:r w:rsidR="00AE059E" w:rsidRPr="00807AFC">
        <w:t xml:space="preserve"> family </w:t>
      </w:r>
      <w:r w:rsidR="00ED4EA3" w:rsidRPr="00807AFC">
        <w:t xml:space="preserve">members </w:t>
      </w:r>
      <w:r w:rsidR="00A4760B" w:rsidRPr="00807AFC">
        <w:t>who complete</w:t>
      </w:r>
      <w:r w:rsidR="00ED4EA3" w:rsidRPr="00807AFC">
        <w:t xml:space="preserve"> the document</w:t>
      </w:r>
      <w:r w:rsidR="00A4760B" w:rsidRPr="00807AFC">
        <w:t xml:space="preserve"> may not </w:t>
      </w:r>
      <w:r w:rsidR="00353D8D" w:rsidRPr="00807AFC">
        <w:t>have a</w:t>
      </w:r>
      <w:r w:rsidR="00020396">
        <w:t>n in depth</w:t>
      </w:r>
      <w:r w:rsidR="00A941B8">
        <w:t xml:space="preserve"> </w:t>
      </w:r>
      <w:r w:rsidR="00353D8D" w:rsidRPr="00807AFC">
        <w:t xml:space="preserve">understanding of the </w:t>
      </w:r>
      <w:r w:rsidR="00E0770E" w:rsidRPr="00807AFC">
        <w:t>patient’s</w:t>
      </w:r>
      <w:r w:rsidR="00353D8D" w:rsidRPr="00807AFC">
        <w:t xml:space="preserve"> wishes</w:t>
      </w:r>
      <w:r w:rsidR="00392E4A" w:rsidRPr="00807AFC">
        <w:t xml:space="preserve">. </w:t>
      </w:r>
    </w:p>
    <w:p w14:paraId="2C4F081D" w14:textId="1A3701A0" w:rsidR="00392E4A" w:rsidRPr="00807AFC" w:rsidRDefault="00AA0F9D" w:rsidP="002C030F">
      <w:pPr>
        <w:pStyle w:val="ListBullet"/>
      </w:pPr>
      <w:r>
        <w:t>P</w:t>
      </w:r>
      <w:r w:rsidR="00392E4A" w:rsidRPr="00807AFC">
        <w:t>atients</w:t>
      </w:r>
      <w:r w:rsidR="00EE4618" w:rsidRPr="00807AFC">
        <w:t>’</w:t>
      </w:r>
      <w:r w:rsidR="00392E4A" w:rsidRPr="00807AFC">
        <w:t xml:space="preserve"> wishes </w:t>
      </w:r>
      <w:r w:rsidR="0079000E" w:rsidRPr="00807AFC">
        <w:t>can</w:t>
      </w:r>
      <w:r w:rsidR="00392E4A" w:rsidRPr="00807AFC">
        <w:t xml:space="preserve"> change over time</w:t>
      </w:r>
      <w:r w:rsidR="00EE4618" w:rsidRPr="00807AFC">
        <w:t xml:space="preserve">. Unless ACP documents are revisited, they </w:t>
      </w:r>
      <w:r w:rsidR="0079000E" w:rsidRPr="00807AFC">
        <w:t>can become</w:t>
      </w:r>
      <w:r w:rsidR="00EE4618" w:rsidRPr="00807AFC">
        <w:t xml:space="preserve"> out of date, and not reflect</w:t>
      </w:r>
      <w:r w:rsidR="0079000E" w:rsidRPr="00807AFC">
        <w:t>ive of</w:t>
      </w:r>
      <w:r w:rsidR="00EE4618" w:rsidRPr="00807AFC">
        <w:t xml:space="preserve"> the current wishes of the patient. </w:t>
      </w:r>
      <w:r w:rsidR="007246CE" w:rsidRPr="00807AFC">
        <w:t>This hampers clinicians’ ability to rely on ACP documents in time-critical situations.</w:t>
      </w:r>
    </w:p>
    <w:p w14:paraId="66D71655" w14:textId="5108E739" w:rsidR="00CE1B84" w:rsidRPr="0057636F" w:rsidRDefault="00AA0F9D" w:rsidP="002C030F">
      <w:pPr>
        <w:pStyle w:val="ListBullet"/>
        <w:rPr>
          <w:rFonts w:eastAsiaTheme="minorEastAsia"/>
        </w:rPr>
      </w:pPr>
      <w:r w:rsidRPr="0057636F">
        <w:rPr>
          <w:rFonts w:eastAsiaTheme="minorEastAsia"/>
        </w:rPr>
        <w:t>S</w:t>
      </w:r>
      <w:r w:rsidR="00CE1B84" w:rsidRPr="0057636F">
        <w:rPr>
          <w:rFonts w:eastAsiaTheme="minorEastAsia"/>
        </w:rPr>
        <w:t xml:space="preserve">takeholder consultation has revealed ACP documents are </w:t>
      </w:r>
      <w:r w:rsidR="00621FDD" w:rsidRPr="0057636F">
        <w:rPr>
          <w:rFonts w:eastAsiaTheme="minorEastAsia"/>
        </w:rPr>
        <w:t>sometimes</w:t>
      </w:r>
      <w:r w:rsidR="00CE1B84" w:rsidRPr="0057636F">
        <w:rPr>
          <w:rFonts w:eastAsiaTheme="minorEastAsia"/>
        </w:rPr>
        <w:t xml:space="preserve"> not</w:t>
      </w:r>
      <w:r w:rsidR="00CB0A99" w:rsidRPr="0057636F">
        <w:rPr>
          <w:rFonts w:eastAsiaTheme="minorEastAsia"/>
        </w:rPr>
        <w:t xml:space="preserve"> fully</w:t>
      </w:r>
      <w:r w:rsidR="00CE1B84" w:rsidRPr="0057636F">
        <w:rPr>
          <w:rFonts w:eastAsiaTheme="minorEastAsia"/>
        </w:rPr>
        <w:t xml:space="preserve"> </w:t>
      </w:r>
      <w:r w:rsidR="00A9053B" w:rsidRPr="0057636F">
        <w:rPr>
          <w:rFonts w:eastAsiaTheme="minorEastAsia"/>
        </w:rPr>
        <w:t>‘</w:t>
      </w:r>
      <w:r w:rsidR="00CE1B84" w:rsidRPr="0057636F">
        <w:rPr>
          <w:rFonts w:eastAsiaTheme="minorEastAsia"/>
        </w:rPr>
        <w:t>followed</w:t>
      </w:r>
      <w:r w:rsidR="00A9053B" w:rsidRPr="0057636F">
        <w:rPr>
          <w:rFonts w:eastAsiaTheme="minorEastAsia"/>
        </w:rPr>
        <w:t>’</w:t>
      </w:r>
      <w:r w:rsidR="00CE1B84" w:rsidRPr="0057636F">
        <w:rPr>
          <w:rFonts w:eastAsiaTheme="minorEastAsia"/>
        </w:rPr>
        <w:t xml:space="preserve"> by clinicians, due to factors such as </w:t>
      </w:r>
      <w:r w:rsidR="00FD6D9C" w:rsidRPr="0057636F">
        <w:rPr>
          <w:rFonts w:eastAsiaTheme="minorEastAsia"/>
        </w:rPr>
        <w:t xml:space="preserve">capacity constraints </w:t>
      </w:r>
      <w:r w:rsidR="00E53EBD" w:rsidRPr="0057636F">
        <w:rPr>
          <w:rFonts w:eastAsiaTheme="minorEastAsia"/>
        </w:rPr>
        <w:t>within</w:t>
      </w:r>
      <w:r w:rsidR="00FD6D9C" w:rsidRPr="0057636F">
        <w:rPr>
          <w:rFonts w:eastAsiaTheme="minorEastAsia"/>
        </w:rPr>
        <w:t xml:space="preserve"> the healthcare system</w:t>
      </w:r>
      <w:r w:rsidR="007C3082" w:rsidRPr="0057636F">
        <w:rPr>
          <w:rFonts w:eastAsiaTheme="minorEastAsia"/>
        </w:rPr>
        <w:t xml:space="preserve">, </w:t>
      </w:r>
      <w:r w:rsidR="00E93B1F" w:rsidRPr="0057636F">
        <w:rPr>
          <w:rFonts w:eastAsiaTheme="minorEastAsia"/>
        </w:rPr>
        <w:t>or</w:t>
      </w:r>
      <w:r w:rsidR="00EF70EF" w:rsidRPr="0057636F">
        <w:rPr>
          <w:rFonts w:eastAsiaTheme="minorEastAsia"/>
        </w:rPr>
        <w:t xml:space="preserve"> difficulty </w:t>
      </w:r>
      <w:r w:rsidR="006A2867" w:rsidRPr="0057636F">
        <w:rPr>
          <w:rFonts w:eastAsiaTheme="minorEastAsia"/>
        </w:rPr>
        <w:t>locating</w:t>
      </w:r>
      <w:r w:rsidR="00EF70EF" w:rsidRPr="0057636F">
        <w:rPr>
          <w:rFonts w:eastAsiaTheme="minorEastAsia"/>
        </w:rPr>
        <w:t xml:space="preserve"> the document itself</w:t>
      </w:r>
      <w:r w:rsidR="009936B8">
        <w:rPr>
          <w:rFonts w:eastAsiaTheme="minorEastAsia"/>
        </w:rPr>
        <w:t xml:space="preserve">. Jurisdictions with a greater </w:t>
      </w:r>
      <w:r w:rsidR="00623ABB">
        <w:rPr>
          <w:rFonts w:eastAsiaTheme="minorEastAsia"/>
        </w:rPr>
        <w:t xml:space="preserve">structural </w:t>
      </w:r>
      <w:r w:rsidR="009936B8">
        <w:rPr>
          <w:rFonts w:eastAsiaTheme="minorEastAsia"/>
        </w:rPr>
        <w:t xml:space="preserve">focus on ACP, such as Queensland, face this </w:t>
      </w:r>
      <w:r w:rsidR="009936B8">
        <w:rPr>
          <w:rFonts w:eastAsiaTheme="minorEastAsia"/>
        </w:rPr>
        <w:lastRenderedPageBreak/>
        <w:t>issue to a lesser degree. Queensland’s Office of ACP systematises the review and uploading of ACP documents onto The Viewer, leading to better quality, more accessible ACP documentation for clinicians and responders to use</w:t>
      </w:r>
      <w:r w:rsidR="00EF70EF" w:rsidRPr="0057636F">
        <w:rPr>
          <w:rFonts w:eastAsiaTheme="minorEastAsia"/>
        </w:rPr>
        <w:t>.</w:t>
      </w:r>
    </w:p>
    <w:p w14:paraId="52F082F3" w14:textId="5BEE1FA3" w:rsidR="00BD5AF8" w:rsidRPr="00807AFC" w:rsidRDefault="00E567E1" w:rsidP="00AB4D8E">
      <w:r w:rsidRPr="00807AFC">
        <w:t xml:space="preserve">Consensus among stakeholders </w:t>
      </w:r>
      <w:r w:rsidR="00883E9A" w:rsidRPr="00807AFC">
        <w:t>is</w:t>
      </w:r>
      <w:r w:rsidRPr="00807AFC">
        <w:t xml:space="preserve"> that </w:t>
      </w:r>
      <w:r w:rsidR="00E2346E" w:rsidRPr="00807AFC">
        <w:t xml:space="preserve">ACP </w:t>
      </w:r>
      <w:r w:rsidR="002E64EB" w:rsidRPr="00807AFC">
        <w:t>should</w:t>
      </w:r>
      <w:r w:rsidR="00E2346E" w:rsidRPr="00807AFC">
        <w:t xml:space="preserve"> </w:t>
      </w:r>
      <w:r w:rsidR="00A039DD" w:rsidRPr="00807AFC">
        <w:t xml:space="preserve">be </w:t>
      </w:r>
      <w:r w:rsidR="00E2346E" w:rsidRPr="00807AFC">
        <w:t xml:space="preserve">about the conversation surrounding dying </w:t>
      </w:r>
      <w:r w:rsidR="002E64EB" w:rsidRPr="00807AFC">
        <w:t>rather</w:t>
      </w:r>
      <w:r w:rsidR="00E2346E" w:rsidRPr="00807AFC">
        <w:t xml:space="preserve"> than</w:t>
      </w:r>
      <w:r w:rsidR="004E6221" w:rsidRPr="00807AFC">
        <w:t xml:space="preserve"> </w:t>
      </w:r>
      <w:r w:rsidR="002E64EB" w:rsidRPr="00807AFC">
        <w:t>just</w:t>
      </w:r>
      <w:r w:rsidR="004E6221" w:rsidRPr="00807AFC">
        <w:t xml:space="preserve"> </w:t>
      </w:r>
      <w:r w:rsidR="00E2346E" w:rsidRPr="00807AFC">
        <w:t>the documen</w:t>
      </w:r>
      <w:r w:rsidR="00EA6845" w:rsidRPr="00807AFC">
        <w:t>t</w:t>
      </w:r>
      <w:r w:rsidR="001E51A5" w:rsidRPr="00807AFC">
        <w:t xml:space="preserve"> itself</w:t>
      </w:r>
      <w:r w:rsidR="00EA6845" w:rsidRPr="00807AFC">
        <w:t xml:space="preserve">. </w:t>
      </w:r>
      <w:r w:rsidR="005E15F5" w:rsidRPr="00807AFC">
        <w:t>Conversations</w:t>
      </w:r>
      <w:r w:rsidR="00EF7ED6" w:rsidRPr="00807AFC">
        <w:t xml:space="preserve"> about dying</w:t>
      </w:r>
      <w:r w:rsidR="00FA5952" w:rsidRPr="00807AFC">
        <w:t xml:space="preserve"> </w:t>
      </w:r>
      <w:r w:rsidR="008D29F8" w:rsidRPr="00807AFC">
        <w:t>should</w:t>
      </w:r>
      <w:r w:rsidR="00FA5952" w:rsidRPr="00807AFC">
        <w:t xml:space="preserve"> </w:t>
      </w:r>
      <w:r w:rsidR="008D29F8" w:rsidRPr="00807AFC">
        <w:t xml:space="preserve">ideally </w:t>
      </w:r>
      <w:r w:rsidR="00FA5952" w:rsidRPr="00807AFC">
        <w:t>happen when a patient is healthy and clear minded</w:t>
      </w:r>
      <w:r w:rsidR="00271A2E" w:rsidRPr="00807AFC">
        <w:t xml:space="preserve">, as this helps prepare the family, patient and carers for the </w:t>
      </w:r>
      <w:r w:rsidR="00211763">
        <w:t>EOL</w:t>
      </w:r>
      <w:r w:rsidR="00271A2E" w:rsidRPr="00807AFC">
        <w:t xml:space="preserve"> process.</w:t>
      </w:r>
    </w:p>
    <w:p w14:paraId="1F93FB5B" w14:textId="33EC3470" w:rsidR="00205FD2" w:rsidRPr="00807AFC" w:rsidRDefault="001C2F48" w:rsidP="000B1DBD">
      <w:pPr>
        <w:pStyle w:val="Callout"/>
      </w:pPr>
      <w:r w:rsidRPr="00807AFC">
        <w:t xml:space="preserve">The reality is people change their mind, so it's not something that can be set in stone. These things must be reviewed and discusses </w:t>
      </w:r>
      <w:proofErr w:type="gramStart"/>
      <w:r w:rsidRPr="00807AFC">
        <w:t>again and again</w:t>
      </w:r>
      <w:proofErr w:type="gramEnd"/>
      <w:r w:rsidRPr="00807AFC">
        <w:t xml:space="preserve">. ACP </w:t>
      </w:r>
      <w:proofErr w:type="gramStart"/>
      <w:r w:rsidRPr="00807AFC">
        <w:t>has to</w:t>
      </w:r>
      <w:proofErr w:type="gramEnd"/>
      <w:r w:rsidRPr="00807AFC">
        <w:t xml:space="preserve"> be an ongoing process, not a document. </w:t>
      </w:r>
      <w:r w:rsidR="00D673F2" w:rsidRPr="00807AFC">
        <w:t>–</w:t>
      </w:r>
      <w:r w:rsidR="00FA386A">
        <w:t xml:space="preserve"> S</w:t>
      </w:r>
      <w:r w:rsidR="00626CB9" w:rsidRPr="00807AFC">
        <w:t>takeholder</w:t>
      </w:r>
    </w:p>
    <w:p w14:paraId="4AF527F8" w14:textId="4171867A" w:rsidR="00D371D4" w:rsidRPr="00807AFC" w:rsidRDefault="00D371D4" w:rsidP="00107C7D">
      <w:pPr>
        <w:pStyle w:val="Heading3nonumbers"/>
      </w:pPr>
      <w:r w:rsidRPr="00807AFC">
        <w:t xml:space="preserve">ACP </w:t>
      </w:r>
      <w:r w:rsidR="00474795" w:rsidRPr="00807AFC">
        <w:t>development</w:t>
      </w:r>
      <w:r w:rsidRPr="00807AFC">
        <w:t xml:space="preserve"> is uneven</w:t>
      </w:r>
      <w:r w:rsidR="00474795" w:rsidRPr="00807AFC">
        <w:t>ly distributed</w:t>
      </w:r>
      <w:r w:rsidR="00E46DF1">
        <w:t xml:space="preserve"> among different cohorts</w:t>
      </w:r>
    </w:p>
    <w:p w14:paraId="6B1FFA30" w14:textId="2B4689B0" w:rsidR="002966B5" w:rsidRPr="002966B5" w:rsidRDefault="00560195" w:rsidP="002966B5">
      <w:pPr>
        <w:rPr>
          <w:lang w:eastAsia="en-AU"/>
        </w:rPr>
      </w:pPr>
      <w:r>
        <w:rPr>
          <w:lang w:eastAsia="en-AU"/>
        </w:rPr>
        <w:t xml:space="preserve">ACP development and completion is not </w:t>
      </w:r>
      <w:r w:rsidR="00F81D0E">
        <w:rPr>
          <w:lang w:eastAsia="en-AU"/>
        </w:rPr>
        <w:t xml:space="preserve">equal </w:t>
      </w:r>
      <w:r w:rsidR="006D70AC">
        <w:rPr>
          <w:lang w:eastAsia="en-AU"/>
        </w:rPr>
        <w:t xml:space="preserve">among different cohorts. </w:t>
      </w:r>
      <w:r w:rsidR="00BE2BEC">
        <w:rPr>
          <w:lang w:eastAsia="en-AU"/>
        </w:rPr>
        <w:t xml:space="preserve">Some cohorts have </w:t>
      </w:r>
      <w:r w:rsidR="00D015B7">
        <w:rPr>
          <w:lang w:eastAsia="en-AU"/>
        </w:rPr>
        <w:t>significantly lower levels of completion than others</w:t>
      </w:r>
      <w:r w:rsidR="00CD0314">
        <w:rPr>
          <w:lang w:eastAsia="en-AU"/>
        </w:rPr>
        <w:t xml:space="preserve">. </w:t>
      </w:r>
      <w:r w:rsidR="00C92F65">
        <w:rPr>
          <w:lang w:eastAsia="en-AU"/>
        </w:rPr>
        <w:t xml:space="preserve">This </w:t>
      </w:r>
      <w:r w:rsidR="001E0DE6">
        <w:rPr>
          <w:lang w:eastAsia="en-AU"/>
        </w:rPr>
        <w:t>means they are often completing ACPs later in life</w:t>
      </w:r>
      <w:r w:rsidR="00AE03D2">
        <w:rPr>
          <w:lang w:eastAsia="en-AU"/>
        </w:rPr>
        <w:t>, such as in a hospital setting, or not at all</w:t>
      </w:r>
      <w:r w:rsidR="00261086">
        <w:rPr>
          <w:lang w:eastAsia="en-AU"/>
        </w:rPr>
        <w:t>.</w:t>
      </w:r>
      <w:r w:rsidR="006E01A2">
        <w:rPr>
          <w:rStyle w:val="FootnoteReference"/>
          <w:lang w:eastAsia="en-AU"/>
        </w:rPr>
        <w:footnoteReference w:id="108"/>
      </w:r>
    </w:p>
    <w:p w14:paraId="3A0B1FF3" w14:textId="2EFCBBE8" w:rsidR="00D371D4" w:rsidRPr="00807AFC" w:rsidRDefault="00E711FC" w:rsidP="002C030F">
      <w:pPr>
        <w:pStyle w:val="ListBullet"/>
      </w:pPr>
      <w:r>
        <w:t>J</w:t>
      </w:r>
      <w:r w:rsidR="00D371D4" w:rsidRPr="00807AFC">
        <w:t>urisdictions that have placed a stronger emphasis on ACP have seen higher levels of engagement</w:t>
      </w:r>
      <w:r w:rsidR="002B3D4D" w:rsidRPr="00807AFC">
        <w:t>.</w:t>
      </w:r>
    </w:p>
    <w:p w14:paraId="57D5725C" w14:textId="44F600AD" w:rsidR="00D371D4" w:rsidRPr="00807AFC" w:rsidRDefault="00D371D4" w:rsidP="002C030F">
      <w:pPr>
        <w:pStyle w:val="ListBullet"/>
      </w:pPr>
      <w:r w:rsidRPr="00807AFC">
        <w:t>ACP completion is greater among those who enter RACFs compared to those who do not</w:t>
      </w:r>
      <w:r w:rsidR="000623B7">
        <w:t>.</w:t>
      </w:r>
      <w:r w:rsidR="00A1291F">
        <w:rPr>
          <w:rStyle w:val="FootnoteReference"/>
        </w:rPr>
        <w:footnoteReference w:id="109"/>
      </w:r>
      <w:r w:rsidRPr="00807AFC">
        <w:t xml:space="preserve"> This is because many RACFs </w:t>
      </w:r>
      <w:r w:rsidR="00D4482F">
        <w:t>invite</w:t>
      </w:r>
      <w:r w:rsidR="00D4482F" w:rsidRPr="00807AFC">
        <w:t xml:space="preserve"> </w:t>
      </w:r>
      <w:r w:rsidRPr="00807AFC">
        <w:t xml:space="preserve">residents </w:t>
      </w:r>
      <w:r w:rsidR="00873C05">
        <w:t>t</w:t>
      </w:r>
      <w:r w:rsidR="00D4482F">
        <w:t>o consider completing</w:t>
      </w:r>
      <w:r w:rsidRPr="00807AFC">
        <w:t xml:space="preserve"> ACP document upon </w:t>
      </w:r>
      <w:r w:rsidR="00873C05">
        <w:t>entry</w:t>
      </w:r>
      <w:r w:rsidR="00AC50B5">
        <w:t>.</w:t>
      </w:r>
    </w:p>
    <w:p w14:paraId="32911F65" w14:textId="16159F9B" w:rsidR="00D371D4" w:rsidRPr="00807AFC" w:rsidRDefault="00D371D4" w:rsidP="002C030F">
      <w:pPr>
        <w:pStyle w:val="ListBullet"/>
      </w:pPr>
      <w:r w:rsidRPr="00807AFC">
        <w:t xml:space="preserve">Metro residents are more likely to have a completed ACP than their rural/regional counterparts. A mitigating factor against this gap is that in rural/regional settings, GPs may have a more integrated role in their community, providing them with a more holistic view of their patients. </w:t>
      </w:r>
    </w:p>
    <w:p w14:paraId="046E35B8" w14:textId="7BBEC57E" w:rsidR="00D371D4" w:rsidRPr="00807AFC" w:rsidRDefault="00D371D4" w:rsidP="002C030F">
      <w:pPr>
        <w:pStyle w:val="ListBullet"/>
      </w:pPr>
      <w:r w:rsidRPr="00807AFC">
        <w:t>Members of CALD groups are less likely to have a completed ACP than non-CALD groups</w:t>
      </w:r>
      <w:r w:rsidR="00010802" w:rsidRPr="00807AFC">
        <w:t xml:space="preserve">. Stakeholders raised that </w:t>
      </w:r>
      <w:r w:rsidR="00B01C21" w:rsidRPr="00807AFC">
        <w:t>some CALD groups have</w:t>
      </w:r>
      <w:r w:rsidR="006343FE" w:rsidRPr="00807AFC">
        <w:t xml:space="preserve"> different </w:t>
      </w:r>
      <w:r w:rsidR="00D91A21" w:rsidRPr="00807AFC">
        <w:t xml:space="preserve">cultural </w:t>
      </w:r>
      <w:r w:rsidR="006343FE" w:rsidRPr="00807AFC">
        <w:t xml:space="preserve">understandings and expectations </w:t>
      </w:r>
      <w:r w:rsidR="00D91A21" w:rsidRPr="00807AFC">
        <w:t>of death and dying, which may serve as a barrier to completing formal ACP documentation</w:t>
      </w:r>
      <w:r w:rsidRPr="00807AFC">
        <w:t>. As discussed in KLE3.2, CALD groups benefit from tailored ACP approaches addressing their concerns about death and dying, which are not necessarily the same as non-CALD groups.</w:t>
      </w:r>
    </w:p>
    <w:p w14:paraId="29CECF03" w14:textId="6A4C36BB" w:rsidR="00995B65" w:rsidRDefault="008A6C1E" w:rsidP="00AF75CF">
      <w:r>
        <w:t>D</w:t>
      </w:r>
      <w:r w:rsidR="00AF75CF" w:rsidRPr="00807AFC">
        <w:t>isparities between metro and rural/regional areas, and CALD versus non-CALD, are not specific to ACP development</w:t>
      </w:r>
      <w:r w:rsidR="00AB06B3" w:rsidRPr="00807AFC">
        <w:t xml:space="preserve">, </w:t>
      </w:r>
      <w:r w:rsidR="00C950CA">
        <w:t xml:space="preserve">and are observed across all facets of </w:t>
      </w:r>
      <w:r w:rsidR="00C44761">
        <w:t>the palliative care service delivery system, and therefore they are key areas for</w:t>
      </w:r>
      <w:r w:rsidR="00B20609">
        <w:t xml:space="preserve"> sustained attention</w:t>
      </w:r>
      <w:r w:rsidR="00000E1F" w:rsidRPr="00807AFC">
        <w:t>.</w:t>
      </w:r>
    </w:p>
    <w:p w14:paraId="74EB3450" w14:textId="77777777" w:rsidR="00995B65" w:rsidRDefault="00995B65">
      <w:pPr>
        <w:spacing w:after="160"/>
      </w:pPr>
      <w:r>
        <w:br w:type="page"/>
      </w:r>
    </w:p>
    <w:p w14:paraId="1448ED41" w14:textId="7D34B957" w:rsidR="0002372B" w:rsidRPr="00807AFC" w:rsidRDefault="0002372B" w:rsidP="0002372B">
      <w:pPr>
        <w:pStyle w:val="Heading2"/>
        <w:numPr>
          <w:ilvl w:val="0"/>
          <w:numId w:val="0"/>
        </w:numPr>
      </w:pPr>
      <w:r w:rsidRPr="00807AFC">
        <w:lastRenderedPageBreak/>
        <w:t>K</w:t>
      </w:r>
      <w:r w:rsidR="000D4D10" w:rsidRPr="00807AFC">
        <w:t>LE</w:t>
      </w:r>
      <w:r w:rsidR="00DF4DE8">
        <w:t xml:space="preserve"> </w:t>
      </w:r>
      <w:r w:rsidRPr="00807AFC">
        <w:t>3.4</w:t>
      </w:r>
      <w:r w:rsidR="00240D46" w:rsidRPr="00807AFC">
        <w:t xml:space="preserve"> To what extent do people affected by life-limiting illnesses feel they are involved in decisions about their own care? To what extent does this vary across different groups in the community and different settings?</w:t>
      </w:r>
    </w:p>
    <w:p w14:paraId="0CEC2A70" w14:textId="7375ABBC" w:rsidR="00D45419" w:rsidRPr="00807AFC" w:rsidRDefault="0066199A" w:rsidP="005E54AD">
      <w:r>
        <w:t>I</w:t>
      </w:r>
      <w:r w:rsidR="00501C57" w:rsidRPr="00807AFC">
        <w:t>n</w:t>
      </w:r>
      <w:r w:rsidR="00F41AD7" w:rsidRPr="00807AFC">
        <w:t xml:space="preserve">volvement </w:t>
      </w:r>
      <w:r>
        <w:t xml:space="preserve">of individuals </w:t>
      </w:r>
      <w:r w:rsidR="00F41AD7" w:rsidRPr="00807AFC">
        <w:t>in</w:t>
      </w:r>
      <w:r w:rsidR="00501C57" w:rsidRPr="00807AFC">
        <w:t xml:space="preserve"> decisions about their own care</w:t>
      </w:r>
      <w:r w:rsidR="00E9601C" w:rsidRPr="00807AFC">
        <w:t xml:space="preserve"> is highly variable and </w:t>
      </w:r>
      <w:r w:rsidR="00DE4E12">
        <w:t>is influenced by</w:t>
      </w:r>
      <w:r w:rsidR="00C32079" w:rsidRPr="00807AFC">
        <w:t xml:space="preserve"> capacity of the healthcare system t</w:t>
      </w:r>
      <w:r w:rsidR="00734B1C" w:rsidRPr="00807AFC">
        <w:t xml:space="preserve">o </w:t>
      </w:r>
      <w:r w:rsidR="00DE4E12">
        <w:t>support</w:t>
      </w:r>
      <w:r w:rsidR="00DE4E12" w:rsidRPr="00807AFC">
        <w:t xml:space="preserve"> </w:t>
      </w:r>
      <w:r w:rsidR="00734B1C" w:rsidRPr="00807AFC">
        <w:t xml:space="preserve">such </w:t>
      </w:r>
      <w:r w:rsidR="00E33D1B" w:rsidRPr="00807AFC">
        <w:t>involvement</w:t>
      </w:r>
      <w:r w:rsidR="00F64BCD" w:rsidRPr="00807AFC">
        <w:t>.</w:t>
      </w:r>
      <w:r w:rsidR="009B2C8B" w:rsidRPr="00807AFC">
        <w:t xml:space="preserve"> </w:t>
      </w:r>
      <w:r w:rsidR="00024E2B">
        <w:t>Conceptually, p</w:t>
      </w:r>
      <w:r w:rsidR="00E84904" w:rsidRPr="00807AFC">
        <w:t xml:space="preserve">atient desire to be involved in decisions about their own care exists on a </w:t>
      </w:r>
      <w:r w:rsidR="00DE7608" w:rsidRPr="00807AFC">
        <w:t>spectrum</w:t>
      </w:r>
      <w:r w:rsidR="001E2FD3" w:rsidRPr="00807AFC">
        <w:t xml:space="preserve">. Some patients do not want to become highly involved in decisions about their treatment as they go through an emotionally challenging period. Others </w:t>
      </w:r>
      <w:r w:rsidR="00EC4D1A" w:rsidRPr="00807AFC">
        <w:t>prefer a</w:t>
      </w:r>
      <w:r w:rsidR="00631DB2" w:rsidRPr="00807AFC">
        <w:t xml:space="preserve"> much</w:t>
      </w:r>
      <w:r w:rsidR="00EC4D1A" w:rsidRPr="00807AFC">
        <w:t xml:space="preserve"> </w:t>
      </w:r>
      <w:r w:rsidR="00B663F0" w:rsidRPr="00807AFC">
        <w:t>more involved approach</w:t>
      </w:r>
      <w:r w:rsidR="00D45419" w:rsidRPr="00807AFC">
        <w:t xml:space="preserve">. </w:t>
      </w:r>
      <w:r w:rsidR="00850DBB" w:rsidRPr="00807AFC">
        <w:t>The evaluation found that i</w:t>
      </w:r>
      <w:r w:rsidR="00CD0365" w:rsidRPr="00807AFC">
        <w:t xml:space="preserve">n situations where </w:t>
      </w:r>
      <w:r w:rsidR="00CE7CED" w:rsidRPr="00807AFC">
        <w:t xml:space="preserve">patients would like to be highly involved in </w:t>
      </w:r>
      <w:r w:rsidR="00BB0184" w:rsidRPr="00807AFC">
        <w:t xml:space="preserve">making </w:t>
      </w:r>
      <w:r w:rsidR="00CE7CED" w:rsidRPr="00807AFC">
        <w:t>decisions about their care</w:t>
      </w:r>
      <w:r w:rsidR="00DE4E12">
        <w:t xml:space="preserve"> at end of life</w:t>
      </w:r>
      <w:r w:rsidR="00BB0184" w:rsidRPr="00807AFC">
        <w:t xml:space="preserve">, their ability to </w:t>
      </w:r>
      <w:r w:rsidR="00D92349" w:rsidRPr="00807AFC">
        <w:t>do so</w:t>
      </w:r>
      <w:r w:rsidR="00E5690C" w:rsidRPr="00807AFC">
        <w:t xml:space="preserve"> is</w:t>
      </w:r>
      <w:r w:rsidR="00631083" w:rsidRPr="00807AFC">
        <w:t xml:space="preserve"> </w:t>
      </w:r>
      <w:r w:rsidR="000A6178" w:rsidRPr="00807AFC">
        <w:t>influenced</w:t>
      </w:r>
      <w:r w:rsidR="00631083" w:rsidRPr="00807AFC">
        <w:t xml:space="preserve"> </w:t>
      </w:r>
      <w:r w:rsidR="004B29A6" w:rsidRPr="00807AFC">
        <w:t>by</w:t>
      </w:r>
      <w:r w:rsidR="00631083" w:rsidRPr="00807AFC">
        <w:t xml:space="preserve"> </w:t>
      </w:r>
      <w:r w:rsidR="004B29A6" w:rsidRPr="00807AFC">
        <w:t>the following</w:t>
      </w:r>
      <w:r w:rsidR="00230CB4" w:rsidRPr="00807AFC">
        <w:t xml:space="preserve"> factors</w:t>
      </w:r>
      <w:r w:rsidR="00491AF6" w:rsidRPr="00807AFC">
        <w:t>:</w:t>
      </w:r>
    </w:p>
    <w:p w14:paraId="6BAB9957" w14:textId="6FCC4C7E" w:rsidR="00491AF6" w:rsidRPr="00807AFC" w:rsidRDefault="004C28C1" w:rsidP="002C030F">
      <w:pPr>
        <w:pStyle w:val="ListBullet"/>
      </w:pPr>
      <w:r w:rsidRPr="00807AFC">
        <w:t xml:space="preserve">The </w:t>
      </w:r>
      <w:r w:rsidR="00043F8F" w:rsidRPr="00807AFC">
        <w:t xml:space="preserve">staffing </w:t>
      </w:r>
      <w:r w:rsidRPr="00807AFC">
        <w:t xml:space="preserve">capacity of the </w:t>
      </w:r>
      <w:r w:rsidR="00653AA9" w:rsidRPr="00807AFC">
        <w:t>palliative care</w:t>
      </w:r>
      <w:r w:rsidRPr="00807AFC">
        <w:t xml:space="preserve"> </w:t>
      </w:r>
      <w:r w:rsidR="00043F8F" w:rsidRPr="00807AFC">
        <w:t>system</w:t>
      </w:r>
      <w:r w:rsidR="00223A55">
        <w:t xml:space="preserve"> they are exposed to</w:t>
      </w:r>
      <w:r w:rsidR="00BB57F2" w:rsidRPr="00807AFC">
        <w:t>.</w:t>
      </w:r>
    </w:p>
    <w:p w14:paraId="6C2397D3" w14:textId="7DCE59C7" w:rsidR="00F34268" w:rsidRPr="00807AFC" w:rsidRDefault="00325B3D" w:rsidP="002C030F">
      <w:pPr>
        <w:pStyle w:val="ListBullet"/>
      </w:pPr>
      <w:r>
        <w:t xml:space="preserve">Their </w:t>
      </w:r>
      <w:r w:rsidR="00C71C11">
        <w:t>respective c</w:t>
      </w:r>
      <w:r w:rsidR="006301FC" w:rsidRPr="00807AFC">
        <w:t>linicians</w:t>
      </w:r>
      <w:r w:rsidR="00F775AA" w:rsidRPr="00807AFC">
        <w:t>’</w:t>
      </w:r>
      <w:r w:rsidR="006301FC" w:rsidRPr="00807AFC">
        <w:t xml:space="preserve"> training </w:t>
      </w:r>
      <w:r w:rsidR="00556689">
        <w:t>and their experience in</w:t>
      </w:r>
      <w:r w:rsidR="00311806" w:rsidRPr="00807AFC">
        <w:t xml:space="preserve"> </w:t>
      </w:r>
      <w:r w:rsidR="006301FC" w:rsidRPr="00807AFC">
        <w:t>palliative care</w:t>
      </w:r>
      <w:r w:rsidR="00AE5264" w:rsidRPr="00807AFC">
        <w:t>.</w:t>
      </w:r>
    </w:p>
    <w:p w14:paraId="58121BBF" w14:textId="509FEC13" w:rsidR="00AA2565" w:rsidRPr="00807AFC" w:rsidRDefault="00834463" w:rsidP="002C030F">
      <w:pPr>
        <w:pStyle w:val="ListBullet"/>
      </w:pPr>
      <w:r w:rsidRPr="00807AFC">
        <w:t>The</w:t>
      </w:r>
      <w:r w:rsidR="002A2B83" w:rsidRPr="00807AFC">
        <w:t xml:space="preserve"> </w:t>
      </w:r>
      <w:r w:rsidR="00D31ED1" w:rsidRPr="00807AFC">
        <w:t xml:space="preserve">palliative care </w:t>
      </w:r>
      <w:r w:rsidR="002A2B83" w:rsidRPr="00807AFC">
        <w:t>knowledge of the patient and their family/carers.</w:t>
      </w:r>
    </w:p>
    <w:p w14:paraId="25C4E3EB" w14:textId="481DFD4F" w:rsidR="005E54AD" w:rsidRPr="00807AFC" w:rsidRDefault="00F93DEE" w:rsidP="005E54AD">
      <w:r w:rsidRPr="00807AFC">
        <w:t>While clinicians</w:t>
      </w:r>
      <w:r w:rsidR="006A691A" w:rsidRPr="00807AFC">
        <w:t xml:space="preserve"> and service providers</w:t>
      </w:r>
      <w:r w:rsidRPr="00807AFC">
        <w:t xml:space="preserve"> endeavour to provide optimal care to all their patients, </w:t>
      </w:r>
      <w:r w:rsidR="00FD5877" w:rsidRPr="00807AFC">
        <w:t>capacity</w:t>
      </w:r>
      <w:r w:rsidRPr="00807AFC">
        <w:t xml:space="preserve"> constraints </w:t>
      </w:r>
      <w:r w:rsidR="00FD5877" w:rsidRPr="00807AFC">
        <w:t xml:space="preserve">of the </w:t>
      </w:r>
      <w:r w:rsidR="00D24703" w:rsidRPr="00807AFC">
        <w:t>palliative care</w:t>
      </w:r>
      <w:r w:rsidR="00FD5877" w:rsidRPr="00807AFC">
        <w:t xml:space="preserve"> system </w:t>
      </w:r>
      <w:r w:rsidR="00033863" w:rsidRPr="00807AFC">
        <w:t xml:space="preserve">may limit their ability to </w:t>
      </w:r>
      <w:r w:rsidR="00FD5877" w:rsidRPr="00807AFC">
        <w:t>spend as much time as they would like on each individual patient</w:t>
      </w:r>
      <w:r w:rsidR="00033863" w:rsidRPr="00807AFC">
        <w:t>.</w:t>
      </w:r>
      <w:r w:rsidR="00B11CF5" w:rsidRPr="00807AFC">
        <w:t xml:space="preserve"> </w:t>
      </w:r>
      <w:r w:rsidR="009B6177">
        <w:t>Time limitations can be mitigated</w:t>
      </w:r>
      <w:r w:rsidR="00B11CF5" w:rsidRPr="00807AFC">
        <w:t xml:space="preserve"> through workforce development initiatives, </w:t>
      </w:r>
      <w:r w:rsidR="008144AC" w:rsidRPr="00807AFC">
        <w:t>or</w:t>
      </w:r>
      <w:r w:rsidR="00B11CF5" w:rsidRPr="00807AFC">
        <w:t xml:space="preserve"> innovative models of care which better utilise </w:t>
      </w:r>
      <w:r w:rsidR="008144AC" w:rsidRPr="00807AFC">
        <w:t xml:space="preserve">clinician </w:t>
      </w:r>
      <w:r w:rsidR="00EF0658">
        <w:t>expertise.</w:t>
      </w:r>
    </w:p>
    <w:p w14:paraId="5B89BCDE" w14:textId="2673B371" w:rsidR="00584AF4" w:rsidRPr="00807AFC" w:rsidRDefault="00A01554" w:rsidP="00584AF4">
      <w:r w:rsidRPr="00807AFC">
        <w:t>C</w:t>
      </w:r>
      <w:r w:rsidR="00FF446B" w:rsidRPr="00807AFC">
        <w:t xml:space="preserve">linicians and palliative care providers </w:t>
      </w:r>
      <w:r w:rsidRPr="00807AFC">
        <w:t xml:space="preserve">who are highly trained in the most up-to-date </w:t>
      </w:r>
      <w:r w:rsidR="009C2D3C" w:rsidRPr="00807AFC">
        <w:t>tools and methods are better able to empower their patients to be involved in their own care</w:t>
      </w:r>
      <w:r w:rsidR="00FF446B" w:rsidRPr="00807AFC">
        <w:t xml:space="preserve">. </w:t>
      </w:r>
      <w:r w:rsidR="001D2590" w:rsidRPr="00807AFC">
        <w:t xml:space="preserve">Stakeholder consultation revealed </w:t>
      </w:r>
      <w:r w:rsidR="00B03E67" w:rsidRPr="00807AFC">
        <w:t>that</w:t>
      </w:r>
      <w:r w:rsidR="00970995" w:rsidRPr="00807AFC">
        <w:t xml:space="preserve"> </w:t>
      </w:r>
      <w:r w:rsidR="00DE5413" w:rsidRPr="00807AFC">
        <w:t xml:space="preserve">in cases with complex </w:t>
      </w:r>
      <w:r w:rsidR="00970995" w:rsidRPr="00807AFC">
        <w:t>patient needs</w:t>
      </w:r>
      <w:r w:rsidR="00490073" w:rsidRPr="00807AFC">
        <w:t xml:space="preserve">, such as </w:t>
      </w:r>
      <w:r w:rsidR="0079777D" w:rsidRPr="00807AFC">
        <w:t>patients with</w:t>
      </w:r>
      <w:r w:rsidR="00490073" w:rsidRPr="00807AFC">
        <w:t xml:space="preserve"> co-morbidities</w:t>
      </w:r>
      <w:r w:rsidR="0044661F" w:rsidRPr="00807AFC">
        <w:t xml:space="preserve">, it is important that </w:t>
      </w:r>
      <w:r w:rsidR="00244DF6">
        <w:t xml:space="preserve">all </w:t>
      </w:r>
      <w:r w:rsidR="001A2166" w:rsidRPr="00807AFC">
        <w:t xml:space="preserve">involved </w:t>
      </w:r>
      <w:r w:rsidR="0044661F" w:rsidRPr="00807AFC">
        <w:t xml:space="preserve">clinicians who </w:t>
      </w:r>
      <w:r w:rsidR="001A2166" w:rsidRPr="00807AFC">
        <w:t>may specialise in non-palliative areas</w:t>
      </w:r>
      <w:r w:rsidR="00CA7EB5" w:rsidRPr="00807AFC">
        <w:t xml:space="preserve"> are trained and aware of palliative care best practice</w:t>
      </w:r>
      <w:r w:rsidR="002E5EB4">
        <w:t>.</w:t>
      </w:r>
      <w:r w:rsidR="008217B6" w:rsidRPr="00807AFC">
        <w:t xml:space="preserve"> For example, it </w:t>
      </w:r>
      <w:r w:rsidR="00DD7781" w:rsidRPr="00807AFC">
        <w:t xml:space="preserve">is important that a patient’s cardiologist understand </w:t>
      </w:r>
      <w:r w:rsidR="00EF0658">
        <w:t>a patient’s</w:t>
      </w:r>
      <w:r w:rsidR="00EF0658" w:rsidRPr="00807AFC">
        <w:t xml:space="preserve"> </w:t>
      </w:r>
      <w:r w:rsidR="00DD7781" w:rsidRPr="00807AFC">
        <w:t xml:space="preserve">palliative </w:t>
      </w:r>
      <w:r w:rsidR="007302AA" w:rsidRPr="00807AFC">
        <w:t xml:space="preserve">care </w:t>
      </w:r>
      <w:r w:rsidR="00DD7781" w:rsidRPr="00807AFC">
        <w:t xml:space="preserve">goals and help </w:t>
      </w:r>
      <w:r w:rsidR="007302AA" w:rsidRPr="00807AFC">
        <w:t>achieve them.</w:t>
      </w:r>
    </w:p>
    <w:p w14:paraId="7DE33AE9" w14:textId="3CC4F323" w:rsidR="007513C9" w:rsidRPr="00807AFC" w:rsidRDefault="0060556A" w:rsidP="00E75232">
      <w:bookmarkStart w:id="73" w:name="_Ref177374836"/>
      <w:r w:rsidRPr="00807AFC">
        <w:t xml:space="preserve">Finally, </w:t>
      </w:r>
      <w:r w:rsidR="00DF5D11" w:rsidRPr="00807AFC">
        <w:t xml:space="preserve">palliative care workers </w:t>
      </w:r>
      <w:r w:rsidR="00655B90" w:rsidRPr="00807AFC">
        <w:t xml:space="preserve">and </w:t>
      </w:r>
      <w:r w:rsidR="001128C5" w:rsidRPr="00807AFC">
        <w:t>clinicians</w:t>
      </w:r>
      <w:r w:rsidR="00655B90" w:rsidRPr="00807AFC">
        <w:t xml:space="preserve"> </w:t>
      </w:r>
      <w:r w:rsidR="00DF5D11" w:rsidRPr="00807AFC">
        <w:t xml:space="preserve">are not solely responsible for </w:t>
      </w:r>
      <w:r w:rsidRPr="00807AFC">
        <w:t xml:space="preserve">the </w:t>
      </w:r>
      <w:r w:rsidR="003B5A5A" w:rsidRPr="00807AFC">
        <w:t>successful involvement of patients in their own care</w:t>
      </w:r>
      <w:r w:rsidR="005218D3" w:rsidRPr="00807AFC">
        <w:t xml:space="preserve">. </w:t>
      </w:r>
      <w:r w:rsidR="002B6A9E" w:rsidRPr="00807AFC">
        <w:t xml:space="preserve">Patients </w:t>
      </w:r>
      <w:r w:rsidR="00244DF6">
        <w:t xml:space="preserve">(and their carers) </w:t>
      </w:r>
      <w:r w:rsidR="002B6A9E" w:rsidRPr="00807AFC">
        <w:t>wh</w:t>
      </w:r>
      <w:r w:rsidR="0088191A" w:rsidRPr="00807AFC">
        <w:t xml:space="preserve">o are more knowledgeable about the services available to them, and palliative </w:t>
      </w:r>
      <w:proofErr w:type="gramStart"/>
      <w:r w:rsidR="0088191A" w:rsidRPr="00807AFC">
        <w:t>care as a whole, are</w:t>
      </w:r>
      <w:proofErr w:type="gramEnd"/>
      <w:r w:rsidR="0088191A" w:rsidRPr="00807AFC">
        <w:t xml:space="preserve"> better</w:t>
      </w:r>
      <w:r w:rsidR="003127F1" w:rsidRPr="00807AFC">
        <w:t xml:space="preserve"> able to create an effective two-way dialogue between themselves and clinicians</w:t>
      </w:r>
      <w:r w:rsidR="00014317" w:rsidRPr="00807AFC">
        <w:t xml:space="preserve">. </w:t>
      </w:r>
      <w:r w:rsidR="000F5FD8">
        <w:t>Stakeholders reported</w:t>
      </w:r>
      <w:r w:rsidR="00420FC9" w:rsidRPr="00807AFC">
        <w:t xml:space="preserve"> that</w:t>
      </w:r>
      <w:r w:rsidR="00014317" w:rsidRPr="00807AFC">
        <w:t xml:space="preserve"> </w:t>
      </w:r>
      <w:r w:rsidR="00D77D52" w:rsidRPr="00807AFC">
        <w:t xml:space="preserve">due to the </w:t>
      </w:r>
      <w:r w:rsidR="00BE28E0">
        <w:t xml:space="preserve">broad </w:t>
      </w:r>
      <w:r w:rsidR="000F5FD8">
        <w:t>range</w:t>
      </w:r>
      <w:r w:rsidR="00D77D52" w:rsidRPr="00807AFC">
        <w:t xml:space="preserve"> </w:t>
      </w:r>
      <w:r w:rsidR="00397C4F">
        <w:t xml:space="preserve">of </w:t>
      </w:r>
      <w:r w:rsidR="00D77D52" w:rsidRPr="00807AFC">
        <w:t>palliative care services</w:t>
      </w:r>
      <w:r w:rsidR="004F6ECC" w:rsidRPr="00807AFC">
        <w:t xml:space="preserve"> and resources</w:t>
      </w:r>
      <w:r w:rsidR="00D77D52" w:rsidRPr="00807AFC">
        <w:t>,</w:t>
      </w:r>
      <w:r w:rsidR="00E21023" w:rsidRPr="00807AFC">
        <w:t xml:space="preserve"> </w:t>
      </w:r>
      <w:r w:rsidR="000D2CD1" w:rsidRPr="00807AFC">
        <w:t xml:space="preserve">patients </w:t>
      </w:r>
      <w:r w:rsidR="00610CD5">
        <w:t>can</w:t>
      </w:r>
      <w:r w:rsidR="000D2CD1" w:rsidRPr="00807AFC">
        <w:t xml:space="preserve"> become overwhelmed </w:t>
      </w:r>
      <w:r w:rsidR="00E21023" w:rsidRPr="00807AFC">
        <w:t>or confused wh</w:t>
      </w:r>
      <w:r w:rsidR="004144CF" w:rsidRPr="00807AFC">
        <w:t xml:space="preserve">en attempting to engage with the palliative care </w:t>
      </w:r>
      <w:r w:rsidR="00B72C72">
        <w:t>system</w:t>
      </w:r>
      <w:r w:rsidRPr="00807AFC">
        <w:t xml:space="preserve">. </w:t>
      </w:r>
      <w:r w:rsidR="00AC2A0C" w:rsidRPr="00807AFC">
        <w:t>S</w:t>
      </w:r>
      <w:r w:rsidR="00E75232" w:rsidRPr="00807AFC">
        <w:t xml:space="preserve">takeholders </w:t>
      </w:r>
      <w:r w:rsidR="00DA6788">
        <w:t>reported that programs</w:t>
      </w:r>
      <w:r w:rsidR="008C2A2C" w:rsidRPr="00807AFC">
        <w:t xml:space="preserve">, such as South Australia’s </w:t>
      </w:r>
      <w:r w:rsidR="00D563CD" w:rsidRPr="00807AFC">
        <w:t xml:space="preserve">Palliative Care Connect </w:t>
      </w:r>
      <w:r w:rsidR="00102AC6">
        <w:t>navigation pilot</w:t>
      </w:r>
      <w:r w:rsidR="00397C4F">
        <w:t xml:space="preserve"> provided practical information</w:t>
      </w:r>
      <w:bookmarkEnd w:id="73"/>
      <w:r w:rsidR="0090573A">
        <w:t>,</w:t>
      </w:r>
      <w:r w:rsidR="00B1028B">
        <w:t xml:space="preserve"> which assisted them in navigat</w:t>
      </w:r>
      <w:r w:rsidR="009338DB">
        <w:t>ing</w:t>
      </w:r>
      <w:r w:rsidR="00B1028B">
        <w:t xml:space="preserve"> the palliative care syst</w:t>
      </w:r>
      <w:r w:rsidR="00894976">
        <w:t xml:space="preserve">em </w:t>
      </w:r>
      <w:r w:rsidR="00902A12">
        <w:t>more efficiently</w:t>
      </w:r>
      <w:r w:rsidR="000F43DE">
        <w:t>.</w:t>
      </w:r>
    </w:p>
    <w:bookmarkStart w:id="74" w:name="_Ref177374407"/>
    <w:bookmarkStart w:id="75" w:name="_Toc180070734"/>
    <w:bookmarkStart w:id="76" w:name="_Toc183593958"/>
    <w:p w14:paraId="50F5C142" w14:textId="5FC8752D" w:rsidR="008C47D0" w:rsidRPr="00807AFC" w:rsidRDefault="008E5EBB" w:rsidP="00D225DD">
      <w:pPr>
        <w:pStyle w:val="Heading1"/>
        <w:numPr>
          <w:ilvl w:val="0"/>
          <w:numId w:val="0"/>
        </w:numPr>
        <w:rPr>
          <w:color w:val="FFFFFF" w:themeColor="background1"/>
        </w:rPr>
      </w:pPr>
      <w:r w:rsidRPr="00807AFC">
        <w:rPr>
          <w:noProof/>
          <w:color w:val="FFFFFF" w:themeColor="background1"/>
        </w:rPr>
        <w:lastRenderedPageBreak/>
        <mc:AlternateContent>
          <mc:Choice Requires="wps">
            <w:drawing>
              <wp:anchor distT="0" distB="0" distL="114300" distR="114300" simplePos="0" relativeHeight="251658242" behindDoc="1" locked="0" layoutInCell="1" allowOverlap="1" wp14:anchorId="19E69C97" wp14:editId="605FD8A5">
                <wp:simplePos x="0" y="0"/>
                <wp:positionH relativeFrom="page">
                  <wp:posOffset>-55659</wp:posOffset>
                </wp:positionH>
                <wp:positionV relativeFrom="page">
                  <wp:posOffset>95416</wp:posOffset>
                </wp:positionV>
                <wp:extent cx="7612988" cy="2258170"/>
                <wp:effectExtent l="0" t="0" r="7620" b="8890"/>
                <wp:wrapNone/>
                <wp:docPr id="1219441823"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2988" cy="225817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9D6A1" id="Rectangle 5" o:spid="_x0000_s1026" alt="&quot;&quot;" style="position:absolute;margin-left:-4.4pt;margin-top:7.5pt;width:599.45pt;height:177.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" fillcolor="#00264d [3214]" stroked="f" strokeweight="2pt">
                <w10:wrap anchorx="page" anchory="page"/>
              </v:rect>
            </w:pict>
          </mc:Fallback>
        </mc:AlternateContent>
      </w:r>
      <w:r w:rsidR="008C47D0" w:rsidRPr="00807AFC">
        <w:rPr>
          <w:color w:val="FFFFFF" w:themeColor="background1"/>
        </w:rPr>
        <w:t>KEQ 4</w:t>
      </w:r>
      <w:r w:rsidR="00576251" w:rsidRPr="00807AFC">
        <w:rPr>
          <w:color w:val="FFFFFF" w:themeColor="background1"/>
        </w:rPr>
        <w:t xml:space="preserve"> </w:t>
      </w:r>
      <w:r w:rsidR="00246049" w:rsidRPr="00246049">
        <w:rPr>
          <w:color w:val="FFFFFF" w:themeColor="background1"/>
        </w:rPr>
        <w:t>What nationally consistent data mechanisms have been implemented over the five-year reporting period and how has this assisted in national reporting?</w:t>
      </w:r>
      <w:bookmarkEnd w:id="74"/>
      <w:bookmarkEnd w:id="75"/>
      <w:bookmarkEnd w:id="76"/>
      <w:r w:rsidR="000E7495" w:rsidRPr="00807AFC">
        <w:rPr>
          <w:color w:val="FFFFFF" w:themeColor="background1"/>
        </w:rPr>
        <w:t xml:space="preserve"> </w:t>
      </w:r>
    </w:p>
    <w:p w14:paraId="55021F7C" w14:textId="21AE72E6" w:rsidR="008E4932" w:rsidRPr="00AC312E" w:rsidRDefault="008E4932" w:rsidP="008E4932">
      <w:pPr>
        <w:rPr>
          <w:rFonts w:asciiTheme="majorHAnsi" w:hAnsiTheme="majorHAnsi" w:cstheme="majorHAnsi"/>
        </w:rPr>
      </w:pPr>
      <w:r w:rsidRPr="00AC312E">
        <w:rPr>
          <w:rFonts w:asciiTheme="majorHAnsi" w:hAnsiTheme="majorHAnsi" w:cstheme="majorHAnsi"/>
        </w:rPr>
        <w:t xml:space="preserve">Action area </w:t>
      </w:r>
      <w:r>
        <w:rPr>
          <w:rFonts w:asciiTheme="majorHAnsi" w:hAnsiTheme="majorHAnsi" w:cstheme="majorHAnsi"/>
        </w:rPr>
        <w:t>4</w:t>
      </w:r>
      <w:r w:rsidRPr="00AC312E">
        <w:rPr>
          <w:rFonts w:asciiTheme="majorHAnsi" w:hAnsiTheme="majorHAnsi" w:cstheme="majorHAnsi"/>
        </w:rPr>
        <w:t xml:space="preserve">: </w:t>
      </w:r>
      <w:r w:rsidRPr="008E4932">
        <w:rPr>
          <w:rFonts w:asciiTheme="majorHAnsi" w:hAnsiTheme="majorHAnsi" w:cstheme="majorHAnsi"/>
        </w:rPr>
        <w:t xml:space="preserve">Nationally consistent data collection mechanisms are </w:t>
      </w:r>
      <w:proofErr w:type="gramStart"/>
      <w:r w:rsidRPr="008E4932">
        <w:rPr>
          <w:rFonts w:asciiTheme="majorHAnsi" w:hAnsiTheme="majorHAnsi" w:cstheme="majorHAnsi"/>
        </w:rPr>
        <w:t>implemented</w:t>
      </w:r>
      <w:proofErr w:type="gramEnd"/>
      <w:r w:rsidRPr="008E4932">
        <w:rPr>
          <w:rFonts w:asciiTheme="majorHAnsi" w:hAnsiTheme="majorHAnsi" w:cstheme="majorHAnsi"/>
        </w:rPr>
        <w:t xml:space="preserve"> and national public reporting is underway.</w:t>
      </w:r>
    </w:p>
    <w:p w14:paraId="4D7ECD3C" w14:textId="7826B749" w:rsidR="008E4932" w:rsidRPr="00DF644E" w:rsidRDefault="008E4932" w:rsidP="008E4932">
      <w:pPr>
        <w:ind w:left="720"/>
        <w:rPr>
          <w:i/>
          <w:iCs/>
        </w:rPr>
      </w:pPr>
      <w:r w:rsidRPr="00AC312E">
        <w:rPr>
          <w:i/>
          <w:iCs/>
        </w:rPr>
        <w:t>“</w:t>
      </w:r>
      <w:r w:rsidR="003556D6" w:rsidRPr="003556D6">
        <w:rPr>
          <w:i/>
          <w:iCs/>
        </w:rPr>
        <w:t>Establishing this mechanism will improve the quality of the national evidence base regarding service delivery and effectiveness and support an evidence-based approach to service improvement. It will also inform a national research agenda by identifying gaps in evidence and data. This will also assist in workforce and service planning for the future</w:t>
      </w:r>
      <w:r w:rsidRPr="00AC312E">
        <w:rPr>
          <w:i/>
          <w:iCs/>
        </w:rPr>
        <w:t>.”</w:t>
      </w:r>
      <w:r>
        <w:rPr>
          <w:i/>
          <w:iCs/>
        </w:rPr>
        <w:t xml:space="preserve"> </w:t>
      </w:r>
      <w:r w:rsidRPr="00AC312E">
        <w:rPr>
          <w:rStyle w:val="FootnoteReference"/>
          <w:i/>
          <w:iCs/>
        </w:rPr>
        <w:footnoteReference w:id="110"/>
      </w:r>
    </w:p>
    <w:p w14:paraId="3B3C4710" w14:textId="1240E5CC" w:rsidR="0057127E" w:rsidRDefault="0057127E" w:rsidP="00107C7D">
      <w:pPr>
        <w:pStyle w:val="Heading2nonumbers"/>
      </w:pPr>
      <w:r>
        <w:t>Key points</w:t>
      </w:r>
    </w:p>
    <w:p w14:paraId="0E39A857" w14:textId="3C620879" w:rsidR="00ED62DD" w:rsidRDefault="00F82071" w:rsidP="002C030F">
      <w:pPr>
        <w:pStyle w:val="ListBullet"/>
        <w:rPr>
          <w:lang w:eastAsia="en-AU"/>
        </w:rPr>
      </w:pPr>
      <w:r>
        <w:rPr>
          <w:lang w:eastAsia="en-AU"/>
        </w:rPr>
        <w:t>T</w:t>
      </w:r>
      <w:r w:rsidR="00ED62DD">
        <w:rPr>
          <w:lang w:eastAsia="en-AU"/>
        </w:rPr>
        <w:t>he lack of availability and consistency in data were consistently raised as key issue</w:t>
      </w:r>
      <w:r>
        <w:rPr>
          <w:lang w:eastAsia="en-AU"/>
        </w:rPr>
        <w:t>s</w:t>
      </w:r>
      <w:r w:rsidR="00ED62DD">
        <w:rPr>
          <w:lang w:eastAsia="en-AU"/>
        </w:rPr>
        <w:t xml:space="preserve"> by stakeholders.</w:t>
      </w:r>
    </w:p>
    <w:p w14:paraId="49B0062A" w14:textId="0F52DF1D" w:rsidR="00881AF3" w:rsidRDefault="00881AF3" w:rsidP="002C030F">
      <w:pPr>
        <w:pStyle w:val="ListBullet"/>
        <w:rPr>
          <w:lang w:eastAsia="en-AU"/>
        </w:rPr>
      </w:pPr>
      <w:r>
        <w:rPr>
          <w:lang w:eastAsia="en-AU"/>
        </w:rPr>
        <w:t>The most complete source of data comes from MBS items</w:t>
      </w:r>
      <w:r w:rsidR="007E5BC3">
        <w:rPr>
          <w:lang w:eastAsia="en-AU"/>
        </w:rPr>
        <w:t>,</w:t>
      </w:r>
      <w:r>
        <w:rPr>
          <w:lang w:eastAsia="en-AU"/>
        </w:rPr>
        <w:t xml:space="preserve"> </w:t>
      </w:r>
      <w:r w:rsidR="008D20B2">
        <w:rPr>
          <w:lang w:eastAsia="en-AU"/>
        </w:rPr>
        <w:t xml:space="preserve">but there is limited data available on service provision within the community and primary care sectors. </w:t>
      </w:r>
    </w:p>
    <w:p w14:paraId="14E2E278" w14:textId="3EAD85B4" w:rsidR="008E2FE6" w:rsidRDefault="008E2FE6" w:rsidP="002C030F">
      <w:pPr>
        <w:pStyle w:val="ListBullet"/>
        <w:rPr>
          <w:lang w:eastAsia="en-AU"/>
        </w:rPr>
      </w:pPr>
      <w:r>
        <w:rPr>
          <w:lang w:eastAsia="en-AU"/>
        </w:rPr>
        <w:t xml:space="preserve">Some outcomes data is being collected (for example through PCOC) but participation is voluntary, and </w:t>
      </w:r>
      <w:r w:rsidR="00FE2AFD">
        <w:rPr>
          <w:lang w:eastAsia="en-AU"/>
        </w:rPr>
        <w:t xml:space="preserve">the collection </w:t>
      </w:r>
      <w:r w:rsidR="009858C4">
        <w:rPr>
          <w:lang w:eastAsia="en-AU"/>
        </w:rPr>
        <w:t xml:space="preserve">focusses on the specialist </w:t>
      </w:r>
      <w:r w:rsidR="00144C7B">
        <w:rPr>
          <w:lang w:eastAsia="en-AU"/>
        </w:rPr>
        <w:t>palliative care sector</w:t>
      </w:r>
      <w:r>
        <w:rPr>
          <w:lang w:eastAsia="en-AU"/>
        </w:rPr>
        <w:t xml:space="preserve">. </w:t>
      </w:r>
    </w:p>
    <w:p w14:paraId="434B12FB" w14:textId="733A2DE7" w:rsidR="0057127E" w:rsidRPr="0057127E" w:rsidRDefault="00ED62DD" w:rsidP="002C030F">
      <w:pPr>
        <w:pStyle w:val="ListBullet"/>
        <w:rPr>
          <w:lang w:eastAsia="en-AU"/>
        </w:rPr>
      </w:pPr>
      <w:r>
        <w:rPr>
          <w:lang w:eastAsia="en-AU"/>
        </w:rPr>
        <w:t>The cross</w:t>
      </w:r>
      <w:r w:rsidR="00640423">
        <w:rPr>
          <w:lang w:eastAsia="en-AU"/>
        </w:rPr>
        <w:t>-</w:t>
      </w:r>
      <w:r>
        <w:rPr>
          <w:lang w:eastAsia="en-AU"/>
        </w:rPr>
        <w:t>sector nature of p</w:t>
      </w:r>
      <w:r w:rsidR="0057127E">
        <w:rPr>
          <w:lang w:eastAsia="en-AU"/>
        </w:rPr>
        <w:t xml:space="preserve">alliative care </w:t>
      </w:r>
      <w:r>
        <w:rPr>
          <w:lang w:eastAsia="en-AU"/>
        </w:rPr>
        <w:t xml:space="preserve">services </w:t>
      </w:r>
      <w:r w:rsidR="00144C7B">
        <w:rPr>
          <w:lang w:eastAsia="en-AU"/>
        </w:rPr>
        <w:t>makes</w:t>
      </w:r>
      <w:r>
        <w:rPr>
          <w:lang w:eastAsia="en-AU"/>
        </w:rPr>
        <w:t xml:space="preserve"> it difficult to collect accurate data on a patient’s journey through </w:t>
      </w:r>
      <w:r w:rsidR="00144C7B">
        <w:rPr>
          <w:lang w:eastAsia="en-AU"/>
        </w:rPr>
        <w:t xml:space="preserve">their </w:t>
      </w:r>
      <w:r>
        <w:rPr>
          <w:lang w:eastAsia="en-AU"/>
        </w:rPr>
        <w:t>different care providers.</w:t>
      </w:r>
    </w:p>
    <w:p w14:paraId="39E05619" w14:textId="527E3CA3" w:rsidR="00640423" w:rsidRDefault="00640423" w:rsidP="002C030F">
      <w:pPr>
        <w:pStyle w:val="ListBullet"/>
        <w:rPr>
          <w:lang w:eastAsia="en-AU"/>
        </w:rPr>
      </w:pPr>
      <w:r>
        <w:rPr>
          <w:lang w:eastAsia="en-AU"/>
        </w:rPr>
        <w:t xml:space="preserve">There is ongoing work across the system to address data issues and data linkage </w:t>
      </w:r>
      <w:r w:rsidR="005822EA">
        <w:rPr>
          <w:lang w:eastAsia="en-AU"/>
        </w:rPr>
        <w:t>(</w:t>
      </w:r>
      <w:r>
        <w:rPr>
          <w:lang w:eastAsia="en-AU"/>
        </w:rPr>
        <w:t>being taken forward by the Australian Digital Health Authority</w:t>
      </w:r>
      <w:r w:rsidR="005822EA">
        <w:rPr>
          <w:lang w:eastAsia="en-AU"/>
        </w:rPr>
        <w:t>)</w:t>
      </w:r>
      <w:r>
        <w:rPr>
          <w:lang w:eastAsia="en-AU"/>
        </w:rPr>
        <w:t>. This includes work to incorporate ACPs within electronic medical records.</w:t>
      </w:r>
    </w:p>
    <w:p w14:paraId="08233B31" w14:textId="738EEA77" w:rsidR="00D40885" w:rsidRPr="0057127E" w:rsidRDefault="00D40885" w:rsidP="002C030F">
      <w:pPr>
        <w:pStyle w:val="ListBullet"/>
        <w:rPr>
          <w:lang w:eastAsia="en-AU"/>
        </w:rPr>
      </w:pPr>
      <w:r>
        <w:rPr>
          <w:lang w:eastAsia="en-AU"/>
        </w:rPr>
        <w:t xml:space="preserve">Short-term funding for projects incentivises ‘quick wins’, which stymies investment </w:t>
      </w:r>
      <w:r w:rsidR="009275A2">
        <w:rPr>
          <w:lang w:eastAsia="en-AU"/>
        </w:rPr>
        <w:t>towards innovative, longer-term data solutions.</w:t>
      </w:r>
    </w:p>
    <w:p w14:paraId="5DFAE0F4" w14:textId="107898A7" w:rsidR="00CB070A" w:rsidRPr="00807AFC" w:rsidRDefault="00091CDF" w:rsidP="0093173D">
      <w:pPr>
        <w:pStyle w:val="Heading2"/>
        <w:numPr>
          <w:ilvl w:val="0"/>
          <w:numId w:val="0"/>
        </w:numPr>
        <w:rPr>
          <w:rFonts w:eastAsiaTheme="minorHAnsi"/>
        </w:rPr>
      </w:pPr>
      <w:r w:rsidRPr="00807AFC">
        <w:t xml:space="preserve">KLE </w:t>
      </w:r>
      <w:r w:rsidR="004E438D" w:rsidRPr="00807AFC">
        <w:t xml:space="preserve">4.1 </w:t>
      </w:r>
      <w:r w:rsidR="0083204C" w:rsidRPr="00807AFC">
        <w:t xml:space="preserve">Are </w:t>
      </w:r>
      <w:proofErr w:type="gramStart"/>
      <w:r w:rsidR="0083204C" w:rsidRPr="00807AFC">
        <w:t>there</w:t>
      </w:r>
      <w:proofErr w:type="gramEnd"/>
      <w:r w:rsidR="0083204C" w:rsidRPr="00807AFC">
        <w:t xml:space="preserve"> consistent data definitions and agreement on the data collection and reporting processes for palliative care services between governments?</w:t>
      </w:r>
    </w:p>
    <w:p w14:paraId="5D986326" w14:textId="587731B6" w:rsidR="00700B88" w:rsidRPr="00807AFC" w:rsidRDefault="00D50962" w:rsidP="00CB070A">
      <w:r w:rsidRPr="00807AFC">
        <w:t>A</w:t>
      </w:r>
      <w:r w:rsidR="00E134F8" w:rsidRPr="00807AFC">
        <w:t>t</w:t>
      </w:r>
      <w:r w:rsidRPr="00807AFC">
        <w:t xml:space="preserve"> a national level, there are </w:t>
      </w:r>
      <w:r w:rsidR="006215A0" w:rsidRPr="00807AFC">
        <w:t xml:space="preserve">some </w:t>
      </w:r>
      <w:r w:rsidR="00482B1E" w:rsidRPr="00807AFC">
        <w:t>standard data definitions for key parameters associated with palliative care. These are led by AIHW and released through the P</w:t>
      </w:r>
      <w:r w:rsidR="000F3CB0">
        <w:t>alliative care services in Australia (P</w:t>
      </w:r>
      <w:r w:rsidR="00482B1E" w:rsidRPr="00807AFC">
        <w:t>CSIA</w:t>
      </w:r>
      <w:r w:rsidR="000F3CB0">
        <w:t>)</w:t>
      </w:r>
      <w:r w:rsidR="00482B1E" w:rsidRPr="00807AFC">
        <w:t xml:space="preserve"> digital report.</w:t>
      </w:r>
      <w:r w:rsidR="00A135E2">
        <w:rPr>
          <w:rStyle w:val="FootnoteReference"/>
        </w:rPr>
        <w:footnoteReference w:id="111"/>
      </w:r>
      <w:r w:rsidR="00E134F8" w:rsidRPr="00807AFC">
        <w:t xml:space="preserve"> </w:t>
      </w:r>
      <w:r w:rsidR="00931D94" w:rsidRPr="00807AFC">
        <w:t>These data definitions are supported by some of the more comprehensive data collection methods (such as PCOC data).</w:t>
      </w:r>
      <w:r w:rsidR="006215A0" w:rsidRPr="00807AFC">
        <w:t xml:space="preserve"> There is also acknowledgement of the importance of tailored data definitions and collection methods for </w:t>
      </w:r>
      <w:r w:rsidR="00BE5371" w:rsidRPr="00807AFC">
        <w:t>specific areas within palliative care (e.g. different approaches for paediatrics, specific needs for bereavement care</w:t>
      </w:r>
      <w:r w:rsidR="004755D8" w:rsidRPr="00807AFC">
        <w:t>).</w:t>
      </w:r>
      <w:r w:rsidR="008E7081">
        <w:rPr>
          <w:rStyle w:val="FootnoteReference"/>
        </w:rPr>
        <w:footnoteReference w:id="112"/>
      </w:r>
      <w:r w:rsidR="004755D8" w:rsidRPr="00807AFC">
        <w:t xml:space="preserve"> </w:t>
      </w:r>
    </w:p>
    <w:p w14:paraId="592A7AAF" w14:textId="32A7C407" w:rsidR="00CB070A" w:rsidRPr="00807AFC" w:rsidRDefault="002B057C" w:rsidP="00CB070A">
      <w:r w:rsidRPr="00807AFC">
        <w:t xml:space="preserve">However, as was acknowledged through nearly all engagements within this evaluation, data remains a continual challenge with </w:t>
      </w:r>
      <w:r w:rsidR="000467C2" w:rsidRPr="00807AFC">
        <w:t>limited progress over the past five years.</w:t>
      </w:r>
      <w:r w:rsidR="008E7081">
        <w:rPr>
          <w:rStyle w:val="FootnoteReference"/>
        </w:rPr>
        <w:footnoteReference w:id="113"/>
      </w:r>
      <w:r w:rsidR="00CE4EA4" w:rsidRPr="00807AFC">
        <w:t xml:space="preserve"> Across the sector, there are clear data </w:t>
      </w:r>
      <w:r w:rsidR="00CE4EA4" w:rsidRPr="00807AFC">
        <w:lastRenderedPageBreak/>
        <w:t xml:space="preserve">gaps to </w:t>
      </w:r>
      <w:r w:rsidR="00C13E36" w:rsidRPr="00807AFC">
        <w:t xml:space="preserve">comprehensively </w:t>
      </w:r>
      <w:r w:rsidR="00CE4EA4" w:rsidRPr="00807AFC">
        <w:t xml:space="preserve">address </w:t>
      </w:r>
      <w:r w:rsidR="008B51DD">
        <w:t>central</w:t>
      </w:r>
      <w:r w:rsidR="00CE4EA4" w:rsidRPr="00807AFC">
        <w:t xml:space="preserve"> questions such as</w:t>
      </w:r>
      <w:r w:rsidR="00C13E36" w:rsidRPr="00807AFC">
        <w:t>, ‘what service was provided, for whom, at what cost, and to what effect’</w:t>
      </w:r>
      <w:r w:rsidR="008B51DD">
        <w:t>. A</w:t>
      </w:r>
      <w:r w:rsidR="002F25E0">
        <w:t xml:space="preserve">lthough the issue of costs and outcomes is a more general issue across the health </w:t>
      </w:r>
      <w:r w:rsidR="003F648C">
        <w:t>sector</w:t>
      </w:r>
      <w:r w:rsidR="00110B1F">
        <w:t xml:space="preserve"> -</w:t>
      </w:r>
      <w:r w:rsidR="00301914" w:rsidRPr="00807AFC">
        <w:t xml:space="preserve"> </w:t>
      </w:r>
      <w:r w:rsidR="00110B1F">
        <w:t>s</w:t>
      </w:r>
      <w:r w:rsidR="00301914" w:rsidRPr="00807AFC">
        <w:t xml:space="preserve">ome of the key reasons </w:t>
      </w:r>
      <w:r w:rsidR="00645203">
        <w:t xml:space="preserve">stakeholders told us </w:t>
      </w:r>
      <w:r w:rsidR="00301914" w:rsidRPr="00807AFC">
        <w:t xml:space="preserve">for </w:t>
      </w:r>
      <w:r w:rsidR="00466C2F">
        <w:t>these gaps</w:t>
      </w:r>
      <w:r w:rsidR="00301914" w:rsidRPr="00807AFC">
        <w:t xml:space="preserve"> are:</w:t>
      </w:r>
    </w:p>
    <w:p w14:paraId="1D154BCB" w14:textId="6F76B66C" w:rsidR="0065620D" w:rsidRPr="00807AFC" w:rsidRDefault="0065620D" w:rsidP="002C030F">
      <w:pPr>
        <w:pStyle w:val="ListBullet"/>
      </w:pPr>
      <w:r w:rsidRPr="7A981628">
        <w:t xml:space="preserve">The palliative care sector extends beyond </w:t>
      </w:r>
      <w:r w:rsidR="000A27CA" w:rsidRPr="7A981628">
        <w:t xml:space="preserve">just </w:t>
      </w:r>
      <w:r w:rsidRPr="7A981628">
        <w:t>specialised care</w:t>
      </w:r>
      <w:r w:rsidR="000A27CA" w:rsidRPr="7A981628">
        <w:t xml:space="preserve">, which are the primary points for more comprehensive data collection (e.g. hospital admissions). Therefore, a patient’s palliative care journey is only captured piecemeal and usually when they are </w:t>
      </w:r>
      <w:r w:rsidR="00FF4120" w:rsidRPr="7A981628">
        <w:t xml:space="preserve">requiring more comprehensive </w:t>
      </w:r>
      <w:proofErr w:type="gramStart"/>
      <w:r w:rsidR="00FF4120" w:rsidRPr="7A981628">
        <w:t>care;</w:t>
      </w:r>
      <w:proofErr w:type="gramEnd"/>
      <w:r w:rsidR="00FF4120" w:rsidRPr="7A981628">
        <w:t xml:space="preserve"> which is </w:t>
      </w:r>
      <w:r w:rsidR="00466C2F">
        <w:t>usually for</w:t>
      </w:r>
      <w:r w:rsidR="00FF4120" w:rsidRPr="7A981628">
        <w:t xml:space="preserve"> a short</w:t>
      </w:r>
      <w:r w:rsidR="00F46592" w:rsidRPr="7A981628">
        <w:t>er</w:t>
      </w:r>
      <w:r w:rsidR="00FF4120" w:rsidRPr="7A981628">
        <w:t xml:space="preserve"> </w:t>
      </w:r>
      <w:proofErr w:type="gramStart"/>
      <w:r w:rsidR="00FF4120" w:rsidRPr="7A981628">
        <w:t>period</w:t>
      </w:r>
      <w:r w:rsidR="00F46592" w:rsidRPr="7A981628">
        <w:t xml:space="preserve"> of time</w:t>
      </w:r>
      <w:proofErr w:type="gramEnd"/>
      <w:r w:rsidR="00F46592" w:rsidRPr="7A981628">
        <w:t>.</w:t>
      </w:r>
    </w:p>
    <w:p w14:paraId="5ABE0BB2" w14:textId="352AE1E4" w:rsidR="00301914" w:rsidRPr="00807AFC" w:rsidRDefault="00F46592" w:rsidP="002C030F">
      <w:pPr>
        <w:pStyle w:val="ListBullet"/>
      </w:pPr>
      <w:r w:rsidRPr="7A981628">
        <w:t>A patient’s palliative care journey often involves multiple care providers, including community care, home care, hospitalisation, hospice care, or other modes of care. This makes the centralisation of data collection very challenging across service providers given the siloed nature of the sector.</w:t>
      </w:r>
      <w:r w:rsidR="00A60A9E" w:rsidRPr="7A981628">
        <w:t xml:space="preserve"> Simply, data collection and reporting are not patient</w:t>
      </w:r>
      <w:r w:rsidR="0012536A" w:rsidRPr="7A981628">
        <w:t xml:space="preserve"> </w:t>
      </w:r>
      <w:r w:rsidR="00A60A9E" w:rsidRPr="7A981628">
        <w:t>centric.</w:t>
      </w:r>
    </w:p>
    <w:p w14:paraId="07C3B586" w14:textId="2434C8EA" w:rsidR="009E6E51" w:rsidRPr="00DA01E1" w:rsidRDefault="00DD61A0" w:rsidP="002C030F">
      <w:pPr>
        <w:pStyle w:val="ListBullet"/>
      </w:pPr>
      <w:r w:rsidRPr="00DA01E1">
        <w:t xml:space="preserve">There </w:t>
      </w:r>
      <w:r w:rsidR="00AB2924" w:rsidRPr="00DA01E1">
        <w:t xml:space="preserve">is no national data </w:t>
      </w:r>
      <w:r w:rsidR="00475A52" w:rsidRPr="00DA01E1">
        <w:t xml:space="preserve">forum, such as the former Palliative Care Data Working Group, </w:t>
      </w:r>
      <w:r w:rsidR="00636E7D" w:rsidRPr="00DA01E1">
        <w:t>to facilitate interjurisdictional data collection and sharing</w:t>
      </w:r>
      <w:r w:rsidR="00FB0321" w:rsidRPr="00DA01E1">
        <w:t>.</w:t>
      </w:r>
      <w:r w:rsidR="002720FF" w:rsidRPr="00DA01E1">
        <w:t xml:space="preserve"> This </w:t>
      </w:r>
      <w:r w:rsidR="00B300E7" w:rsidRPr="00DA01E1">
        <w:t xml:space="preserve">makes it difficult to gain a holistic understanding of the </w:t>
      </w:r>
      <w:r w:rsidR="00A44804" w:rsidRPr="00DA01E1">
        <w:t>state of palliative care at a national level</w:t>
      </w:r>
      <w:r w:rsidR="00F127CD" w:rsidRPr="00DA01E1">
        <w:t>.</w:t>
      </w:r>
    </w:p>
    <w:p w14:paraId="2704CAF1" w14:textId="1E5F4D7F" w:rsidR="003A71A5" w:rsidRPr="00807AFC" w:rsidRDefault="00212F3A" w:rsidP="002C030F">
      <w:pPr>
        <w:pStyle w:val="ListBullet"/>
      </w:pPr>
      <w:r w:rsidRPr="7A981628">
        <w:t>For some of the more</w:t>
      </w:r>
      <w:r w:rsidR="0009101D">
        <w:t xml:space="preserve"> established</w:t>
      </w:r>
      <w:r w:rsidRPr="7A981628">
        <w:t xml:space="preserve"> data sources that do exist (such as PCOC), data entry is voluntary, </w:t>
      </w:r>
      <w:r w:rsidR="003A71A5" w:rsidRPr="7A981628">
        <w:t xml:space="preserve">impacting </w:t>
      </w:r>
      <w:r w:rsidR="006B479B" w:rsidRPr="7A981628">
        <w:t xml:space="preserve">how comprehensive </w:t>
      </w:r>
      <w:r w:rsidR="00775383">
        <w:t xml:space="preserve">and representative </w:t>
      </w:r>
      <w:r w:rsidR="006B479B" w:rsidRPr="7A981628">
        <w:t>they are</w:t>
      </w:r>
      <w:r w:rsidR="003A71A5" w:rsidRPr="7A981628">
        <w:t>.</w:t>
      </w:r>
    </w:p>
    <w:p w14:paraId="0F2F496E" w14:textId="3D597B50" w:rsidR="00322FD9" w:rsidRPr="00807AFC" w:rsidRDefault="00322FD9" w:rsidP="002C030F">
      <w:pPr>
        <w:pStyle w:val="ListBullet"/>
      </w:pPr>
      <w:r w:rsidRPr="00807AFC">
        <w:t>There are (appropriately) privacy</w:t>
      </w:r>
      <w:r w:rsidR="009E6DC1" w:rsidRPr="00807AFC">
        <w:t xml:space="preserve">, consent, and </w:t>
      </w:r>
      <w:r w:rsidRPr="00807AFC">
        <w:t>ethic</w:t>
      </w:r>
      <w:r w:rsidR="009E6DC1" w:rsidRPr="00807AFC">
        <w:t>al</w:t>
      </w:r>
      <w:r w:rsidRPr="00807AFC">
        <w:t xml:space="preserve"> data sharing considerations given the sensitive nature of </w:t>
      </w:r>
      <w:r w:rsidR="009E6DC1" w:rsidRPr="00807AFC">
        <w:t>some of the data collected.</w:t>
      </w:r>
      <w:r w:rsidR="004A0A7B">
        <w:rPr>
          <w:rStyle w:val="FootnoteReference"/>
        </w:rPr>
        <w:footnoteReference w:id="114"/>
      </w:r>
    </w:p>
    <w:p w14:paraId="6C73E41D" w14:textId="0DF55C0D" w:rsidR="00D155AD" w:rsidRPr="00807AFC" w:rsidRDefault="004755D8" w:rsidP="00CB070A">
      <w:r w:rsidRPr="00807AFC">
        <w:t>Overall, there is no set agreement (</w:t>
      </w:r>
      <w:r w:rsidR="00971A6B" w:rsidRPr="00807AFC">
        <w:t xml:space="preserve">or </w:t>
      </w:r>
      <w:r w:rsidRPr="00807AFC">
        <w:t>‘north star’) on universal data collection across all levels of government</w:t>
      </w:r>
      <w:r w:rsidR="00971A6B" w:rsidRPr="00807AFC">
        <w:t>, the private sector, and NGOs.</w:t>
      </w:r>
      <w:r w:rsidRPr="00807AFC">
        <w:t xml:space="preserve"> </w:t>
      </w:r>
      <w:r w:rsidR="009F7A6D" w:rsidRPr="00807AFC">
        <w:t>For example, although each funded palliative care program has a</w:t>
      </w:r>
      <w:r w:rsidR="00C10276">
        <w:t xml:space="preserve"> Monitoring &amp; Evaluation</w:t>
      </w:r>
      <w:r w:rsidR="009F7A6D" w:rsidRPr="00807AFC">
        <w:t xml:space="preserve"> </w:t>
      </w:r>
      <w:r w:rsidR="00C10276">
        <w:t>(</w:t>
      </w:r>
      <w:r w:rsidR="009F7A6D" w:rsidRPr="00807AFC">
        <w:t>M&amp;E</w:t>
      </w:r>
      <w:r w:rsidR="00C10276">
        <w:t>)</w:t>
      </w:r>
      <w:r w:rsidR="009F7A6D" w:rsidRPr="00807AFC">
        <w:t xml:space="preserve"> reporting framework, these are program specific and not always aligned to national metrics.</w:t>
      </w:r>
      <w:r w:rsidR="00B7426A" w:rsidRPr="00807AFC">
        <w:t xml:space="preserve"> </w:t>
      </w:r>
      <w:r w:rsidR="00DB6EAF" w:rsidRPr="00807AFC">
        <w:t xml:space="preserve">There remains a continued need to identify data gaps across the sector and </w:t>
      </w:r>
      <w:r w:rsidR="00DE4FA8" w:rsidRPr="00807AFC">
        <w:t xml:space="preserve">to </w:t>
      </w:r>
      <w:r w:rsidR="00DB6EAF" w:rsidRPr="00807AFC">
        <w:t>understand what it would take to fill these gaps using existing or new data.</w:t>
      </w:r>
    </w:p>
    <w:p w14:paraId="0D045F73" w14:textId="32599B74" w:rsidR="00B9505E" w:rsidRPr="00807AFC" w:rsidRDefault="00D155AD" w:rsidP="00755105">
      <w:pPr>
        <w:ind w:left="720"/>
      </w:pPr>
      <w:r w:rsidRPr="00807AFC">
        <w:t>“…improvement of palliative care information will require a multipronged approach with a range of initiatives including state and territory palliative care policies and frameworks, local level action plans, high level strategic planning and national policies, and commitment from across all levels of government to implement these improvements.”</w:t>
      </w:r>
      <w:r w:rsidR="007F3ABA" w:rsidRPr="486F7854">
        <w:rPr>
          <w:rStyle w:val="FootnoteReference"/>
          <w:rFonts w:cs="Times New Roman"/>
          <w:lang w:eastAsia="en-AU"/>
        </w:rPr>
        <w:footnoteReference w:id="115"/>
      </w:r>
    </w:p>
    <w:p w14:paraId="051FF247" w14:textId="259CC8BA" w:rsidR="00091CDF" w:rsidRPr="0057636F" w:rsidRDefault="00EF1080" w:rsidP="0027589F">
      <w:pPr>
        <w:pStyle w:val="TableExpBullet0"/>
        <w:numPr>
          <w:ilvl w:val="0"/>
          <w:numId w:val="0"/>
        </w:numPr>
        <w:rPr>
          <w:rFonts w:eastAsiaTheme="minorEastAsia" w:cs="Times New Roman"/>
          <w:sz w:val="19"/>
          <w:szCs w:val="19"/>
          <w:lang w:val="en-AU" w:eastAsia="en-AU"/>
        </w:rPr>
      </w:pPr>
      <w:r w:rsidRPr="0057636F">
        <w:rPr>
          <w:rFonts w:eastAsiaTheme="minorEastAsia"/>
          <w:sz w:val="19"/>
          <w:szCs w:val="19"/>
          <w:lang w:val="en-AU"/>
        </w:rPr>
        <w:t xml:space="preserve">There is </w:t>
      </w:r>
      <w:r w:rsidR="009E6DC1" w:rsidRPr="0057636F">
        <w:rPr>
          <w:rFonts w:eastAsiaTheme="minorEastAsia"/>
          <w:sz w:val="19"/>
          <w:szCs w:val="19"/>
          <w:lang w:val="en-AU"/>
        </w:rPr>
        <w:t>a</w:t>
      </w:r>
      <w:r w:rsidRPr="0057636F">
        <w:rPr>
          <w:rFonts w:eastAsiaTheme="minorEastAsia"/>
          <w:sz w:val="19"/>
          <w:szCs w:val="19"/>
          <w:lang w:val="en-AU"/>
        </w:rPr>
        <w:t xml:space="preserve"> long way to go still in</w:t>
      </w:r>
      <w:r w:rsidR="00322FD9" w:rsidRPr="0057636F">
        <w:rPr>
          <w:rFonts w:eastAsiaTheme="minorEastAsia"/>
          <w:sz w:val="19"/>
          <w:szCs w:val="19"/>
          <w:lang w:val="en-AU"/>
        </w:rPr>
        <w:t xml:space="preserve"> having consistent data definitions and agreement on data collection and reporting between governments.</w:t>
      </w:r>
      <w:r w:rsidR="009F45F4" w:rsidRPr="0057636F">
        <w:rPr>
          <w:rFonts w:eastAsiaTheme="minorEastAsia"/>
          <w:sz w:val="19"/>
          <w:szCs w:val="19"/>
          <w:lang w:val="en-AU"/>
        </w:rPr>
        <w:t xml:space="preserve"> </w:t>
      </w:r>
      <w:r w:rsidR="005C7B4D" w:rsidRPr="0057636F">
        <w:rPr>
          <w:rFonts w:eastAsiaTheme="minorEastAsia"/>
          <w:sz w:val="19"/>
          <w:szCs w:val="19"/>
          <w:lang w:val="en-AU"/>
        </w:rPr>
        <w:t xml:space="preserve">Importantly, the evaluation also heard from stakeholders that progress </w:t>
      </w:r>
      <w:r w:rsidR="00271CE9" w:rsidRPr="0057636F">
        <w:rPr>
          <w:rFonts w:eastAsiaTheme="minorEastAsia"/>
          <w:sz w:val="19"/>
          <w:szCs w:val="19"/>
          <w:lang w:val="en-AU"/>
        </w:rPr>
        <w:t>o</w:t>
      </w:r>
      <w:r w:rsidR="005C7B4D" w:rsidRPr="0057636F">
        <w:rPr>
          <w:rFonts w:eastAsiaTheme="minorEastAsia"/>
          <w:sz w:val="19"/>
          <w:szCs w:val="19"/>
          <w:lang w:val="en-AU"/>
        </w:rPr>
        <w:t xml:space="preserve">n data definitions and agreement need to balance </w:t>
      </w:r>
      <w:r w:rsidR="00CD3D62" w:rsidRPr="0057636F">
        <w:rPr>
          <w:rFonts w:eastAsiaTheme="minorEastAsia"/>
          <w:sz w:val="19"/>
          <w:szCs w:val="19"/>
          <w:lang w:val="en-AU"/>
        </w:rPr>
        <w:t>valu</w:t>
      </w:r>
      <w:r w:rsidR="005C7B4D" w:rsidRPr="0057636F">
        <w:rPr>
          <w:rFonts w:eastAsiaTheme="minorEastAsia"/>
          <w:sz w:val="19"/>
          <w:szCs w:val="19"/>
          <w:lang w:val="en-AU"/>
        </w:rPr>
        <w:t>e of data</w:t>
      </w:r>
      <w:r w:rsidR="00CD3D62" w:rsidRPr="0057636F">
        <w:rPr>
          <w:rFonts w:eastAsiaTheme="minorEastAsia"/>
          <w:sz w:val="19"/>
          <w:szCs w:val="19"/>
          <w:lang w:val="en-AU"/>
        </w:rPr>
        <w:t xml:space="preserve"> relative to the effort required</w:t>
      </w:r>
      <w:r w:rsidR="005C7B4D" w:rsidRPr="0057636F">
        <w:rPr>
          <w:rFonts w:eastAsiaTheme="minorEastAsia"/>
          <w:sz w:val="19"/>
          <w:szCs w:val="19"/>
          <w:lang w:val="en-AU"/>
        </w:rPr>
        <w:t xml:space="preserve"> for its collection. In an already pressured sector, </w:t>
      </w:r>
      <w:r w:rsidR="00C36293" w:rsidRPr="0057636F">
        <w:rPr>
          <w:rFonts w:eastAsiaTheme="minorEastAsia"/>
          <w:sz w:val="19"/>
          <w:szCs w:val="19"/>
          <w:lang w:val="en-AU"/>
        </w:rPr>
        <w:t xml:space="preserve">to maximise success, </w:t>
      </w:r>
      <w:r w:rsidR="005C7B4D" w:rsidRPr="0057636F">
        <w:rPr>
          <w:rFonts w:eastAsiaTheme="minorEastAsia"/>
          <w:sz w:val="19"/>
          <w:szCs w:val="19"/>
          <w:lang w:val="en-AU"/>
        </w:rPr>
        <w:t xml:space="preserve">data collection should not be an additional burden </w:t>
      </w:r>
      <w:r w:rsidR="00C36293" w:rsidRPr="0057636F">
        <w:rPr>
          <w:rFonts w:eastAsiaTheme="minorEastAsia"/>
          <w:sz w:val="19"/>
          <w:szCs w:val="19"/>
          <w:lang w:val="en-AU"/>
        </w:rPr>
        <w:t>where possible.</w:t>
      </w:r>
      <w:r w:rsidR="00805170">
        <w:rPr>
          <w:rStyle w:val="FootnoteReference"/>
          <w:rFonts w:eastAsiaTheme="minorEastAsia"/>
          <w:sz w:val="19"/>
          <w:szCs w:val="19"/>
          <w:lang w:val="en-AU"/>
        </w:rPr>
        <w:footnoteReference w:id="116"/>
      </w:r>
      <w:r w:rsidR="006258E0">
        <w:rPr>
          <w:rFonts w:eastAsiaTheme="minorEastAsia"/>
          <w:sz w:val="19"/>
          <w:szCs w:val="19"/>
          <w:lang w:val="en-AU"/>
        </w:rPr>
        <w:t xml:space="preserve"> </w:t>
      </w:r>
      <w:r w:rsidR="00BF315D">
        <w:rPr>
          <w:rFonts w:eastAsiaTheme="minorEastAsia"/>
          <w:sz w:val="19"/>
          <w:szCs w:val="19"/>
          <w:lang w:val="en-AU"/>
        </w:rPr>
        <w:t xml:space="preserve">Some of these issues should be addressed by work being carried out by the </w:t>
      </w:r>
      <w:r w:rsidR="006258E0">
        <w:rPr>
          <w:rFonts w:eastAsiaTheme="minorEastAsia"/>
          <w:sz w:val="19"/>
          <w:szCs w:val="19"/>
          <w:lang w:val="en-AU"/>
        </w:rPr>
        <w:t>Australian Institute of Health and Welfare</w:t>
      </w:r>
      <w:r w:rsidR="00BF315D">
        <w:rPr>
          <w:rFonts w:eastAsiaTheme="minorEastAsia"/>
          <w:sz w:val="19"/>
          <w:szCs w:val="19"/>
          <w:lang w:val="en-AU"/>
        </w:rPr>
        <w:t xml:space="preserve"> who have</w:t>
      </w:r>
      <w:r w:rsidR="006258E0">
        <w:rPr>
          <w:rFonts w:eastAsiaTheme="minorEastAsia"/>
          <w:sz w:val="19"/>
          <w:szCs w:val="19"/>
          <w:lang w:val="en-AU"/>
        </w:rPr>
        <w:t xml:space="preserve"> commenced work with palliative care </w:t>
      </w:r>
      <w:r w:rsidR="00B93D5F">
        <w:rPr>
          <w:rFonts w:eastAsiaTheme="minorEastAsia"/>
          <w:sz w:val="19"/>
          <w:szCs w:val="19"/>
          <w:lang w:val="en-AU"/>
        </w:rPr>
        <w:t>providers</w:t>
      </w:r>
      <w:r w:rsidR="00BF315D">
        <w:rPr>
          <w:rFonts w:eastAsiaTheme="minorEastAsia"/>
          <w:sz w:val="19"/>
          <w:szCs w:val="19"/>
          <w:lang w:val="en-AU"/>
        </w:rPr>
        <w:t xml:space="preserve"> to look at data and </w:t>
      </w:r>
      <w:r w:rsidR="00902B6E">
        <w:rPr>
          <w:rFonts w:eastAsiaTheme="minorEastAsia"/>
          <w:sz w:val="19"/>
          <w:szCs w:val="19"/>
          <w:lang w:val="en-AU"/>
        </w:rPr>
        <w:t xml:space="preserve">consistent definitions across the palliative care sector.  </w:t>
      </w:r>
      <w:r w:rsidR="00B93D5F">
        <w:rPr>
          <w:rFonts w:eastAsiaTheme="minorEastAsia"/>
          <w:sz w:val="19"/>
          <w:szCs w:val="19"/>
          <w:lang w:val="en-AU"/>
        </w:rPr>
        <w:t xml:space="preserve"> </w:t>
      </w:r>
    </w:p>
    <w:p w14:paraId="7D181D1A" w14:textId="725B2F51" w:rsidR="00C36293" w:rsidRPr="00807AFC" w:rsidRDefault="00C36293" w:rsidP="00A36B29">
      <w:pPr>
        <w:pStyle w:val="Heading2"/>
        <w:numPr>
          <w:ilvl w:val="0"/>
          <w:numId w:val="0"/>
        </w:numPr>
      </w:pPr>
      <w:r w:rsidRPr="00807AFC">
        <w:t xml:space="preserve">KLE 4.2 </w:t>
      </w:r>
      <w:r w:rsidR="00F46502" w:rsidRPr="00807AFC">
        <w:t>To what extent is palliative care data being collected in a nationally consistent way</w:t>
      </w:r>
      <w:r w:rsidRPr="00807AFC">
        <w:t>?</w:t>
      </w:r>
    </w:p>
    <w:p w14:paraId="21BC34D1" w14:textId="0714B69D" w:rsidR="00BC18E6" w:rsidRPr="00807AFC" w:rsidRDefault="00091456" w:rsidP="00C36293">
      <w:r w:rsidRPr="00807AFC">
        <w:t>As with nearly all sectors across the health space, the amount of data collected within palliative care is extensive.</w:t>
      </w:r>
      <w:r w:rsidR="00153EDD" w:rsidRPr="00807AFC">
        <w:t xml:space="preserve"> </w:t>
      </w:r>
      <w:r w:rsidR="00AD11EA">
        <w:t>D</w:t>
      </w:r>
      <w:r w:rsidR="006C7364" w:rsidRPr="00807AFC">
        <w:t xml:space="preserve">ata </w:t>
      </w:r>
      <w:r w:rsidR="00AD11EA">
        <w:t>is</w:t>
      </w:r>
      <w:r w:rsidR="006C7364" w:rsidRPr="00807AFC">
        <w:t xml:space="preserve"> made up of both palliative care specific sources as well as </w:t>
      </w:r>
      <w:r w:rsidR="00485621" w:rsidRPr="00807AFC">
        <w:t>other</w:t>
      </w:r>
      <w:r w:rsidR="002A1426" w:rsidRPr="00807AFC">
        <w:t xml:space="preserve"> general datasets within the health sector</w:t>
      </w:r>
      <w:r w:rsidR="00BC18E6" w:rsidRPr="00807AFC">
        <w:t>, including</w:t>
      </w:r>
      <w:r w:rsidR="00DF7083" w:rsidRPr="00807AFC">
        <w:t xml:space="preserve"> (not exhaustive)</w:t>
      </w:r>
      <w:r w:rsidR="00BC18E6" w:rsidRPr="00807AFC">
        <w:t>:</w:t>
      </w:r>
    </w:p>
    <w:p w14:paraId="40FCB9E0" w14:textId="665C440F" w:rsidR="006A6048" w:rsidRPr="00807AFC" w:rsidRDefault="006A6048" w:rsidP="002C030F">
      <w:pPr>
        <w:pStyle w:val="ListBullet"/>
      </w:pPr>
      <w:r w:rsidRPr="00807AFC">
        <w:t>National Hospital Morbidity Database (NHMD)</w:t>
      </w:r>
      <w:r w:rsidR="00EC3723" w:rsidRPr="00807AFC">
        <w:t xml:space="preserve"> </w:t>
      </w:r>
      <w:r w:rsidR="00DF7083" w:rsidRPr="00807AFC">
        <w:t>- d</w:t>
      </w:r>
      <w:r w:rsidRPr="00807AFC">
        <w:t>ata on admitted patient palliative care</w:t>
      </w:r>
      <w:r w:rsidR="00EC3723" w:rsidRPr="00807AFC">
        <w:t>, with a</w:t>
      </w:r>
      <w:r w:rsidRPr="00807AFC">
        <w:t>lmost all hospitals in Aus</w:t>
      </w:r>
      <w:r w:rsidR="00EC3723" w:rsidRPr="00807AFC">
        <w:t>tralia</w:t>
      </w:r>
      <w:r w:rsidRPr="00807AFC">
        <w:t xml:space="preserve"> provid</w:t>
      </w:r>
      <w:r w:rsidR="00EC3723" w:rsidRPr="00807AFC">
        <w:t>ing</w:t>
      </w:r>
      <w:r w:rsidRPr="00807AFC">
        <w:t xml:space="preserve"> data.</w:t>
      </w:r>
    </w:p>
    <w:p w14:paraId="3A73913B" w14:textId="48386F8A" w:rsidR="006A6048" w:rsidRPr="00807AFC" w:rsidRDefault="006A6048" w:rsidP="002C030F">
      <w:pPr>
        <w:pStyle w:val="ListBullet"/>
      </w:pPr>
      <w:r w:rsidRPr="00807AFC">
        <w:lastRenderedPageBreak/>
        <w:t>National Public Hospital Establishments Database (NPHED)</w:t>
      </w:r>
      <w:r w:rsidR="00EC3723" w:rsidRPr="00807AFC">
        <w:t xml:space="preserve"> </w:t>
      </w:r>
      <w:r w:rsidR="00DF7083" w:rsidRPr="00807AFC">
        <w:t>- e</w:t>
      </w:r>
      <w:r w:rsidRPr="00807AFC">
        <w:t>stablishment-level data for each public hospital in Australia.</w:t>
      </w:r>
    </w:p>
    <w:p w14:paraId="7E974984" w14:textId="73708FB9" w:rsidR="006A6048" w:rsidRPr="00807AFC" w:rsidRDefault="006A6048" w:rsidP="002C030F">
      <w:pPr>
        <w:pStyle w:val="ListBullet"/>
      </w:pPr>
      <w:r w:rsidRPr="00807AFC">
        <w:t xml:space="preserve">PCOC </w:t>
      </w:r>
      <w:r w:rsidR="00E20D3D" w:rsidRPr="00807AFC">
        <w:t xml:space="preserve">- </w:t>
      </w:r>
      <w:r w:rsidR="00443A25" w:rsidRPr="00807AFC">
        <w:t>o</w:t>
      </w:r>
      <w:r w:rsidRPr="00807AFC">
        <w:t>pen to all pall</w:t>
      </w:r>
      <w:r w:rsidR="00443A25" w:rsidRPr="00807AFC">
        <w:t>iative</w:t>
      </w:r>
      <w:r w:rsidRPr="00807AFC">
        <w:t xml:space="preserve"> care service providers across Australia. </w:t>
      </w:r>
      <w:r w:rsidR="00443A25" w:rsidRPr="00807AFC">
        <w:t xml:space="preserve">PCOC seeks to provide benchmarking </w:t>
      </w:r>
      <w:r w:rsidRPr="00807AFC">
        <w:t>to improve outcomes for patients.</w:t>
      </w:r>
    </w:p>
    <w:p w14:paraId="571F6D17" w14:textId="38B11187" w:rsidR="00A03164" w:rsidRPr="00807AFC" w:rsidRDefault="00A03164" w:rsidP="002C030F">
      <w:pPr>
        <w:pStyle w:val="ListBullet"/>
      </w:pPr>
      <w:r w:rsidRPr="00807AFC">
        <w:t>Palliative Care Self</w:t>
      </w:r>
      <w:r w:rsidR="00846A3B" w:rsidRPr="00807AFC">
        <w:t>-</w:t>
      </w:r>
      <w:r w:rsidRPr="00807AFC">
        <w:t xml:space="preserve">Assessment </w:t>
      </w:r>
      <w:r w:rsidR="005B79EC" w:rsidRPr="00807AFC">
        <w:t>(</w:t>
      </w:r>
      <w:proofErr w:type="spellStart"/>
      <w:r w:rsidR="005B79EC" w:rsidRPr="00807AFC">
        <w:t>P</w:t>
      </w:r>
      <w:r w:rsidR="007E7643" w:rsidRPr="00807AFC">
        <w:t>aCSA</w:t>
      </w:r>
      <w:proofErr w:type="spellEnd"/>
      <w:r w:rsidR="007E7643" w:rsidRPr="00807AFC">
        <w:t xml:space="preserve">) </w:t>
      </w:r>
      <w:r w:rsidR="00026B11">
        <w:t>Palliative Care Australia</w:t>
      </w:r>
      <w:r w:rsidR="000A5046">
        <w:t xml:space="preserve"> </w:t>
      </w:r>
      <w:r w:rsidR="001C027F" w:rsidRPr="00807AFC">
        <w:t>–</w:t>
      </w:r>
      <w:r w:rsidRPr="00807AFC">
        <w:t xml:space="preserve"> </w:t>
      </w:r>
      <w:r w:rsidR="001C027F" w:rsidRPr="00807AFC">
        <w:t>individual checklists for services to self-assess against</w:t>
      </w:r>
      <w:r w:rsidR="005B79EC" w:rsidRPr="00807AFC">
        <w:t xml:space="preserve"> the nine </w:t>
      </w:r>
      <w:r w:rsidR="000A5046">
        <w:t xml:space="preserve">Palliative Care Australia </w:t>
      </w:r>
      <w:r w:rsidR="005B79EC" w:rsidRPr="00807AFC">
        <w:t>National Palliative Care Standards</w:t>
      </w:r>
      <w:r w:rsidR="000A5046">
        <w:t xml:space="preserve"> (voluntary standards)</w:t>
      </w:r>
      <w:r w:rsidR="005B79EC" w:rsidRPr="00807AFC">
        <w:t>.</w:t>
      </w:r>
    </w:p>
    <w:p w14:paraId="0CEC38EE" w14:textId="705D8F62" w:rsidR="006A6048" w:rsidRPr="00807AFC" w:rsidRDefault="006A6048" w:rsidP="002C030F">
      <w:pPr>
        <w:pStyle w:val="ListBullet"/>
      </w:pPr>
      <w:r w:rsidRPr="00807AFC">
        <w:t xml:space="preserve">National Health Workforce Data </w:t>
      </w:r>
      <w:r w:rsidR="00E20D3D" w:rsidRPr="00807AFC">
        <w:t>- v</w:t>
      </w:r>
      <w:r w:rsidRPr="00807AFC">
        <w:t xml:space="preserve">oluntary and sent to all health practitioners registered by </w:t>
      </w:r>
      <w:r w:rsidR="002237AC">
        <w:t>the Australian Health Practitioner Regulation Agency (</w:t>
      </w:r>
      <w:r w:rsidRPr="00807AFC">
        <w:t>AHPRA</w:t>
      </w:r>
      <w:r w:rsidR="00723C56">
        <w:t>)</w:t>
      </w:r>
      <w:r w:rsidRPr="00807AFC">
        <w:t>.</w:t>
      </w:r>
    </w:p>
    <w:p w14:paraId="7049A53D" w14:textId="5CDB7B70" w:rsidR="009A7CDF" w:rsidRDefault="009A7CDF" w:rsidP="002C030F">
      <w:pPr>
        <w:pStyle w:val="ListBullet"/>
      </w:pPr>
      <w:r>
        <w:t>Admitted subacute and non-acute hospital care National Best Endeavours Data Set (</w:t>
      </w:r>
      <w:r w:rsidR="001D2318">
        <w:t>ASNAHC NBEDS).</w:t>
      </w:r>
    </w:p>
    <w:p w14:paraId="7AEADAAB" w14:textId="1A7AB39F" w:rsidR="006A6048" w:rsidRPr="00807AFC" w:rsidRDefault="006A6048" w:rsidP="002C030F">
      <w:pPr>
        <w:pStyle w:val="ListBullet"/>
      </w:pPr>
      <w:r w:rsidRPr="00807AFC">
        <w:t>Expenditure data</w:t>
      </w:r>
      <w:r w:rsidR="006F25EE" w:rsidRPr="00807AFC">
        <w:t>.</w:t>
      </w:r>
    </w:p>
    <w:p w14:paraId="1ED3D087" w14:textId="59CF318A" w:rsidR="006A6048" w:rsidRPr="00807AFC" w:rsidRDefault="006A6048" w:rsidP="002C030F">
      <w:pPr>
        <w:pStyle w:val="ListBullet"/>
      </w:pPr>
      <w:r w:rsidRPr="00807AFC">
        <w:t>Data from R</w:t>
      </w:r>
      <w:r w:rsidR="006F25EE" w:rsidRPr="00807AFC">
        <w:t>esidential Aged Care Facilities</w:t>
      </w:r>
      <w:r w:rsidR="005026CF" w:rsidRPr="00807AFC">
        <w:t>.</w:t>
      </w:r>
    </w:p>
    <w:p w14:paraId="3EF38F01" w14:textId="66C3EAEB" w:rsidR="006A6048" w:rsidRPr="00807AFC" w:rsidRDefault="006A6048" w:rsidP="002C030F">
      <w:pPr>
        <w:pStyle w:val="ListBullet"/>
      </w:pPr>
      <w:r w:rsidRPr="00807AFC">
        <w:t>MBS</w:t>
      </w:r>
      <w:r w:rsidR="005026CF" w:rsidRPr="00807AFC">
        <w:t xml:space="preserve"> </w:t>
      </w:r>
      <w:r w:rsidR="00E20D3D" w:rsidRPr="00807AFC">
        <w:t xml:space="preserve">- </w:t>
      </w:r>
      <w:r w:rsidR="005026CF" w:rsidRPr="00807AFC">
        <w:t>for</w:t>
      </w:r>
      <w:r w:rsidRPr="00807AFC">
        <w:t xml:space="preserve"> subsidised palliative specialist services</w:t>
      </w:r>
      <w:r w:rsidR="005026CF" w:rsidRPr="00807AFC">
        <w:t>.</w:t>
      </w:r>
    </w:p>
    <w:p w14:paraId="20C1E98A" w14:textId="257015AB" w:rsidR="006A6048" w:rsidRPr="00807AFC" w:rsidRDefault="006A6048" w:rsidP="002C030F">
      <w:pPr>
        <w:pStyle w:val="ListBullet"/>
      </w:pPr>
      <w:r w:rsidRPr="00807AFC">
        <w:t>Palliative care-related prescriptions from PBS and RPBS</w:t>
      </w:r>
      <w:r w:rsidR="005026CF" w:rsidRPr="00807AFC">
        <w:t>.</w:t>
      </w:r>
    </w:p>
    <w:p w14:paraId="43000C8A" w14:textId="1BA0E37B" w:rsidR="00BC18E6" w:rsidRPr="00807AFC" w:rsidRDefault="006A6048" w:rsidP="002C030F">
      <w:pPr>
        <w:pStyle w:val="ListBullet"/>
      </w:pPr>
      <w:r w:rsidRPr="00807AFC">
        <w:t>National Health Data Hub (NHDH), formerly the National Integrated Health Services Information (NIHSI)</w:t>
      </w:r>
      <w:r w:rsidR="00E20D3D" w:rsidRPr="00807AFC">
        <w:t>.</w:t>
      </w:r>
    </w:p>
    <w:p w14:paraId="3B7B1266" w14:textId="6B1B6681" w:rsidR="005D4FA0" w:rsidRDefault="00663C53" w:rsidP="002C030F">
      <w:pPr>
        <w:pStyle w:val="ListBullet"/>
      </w:pPr>
      <w:r w:rsidRPr="009C3BC9">
        <w:t>P</w:t>
      </w:r>
      <w:r w:rsidR="003865BF">
        <w:t>alliative Aged Care Outcomes Program (P</w:t>
      </w:r>
      <w:r w:rsidRPr="009C3BC9">
        <w:t>ACOP</w:t>
      </w:r>
      <w:r w:rsidR="003865BF">
        <w:t>)</w:t>
      </w:r>
      <w:r w:rsidRPr="009C3BC9">
        <w:t xml:space="preserve"> </w:t>
      </w:r>
      <w:r w:rsidR="00A328FD" w:rsidRPr="009C3BC9">
        <w:t>–</w:t>
      </w:r>
      <w:r w:rsidRPr="009C3BC9">
        <w:t xml:space="preserve"> </w:t>
      </w:r>
      <w:r w:rsidR="00A328FD" w:rsidRPr="009C3BC9">
        <w:t>voluntary participation</w:t>
      </w:r>
      <w:r w:rsidR="00527144" w:rsidRPr="009C3BC9">
        <w:t xml:space="preserve"> by </w:t>
      </w:r>
      <w:r w:rsidR="00891857" w:rsidRPr="009C3BC9">
        <w:t xml:space="preserve">RACFs to screen </w:t>
      </w:r>
      <w:r w:rsidR="00AB5A73" w:rsidRPr="009C3BC9">
        <w:t xml:space="preserve">residents’ care needs, with data </w:t>
      </w:r>
      <w:r w:rsidR="00667FC6" w:rsidRPr="009C3BC9">
        <w:t xml:space="preserve">captured and submitted to PACOP every six months </w:t>
      </w:r>
      <w:r w:rsidR="00BA61DB" w:rsidRPr="009C3BC9">
        <w:t>for analysis and reporting</w:t>
      </w:r>
      <w:r w:rsidR="0000150B" w:rsidRPr="009C3BC9">
        <w:t xml:space="preserve">. </w:t>
      </w:r>
      <w:r w:rsidR="007E75C8" w:rsidRPr="009C3BC9">
        <w:t xml:space="preserve">PACOP seeks to provide a similar benchmarking service </w:t>
      </w:r>
      <w:r w:rsidR="00460790" w:rsidRPr="009C3BC9">
        <w:t>to PCOC, with a focus on the aged care sector.</w:t>
      </w:r>
      <w:r w:rsidR="001D2318">
        <w:rPr>
          <w:rStyle w:val="FootnoteReference"/>
        </w:rPr>
        <w:footnoteReference w:id="117"/>
      </w:r>
    </w:p>
    <w:p w14:paraId="0E5CBAE9" w14:textId="28DD3AB9" w:rsidR="001A6D61" w:rsidRPr="009C3BC9" w:rsidRDefault="001A6D61" w:rsidP="002C030F">
      <w:pPr>
        <w:pStyle w:val="ListBullet"/>
      </w:pPr>
      <w:r>
        <w:t xml:space="preserve">AIHW </w:t>
      </w:r>
      <w:r w:rsidR="00B63707">
        <w:t>Palliative Care Services in Australia</w:t>
      </w:r>
      <w:r w:rsidR="00077897">
        <w:t xml:space="preserve"> </w:t>
      </w:r>
      <w:r w:rsidR="00C96092">
        <w:t xml:space="preserve">report and </w:t>
      </w:r>
      <w:r w:rsidR="00077897">
        <w:t>data</w:t>
      </w:r>
      <w:r w:rsidR="009434A6">
        <w:rPr>
          <w:rStyle w:val="FootnoteReference"/>
        </w:rPr>
        <w:footnoteReference w:id="118"/>
      </w:r>
      <w:r w:rsidR="00E55D2D">
        <w:t>.</w:t>
      </w:r>
    </w:p>
    <w:p w14:paraId="21215B05" w14:textId="705440DB" w:rsidR="00C36293" w:rsidRPr="00807AFC" w:rsidRDefault="00E614D3" w:rsidP="00C36293">
      <w:r w:rsidRPr="00675904">
        <w:t xml:space="preserve">Whilst there are </w:t>
      </w:r>
      <w:r w:rsidR="000A79EC" w:rsidRPr="00675904">
        <w:t>several key data sources, a</w:t>
      </w:r>
      <w:r w:rsidR="007D2EF8" w:rsidRPr="00675904">
        <w:t>s outlined in KLE 4.1, many of these are incomplete.</w:t>
      </w:r>
      <w:r w:rsidR="00D11DFE" w:rsidRPr="00675904">
        <w:t xml:space="preserve"> T</w:t>
      </w:r>
      <w:r w:rsidR="007965C2" w:rsidRPr="00675904">
        <w:t>o fill these data gaps</w:t>
      </w:r>
      <w:r w:rsidR="000841FA" w:rsidRPr="00675904">
        <w:t xml:space="preserve"> requires</w:t>
      </w:r>
      <w:r w:rsidR="000841FA" w:rsidRPr="00807AFC">
        <w:t xml:space="preserve"> additional effort placed on</w:t>
      </w:r>
      <w:r w:rsidR="004B035A" w:rsidRPr="00807AFC">
        <w:t xml:space="preserve"> those providing the data (health care workers), who already </w:t>
      </w:r>
      <w:r w:rsidR="00CA72EE">
        <w:t xml:space="preserve">have </w:t>
      </w:r>
      <w:r w:rsidR="004B035A" w:rsidRPr="00807AFC">
        <w:t>high workloads</w:t>
      </w:r>
      <w:r w:rsidR="004B035A" w:rsidRPr="00784902">
        <w:t>.</w:t>
      </w:r>
      <w:r w:rsidR="00A0158C" w:rsidRPr="00784902">
        <w:t xml:space="preserve"> A contemporary example is the ‘Criteria for Screening and Triaging to Appropriate </w:t>
      </w:r>
      <w:r w:rsidR="008D3C33" w:rsidRPr="00784902">
        <w:t>A</w:t>
      </w:r>
      <w:r w:rsidR="00D2265D" w:rsidRPr="00784902">
        <w:t>lternative</w:t>
      </w:r>
      <w:r w:rsidR="00A0158C" w:rsidRPr="00784902">
        <w:t>’ care (</w:t>
      </w:r>
      <w:proofErr w:type="spellStart"/>
      <w:r w:rsidR="00A0158C" w:rsidRPr="00784902">
        <w:t>CriSTAL</w:t>
      </w:r>
      <w:proofErr w:type="spellEnd"/>
      <w:r w:rsidR="00A0158C" w:rsidRPr="00784902">
        <w:t>) tool used by many hospitals to flag patients at risk of their condition significantly deteriorating. This tool naturally generates data on patients’ frailty and risk of death, but is used primarily in high workload environments such as ED</w:t>
      </w:r>
      <w:r w:rsidR="00BE4CC3" w:rsidRPr="00784902">
        <w:t>. This</w:t>
      </w:r>
      <w:r w:rsidR="00A0158C" w:rsidRPr="00784902">
        <w:t xml:space="preserve"> mean</w:t>
      </w:r>
      <w:r w:rsidR="00BE4CC3" w:rsidRPr="00784902">
        <w:t>s</w:t>
      </w:r>
      <w:r w:rsidR="00A0158C" w:rsidRPr="00784902">
        <w:t xml:space="preserve"> the burden imposed on healthcare workers to log such data would have a high opportunity cost.</w:t>
      </w:r>
    </w:p>
    <w:p w14:paraId="7453AE52" w14:textId="5CB788F5" w:rsidR="00755105" w:rsidRPr="00807AFC" w:rsidRDefault="00755105" w:rsidP="00755105">
      <w:pPr>
        <w:ind w:left="720"/>
      </w:pPr>
      <w:r w:rsidRPr="00807AFC">
        <w:t>“Given that palliative care is delivered through specialists (palliative care and other specialists) and generalist providers and across a range of settings (not just specialist palliative care), there are some notable data gaps and limitations in current reporting to provide a comprehensive picture of the number of people receiving palliative care services in Australia.”</w:t>
      </w:r>
      <w:r w:rsidRPr="486F7854">
        <w:rPr>
          <w:rStyle w:val="FootnoteReference"/>
          <w:rFonts w:cs="Times New Roman"/>
          <w:lang w:eastAsia="en-AU"/>
        </w:rPr>
        <w:footnoteReference w:id="119"/>
      </w:r>
    </w:p>
    <w:p w14:paraId="08B0835F" w14:textId="1E35C91A" w:rsidR="00124D7D" w:rsidRPr="00807AFC" w:rsidRDefault="00634F31" w:rsidP="00C36293">
      <w:r w:rsidRPr="00807AFC">
        <w:t xml:space="preserve">Taking into consideration the full breadth of the palliative care sector, there are </w:t>
      </w:r>
      <w:r w:rsidR="00050DFC" w:rsidRPr="00807AFC">
        <w:t xml:space="preserve">naturally </w:t>
      </w:r>
      <w:r w:rsidR="00124D7D" w:rsidRPr="00807AFC">
        <w:t xml:space="preserve">many </w:t>
      </w:r>
      <w:r w:rsidRPr="00807AFC">
        <w:t>additional data sources</w:t>
      </w:r>
      <w:r w:rsidR="00272453" w:rsidRPr="00807AFC">
        <w:t xml:space="preserve"> at a state</w:t>
      </w:r>
      <w:r w:rsidR="006F5462" w:rsidRPr="00807AFC">
        <w:t xml:space="preserve"> and territory level</w:t>
      </w:r>
      <w:r w:rsidRPr="00807AFC">
        <w:t>.</w:t>
      </w:r>
      <w:r w:rsidR="00050DFC" w:rsidRPr="00807AFC">
        <w:t xml:space="preserve"> Many of these are localised and serve a direct purpose for </w:t>
      </w:r>
      <w:r w:rsidR="009866B6" w:rsidRPr="00807AFC">
        <w:t xml:space="preserve">the </w:t>
      </w:r>
      <w:r w:rsidR="0075775C">
        <w:t>s</w:t>
      </w:r>
      <w:r w:rsidR="009866B6" w:rsidRPr="00807AFC">
        <w:t xml:space="preserve">tate or </w:t>
      </w:r>
      <w:r w:rsidR="0075775C">
        <w:t>t</w:t>
      </w:r>
      <w:r w:rsidR="009866B6" w:rsidRPr="00807AFC">
        <w:t xml:space="preserve">erritory, hospital, </w:t>
      </w:r>
      <w:r w:rsidR="002E6151">
        <w:t xml:space="preserve">or </w:t>
      </w:r>
      <w:r w:rsidR="009866B6" w:rsidRPr="00807AFC">
        <w:t>care setting,</w:t>
      </w:r>
      <w:r w:rsidR="00124D7D" w:rsidRPr="00807AFC">
        <w:t xml:space="preserve"> they are collected in.</w:t>
      </w:r>
      <w:r w:rsidRPr="00807AFC">
        <w:t xml:space="preserve"> </w:t>
      </w:r>
      <w:bookmarkStart w:id="77" w:name="_Hlk191460600"/>
      <w:r w:rsidR="001C7DC5" w:rsidRPr="008A7054">
        <w:t xml:space="preserve">An example of this is </w:t>
      </w:r>
      <w:r w:rsidR="0075775C">
        <w:t>S</w:t>
      </w:r>
      <w:r w:rsidR="00E61399">
        <w:t>outh Australia</w:t>
      </w:r>
      <w:r w:rsidR="0075775C">
        <w:t>’s</w:t>
      </w:r>
      <w:r w:rsidR="00A04752" w:rsidRPr="008A7054">
        <w:t xml:space="preserve"> metro/</w:t>
      </w:r>
      <w:r w:rsidR="005E7E61" w:rsidRPr="008A7054">
        <w:t>regional divide in data collection software</w:t>
      </w:r>
      <w:r w:rsidR="00A44297" w:rsidRPr="008A7054">
        <w:t xml:space="preserve">, in which </w:t>
      </w:r>
      <w:r w:rsidR="00D46667" w:rsidRPr="008A7054">
        <w:t xml:space="preserve">metro services </w:t>
      </w:r>
      <w:r w:rsidR="00AA64A8">
        <w:t xml:space="preserve">generally </w:t>
      </w:r>
      <w:r w:rsidR="00D46667" w:rsidRPr="008A7054">
        <w:t xml:space="preserve">use Sunrise to </w:t>
      </w:r>
      <w:r w:rsidR="00B70AFD">
        <w:t>log patient info</w:t>
      </w:r>
      <w:r w:rsidR="00D46667" w:rsidRPr="008A7054">
        <w:t xml:space="preserve">, </w:t>
      </w:r>
      <w:r w:rsidR="00A520EF">
        <w:t>whereas</w:t>
      </w:r>
      <w:r w:rsidR="00D46667" w:rsidRPr="008A7054">
        <w:t xml:space="preserve"> </w:t>
      </w:r>
      <w:r w:rsidR="005847E5" w:rsidRPr="008A7054">
        <w:t xml:space="preserve">country services use </w:t>
      </w:r>
      <w:r w:rsidR="003E2ABB">
        <w:rPr>
          <w:lang w:eastAsia="en-AU"/>
        </w:rPr>
        <w:t>Country Consolidated Client Management Engine</w:t>
      </w:r>
      <w:r w:rsidR="003E2ABB" w:rsidRPr="008A7054">
        <w:t xml:space="preserve"> </w:t>
      </w:r>
      <w:r w:rsidR="003E2ABB">
        <w:t>(</w:t>
      </w:r>
      <w:r w:rsidR="005847E5" w:rsidRPr="008A7054">
        <w:t>CCCME</w:t>
      </w:r>
      <w:r w:rsidR="003E2ABB">
        <w:t>)</w:t>
      </w:r>
      <w:r w:rsidR="00695D2C" w:rsidRPr="008A7054">
        <w:t>.</w:t>
      </w:r>
      <w:r w:rsidR="00E61399">
        <w:rPr>
          <w:rStyle w:val="FootnoteReference"/>
        </w:rPr>
        <w:footnoteReference w:id="120"/>
      </w:r>
      <w:r w:rsidR="00644C01" w:rsidRPr="00807AFC">
        <w:t xml:space="preserve"> </w:t>
      </w:r>
      <w:r w:rsidR="00644C01" w:rsidRPr="008A7054">
        <w:t xml:space="preserve">Migrating data from one </w:t>
      </w:r>
      <w:r w:rsidR="00366329" w:rsidRPr="008A7054">
        <w:t>platform to another would require significant upfront investment</w:t>
      </w:r>
      <w:r w:rsidR="00E61399">
        <w:t xml:space="preserve"> and change management </w:t>
      </w:r>
      <w:r w:rsidR="00071359">
        <w:t>support.</w:t>
      </w:r>
      <w:bookmarkEnd w:id="77"/>
      <w:r w:rsidR="00E61399">
        <w:t xml:space="preserve"> </w:t>
      </w:r>
      <w:r w:rsidR="00B937F5">
        <w:t>The roll-out of Sunrise across regional areas is progressing, but in the meantime, the two systems remain in operation.</w:t>
      </w:r>
    </w:p>
    <w:p w14:paraId="33512FB2" w14:textId="2054EBD3" w:rsidR="009866B6" w:rsidRPr="00807AFC" w:rsidRDefault="00124D7D" w:rsidP="00C36293">
      <w:r w:rsidRPr="00807AFC">
        <w:t>Considering these local</w:t>
      </w:r>
      <w:r w:rsidR="00071359">
        <w:t>ised</w:t>
      </w:r>
      <w:r w:rsidRPr="00807AFC">
        <w:t xml:space="preserve"> data sources </w:t>
      </w:r>
      <w:r w:rsidR="00E01C0C" w:rsidRPr="00807AFC">
        <w:t xml:space="preserve">raises </w:t>
      </w:r>
      <w:r w:rsidRPr="00807AFC">
        <w:t xml:space="preserve">several </w:t>
      </w:r>
      <w:r w:rsidR="009866B6" w:rsidRPr="00807AFC">
        <w:t>questions:</w:t>
      </w:r>
    </w:p>
    <w:p w14:paraId="70E9916E" w14:textId="5C71ACAB" w:rsidR="00E01C0C" w:rsidRPr="00807AFC" w:rsidRDefault="009866B6">
      <w:pPr>
        <w:pStyle w:val="ListNumber"/>
        <w:numPr>
          <w:ilvl w:val="0"/>
          <w:numId w:val="19"/>
        </w:numPr>
      </w:pPr>
      <w:r w:rsidRPr="00807AFC">
        <w:t xml:space="preserve">Is this data </w:t>
      </w:r>
      <w:r w:rsidR="00E01C0C" w:rsidRPr="00807AFC">
        <w:t>valuable at a national level, or is it best suited to inform localised delivery?</w:t>
      </w:r>
    </w:p>
    <w:p w14:paraId="52D50328" w14:textId="7DBF50EA" w:rsidR="00F904CA" w:rsidRPr="00807AFC" w:rsidRDefault="00F904CA" w:rsidP="002C030F">
      <w:pPr>
        <w:pStyle w:val="ListNumber"/>
        <w:rPr>
          <w:lang w:eastAsia="en-AU"/>
        </w:rPr>
      </w:pPr>
      <w:r w:rsidRPr="00807AFC">
        <w:rPr>
          <w:lang w:eastAsia="en-AU"/>
        </w:rPr>
        <w:lastRenderedPageBreak/>
        <w:t>If trying to bring this data to a national level, is it worth the cost (both financially and time) taking into consideration data movement, management, security, and dissemination</w:t>
      </w:r>
      <w:r w:rsidR="00124D7D" w:rsidRPr="00807AFC">
        <w:rPr>
          <w:lang w:eastAsia="en-AU"/>
        </w:rPr>
        <w:t>?</w:t>
      </w:r>
    </w:p>
    <w:p w14:paraId="445A47B3" w14:textId="01CE9D00" w:rsidR="00E01C0C" w:rsidRPr="00807AFC" w:rsidRDefault="00E01C0C" w:rsidP="002C030F">
      <w:pPr>
        <w:pStyle w:val="ListNumber"/>
        <w:rPr>
          <w:lang w:eastAsia="en-AU"/>
        </w:rPr>
      </w:pPr>
      <w:r w:rsidRPr="00807AFC">
        <w:rPr>
          <w:lang w:eastAsia="en-AU"/>
        </w:rPr>
        <w:t xml:space="preserve">Even so, </w:t>
      </w:r>
      <w:r w:rsidR="00D078FE" w:rsidRPr="00807AFC">
        <w:rPr>
          <w:lang w:eastAsia="en-AU"/>
        </w:rPr>
        <w:t xml:space="preserve">how can we use </w:t>
      </w:r>
      <w:r w:rsidR="002473CF" w:rsidRPr="00807AFC">
        <w:rPr>
          <w:lang w:eastAsia="en-AU"/>
        </w:rPr>
        <w:t xml:space="preserve">these data informed </w:t>
      </w:r>
      <w:r w:rsidR="00D078FE" w:rsidRPr="00807AFC">
        <w:rPr>
          <w:lang w:eastAsia="en-AU"/>
        </w:rPr>
        <w:t>lessons</w:t>
      </w:r>
      <w:r w:rsidR="002473CF" w:rsidRPr="00807AFC">
        <w:rPr>
          <w:lang w:eastAsia="en-AU"/>
        </w:rPr>
        <w:t>-</w:t>
      </w:r>
      <w:r w:rsidR="00D078FE" w:rsidRPr="00807AFC">
        <w:rPr>
          <w:lang w:eastAsia="en-AU"/>
        </w:rPr>
        <w:t xml:space="preserve">learned at a local level to drive </w:t>
      </w:r>
      <w:r w:rsidR="002473CF" w:rsidRPr="00807AFC">
        <w:rPr>
          <w:lang w:eastAsia="en-AU"/>
        </w:rPr>
        <w:t>improved service delivery nationally?</w:t>
      </w:r>
    </w:p>
    <w:p w14:paraId="097E478F" w14:textId="50EAC878" w:rsidR="00D84BD8" w:rsidRPr="00807AFC" w:rsidRDefault="00586F34" w:rsidP="00C36293">
      <w:r w:rsidRPr="00807AFC">
        <w:t xml:space="preserve">Taking a holistic viewpoint, </w:t>
      </w:r>
      <w:r w:rsidR="009532C2" w:rsidRPr="00807AFC">
        <w:t>“data related to palliative care is currently lacking across multiple settings, in particular care delivered in the community, primary care, and residential aged care.”</w:t>
      </w:r>
      <w:r w:rsidR="009532C2" w:rsidRPr="486F7854">
        <w:rPr>
          <w:rStyle w:val="FootnoteReference"/>
          <w:rFonts w:cs="Times New Roman"/>
          <w:lang w:eastAsia="en-AU"/>
        </w:rPr>
        <w:footnoteReference w:id="121"/>
      </w:r>
    </w:p>
    <w:p w14:paraId="628979C1" w14:textId="1BD7F3D2" w:rsidR="000A26D1" w:rsidRDefault="008D006D" w:rsidP="00C36293">
      <w:r w:rsidRPr="00807AFC">
        <w:t>This challenge also extends to vulnerable populations</w:t>
      </w:r>
      <w:r w:rsidR="003E6E81" w:rsidRPr="00807AFC">
        <w:t xml:space="preserve"> including those living with a disability, </w:t>
      </w:r>
      <w:r w:rsidR="000A50A0" w:rsidRPr="00807AFC">
        <w:t xml:space="preserve">the </w:t>
      </w:r>
      <w:r w:rsidR="003E6E81" w:rsidRPr="00807AFC">
        <w:t>LGBTIQA+</w:t>
      </w:r>
      <w:r w:rsidR="000A50A0" w:rsidRPr="00807AFC">
        <w:t xml:space="preserve"> population, and </w:t>
      </w:r>
      <w:r w:rsidR="000A26EC">
        <w:t>Aboriginal and Torres Strait Islander</w:t>
      </w:r>
      <w:r w:rsidR="000A50A0" w:rsidRPr="00807AFC">
        <w:t xml:space="preserve"> </w:t>
      </w:r>
      <w:proofErr w:type="gramStart"/>
      <w:r w:rsidR="00C119E9">
        <w:t>peoples</w:t>
      </w:r>
      <w:r w:rsidR="00F4532E" w:rsidRPr="00807AFC">
        <w:t>“</w:t>
      </w:r>
      <w:proofErr w:type="gramEnd"/>
      <w:r w:rsidR="00F4532E">
        <w:t xml:space="preserve">. </w:t>
      </w:r>
      <w:r w:rsidR="00D61BC4" w:rsidRPr="00807AFC">
        <w:t xml:space="preserve">Significant data gaps exist for many vulnerable populations, particularly those in the LGBTIQ+ </w:t>
      </w:r>
      <w:r w:rsidR="004C724D">
        <w:t>community</w:t>
      </w:r>
      <w:r w:rsidR="00D61BC4" w:rsidRPr="00807AFC">
        <w:t>, people living with a disability, people in long term institutional care, and the ageing and frail.”</w:t>
      </w:r>
      <w:r w:rsidR="00D61BC4" w:rsidRPr="486F7854">
        <w:rPr>
          <w:rStyle w:val="FootnoteReference"/>
          <w:rFonts w:cs="Times New Roman"/>
          <w:lang w:eastAsia="en-AU"/>
        </w:rPr>
        <w:footnoteReference w:id="122"/>
      </w:r>
      <w:r w:rsidR="00116D95" w:rsidRPr="00807AFC">
        <w:t xml:space="preserve"> </w:t>
      </w:r>
    </w:p>
    <w:p w14:paraId="1B7D1C5E" w14:textId="63E15024" w:rsidR="00891945" w:rsidRPr="00807AFC" w:rsidRDefault="00116D95" w:rsidP="00F4532E">
      <w:pPr>
        <w:rPr>
          <w:highlight w:val="yellow"/>
        </w:rPr>
      </w:pPr>
      <w:r w:rsidRPr="00807AFC">
        <w:t xml:space="preserve">Many stakeholders we spoke to </w:t>
      </w:r>
      <w:r w:rsidR="00013352" w:rsidRPr="00807AFC">
        <w:t>note</w:t>
      </w:r>
      <w:r w:rsidRPr="00807AFC">
        <w:t xml:space="preserve"> the challenges and gaps in collecting data on these populations, let alone in a nationally consistent manner. </w:t>
      </w:r>
      <w:r w:rsidR="00E84D50">
        <w:t>One primary reason</w:t>
      </w:r>
      <w:r w:rsidR="00836AF4" w:rsidRPr="00953397">
        <w:t xml:space="preserve"> for this </w:t>
      </w:r>
      <w:r w:rsidR="00E84D50">
        <w:t>is</w:t>
      </w:r>
      <w:r w:rsidR="00836AF4" w:rsidRPr="00953397">
        <w:t xml:space="preserve"> </w:t>
      </w:r>
      <w:r w:rsidR="00536A1C" w:rsidRPr="00953397">
        <w:t>cultural distrust of the healthcare system, which is a product of historical trauma</w:t>
      </w:r>
      <w:r w:rsidR="00BB7277" w:rsidRPr="00953397">
        <w:t xml:space="preserve"> many </w:t>
      </w:r>
      <w:r w:rsidR="00DE615B" w:rsidRPr="00953397">
        <w:t>vulnerable populations have experienced</w:t>
      </w:r>
      <w:r w:rsidR="00E84D50">
        <w:t>.</w:t>
      </w:r>
      <w:r w:rsidR="00F10226">
        <w:rPr>
          <w:rStyle w:val="FootnoteReference"/>
        </w:rPr>
        <w:footnoteReference w:id="123"/>
      </w:r>
    </w:p>
    <w:p w14:paraId="29B60789" w14:textId="56514372" w:rsidR="00891945" w:rsidRPr="00807AFC" w:rsidRDefault="00891945" w:rsidP="00A36B29">
      <w:pPr>
        <w:pStyle w:val="Heading2"/>
        <w:numPr>
          <w:ilvl w:val="0"/>
          <w:numId w:val="0"/>
        </w:numPr>
      </w:pPr>
      <w:r w:rsidRPr="0093173D">
        <w:t>KLE 4.3 To what extent is palliative care data being reported and used for the purposes of monitoring and identifying opportunities to improve palliative care?</w:t>
      </w:r>
    </w:p>
    <w:p w14:paraId="74B2D51E" w14:textId="7B22829D" w:rsidR="00D84BD8" w:rsidRPr="00807AFC" w:rsidRDefault="007C6FBB" w:rsidP="00C51338">
      <w:r w:rsidRPr="00807AFC">
        <w:t xml:space="preserve">There is a clear sentiment </w:t>
      </w:r>
      <w:r w:rsidR="00D51110">
        <w:t xml:space="preserve">from those we spoke with </w:t>
      </w:r>
      <w:r w:rsidRPr="00807AFC">
        <w:t xml:space="preserve">to collect data for the purposes of improving </w:t>
      </w:r>
      <w:r w:rsidR="0028774F">
        <w:t xml:space="preserve">the provision of and access to quality </w:t>
      </w:r>
      <w:r w:rsidRPr="00807AFC">
        <w:t>palliative care, however the data gaps across the sector are impacting the ability to systemically identify opportunities for improvement</w:t>
      </w:r>
      <w:r w:rsidR="00556932" w:rsidRPr="00807AFC">
        <w:t>, particularly nationally.</w:t>
      </w:r>
    </w:p>
    <w:p w14:paraId="48CDA4FA" w14:textId="20ADE0B3" w:rsidR="0071203F" w:rsidRPr="00807AFC" w:rsidRDefault="00D656BC" w:rsidP="00C51338">
      <w:r w:rsidRPr="00807AFC">
        <w:t xml:space="preserve">For example, </w:t>
      </w:r>
      <w:r w:rsidR="00E249C4" w:rsidRPr="00807AFC">
        <w:t>m</w:t>
      </w:r>
      <w:r w:rsidR="0098688B" w:rsidRPr="00807AFC">
        <w:t xml:space="preserve">ost government funded programs have </w:t>
      </w:r>
      <w:r w:rsidR="009A5060">
        <w:t>monitoring and evaluation (M&amp;E)</w:t>
      </w:r>
      <w:r w:rsidR="0098688B" w:rsidRPr="00807AFC">
        <w:t xml:space="preserve"> frameworks</w:t>
      </w:r>
      <w:r w:rsidR="00DE3004" w:rsidRPr="00807AFC">
        <w:t xml:space="preserve"> and </w:t>
      </w:r>
      <w:r w:rsidR="0098688B" w:rsidRPr="00807AFC">
        <w:t>associated reporting</w:t>
      </w:r>
      <w:r w:rsidR="00F725BC" w:rsidRPr="00807AFC">
        <w:t>. As with all M&amp;E processes, these are designed to provide transparency regarding outcomes and to drive continual improvement. However</w:t>
      </w:r>
      <w:r w:rsidR="0074288A" w:rsidRPr="00807AFC">
        <w:t xml:space="preserve">, </w:t>
      </w:r>
      <w:r w:rsidR="00F725BC" w:rsidRPr="00807AFC">
        <w:t>stakeholders told us</w:t>
      </w:r>
      <w:r w:rsidR="00293EA3">
        <w:t>, given</w:t>
      </w:r>
      <w:r w:rsidR="00F725BC" w:rsidRPr="00807AFC">
        <w:t xml:space="preserve"> the general </w:t>
      </w:r>
      <w:r w:rsidR="001F4A3D" w:rsidRPr="00807AFC">
        <w:t>under</w:t>
      </w:r>
      <w:r w:rsidR="00950A59" w:rsidRPr="00807AFC">
        <w:noBreakHyphen/>
      </w:r>
      <w:r w:rsidR="001F4A3D" w:rsidRPr="00807AFC">
        <w:t>funding of the sector</w:t>
      </w:r>
      <w:r w:rsidR="00C676BF" w:rsidRPr="00807AFC">
        <w:t xml:space="preserve"> and short-term windows of program funding (e.g. </w:t>
      </w:r>
      <w:r w:rsidR="00293EA3">
        <w:t xml:space="preserve">up to </w:t>
      </w:r>
      <w:r w:rsidR="00C676BF" w:rsidRPr="00807AFC">
        <w:t>two years at a time)</w:t>
      </w:r>
      <w:r w:rsidR="001F4A3D" w:rsidRPr="00807AFC">
        <w:t xml:space="preserve">, many </w:t>
      </w:r>
      <w:r w:rsidR="00AF1FEC" w:rsidRPr="00807AFC">
        <w:t>service delivery providers</w:t>
      </w:r>
      <w:r w:rsidR="001F4A3D" w:rsidRPr="00807AFC">
        <w:t xml:space="preserve"> are incentivised to </w:t>
      </w:r>
      <w:r w:rsidR="00252E94" w:rsidRPr="00807AFC">
        <w:t>run</w:t>
      </w:r>
      <w:r w:rsidR="00C676BF" w:rsidRPr="00807AFC">
        <w:t xml:space="preserve"> </w:t>
      </w:r>
      <w:r w:rsidR="0071203F" w:rsidRPr="00807AFC">
        <w:t>programs</w:t>
      </w:r>
      <w:r w:rsidR="00C676BF" w:rsidRPr="00807AFC">
        <w:t xml:space="preserve"> which deliver early results</w:t>
      </w:r>
      <w:r w:rsidR="0071203F" w:rsidRPr="00807AFC">
        <w:t xml:space="preserve"> within the reporting window. The flow on effect of this is systemic opportunities to improve palliative care are stymied due to the need to </w:t>
      </w:r>
      <w:r w:rsidR="00021968" w:rsidRPr="00807AFC">
        <w:t>sustain</w:t>
      </w:r>
      <w:r w:rsidR="004247EE" w:rsidRPr="00807AFC">
        <w:t xml:space="preserve"> a steady stream of funding</w:t>
      </w:r>
      <w:r w:rsidR="0071203F" w:rsidRPr="00807AFC">
        <w:t>.</w:t>
      </w:r>
      <w:r w:rsidR="00293EA3">
        <w:rPr>
          <w:rStyle w:val="FootnoteReference"/>
        </w:rPr>
        <w:footnoteReference w:id="124"/>
      </w:r>
    </w:p>
    <w:p w14:paraId="37F43F4C" w14:textId="6582A29D" w:rsidR="004D5C44" w:rsidRPr="00807AFC" w:rsidRDefault="008830D9" w:rsidP="005B3A7D">
      <w:pPr>
        <w:rPr>
          <w:lang w:eastAsia="en-AU"/>
        </w:rPr>
      </w:pPr>
      <w:r w:rsidRPr="00807AFC">
        <w:rPr>
          <w:lang w:eastAsia="en-AU"/>
        </w:rPr>
        <w:t>The evaluation also found i</w:t>
      </w:r>
      <w:r w:rsidR="00153FCA" w:rsidRPr="00807AFC">
        <w:rPr>
          <w:lang w:eastAsia="en-AU"/>
        </w:rPr>
        <w:t xml:space="preserve">dentifying </w:t>
      </w:r>
      <w:r w:rsidR="00602BA1" w:rsidRPr="00807AFC">
        <w:rPr>
          <w:lang w:eastAsia="en-AU"/>
        </w:rPr>
        <w:t>opportunities for improvements would be gr</w:t>
      </w:r>
      <w:r w:rsidR="00B75014" w:rsidRPr="00807AFC">
        <w:rPr>
          <w:lang w:eastAsia="en-AU"/>
        </w:rPr>
        <w:t>e</w:t>
      </w:r>
      <w:r w:rsidR="00602BA1" w:rsidRPr="00807AFC">
        <w:rPr>
          <w:lang w:eastAsia="en-AU"/>
        </w:rPr>
        <w:t xml:space="preserve">ater if there was </w:t>
      </w:r>
      <w:r w:rsidRPr="00807AFC">
        <w:rPr>
          <w:lang w:eastAsia="en-AU"/>
        </w:rPr>
        <w:t>more comprehensive</w:t>
      </w:r>
      <w:r w:rsidR="00602BA1" w:rsidRPr="00807AFC">
        <w:rPr>
          <w:lang w:eastAsia="en-AU"/>
        </w:rPr>
        <w:t xml:space="preserve"> data collected, particularly for non-admitted hospital settings.</w:t>
      </w:r>
      <w:r w:rsidR="001D1D98" w:rsidRPr="00807AFC">
        <w:rPr>
          <w:lang w:eastAsia="en-AU"/>
        </w:rPr>
        <w:t xml:space="preserve"> As outlined above in the KLE</w:t>
      </w:r>
      <w:r w:rsidR="00E249C4" w:rsidRPr="00807AFC">
        <w:rPr>
          <w:lang w:eastAsia="en-AU"/>
        </w:rPr>
        <w:t> </w:t>
      </w:r>
      <w:r w:rsidR="001D1D98" w:rsidRPr="00807AFC">
        <w:rPr>
          <w:lang w:eastAsia="en-AU"/>
        </w:rPr>
        <w:t>4.1 and KLE 4.2, ther</w:t>
      </w:r>
      <w:r w:rsidR="004D5C44" w:rsidRPr="00807AFC">
        <w:rPr>
          <w:lang w:eastAsia="en-AU"/>
        </w:rPr>
        <w:t xml:space="preserve">e </w:t>
      </w:r>
      <w:r w:rsidRPr="00807AFC">
        <w:rPr>
          <w:lang w:eastAsia="en-AU"/>
        </w:rPr>
        <w:t xml:space="preserve">are clear gaps across the sector </w:t>
      </w:r>
      <w:r w:rsidR="00195ED6">
        <w:rPr>
          <w:lang w:eastAsia="en-AU"/>
        </w:rPr>
        <w:t>where</w:t>
      </w:r>
      <w:r w:rsidRPr="00807AFC">
        <w:rPr>
          <w:lang w:eastAsia="en-AU"/>
        </w:rPr>
        <w:t xml:space="preserve"> </w:t>
      </w:r>
      <w:r w:rsidR="00F50D92" w:rsidRPr="00807AFC">
        <w:rPr>
          <w:lang w:eastAsia="en-AU"/>
        </w:rPr>
        <w:t>there is</w:t>
      </w:r>
      <w:r w:rsidRPr="00807AFC">
        <w:rPr>
          <w:lang w:eastAsia="en-AU"/>
        </w:rPr>
        <w:t xml:space="preserve"> little to no visibility</w:t>
      </w:r>
      <w:r w:rsidR="00356924">
        <w:rPr>
          <w:lang w:eastAsia="en-AU"/>
        </w:rPr>
        <w:t xml:space="preserve"> of the patient journey</w:t>
      </w:r>
      <w:r w:rsidR="00CA7F17" w:rsidRPr="00807AFC">
        <w:rPr>
          <w:lang w:eastAsia="en-AU"/>
        </w:rPr>
        <w:t xml:space="preserve">, particularly </w:t>
      </w:r>
      <w:r w:rsidR="001D1D98" w:rsidRPr="00807AFC">
        <w:rPr>
          <w:lang w:eastAsia="en-AU"/>
        </w:rPr>
        <w:t xml:space="preserve">outside </w:t>
      </w:r>
      <w:r w:rsidR="00373369" w:rsidRPr="00807AFC">
        <w:rPr>
          <w:lang w:eastAsia="en-AU"/>
        </w:rPr>
        <w:t>the</w:t>
      </w:r>
      <w:r w:rsidR="001D1D98" w:rsidRPr="00807AFC">
        <w:rPr>
          <w:lang w:eastAsia="en-AU"/>
        </w:rPr>
        <w:t xml:space="preserve"> hospital</w:t>
      </w:r>
      <w:r w:rsidR="00373369" w:rsidRPr="00807AFC">
        <w:rPr>
          <w:lang w:eastAsia="en-AU"/>
        </w:rPr>
        <w:t xml:space="preserve"> setting</w:t>
      </w:r>
      <w:r w:rsidR="00D46225" w:rsidRPr="00807AFC">
        <w:rPr>
          <w:lang w:eastAsia="en-AU"/>
        </w:rPr>
        <w:t>.</w:t>
      </w:r>
    </w:p>
    <w:p w14:paraId="217A6419" w14:textId="0F5AF264" w:rsidR="005B3A7D" w:rsidRPr="00807AFC" w:rsidRDefault="00D46225" w:rsidP="004D5C44">
      <w:pPr>
        <w:ind w:left="720"/>
        <w:rPr>
          <w:lang w:eastAsia="en-AU"/>
        </w:rPr>
      </w:pPr>
      <w:r w:rsidRPr="00807AFC">
        <w:rPr>
          <w:lang w:eastAsia="en-AU"/>
        </w:rPr>
        <w:t>“</w:t>
      </w:r>
      <w:r w:rsidR="004D5C44" w:rsidRPr="00807AFC">
        <w:rPr>
          <w:lang w:eastAsia="en-AU"/>
        </w:rPr>
        <w:t>The provision of community supports, such as allied health, can decrease avoidable hospitalisations, but these services are not captured in existing national data. Data collection and reporting of care provided to people living at home and in the community is critical for developing a more complete picture of palliative care service delivery.”</w:t>
      </w:r>
      <w:r w:rsidR="004D5C44" w:rsidRPr="00807AFC">
        <w:rPr>
          <w:rStyle w:val="FootnoteReference"/>
          <w:lang w:eastAsia="en-AU"/>
        </w:rPr>
        <w:footnoteReference w:id="125"/>
      </w:r>
    </w:p>
    <w:p w14:paraId="798B5DB7" w14:textId="532D9B62" w:rsidR="0095600C" w:rsidRPr="00807AFC" w:rsidRDefault="00084348" w:rsidP="00DE3004">
      <w:pPr>
        <w:rPr>
          <w:lang w:eastAsia="en-AU"/>
        </w:rPr>
      </w:pPr>
      <w:r w:rsidRPr="00807AFC">
        <w:rPr>
          <w:lang w:eastAsia="en-AU"/>
        </w:rPr>
        <w:t>Contrary to this macro-observation</w:t>
      </w:r>
      <w:r w:rsidR="004C594D" w:rsidRPr="00807AFC">
        <w:rPr>
          <w:lang w:eastAsia="en-AU"/>
        </w:rPr>
        <w:t xml:space="preserve">, there are </w:t>
      </w:r>
      <w:r w:rsidRPr="00807AFC">
        <w:rPr>
          <w:lang w:eastAsia="en-AU"/>
        </w:rPr>
        <w:t xml:space="preserve">naturally </w:t>
      </w:r>
      <w:r w:rsidR="004C594D" w:rsidRPr="00807AFC">
        <w:rPr>
          <w:lang w:eastAsia="en-AU"/>
        </w:rPr>
        <w:t xml:space="preserve">initiatives to help address these key data gaps and </w:t>
      </w:r>
      <w:r w:rsidR="003644A7" w:rsidRPr="00807AFC">
        <w:rPr>
          <w:lang w:eastAsia="en-AU"/>
        </w:rPr>
        <w:t xml:space="preserve">to </w:t>
      </w:r>
      <w:r w:rsidR="004C594D" w:rsidRPr="00807AFC">
        <w:rPr>
          <w:lang w:eastAsia="en-AU"/>
        </w:rPr>
        <w:t>provide a more holistic picture of the palliative care sector to drive improvement. T</w:t>
      </w:r>
      <w:r w:rsidR="00CA7F17" w:rsidRPr="00807AFC">
        <w:rPr>
          <w:lang w:eastAsia="en-AU"/>
        </w:rPr>
        <w:t xml:space="preserve">he early use of </w:t>
      </w:r>
      <w:r w:rsidR="00CA7F17" w:rsidRPr="00807AFC">
        <w:rPr>
          <w:lang w:eastAsia="en-AU"/>
        </w:rPr>
        <w:lastRenderedPageBreak/>
        <w:t>patient reported measures (PREMS and PROMS)</w:t>
      </w:r>
      <w:r w:rsidR="00D37B61">
        <w:rPr>
          <w:rStyle w:val="FootnoteReference"/>
          <w:lang w:eastAsia="en-AU"/>
        </w:rPr>
        <w:footnoteReference w:id="126"/>
      </w:r>
      <w:r w:rsidR="00CA7F17" w:rsidRPr="00807AFC">
        <w:rPr>
          <w:lang w:eastAsia="en-AU"/>
        </w:rPr>
        <w:t xml:space="preserve"> are showing promise in identifying patient-centric opportunities in palliative care. </w:t>
      </w:r>
      <w:r w:rsidR="004B529F" w:rsidRPr="00807AFC">
        <w:rPr>
          <w:lang w:eastAsia="en-AU"/>
        </w:rPr>
        <w:t xml:space="preserve">This data is also filling a critical gap regarding carers, providing them a voice to </w:t>
      </w:r>
      <w:r w:rsidR="005531DA" w:rsidRPr="00807AFC">
        <w:rPr>
          <w:lang w:eastAsia="en-AU"/>
        </w:rPr>
        <w:t>express</w:t>
      </w:r>
      <w:r w:rsidR="004B529F" w:rsidRPr="00807AFC">
        <w:rPr>
          <w:lang w:eastAsia="en-AU"/>
        </w:rPr>
        <w:t xml:space="preserve"> their views</w:t>
      </w:r>
      <w:r w:rsidR="002C1862" w:rsidRPr="00807AFC">
        <w:rPr>
          <w:lang w:eastAsia="en-AU"/>
        </w:rPr>
        <w:t xml:space="preserve"> about </w:t>
      </w:r>
      <w:r w:rsidR="00C82022" w:rsidRPr="00807AFC">
        <w:rPr>
          <w:lang w:eastAsia="en-AU"/>
        </w:rPr>
        <w:t xml:space="preserve">the </w:t>
      </w:r>
      <w:r w:rsidR="002C1862" w:rsidRPr="00807AFC">
        <w:rPr>
          <w:lang w:eastAsia="en-AU"/>
        </w:rPr>
        <w:t>care</w:t>
      </w:r>
      <w:r w:rsidR="00C82022" w:rsidRPr="00807AFC">
        <w:rPr>
          <w:lang w:eastAsia="en-AU"/>
        </w:rPr>
        <w:t xml:space="preserve"> delivered</w:t>
      </w:r>
      <w:r w:rsidR="004B529F" w:rsidRPr="00807AFC">
        <w:rPr>
          <w:lang w:eastAsia="en-AU"/>
        </w:rPr>
        <w:t>.</w:t>
      </w:r>
      <w:r w:rsidR="005531DA" w:rsidRPr="00807AFC">
        <w:rPr>
          <w:lang w:eastAsia="en-AU"/>
        </w:rPr>
        <w:t xml:space="preserve"> However, even these data sets are limited to discrete health settings and therefore not comprehensive.</w:t>
      </w:r>
      <w:r w:rsidR="005531DA" w:rsidRPr="00807AFC">
        <w:rPr>
          <w:rStyle w:val="FootnoteReference"/>
          <w:lang w:eastAsia="en-AU"/>
        </w:rPr>
        <w:footnoteReference w:id="127"/>
      </w:r>
    </w:p>
    <w:p w14:paraId="5ED3CF66" w14:textId="6E2E01FC" w:rsidR="00AF5D28" w:rsidRPr="00807AFC" w:rsidRDefault="004C594D" w:rsidP="00DE3004">
      <w:pPr>
        <w:rPr>
          <w:lang w:eastAsia="en-AU"/>
        </w:rPr>
      </w:pPr>
      <w:r w:rsidRPr="00807AFC">
        <w:rPr>
          <w:lang w:eastAsia="en-AU"/>
        </w:rPr>
        <w:t>Similarly</w:t>
      </w:r>
      <w:r w:rsidR="0095600C" w:rsidRPr="00807AFC">
        <w:rPr>
          <w:lang w:eastAsia="en-AU"/>
        </w:rPr>
        <w:t>, all states and territories are undergoing data improvement projects</w:t>
      </w:r>
      <w:r w:rsidR="008A02A5" w:rsidRPr="00807AFC">
        <w:rPr>
          <w:lang w:eastAsia="en-AU"/>
        </w:rPr>
        <w:t xml:space="preserve">. But many of these are in isolation or to deliver against a specific </w:t>
      </w:r>
      <w:r w:rsidR="004F0D7D" w:rsidRPr="00807AFC">
        <w:rPr>
          <w:lang w:eastAsia="en-AU"/>
        </w:rPr>
        <w:t>need,</w:t>
      </w:r>
      <w:r w:rsidR="008A02A5" w:rsidRPr="00807AFC">
        <w:rPr>
          <w:lang w:eastAsia="en-AU"/>
        </w:rPr>
        <w:t xml:space="preserve"> risking further fragmentation when considering a national viewpoint.</w:t>
      </w:r>
      <w:r w:rsidR="0036093B" w:rsidRPr="00807AFC">
        <w:rPr>
          <w:lang w:eastAsia="en-AU"/>
        </w:rPr>
        <w:t xml:space="preserve"> Examples of these projects include </w:t>
      </w:r>
      <w:r w:rsidR="00201BB5">
        <w:rPr>
          <w:lang w:eastAsia="en-AU"/>
        </w:rPr>
        <w:t>e</w:t>
      </w:r>
      <w:r w:rsidR="00745091">
        <w:rPr>
          <w:lang w:eastAsia="en-AU"/>
        </w:rPr>
        <w:t>lectronic medical record (</w:t>
      </w:r>
      <w:proofErr w:type="spellStart"/>
      <w:r w:rsidR="00745091">
        <w:rPr>
          <w:lang w:eastAsia="en-AU"/>
        </w:rPr>
        <w:t>e</w:t>
      </w:r>
      <w:r w:rsidR="0036093B" w:rsidRPr="00807AFC">
        <w:rPr>
          <w:lang w:eastAsia="en-AU"/>
        </w:rPr>
        <w:t>MR</w:t>
      </w:r>
      <w:proofErr w:type="spellEnd"/>
      <w:r w:rsidR="00745091">
        <w:rPr>
          <w:lang w:eastAsia="en-AU"/>
        </w:rPr>
        <w:t>)</w:t>
      </w:r>
      <w:r w:rsidR="0036093B" w:rsidRPr="00807AFC">
        <w:rPr>
          <w:lang w:eastAsia="en-AU"/>
        </w:rPr>
        <w:t xml:space="preserve"> integration improvements</w:t>
      </w:r>
      <w:r w:rsidR="004E4A67">
        <w:rPr>
          <w:rStyle w:val="FootnoteReference"/>
          <w:lang w:eastAsia="en-AU"/>
        </w:rPr>
        <w:footnoteReference w:id="128"/>
      </w:r>
      <w:r w:rsidR="0036093B" w:rsidRPr="00807AFC">
        <w:rPr>
          <w:lang w:eastAsia="en-AU"/>
        </w:rPr>
        <w:t xml:space="preserve">, definition of minimum datasets, </w:t>
      </w:r>
      <w:r w:rsidR="004F0D7D" w:rsidRPr="00807AFC">
        <w:rPr>
          <w:lang w:eastAsia="en-AU"/>
        </w:rPr>
        <w:t xml:space="preserve">and data linkages. </w:t>
      </w:r>
      <w:r w:rsidR="00875226" w:rsidRPr="00807AFC">
        <w:rPr>
          <w:lang w:eastAsia="en-AU"/>
        </w:rPr>
        <w:t xml:space="preserve">There have also been </w:t>
      </w:r>
      <w:r w:rsidR="00B70234">
        <w:rPr>
          <w:lang w:eastAsia="en-AU"/>
        </w:rPr>
        <w:t>some</w:t>
      </w:r>
      <w:r w:rsidR="00875226" w:rsidRPr="00807AFC">
        <w:rPr>
          <w:lang w:eastAsia="en-AU"/>
        </w:rPr>
        <w:t xml:space="preserve"> improvements in the </w:t>
      </w:r>
      <w:r w:rsidR="009E611C" w:rsidRPr="00807AFC">
        <w:rPr>
          <w:lang w:eastAsia="en-AU"/>
        </w:rPr>
        <w:t>awareness and completion of AC</w:t>
      </w:r>
      <w:r w:rsidR="00495A20">
        <w:rPr>
          <w:lang w:eastAsia="en-AU"/>
        </w:rPr>
        <w:t>P</w:t>
      </w:r>
      <w:r w:rsidR="009E611C" w:rsidRPr="00807AFC">
        <w:rPr>
          <w:lang w:eastAsia="en-AU"/>
        </w:rPr>
        <w:t>s</w:t>
      </w:r>
      <w:r w:rsidR="00D14C3C" w:rsidRPr="00807AFC">
        <w:rPr>
          <w:lang w:eastAsia="en-AU"/>
        </w:rPr>
        <w:t xml:space="preserve">, </w:t>
      </w:r>
      <w:r w:rsidR="00D14C3C" w:rsidRPr="00C570D3">
        <w:rPr>
          <w:lang w:eastAsia="en-AU"/>
        </w:rPr>
        <w:t xml:space="preserve">with attempts to create a national database in My Health Record receiving </w:t>
      </w:r>
      <w:r w:rsidR="00B65431" w:rsidRPr="00C570D3">
        <w:rPr>
          <w:lang w:eastAsia="en-AU"/>
        </w:rPr>
        <w:t xml:space="preserve">mostly positive </w:t>
      </w:r>
      <w:r w:rsidR="0030343F" w:rsidRPr="00C570D3">
        <w:rPr>
          <w:lang w:eastAsia="en-AU"/>
        </w:rPr>
        <w:t>feedback</w:t>
      </w:r>
      <w:r w:rsidR="004F64C6">
        <w:rPr>
          <w:lang w:eastAsia="en-AU"/>
        </w:rPr>
        <w:t>.</w:t>
      </w:r>
      <w:r w:rsidR="003077BD">
        <w:rPr>
          <w:rStyle w:val="FootnoteReference"/>
          <w:lang w:eastAsia="en-AU"/>
        </w:rPr>
        <w:footnoteReference w:id="129"/>
      </w:r>
      <w:r w:rsidR="00495A20">
        <w:rPr>
          <w:lang w:eastAsia="en-AU"/>
        </w:rPr>
        <w:t xml:space="preserve"> </w:t>
      </w:r>
      <w:r w:rsidR="00AF5D28" w:rsidRPr="00807AFC">
        <w:rPr>
          <w:lang w:eastAsia="en-AU"/>
        </w:rPr>
        <w:t>However,</w:t>
      </w:r>
      <w:r w:rsidR="009E611C" w:rsidRPr="00807AFC">
        <w:rPr>
          <w:lang w:eastAsia="en-AU"/>
        </w:rPr>
        <w:t xml:space="preserve"> as stakeholder</w:t>
      </w:r>
      <w:r w:rsidR="000A7AAF" w:rsidRPr="00807AFC">
        <w:rPr>
          <w:lang w:eastAsia="en-AU"/>
        </w:rPr>
        <w:t>s</w:t>
      </w:r>
      <w:r w:rsidR="009E611C" w:rsidRPr="00807AFC">
        <w:rPr>
          <w:lang w:eastAsia="en-AU"/>
        </w:rPr>
        <w:t xml:space="preserve"> told us, even these national</w:t>
      </w:r>
      <w:r w:rsidR="000D042E" w:rsidRPr="00807AFC">
        <w:rPr>
          <w:lang w:eastAsia="en-AU"/>
        </w:rPr>
        <w:t>ly adopted</w:t>
      </w:r>
      <w:r w:rsidR="009E611C" w:rsidRPr="00807AFC">
        <w:rPr>
          <w:lang w:eastAsia="en-AU"/>
        </w:rPr>
        <w:t xml:space="preserve"> data sources </w:t>
      </w:r>
      <w:r w:rsidR="00705726" w:rsidRPr="00807AFC">
        <w:rPr>
          <w:lang w:eastAsia="en-AU"/>
        </w:rPr>
        <w:t>are prone to quality issues</w:t>
      </w:r>
      <w:r w:rsidR="000D042E" w:rsidRPr="00807AFC">
        <w:rPr>
          <w:lang w:eastAsia="en-AU"/>
        </w:rPr>
        <w:t xml:space="preserve"> and </w:t>
      </w:r>
      <w:r w:rsidR="00705726" w:rsidRPr="00807AFC">
        <w:rPr>
          <w:lang w:eastAsia="en-AU"/>
        </w:rPr>
        <w:t>incomplete data</w:t>
      </w:r>
      <w:r w:rsidR="000D042E" w:rsidRPr="00807AFC">
        <w:rPr>
          <w:lang w:eastAsia="en-AU"/>
        </w:rPr>
        <w:t xml:space="preserve">, and the improvements they deliver are reliant upon broader workforce training </w:t>
      </w:r>
      <w:r w:rsidR="00AF5D28" w:rsidRPr="00807AFC">
        <w:rPr>
          <w:lang w:eastAsia="en-AU"/>
        </w:rPr>
        <w:t>and access</w:t>
      </w:r>
      <w:r w:rsidR="00705726" w:rsidRPr="00807AFC">
        <w:rPr>
          <w:lang w:eastAsia="en-AU"/>
        </w:rPr>
        <w:t>.</w:t>
      </w:r>
      <w:r w:rsidR="00495A20">
        <w:rPr>
          <w:rStyle w:val="FootnoteReference"/>
          <w:lang w:eastAsia="en-AU"/>
        </w:rPr>
        <w:footnoteReference w:id="130"/>
      </w:r>
    </w:p>
    <w:p w14:paraId="0A3ECC33" w14:textId="2CB0DFA8" w:rsidR="00EB4F83" w:rsidRPr="00807AFC" w:rsidRDefault="00335428" w:rsidP="002C030F">
      <w:pPr>
        <w:pStyle w:val="ListBullet"/>
      </w:pPr>
      <w:r w:rsidRPr="00807AFC">
        <w:rPr>
          <w:lang w:eastAsia="en-AU"/>
        </w:rPr>
        <w:t>There are instances of</w:t>
      </w:r>
      <w:r w:rsidR="004C594D" w:rsidRPr="00807AFC">
        <w:t xml:space="preserve"> </w:t>
      </w:r>
      <w:r w:rsidR="004F64C6">
        <w:t>S</w:t>
      </w:r>
      <w:r w:rsidR="004C594D" w:rsidRPr="00807AFC">
        <w:t xml:space="preserve">tate and </w:t>
      </w:r>
      <w:r w:rsidR="004F64C6">
        <w:t>T</w:t>
      </w:r>
      <w:r w:rsidR="004C594D" w:rsidRPr="00807AFC">
        <w:t xml:space="preserve">erritory </w:t>
      </w:r>
      <w:r w:rsidR="004F64C6">
        <w:t>H</w:t>
      </w:r>
      <w:r w:rsidR="004C594D" w:rsidRPr="00807AFC">
        <w:t xml:space="preserve">ealth </w:t>
      </w:r>
      <w:r w:rsidR="004F64C6">
        <w:t>D</w:t>
      </w:r>
      <w:r w:rsidR="004C594D" w:rsidRPr="00807AFC">
        <w:t xml:space="preserve">epartments collaborating with national agencies on the development of Palliative Care and </w:t>
      </w:r>
      <w:r w:rsidR="000C1AC2">
        <w:t>EOL</w:t>
      </w:r>
      <w:r w:rsidR="004C594D" w:rsidRPr="00807AFC">
        <w:t xml:space="preserve"> care key performance indicators and other data </w:t>
      </w:r>
      <w:r w:rsidR="00D11493" w:rsidRPr="00807AFC">
        <w:t>improvement projects.</w:t>
      </w:r>
      <w:r w:rsidR="00AA0034" w:rsidRPr="00807AFC">
        <w:t xml:space="preserve"> However, the palliative care sector is not immune </w:t>
      </w:r>
      <w:r w:rsidR="00EB4F83" w:rsidRPr="00807AFC">
        <w:t>to typical systemic data challenges, namely:</w:t>
      </w:r>
    </w:p>
    <w:p w14:paraId="3B49F2DB" w14:textId="3EAF72AE" w:rsidR="00DE3004" w:rsidRPr="00807AFC" w:rsidRDefault="00702790" w:rsidP="002C030F">
      <w:pPr>
        <w:pStyle w:val="ListBullet"/>
        <w:rPr>
          <w:szCs w:val="19"/>
          <w:lang w:eastAsia="en-AU"/>
        </w:rPr>
      </w:pPr>
      <w:r w:rsidRPr="00807AFC">
        <w:rPr>
          <w:lang w:eastAsia="en-AU"/>
        </w:rPr>
        <w:t xml:space="preserve">Linking data is difficult </w:t>
      </w:r>
      <w:r w:rsidR="009C6D30" w:rsidRPr="00807AFC">
        <w:rPr>
          <w:szCs w:val="19"/>
          <w:lang w:eastAsia="en-AU"/>
        </w:rPr>
        <w:t xml:space="preserve">due to </w:t>
      </w:r>
      <w:r w:rsidR="00753190" w:rsidRPr="009201A0">
        <w:rPr>
          <w:szCs w:val="19"/>
          <w:lang w:eastAsia="en-AU"/>
        </w:rPr>
        <w:t>in</w:t>
      </w:r>
      <w:r w:rsidR="009C6D30" w:rsidRPr="00807AFC">
        <w:rPr>
          <w:szCs w:val="19"/>
          <w:lang w:eastAsia="en-AU"/>
        </w:rPr>
        <w:t>consistent definitions and collection methods across jurisdictions.</w:t>
      </w:r>
    </w:p>
    <w:p w14:paraId="3B740999" w14:textId="7212F5D3" w:rsidR="009C6D30" w:rsidRPr="00807AFC" w:rsidRDefault="009C6D30" w:rsidP="002C030F">
      <w:pPr>
        <w:pStyle w:val="ListBullet"/>
        <w:rPr>
          <w:szCs w:val="19"/>
          <w:lang w:eastAsia="en-AU"/>
        </w:rPr>
      </w:pPr>
      <w:r w:rsidRPr="00807AFC">
        <w:rPr>
          <w:lang w:eastAsia="en-AU"/>
        </w:rPr>
        <w:t xml:space="preserve">Data is usually collected for a specific use, making it harder to </w:t>
      </w:r>
      <w:r w:rsidR="00AA34C3" w:rsidRPr="00807AFC">
        <w:rPr>
          <w:szCs w:val="19"/>
          <w:lang w:eastAsia="en-AU"/>
        </w:rPr>
        <w:t>adapt it to a different need</w:t>
      </w:r>
      <w:r w:rsidR="00362B05" w:rsidRPr="00807AFC">
        <w:rPr>
          <w:szCs w:val="19"/>
          <w:lang w:eastAsia="en-AU"/>
        </w:rPr>
        <w:t>.</w:t>
      </w:r>
      <w:r w:rsidR="00792B2A" w:rsidRPr="00807AFC">
        <w:rPr>
          <w:szCs w:val="19"/>
          <w:lang w:eastAsia="en-AU"/>
        </w:rPr>
        <w:t xml:space="preserve"> This is particularly true as data collection moves away from </w:t>
      </w:r>
      <w:r w:rsidR="007E533B" w:rsidRPr="00807AFC">
        <w:rPr>
          <w:szCs w:val="19"/>
          <w:lang w:eastAsia="en-AU"/>
        </w:rPr>
        <w:t xml:space="preserve">being </w:t>
      </w:r>
      <w:r w:rsidR="00792B2A" w:rsidRPr="00807AFC">
        <w:rPr>
          <w:szCs w:val="19"/>
          <w:lang w:eastAsia="en-AU"/>
        </w:rPr>
        <w:t>service</w:t>
      </w:r>
      <w:r w:rsidR="007E533B" w:rsidRPr="00807AFC">
        <w:rPr>
          <w:szCs w:val="19"/>
          <w:lang w:eastAsia="en-AU"/>
        </w:rPr>
        <w:t>-centric</w:t>
      </w:r>
      <w:r w:rsidR="00792B2A" w:rsidRPr="00807AFC">
        <w:rPr>
          <w:szCs w:val="19"/>
          <w:lang w:eastAsia="en-AU"/>
        </w:rPr>
        <w:t xml:space="preserve"> to delivering patient-centric outcomes. </w:t>
      </w:r>
    </w:p>
    <w:p w14:paraId="04EEBBF7" w14:textId="62A8B240" w:rsidR="00362B05" w:rsidRPr="00807AFC" w:rsidRDefault="00362B05" w:rsidP="002C030F">
      <w:pPr>
        <w:pStyle w:val="ListBullet"/>
        <w:rPr>
          <w:lang w:eastAsia="en-AU"/>
        </w:rPr>
      </w:pPr>
      <w:r w:rsidRPr="00807AFC">
        <w:rPr>
          <w:lang w:eastAsia="en-AU"/>
        </w:rPr>
        <w:t xml:space="preserve">Completion rates are reliant upon patients </w:t>
      </w:r>
      <w:r w:rsidR="007E533B" w:rsidRPr="00807AFC">
        <w:rPr>
          <w:szCs w:val="19"/>
          <w:lang w:eastAsia="en-AU"/>
        </w:rPr>
        <w:t>and</w:t>
      </w:r>
      <w:r w:rsidRPr="00807AFC">
        <w:rPr>
          <w:szCs w:val="19"/>
          <w:lang w:eastAsia="en-AU"/>
        </w:rPr>
        <w:t xml:space="preserve"> service providers, both of whom are time poor and </w:t>
      </w:r>
      <w:r w:rsidR="00CF3E1A" w:rsidRPr="00807AFC">
        <w:rPr>
          <w:szCs w:val="19"/>
          <w:lang w:eastAsia="en-AU"/>
        </w:rPr>
        <w:t>often</w:t>
      </w:r>
      <w:r w:rsidRPr="00807AFC">
        <w:rPr>
          <w:szCs w:val="19"/>
          <w:lang w:eastAsia="en-AU"/>
        </w:rPr>
        <w:t xml:space="preserve"> have other immediate priorities.</w:t>
      </w:r>
    </w:p>
    <w:p w14:paraId="775E8B99" w14:textId="2BC86E57" w:rsidR="00BC6E59" w:rsidRPr="00807AFC" w:rsidRDefault="00BC6E59" w:rsidP="0093173D">
      <w:pPr>
        <w:pStyle w:val="Heading2"/>
        <w:numPr>
          <w:ilvl w:val="0"/>
          <w:numId w:val="0"/>
        </w:numPr>
      </w:pPr>
      <w:r w:rsidRPr="00807AFC">
        <w:t xml:space="preserve">KLE 4.4 </w:t>
      </w:r>
      <w:r w:rsidR="00954FD8" w:rsidRPr="00807AFC">
        <w:t xml:space="preserve">Are </w:t>
      </w:r>
      <w:proofErr w:type="gramStart"/>
      <w:r w:rsidR="00954FD8" w:rsidRPr="00807AFC">
        <w:t>there</w:t>
      </w:r>
      <w:proofErr w:type="gramEnd"/>
      <w:r w:rsidR="00954FD8" w:rsidRPr="00807AFC">
        <w:t xml:space="preserve"> key gaps in national data and are these being addressed</w:t>
      </w:r>
      <w:r w:rsidRPr="00807AFC">
        <w:t>?</w:t>
      </w:r>
    </w:p>
    <w:p w14:paraId="5F872FC3" w14:textId="0DFC3508" w:rsidR="00C82022" w:rsidRPr="00807AFC" w:rsidRDefault="00CC0173" w:rsidP="00CC0173">
      <w:r w:rsidRPr="00807AFC">
        <w:t>As outlined in the preceding KLEs for KEQ 4, there are systemic data gaps across the sector.</w:t>
      </w:r>
      <w:r w:rsidR="005E0802" w:rsidRPr="00807AFC">
        <w:t xml:space="preserve"> The sentiment stakeholders shared with the evaluation </w:t>
      </w:r>
      <w:r w:rsidR="00D5672E" w:rsidRPr="00807AFC">
        <w:t>team w</w:t>
      </w:r>
      <w:r w:rsidR="001F0D28" w:rsidRPr="00807AFC">
        <w:t>as</w:t>
      </w:r>
      <w:r w:rsidR="00D5672E" w:rsidRPr="00807AFC">
        <w:t xml:space="preserve">, </w:t>
      </w:r>
      <w:r w:rsidR="006C078E" w:rsidRPr="00807AFC">
        <w:t>‘</w:t>
      </w:r>
      <w:r w:rsidR="00D5672E" w:rsidRPr="00807AFC">
        <w:t xml:space="preserve">given the sector’s breadth and complexity, data collection is very difficult. </w:t>
      </w:r>
      <w:r w:rsidR="006C078E" w:rsidRPr="00807AFC">
        <w:t xml:space="preserve">We </w:t>
      </w:r>
      <w:r w:rsidR="00AC40A2" w:rsidRPr="00807AFC">
        <w:t>collect data where we can and where institutional support exists, but there are substantial gaps. We recognise there is a long way to go.’</w:t>
      </w:r>
      <w:r w:rsidR="0037735A">
        <w:rPr>
          <w:rStyle w:val="FootnoteReference"/>
        </w:rPr>
        <w:footnoteReference w:id="131"/>
      </w:r>
    </w:p>
    <w:p w14:paraId="01032A31" w14:textId="2B60767C" w:rsidR="00D55B11" w:rsidRPr="00807AFC" w:rsidRDefault="00E90538" w:rsidP="00CC0173">
      <w:r w:rsidRPr="00807AFC">
        <w:t>Again, given the lack of nationally consistent d</w:t>
      </w:r>
      <w:r w:rsidR="00DF75B7" w:rsidRPr="00807AFC">
        <w:t>a</w:t>
      </w:r>
      <w:r w:rsidRPr="00807AFC">
        <w:t xml:space="preserve">ta collection methods </w:t>
      </w:r>
      <w:r w:rsidR="005A2015" w:rsidRPr="00807AFC">
        <w:t xml:space="preserve">against standard definitions, national data is </w:t>
      </w:r>
      <w:r w:rsidR="00DF75B7" w:rsidRPr="00807AFC">
        <w:t xml:space="preserve">a work in progress. </w:t>
      </w:r>
      <w:r w:rsidR="00D55B11" w:rsidRPr="00807AFC">
        <w:t xml:space="preserve">There are systemic approaches to </w:t>
      </w:r>
      <w:r w:rsidR="00DF75B7" w:rsidRPr="00807AFC">
        <w:t xml:space="preserve">address these </w:t>
      </w:r>
      <w:r w:rsidRPr="00807AFC">
        <w:t>national data gaps</w:t>
      </w:r>
      <w:r w:rsidR="00F05EB2" w:rsidRPr="00807AFC">
        <w:t xml:space="preserve">, with AIHW proposing </w:t>
      </w:r>
      <w:r w:rsidR="000C5C46" w:rsidRPr="00807AFC">
        <w:t>data development activities</w:t>
      </w:r>
      <w:r w:rsidR="001C58D2" w:rsidRPr="00807AFC">
        <w:t>:</w:t>
      </w:r>
    </w:p>
    <w:p w14:paraId="6B0888D7" w14:textId="6E763837" w:rsidR="001C58D2" w:rsidRPr="00807AFC" w:rsidRDefault="00A61DB2">
      <w:pPr>
        <w:pStyle w:val="ListNumber"/>
        <w:numPr>
          <w:ilvl w:val="0"/>
          <w:numId w:val="20"/>
        </w:numPr>
      </w:pPr>
      <w:r w:rsidRPr="00807AFC">
        <w:t>Explore expanded reporting in PCSIA</w:t>
      </w:r>
      <w:r w:rsidR="00BA1884" w:rsidRPr="00807AFC">
        <w:t>, including other vulnerable cohorts and PHN level reporting.</w:t>
      </w:r>
    </w:p>
    <w:p w14:paraId="3303DAE1" w14:textId="22073400" w:rsidR="00BA1884" w:rsidRPr="00807AFC" w:rsidRDefault="00BA1884" w:rsidP="002C030F">
      <w:pPr>
        <w:pStyle w:val="ListNumber"/>
        <w:rPr>
          <w:lang w:eastAsia="en-AU"/>
        </w:rPr>
      </w:pPr>
      <w:r w:rsidRPr="00807AFC">
        <w:rPr>
          <w:lang w:eastAsia="en-AU"/>
        </w:rPr>
        <w:t xml:space="preserve">Explore new data sources for enhanced reporting, including </w:t>
      </w:r>
      <w:r w:rsidR="003B6F7D" w:rsidRPr="00807AFC">
        <w:rPr>
          <w:lang w:eastAsia="en-AU"/>
        </w:rPr>
        <w:t>public hospital data</w:t>
      </w:r>
      <w:r w:rsidR="00CF5241" w:rsidRPr="00807AFC">
        <w:rPr>
          <w:lang w:eastAsia="en-AU"/>
        </w:rPr>
        <w:t xml:space="preserve"> (expenditure, patient and staffing volumes), non-admitted patient care, and use of NIHSI for person-level hospital admissions and readmission</w:t>
      </w:r>
      <w:r w:rsidR="004F4793" w:rsidRPr="00807AFC">
        <w:rPr>
          <w:lang w:eastAsia="en-AU"/>
        </w:rPr>
        <w:t xml:space="preserve">s. </w:t>
      </w:r>
    </w:p>
    <w:p w14:paraId="5828D890" w14:textId="70955465" w:rsidR="000E6CE3" w:rsidRPr="00807AFC" w:rsidRDefault="004F4793" w:rsidP="002C030F">
      <w:pPr>
        <w:pStyle w:val="ListNumber"/>
        <w:rPr>
          <w:lang w:eastAsia="en-AU"/>
        </w:rPr>
      </w:pPr>
      <w:r w:rsidRPr="00807AFC">
        <w:rPr>
          <w:lang w:eastAsia="en-AU"/>
        </w:rPr>
        <w:lastRenderedPageBreak/>
        <w:t>Monitoring other streams of work that could be leveraged, including AIHW Aged care data improvements</w:t>
      </w:r>
      <w:r w:rsidR="000E6CE3" w:rsidRPr="00807AFC">
        <w:rPr>
          <w:lang w:eastAsia="en-AU"/>
        </w:rPr>
        <w:t xml:space="preserve">, </w:t>
      </w:r>
      <w:r w:rsidR="002132D2" w:rsidRPr="00807AFC">
        <w:rPr>
          <w:lang w:eastAsia="en-AU"/>
        </w:rPr>
        <w:t xml:space="preserve">the </w:t>
      </w:r>
      <w:r w:rsidR="009A3368" w:rsidRPr="00807AFC">
        <w:rPr>
          <w:lang w:eastAsia="en-AU"/>
        </w:rPr>
        <w:t>National Disability Data Asset</w:t>
      </w:r>
      <w:r w:rsidR="000E6CE3" w:rsidRPr="00807AFC">
        <w:rPr>
          <w:lang w:eastAsia="en-AU"/>
        </w:rPr>
        <w:t>, primary care health data, and jurisdictional PREMS work.</w:t>
      </w:r>
      <w:r w:rsidR="0046628C" w:rsidRPr="00807AFC">
        <w:rPr>
          <w:rStyle w:val="FootnoteReference"/>
          <w:lang w:eastAsia="en-AU"/>
        </w:rPr>
        <w:footnoteReference w:id="132"/>
      </w:r>
    </w:p>
    <w:p w14:paraId="28ACFA39" w14:textId="4A7C2AC7" w:rsidR="004F4793" w:rsidRPr="00807AFC" w:rsidRDefault="000C2EC8" w:rsidP="000E6CE3">
      <w:pPr>
        <w:rPr>
          <w:lang w:eastAsia="en-AU"/>
        </w:rPr>
      </w:pPr>
      <w:r w:rsidRPr="00807AFC">
        <w:rPr>
          <w:lang w:eastAsia="en-AU"/>
        </w:rPr>
        <w:t xml:space="preserve">There is also a push to </w:t>
      </w:r>
      <w:r w:rsidR="007A3A97" w:rsidRPr="00807AFC">
        <w:rPr>
          <w:lang w:eastAsia="en-AU"/>
        </w:rPr>
        <w:t xml:space="preserve">utilise </w:t>
      </w:r>
      <w:r w:rsidR="00B920DF">
        <w:rPr>
          <w:lang w:eastAsia="en-AU"/>
        </w:rPr>
        <w:t xml:space="preserve">valuable </w:t>
      </w:r>
      <w:r w:rsidR="007A3A97" w:rsidRPr="00807AFC">
        <w:rPr>
          <w:lang w:eastAsia="en-AU"/>
        </w:rPr>
        <w:t>datasets that currently exist</w:t>
      </w:r>
      <w:r w:rsidR="00F55811" w:rsidRPr="00807AFC">
        <w:rPr>
          <w:lang w:eastAsia="en-AU"/>
        </w:rPr>
        <w:t xml:space="preserve"> where possible</w:t>
      </w:r>
      <w:r w:rsidR="007A3A97" w:rsidRPr="00807AFC">
        <w:rPr>
          <w:lang w:eastAsia="en-AU"/>
        </w:rPr>
        <w:t xml:space="preserve">, lessening the administrative burden on </w:t>
      </w:r>
      <w:r w:rsidR="00F55811" w:rsidRPr="00807AFC">
        <w:rPr>
          <w:lang w:eastAsia="en-AU"/>
        </w:rPr>
        <w:t>the palliative care workforce.</w:t>
      </w:r>
      <w:r w:rsidR="00546981" w:rsidRPr="00807AFC">
        <w:rPr>
          <w:lang w:eastAsia="en-AU"/>
        </w:rPr>
        <w:t xml:space="preserve"> </w:t>
      </w:r>
      <w:r w:rsidR="005E2B73" w:rsidRPr="00807AFC">
        <w:rPr>
          <w:lang w:eastAsia="en-AU"/>
        </w:rPr>
        <w:t xml:space="preserve">Opportunities include leveraging </w:t>
      </w:r>
      <w:r w:rsidR="00183146" w:rsidRPr="00807AFC">
        <w:rPr>
          <w:lang w:eastAsia="en-AU"/>
        </w:rPr>
        <w:t xml:space="preserve">the National Death Index, MHR, PREMS, MBS, PBS, etc. </w:t>
      </w:r>
      <w:r w:rsidR="00546981" w:rsidRPr="00807AFC">
        <w:rPr>
          <w:lang w:eastAsia="en-AU"/>
        </w:rPr>
        <w:t>However, there remain key gaps, particularly for</w:t>
      </w:r>
      <w:r w:rsidR="009A6357" w:rsidRPr="00807AFC">
        <w:rPr>
          <w:lang w:eastAsia="en-AU"/>
        </w:rPr>
        <w:t>:</w:t>
      </w:r>
    </w:p>
    <w:p w14:paraId="257D5E0B" w14:textId="7C9CCBF9" w:rsidR="009A6357" w:rsidRPr="00807AFC" w:rsidRDefault="00CE6E67" w:rsidP="002C030F">
      <w:pPr>
        <w:pStyle w:val="ListBullet"/>
      </w:pPr>
      <w:r w:rsidRPr="00807AFC">
        <w:t>n</w:t>
      </w:r>
      <w:r w:rsidR="009A6357" w:rsidRPr="00807AFC">
        <w:t>on-specialist and unpaid workforces (including carers</w:t>
      </w:r>
      <w:proofErr w:type="gramStart"/>
      <w:r w:rsidR="009A6357" w:rsidRPr="00807AFC">
        <w:t>)</w:t>
      </w:r>
      <w:r w:rsidRPr="00807AFC">
        <w:t>;</w:t>
      </w:r>
      <w:proofErr w:type="gramEnd"/>
    </w:p>
    <w:p w14:paraId="29DC1EB8" w14:textId="77777777" w:rsidR="009F6293" w:rsidRDefault="00CE6E67" w:rsidP="002C030F">
      <w:pPr>
        <w:pStyle w:val="ListBullet"/>
      </w:pPr>
      <w:r w:rsidRPr="00807AFC">
        <w:t>e</w:t>
      </w:r>
      <w:r w:rsidR="006E7906" w:rsidRPr="00807AFC">
        <w:t>xpenditure data</w:t>
      </w:r>
      <w:r w:rsidR="00BB44A3" w:rsidRPr="00807AFC">
        <w:t xml:space="preserve">, particularly private expenditure and care provided in non-hospital </w:t>
      </w:r>
      <w:proofErr w:type="gramStart"/>
      <w:r w:rsidR="00BB44A3" w:rsidRPr="00807AFC">
        <w:t>settings</w:t>
      </w:r>
      <w:r w:rsidRPr="00807AFC">
        <w:t>;</w:t>
      </w:r>
      <w:proofErr w:type="gramEnd"/>
    </w:p>
    <w:p w14:paraId="0AA0A5AF" w14:textId="6C8FC966" w:rsidR="006E7906" w:rsidRPr="00807AFC" w:rsidRDefault="009F6293" w:rsidP="002C030F">
      <w:pPr>
        <w:pStyle w:val="ListBullet"/>
      </w:pPr>
      <w:r>
        <w:t>paediatrics</w:t>
      </w:r>
      <w:r w:rsidR="00092515">
        <w:rPr>
          <w:rStyle w:val="FootnoteReference"/>
        </w:rPr>
        <w:footnoteReference w:id="133"/>
      </w:r>
      <w:r>
        <w:t>,</w:t>
      </w:r>
      <w:r w:rsidR="00CE6E67" w:rsidRPr="00807AFC">
        <w:t xml:space="preserve"> and</w:t>
      </w:r>
    </w:p>
    <w:p w14:paraId="577C01E9" w14:textId="79C7739F" w:rsidR="00BB44A3" w:rsidRPr="00807AFC" w:rsidRDefault="00CE6E67" w:rsidP="002C030F">
      <w:pPr>
        <w:pStyle w:val="ListBullet"/>
      </w:pPr>
      <w:r w:rsidRPr="00807AFC">
        <w:t>u</w:t>
      </w:r>
      <w:r w:rsidR="00BB44A3" w:rsidRPr="00807AFC">
        <w:t>nderserved populations.</w:t>
      </w:r>
    </w:p>
    <w:p w14:paraId="5E4436ED" w14:textId="237ACA3A" w:rsidR="00AE3C5C" w:rsidRDefault="0004475F" w:rsidP="00BB44A3">
      <w:r w:rsidRPr="00807AFC">
        <w:t xml:space="preserve">Through engagement with the states and territories, it became apparent there are also local efforts to address </w:t>
      </w:r>
      <w:r w:rsidR="006D0B82" w:rsidRPr="00807AFC">
        <w:t xml:space="preserve">program or service specific </w:t>
      </w:r>
      <w:r w:rsidRPr="00807AFC">
        <w:t>data gaps</w:t>
      </w:r>
      <w:r w:rsidR="006B0840" w:rsidRPr="00807AFC">
        <w:t xml:space="preserve">. However, </w:t>
      </w:r>
      <w:r w:rsidR="00EC67E9" w:rsidRPr="00807AFC">
        <w:t>these methods</w:t>
      </w:r>
      <w:r w:rsidR="004A1AC2" w:rsidRPr="00807AFC">
        <w:t xml:space="preserve"> require systemic commitment (through both funding and resourcing).</w:t>
      </w:r>
      <w:r w:rsidR="008D10FB">
        <w:rPr>
          <w:rStyle w:val="FootnoteReference"/>
        </w:rPr>
        <w:footnoteReference w:id="134"/>
      </w:r>
      <w:r w:rsidR="004A1AC2" w:rsidRPr="00807AFC">
        <w:t xml:space="preserve"> </w:t>
      </w:r>
    </w:p>
    <w:p w14:paraId="0C2C2BFC" w14:textId="428A0BEF" w:rsidR="00BB44A3" w:rsidRPr="00807AFC" w:rsidRDefault="004A1AC2" w:rsidP="00BB44A3">
      <w:r w:rsidRPr="00807AFC">
        <w:t xml:space="preserve">As we were informed, </w:t>
      </w:r>
      <w:r w:rsidR="000F0A95" w:rsidRPr="00807AFC">
        <w:t>data</w:t>
      </w:r>
      <w:r w:rsidR="00331C97" w:rsidRPr="00807AFC">
        <w:t xml:space="preserve"> collection cannot be reliant </w:t>
      </w:r>
      <w:r w:rsidR="00E25D9E" w:rsidRPr="00807AFC">
        <w:t>alone on the passion of those in the sector</w:t>
      </w:r>
      <w:r w:rsidR="00982E75" w:rsidRPr="00807AFC">
        <w:t xml:space="preserve"> and needs to be pragmatic</w:t>
      </w:r>
      <w:r w:rsidR="009B3423" w:rsidRPr="00807AFC">
        <w:t>, “starting with a basic dataset and gradually expanding, to prevent overreach and ensure the data collected is manageable and meaningful.”</w:t>
      </w:r>
      <w:r w:rsidR="000C6BE3">
        <w:rPr>
          <w:rStyle w:val="FootnoteReference"/>
        </w:rPr>
        <w:footnoteReference w:id="135"/>
      </w:r>
      <w:r w:rsidR="00001926" w:rsidRPr="00807AFC">
        <w:t xml:space="preserve"> </w:t>
      </w:r>
      <w:r w:rsidR="00C75876" w:rsidRPr="00807AFC">
        <w:t xml:space="preserve">The localised approaches to data collection and dissemination do speak to the broader challenge of the palliative care sector with data: </w:t>
      </w:r>
      <w:r w:rsidR="002B1E9D" w:rsidRPr="00807AFC">
        <w:t xml:space="preserve">it </w:t>
      </w:r>
      <w:r w:rsidR="00467C24" w:rsidRPr="00807AFC">
        <w:t>is recognised to have clear gaps</w:t>
      </w:r>
      <w:r w:rsidR="002B1E9D" w:rsidRPr="00807AFC">
        <w:t xml:space="preserve"> and not yet at a point </w:t>
      </w:r>
      <w:r w:rsidR="00467C24" w:rsidRPr="00807AFC">
        <w:t>to</w:t>
      </w:r>
      <w:r w:rsidR="002B1E9D" w:rsidRPr="00807AFC">
        <w:t xml:space="preserve"> drive systemic reforms</w:t>
      </w:r>
      <w:r w:rsidR="00467C24" w:rsidRPr="00807AFC">
        <w:t>.</w:t>
      </w:r>
    </w:p>
    <w:bookmarkStart w:id="78" w:name="_Toc180070735"/>
    <w:bookmarkStart w:id="79" w:name="_Toc183593959"/>
    <w:p w14:paraId="61E5D3AA" w14:textId="53084654" w:rsidR="008C47D0" w:rsidRPr="00807AFC" w:rsidRDefault="00C91C1C" w:rsidP="00D225DD">
      <w:pPr>
        <w:pStyle w:val="Heading1"/>
        <w:numPr>
          <w:ilvl w:val="0"/>
          <w:numId w:val="0"/>
        </w:numPr>
        <w:rPr>
          <w:color w:val="FFFFFF" w:themeColor="background1"/>
        </w:rPr>
      </w:pPr>
      <w:r w:rsidRPr="00807AFC">
        <w:rPr>
          <w:noProof/>
          <w:color w:val="FFFFFF" w:themeColor="background1"/>
        </w:rPr>
        <w:lastRenderedPageBreak/>
        <mc:AlternateContent>
          <mc:Choice Requires="wps">
            <w:drawing>
              <wp:anchor distT="0" distB="0" distL="114300" distR="114300" simplePos="0" relativeHeight="251658243" behindDoc="1" locked="0" layoutInCell="1" allowOverlap="1" wp14:anchorId="00DDC419" wp14:editId="58072AE0">
                <wp:simplePos x="0" y="0"/>
                <wp:positionH relativeFrom="page">
                  <wp:align>right</wp:align>
                </wp:positionH>
                <wp:positionV relativeFrom="page">
                  <wp:posOffset>113030</wp:posOffset>
                </wp:positionV>
                <wp:extent cx="7612988" cy="1614115"/>
                <wp:effectExtent l="0" t="0" r="7620" b="5715"/>
                <wp:wrapNone/>
                <wp:docPr id="1053991958"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2988" cy="161411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650E3" id="Rectangle 5" o:spid="_x0000_s1026" alt="&quot;&quot;" style="position:absolute;margin-left:548.25pt;margin-top:8.9pt;width:599.45pt;height:127.1pt;z-index:-251658237;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" fillcolor="#00264d [3214]" stroked="f" strokeweight="2pt">
                <w10:wrap anchorx="page" anchory="page"/>
              </v:rect>
            </w:pict>
          </mc:Fallback>
        </mc:AlternateContent>
      </w:r>
      <w:r w:rsidR="008C47D0" w:rsidRPr="00807AFC">
        <w:rPr>
          <w:color w:val="FFFFFF" w:themeColor="background1"/>
        </w:rPr>
        <w:t>KEQ 5</w:t>
      </w:r>
      <w:r w:rsidR="008F0177">
        <w:rPr>
          <w:color w:val="FFFFFF" w:themeColor="background1"/>
        </w:rPr>
        <w:t xml:space="preserve"> </w:t>
      </w:r>
      <w:r w:rsidR="008F0177" w:rsidRPr="008F0177">
        <w:rPr>
          <w:color w:val="FFFFFF" w:themeColor="background1"/>
        </w:rPr>
        <w:t>Has the allocation of resources to the implementation of the Strategy been efficient?</w:t>
      </w:r>
      <w:bookmarkEnd w:id="78"/>
      <w:bookmarkEnd w:id="79"/>
    </w:p>
    <w:p w14:paraId="76F54024" w14:textId="3E0E87D2" w:rsidR="00A40F6B" w:rsidRDefault="00A40F6B" w:rsidP="00107C7D">
      <w:pPr>
        <w:pStyle w:val="Heading2nonumbers"/>
      </w:pPr>
      <w:r>
        <w:t>Key Points</w:t>
      </w:r>
    </w:p>
    <w:p w14:paraId="3AA9C9D1" w14:textId="054E7A0A" w:rsidR="00A40F6B" w:rsidRDefault="004A2D48" w:rsidP="002C030F">
      <w:pPr>
        <w:pStyle w:val="ListBullet"/>
        <w:rPr>
          <w:lang w:eastAsia="en-AU"/>
        </w:rPr>
      </w:pPr>
      <w:r>
        <w:rPr>
          <w:lang w:eastAsia="en-AU"/>
        </w:rPr>
        <w:t xml:space="preserve">Investments </w:t>
      </w:r>
      <w:r w:rsidR="00223686">
        <w:rPr>
          <w:lang w:eastAsia="en-AU"/>
        </w:rPr>
        <w:t xml:space="preserve">into each action area of the </w:t>
      </w:r>
      <w:r w:rsidR="00343073">
        <w:rPr>
          <w:lang w:eastAsia="en-AU"/>
        </w:rPr>
        <w:t xml:space="preserve">Implementation Plan should not be considered in isolation, as </w:t>
      </w:r>
      <w:r w:rsidR="004F2468">
        <w:rPr>
          <w:lang w:eastAsia="en-AU"/>
        </w:rPr>
        <w:t xml:space="preserve">programs and projects necessarily </w:t>
      </w:r>
      <w:r w:rsidR="00AE4877">
        <w:rPr>
          <w:lang w:eastAsia="en-AU"/>
        </w:rPr>
        <w:t xml:space="preserve">engage with </w:t>
      </w:r>
      <w:r w:rsidR="00742CB4">
        <w:rPr>
          <w:lang w:eastAsia="en-AU"/>
        </w:rPr>
        <w:t xml:space="preserve">multiple </w:t>
      </w:r>
      <w:r w:rsidR="0022745C">
        <w:rPr>
          <w:lang w:eastAsia="en-AU"/>
        </w:rPr>
        <w:t xml:space="preserve">action </w:t>
      </w:r>
      <w:r w:rsidR="00742CB4">
        <w:rPr>
          <w:lang w:eastAsia="en-AU"/>
        </w:rPr>
        <w:t>areas simultaneously</w:t>
      </w:r>
      <w:r w:rsidR="00BD30DE">
        <w:rPr>
          <w:lang w:eastAsia="en-AU"/>
        </w:rPr>
        <w:t>.</w:t>
      </w:r>
    </w:p>
    <w:p w14:paraId="6760770A" w14:textId="430BBF91" w:rsidR="00561B7B" w:rsidRDefault="00933A7A" w:rsidP="002C030F">
      <w:pPr>
        <w:pStyle w:val="ListBullet"/>
        <w:rPr>
          <w:lang w:eastAsia="en-AU"/>
        </w:rPr>
      </w:pPr>
      <w:r>
        <w:rPr>
          <w:lang w:eastAsia="en-AU"/>
        </w:rPr>
        <w:t xml:space="preserve">Each action area has </w:t>
      </w:r>
      <w:r w:rsidR="00AD09E5">
        <w:rPr>
          <w:lang w:eastAsia="en-AU"/>
        </w:rPr>
        <w:t xml:space="preserve">seen significant investment into it, with </w:t>
      </w:r>
      <w:r w:rsidR="0016633C">
        <w:rPr>
          <w:lang w:eastAsia="en-AU"/>
        </w:rPr>
        <w:t xml:space="preserve">training and </w:t>
      </w:r>
      <w:r w:rsidR="00A24FCC">
        <w:rPr>
          <w:lang w:eastAsia="en-AU"/>
        </w:rPr>
        <w:t xml:space="preserve">community </w:t>
      </w:r>
      <w:r w:rsidR="0016633C">
        <w:rPr>
          <w:lang w:eastAsia="en-AU"/>
        </w:rPr>
        <w:t>awareness initiatives implemented</w:t>
      </w:r>
      <w:r w:rsidR="00586CE5">
        <w:rPr>
          <w:lang w:eastAsia="en-AU"/>
        </w:rPr>
        <w:t xml:space="preserve"> across jurisdictions</w:t>
      </w:r>
      <w:r w:rsidR="0067072B">
        <w:rPr>
          <w:lang w:eastAsia="en-AU"/>
        </w:rPr>
        <w:t xml:space="preserve"> to uplift access and ACP</w:t>
      </w:r>
      <w:r w:rsidR="000F622C">
        <w:rPr>
          <w:lang w:eastAsia="en-AU"/>
        </w:rPr>
        <w:t>.</w:t>
      </w:r>
    </w:p>
    <w:p w14:paraId="52359B75" w14:textId="54C99F87" w:rsidR="0067072B" w:rsidRDefault="0067072B" w:rsidP="002C030F">
      <w:pPr>
        <w:pStyle w:val="ListBullet"/>
        <w:rPr>
          <w:lang w:eastAsia="en-AU"/>
        </w:rPr>
      </w:pPr>
      <w:r>
        <w:rPr>
          <w:lang w:eastAsia="en-AU"/>
        </w:rPr>
        <w:t xml:space="preserve">Some areas, such as collaboration and </w:t>
      </w:r>
      <w:r w:rsidR="00F967F1">
        <w:rPr>
          <w:lang w:eastAsia="en-AU"/>
        </w:rPr>
        <w:t xml:space="preserve">data </w:t>
      </w:r>
      <w:r w:rsidR="000B0261">
        <w:rPr>
          <w:lang w:eastAsia="en-AU"/>
        </w:rPr>
        <w:t>remain challenging, but have</w:t>
      </w:r>
      <w:r w:rsidR="00C86E1A">
        <w:rPr>
          <w:lang w:eastAsia="en-AU"/>
        </w:rPr>
        <w:t xml:space="preserve"> shown improvement throughout the life of the Implementation Plan.</w:t>
      </w:r>
    </w:p>
    <w:p w14:paraId="6D7CC387" w14:textId="78E1CE29" w:rsidR="00446BB5" w:rsidRDefault="00BF73AB" w:rsidP="002C030F">
      <w:pPr>
        <w:pStyle w:val="ListBullet"/>
        <w:rPr>
          <w:lang w:eastAsia="en-AU"/>
        </w:rPr>
      </w:pPr>
      <w:r>
        <w:rPr>
          <w:lang w:eastAsia="en-AU"/>
        </w:rPr>
        <w:t xml:space="preserve">The </w:t>
      </w:r>
      <w:r w:rsidR="00127DC1">
        <w:rPr>
          <w:lang w:eastAsia="en-AU"/>
        </w:rPr>
        <w:t>short-term</w:t>
      </w:r>
      <w:r>
        <w:rPr>
          <w:lang w:eastAsia="en-AU"/>
        </w:rPr>
        <w:t xml:space="preserve"> funding cycles </w:t>
      </w:r>
      <w:r w:rsidR="00562CC1">
        <w:rPr>
          <w:lang w:eastAsia="en-AU"/>
        </w:rPr>
        <w:t xml:space="preserve">attached to many </w:t>
      </w:r>
      <w:r w:rsidR="005A2F65">
        <w:rPr>
          <w:lang w:eastAsia="en-AU"/>
        </w:rPr>
        <w:t>programs create challenges for</w:t>
      </w:r>
      <w:r w:rsidR="00264927">
        <w:rPr>
          <w:lang w:eastAsia="en-AU"/>
        </w:rPr>
        <w:t xml:space="preserve"> </w:t>
      </w:r>
      <w:r w:rsidR="007F471C">
        <w:rPr>
          <w:lang w:eastAsia="en-AU"/>
        </w:rPr>
        <w:t>state-level</w:t>
      </w:r>
      <w:r w:rsidR="00845071">
        <w:rPr>
          <w:lang w:eastAsia="en-AU"/>
        </w:rPr>
        <w:t xml:space="preserve"> ser</w:t>
      </w:r>
      <w:r w:rsidR="00C640A5">
        <w:rPr>
          <w:lang w:eastAsia="en-AU"/>
        </w:rPr>
        <w:t>vice providers</w:t>
      </w:r>
      <w:r w:rsidR="002F0095">
        <w:rPr>
          <w:lang w:eastAsia="en-AU"/>
        </w:rPr>
        <w:t>, hampering their</w:t>
      </w:r>
      <w:r w:rsidR="00337D1B">
        <w:rPr>
          <w:lang w:eastAsia="en-AU"/>
        </w:rPr>
        <w:t xml:space="preserve"> ability to engage in long-term strategic planning</w:t>
      </w:r>
      <w:r w:rsidR="00BF07FF">
        <w:rPr>
          <w:lang w:eastAsia="en-AU"/>
        </w:rPr>
        <w:t>.</w:t>
      </w:r>
    </w:p>
    <w:p w14:paraId="47BA1554" w14:textId="329AC7F1" w:rsidR="00A46195" w:rsidRDefault="00370C53" w:rsidP="00905BD7">
      <w:pPr>
        <w:pStyle w:val="Heading2"/>
        <w:numPr>
          <w:ilvl w:val="0"/>
          <w:numId w:val="0"/>
        </w:numPr>
      </w:pPr>
      <w:r w:rsidRPr="00807AFC">
        <w:t>KLE5.1</w:t>
      </w:r>
      <w:r w:rsidR="00F105D3" w:rsidRPr="00807AFC">
        <w:t xml:space="preserve"> - What investments have been made against each of the four action areas in the Implementation Plan?</w:t>
      </w:r>
    </w:p>
    <w:p w14:paraId="159EB9FD" w14:textId="7E57260B" w:rsidR="00004505" w:rsidRPr="00264927" w:rsidRDefault="00FC4D46" w:rsidP="00004505">
      <w:pPr>
        <w:rPr>
          <w:i/>
          <w:iCs/>
          <w:lang w:eastAsia="en-AU"/>
        </w:rPr>
      </w:pPr>
      <w:r>
        <w:rPr>
          <w:i/>
          <w:iCs/>
          <w:lang w:eastAsia="en-AU"/>
        </w:rPr>
        <w:t>Provided the degree of cross</w:t>
      </w:r>
      <w:r w:rsidR="00EA0E1D">
        <w:rPr>
          <w:i/>
          <w:iCs/>
          <w:lang w:eastAsia="en-AU"/>
        </w:rPr>
        <w:t>-</w:t>
      </w:r>
      <w:r>
        <w:rPr>
          <w:i/>
          <w:iCs/>
          <w:lang w:eastAsia="en-AU"/>
        </w:rPr>
        <w:t>over funding</w:t>
      </w:r>
      <w:r w:rsidR="00676D37">
        <w:rPr>
          <w:i/>
          <w:iCs/>
          <w:lang w:eastAsia="en-AU"/>
        </w:rPr>
        <w:t xml:space="preserve"> across the four action areas, it was determined it would be difficult (potentially </w:t>
      </w:r>
      <w:r w:rsidR="00EA0E1D">
        <w:rPr>
          <w:i/>
          <w:iCs/>
          <w:lang w:eastAsia="en-AU"/>
        </w:rPr>
        <w:t>im</w:t>
      </w:r>
      <w:r w:rsidR="00676D37">
        <w:rPr>
          <w:i/>
          <w:iCs/>
          <w:lang w:eastAsia="en-AU"/>
        </w:rPr>
        <w:t xml:space="preserve">possible) to attribute </w:t>
      </w:r>
      <w:r w:rsidR="00EA0E1D">
        <w:rPr>
          <w:i/>
          <w:iCs/>
          <w:lang w:eastAsia="en-AU"/>
        </w:rPr>
        <w:t xml:space="preserve">proportions of any funding to a specific action area. As a result, it was agreed this KLE would </w:t>
      </w:r>
      <w:r w:rsidR="00264927">
        <w:rPr>
          <w:i/>
          <w:iCs/>
          <w:lang w:eastAsia="en-AU"/>
        </w:rPr>
        <w:t xml:space="preserve">present little value to the </w:t>
      </w:r>
      <w:proofErr w:type="gramStart"/>
      <w:r w:rsidR="00264927">
        <w:rPr>
          <w:i/>
          <w:iCs/>
          <w:lang w:eastAsia="en-AU"/>
        </w:rPr>
        <w:t>evaluation, and</w:t>
      </w:r>
      <w:proofErr w:type="gramEnd"/>
      <w:r w:rsidR="00264927">
        <w:rPr>
          <w:i/>
          <w:iCs/>
          <w:lang w:eastAsia="en-AU"/>
        </w:rPr>
        <w:t xml:space="preserve"> so was not included.</w:t>
      </w:r>
    </w:p>
    <w:p w14:paraId="61924721" w14:textId="666C08A1" w:rsidR="0095174E" w:rsidRPr="00807AFC" w:rsidRDefault="00022AEA" w:rsidP="00EC1F43">
      <w:pPr>
        <w:pStyle w:val="Heading2"/>
        <w:numPr>
          <w:ilvl w:val="0"/>
          <w:numId w:val="0"/>
        </w:numPr>
      </w:pPr>
      <w:r w:rsidRPr="00807AFC">
        <w:t>KLE</w:t>
      </w:r>
      <w:r w:rsidR="00A6154E" w:rsidRPr="00807AFC">
        <w:t>5.2</w:t>
      </w:r>
      <w:r w:rsidRPr="00807AFC">
        <w:t xml:space="preserve"> -</w:t>
      </w:r>
      <w:r w:rsidR="00A6154E" w:rsidRPr="00807AFC">
        <w:t xml:space="preserve"> Was the process of allocating the funds completed effectively?</w:t>
      </w:r>
    </w:p>
    <w:p w14:paraId="20D49561" w14:textId="53D97EDF" w:rsidR="003E5BC3" w:rsidRDefault="003E5BC3" w:rsidP="003E5BC3">
      <w:r>
        <w:t>Whilst the evaluation was unable to ascertain a complete and accurate picture of funding agreements and the use of funds, stakeholders did comment on two components specifically when it came to funding</w:t>
      </w:r>
      <w:r w:rsidR="00F32E02">
        <w:t>. There are outlined below.</w:t>
      </w:r>
    </w:p>
    <w:p w14:paraId="290ECF03" w14:textId="1516F5FB" w:rsidR="00D056D1" w:rsidRPr="00807AFC" w:rsidRDefault="004C149F" w:rsidP="00107C7D">
      <w:pPr>
        <w:pStyle w:val="Heading3nonumbers"/>
      </w:pPr>
      <w:r w:rsidRPr="00807AFC">
        <w:t>Short term funding cycles</w:t>
      </w:r>
      <w:r w:rsidR="00A4169C">
        <w:t xml:space="preserve"> </w:t>
      </w:r>
      <w:r w:rsidR="00B24E3A" w:rsidRPr="00807AFC">
        <w:t>create</w:t>
      </w:r>
      <w:r w:rsidR="00F91EA3" w:rsidRPr="00807AFC">
        <w:t xml:space="preserve"> </w:t>
      </w:r>
      <w:r w:rsidR="004115B0" w:rsidRPr="00807AFC">
        <w:t xml:space="preserve">uncertainty </w:t>
      </w:r>
      <w:r w:rsidR="00B24E3A" w:rsidRPr="00807AFC">
        <w:t>for</w:t>
      </w:r>
      <w:r w:rsidR="004115B0" w:rsidRPr="00807AFC">
        <w:t xml:space="preserve"> service providers</w:t>
      </w:r>
      <w:r w:rsidR="00FA2568">
        <w:t xml:space="preserve"> </w:t>
      </w:r>
    </w:p>
    <w:p w14:paraId="51193DFD" w14:textId="75581291" w:rsidR="000237A2" w:rsidRPr="00807AFC" w:rsidRDefault="00493834" w:rsidP="00BB1130">
      <w:r>
        <w:t>As outlined in the previous KLEs, s</w:t>
      </w:r>
      <w:r w:rsidR="007C1E0E" w:rsidRPr="00807AFC">
        <w:t xml:space="preserve">hort term funding cycles </w:t>
      </w:r>
      <w:r w:rsidR="00A85424" w:rsidRPr="00807AFC">
        <w:t xml:space="preserve">create a barrier to strategic planning of projects and initiatives, </w:t>
      </w:r>
      <w:r w:rsidR="00C671F9" w:rsidRPr="00807AFC">
        <w:t xml:space="preserve">as organisations cannot </w:t>
      </w:r>
      <w:r w:rsidR="00996DF9">
        <w:t xml:space="preserve">effectively </w:t>
      </w:r>
      <w:r w:rsidR="00C671F9" w:rsidRPr="00807AFC">
        <w:t xml:space="preserve">plan multiple years in advance </w:t>
      </w:r>
      <w:r w:rsidR="000237A2" w:rsidRPr="00807AFC">
        <w:t xml:space="preserve">without </w:t>
      </w:r>
      <w:r w:rsidR="006818F7">
        <w:t xml:space="preserve">the </w:t>
      </w:r>
      <w:r w:rsidR="000237A2" w:rsidRPr="00807AFC">
        <w:t>certainty that they will be funded</w:t>
      </w:r>
      <w:r w:rsidR="00F32E02">
        <w:t xml:space="preserve"> for that period</w:t>
      </w:r>
      <w:r w:rsidR="000237A2" w:rsidRPr="00807AFC">
        <w:t>.</w:t>
      </w:r>
      <w:r w:rsidR="00252BAC">
        <w:rPr>
          <w:rStyle w:val="FootnoteReference"/>
        </w:rPr>
        <w:footnoteReference w:id="136"/>
      </w:r>
      <w:r w:rsidR="007052DA" w:rsidRPr="00807AFC">
        <w:t xml:space="preserve"> </w:t>
      </w:r>
      <w:r w:rsidR="00B82B39" w:rsidRPr="00807AFC">
        <w:t xml:space="preserve">This lack </w:t>
      </w:r>
      <w:r w:rsidR="006F6E86">
        <w:t xml:space="preserve">of </w:t>
      </w:r>
      <w:r w:rsidR="00B82B39" w:rsidRPr="00807AFC">
        <w:t xml:space="preserve">long-term strategic planning </w:t>
      </w:r>
      <w:r w:rsidR="00AD4E1D" w:rsidRPr="00807AFC">
        <w:t xml:space="preserve">means </w:t>
      </w:r>
      <w:r w:rsidR="00313017">
        <w:t xml:space="preserve">there is a </w:t>
      </w:r>
      <w:r w:rsidR="00F32E02">
        <w:t xml:space="preserve">focus on immediate outcomes; to show programs are delivering </w:t>
      </w:r>
      <w:r w:rsidR="0089142A">
        <w:t>value quickly</w:t>
      </w:r>
      <w:r w:rsidR="00536C70" w:rsidRPr="00807AFC">
        <w:t>.</w:t>
      </w:r>
      <w:r w:rsidR="0089142A">
        <w:t xml:space="preserve"> This can come at the expense of longer-term goals and investment in systemic priorities</w:t>
      </w:r>
      <w:r w:rsidR="002A4730">
        <w:t>,</w:t>
      </w:r>
      <w:r w:rsidR="0089142A">
        <w:t xml:space="preserve"> which take multiple years to realise.</w:t>
      </w:r>
    </w:p>
    <w:p w14:paraId="26393937" w14:textId="6B233F06" w:rsidR="00F5463C" w:rsidRPr="00807AFC" w:rsidRDefault="00027832" w:rsidP="00107C7D">
      <w:pPr>
        <w:pStyle w:val="Heading3nonumbers"/>
      </w:pPr>
      <w:r w:rsidRPr="00807AFC">
        <w:t xml:space="preserve">More funding should be targeted at </w:t>
      </w:r>
      <w:r w:rsidR="00F762A1" w:rsidRPr="00807AFC">
        <w:t>workforce development</w:t>
      </w:r>
      <w:r w:rsidR="00307324" w:rsidRPr="00807AFC">
        <w:t xml:space="preserve"> to fill the labour supply gap</w:t>
      </w:r>
    </w:p>
    <w:p w14:paraId="3BEDF471" w14:textId="3BF7FEF8" w:rsidR="002B05EA" w:rsidRPr="00807AFC" w:rsidRDefault="007C2C66" w:rsidP="00405BBF">
      <w:r w:rsidRPr="00807AFC">
        <w:t>Stakeholders</w:t>
      </w:r>
      <w:r w:rsidR="00E229C8">
        <w:t xml:space="preserve"> consistently</w:t>
      </w:r>
      <w:r w:rsidRPr="00807AFC">
        <w:t xml:space="preserve"> raised concerns about demand for palliative care outstripping the labour supply of trained clinicians.</w:t>
      </w:r>
      <w:r w:rsidR="00C11B75">
        <w:rPr>
          <w:rStyle w:val="FootnoteReference"/>
        </w:rPr>
        <w:footnoteReference w:id="137"/>
      </w:r>
      <w:r w:rsidR="0027545E" w:rsidRPr="00807AFC">
        <w:t xml:space="preserve"> </w:t>
      </w:r>
      <w:r w:rsidR="008416AA" w:rsidRPr="00807AFC">
        <w:t>As the population ages, this issue will become more pronounced.</w:t>
      </w:r>
      <w:r w:rsidR="0027545E" w:rsidRPr="00807AFC">
        <w:t xml:space="preserve"> </w:t>
      </w:r>
      <w:r w:rsidR="008416AA" w:rsidRPr="00807AFC">
        <w:t xml:space="preserve">As such, </w:t>
      </w:r>
      <w:r w:rsidR="000E44EE" w:rsidRPr="00807AFC">
        <w:t xml:space="preserve">investment should be targeted at developing the workforce to meet this demand. </w:t>
      </w:r>
      <w:r w:rsidR="009D75EC">
        <w:t>Many</w:t>
      </w:r>
      <w:r w:rsidR="00640F4A" w:rsidRPr="00807AFC">
        <w:t xml:space="preserve"> stakeholders </w:t>
      </w:r>
      <w:r w:rsidR="009F4046" w:rsidRPr="00807AFC">
        <w:t xml:space="preserve">spoke of </w:t>
      </w:r>
      <w:r w:rsidR="0046196C" w:rsidRPr="00807AFC">
        <w:t xml:space="preserve">being unable to recruit staff to fill vacancies, indicating </w:t>
      </w:r>
      <w:r w:rsidR="002133D9" w:rsidRPr="00807AFC">
        <w:t xml:space="preserve">there </w:t>
      </w:r>
      <w:r w:rsidR="009E2BA0">
        <w:t>are</w:t>
      </w:r>
      <w:r w:rsidR="002133D9" w:rsidRPr="00807AFC">
        <w:t xml:space="preserve"> simply not enough adequately </w:t>
      </w:r>
      <w:r w:rsidR="002133D9" w:rsidRPr="00807AFC">
        <w:lastRenderedPageBreak/>
        <w:t>trained clinicians</w:t>
      </w:r>
      <w:r w:rsidR="00315D30" w:rsidRPr="00807AFC">
        <w:t>.</w:t>
      </w:r>
      <w:r w:rsidR="00724D41">
        <w:rPr>
          <w:rStyle w:val="FootnoteReference"/>
        </w:rPr>
        <w:footnoteReference w:id="138"/>
      </w:r>
      <w:r w:rsidR="001B3A5F">
        <w:t xml:space="preserve"> Or, if recruiting, they are potentially taking staff from other jurisdictions – just ‘moving the problem around’.</w:t>
      </w:r>
    </w:p>
    <w:p w14:paraId="5EF3EF40" w14:textId="462B3930" w:rsidR="0097695D" w:rsidRPr="00807AFC" w:rsidRDefault="008F617B" w:rsidP="0097695D">
      <w:pPr>
        <w:pStyle w:val="Heading2"/>
        <w:numPr>
          <w:ilvl w:val="0"/>
          <w:numId w:val="0"/>
        </w:numPr>
      </w:pPr>
      <w:r w:rsidRPr="00807AFC">
        <w:t>KLE</w:t>
      </w:r>
      <w:r w:rsidR="0097695D" w:rsidRPr="00807AFC">
        <w:t xml:space="preserve">5.3 </w:t>
      </w:r>
      <w:r w:rsidR="003E75B8" w:rsidRPr="00807AFC">
        <w:t>-</w:t>
      </w:r>
      <w:r w:rsidR="0097695D" w:rsidRPr="00807AFC">
        <w:t xml:space="preserve"> Were the funds used for the purpose they were intended for?</w:t>
      </w:r>
    </w:p>
    <w:p w14:paraId="71B23064" w14:textId="21717A4E" w:rsidR="008763C9" w:rsidRDefault="002F131D" w:rsidP="0097695D">
      <w:r>
        <w:t xml:space="preserve">Funds </w:t>
      </w:r>
      <w:r w:rsidR="0000578F">
        <w:t>appeared to be</w:t>
      </w:r>
      <w:r>
        <w:t xml:space="preserve"> </w:t>
      </w:r>
      <w:r w:rsidR="00BF3791">
        <w:t xml:space="preserve">used </w:t>
      </w:r>
      <w:r w:rsidR="00F927A3">
        <w:t xml:space="preserve">in alignment with the Implementation Plan, </w:t>
      </w:r>
      <w:r w:rsidR="002D2B75">
        <w:t>with</w:t>
      </w:r>
      <w:r w:rsidR="007B6451">
        <w:t xml:space="preserve"> s</w:t>
      </w:r>
      <w:r w:rsidR="00A8128F">
        <w:t xml:space="preserve">takeholders </w:t>
      </w:r>
      <w:r w:rsidR="002D2B75">
        <w:t>consistently</w:t>
      </w:r>
      <w:r w:rsidR="00A8128F">
        <w:t xml:space="preserve"> able to speak to the goals and outcomes of </w:t>
      </w:r>
      <w:r w:rsidR="000862FD">
        <w:t>projects they were involved in</w:t>
      </w:r>
      <w:r w:rsidR="00D845B9">
        <w:t xml:space="preserve">, usually centring on </w:t>
      </w:r>
      <w:r w:rsidR="00987E1C">
        <w:t>one or more action areas of the Plan</w:t>
      </w:r>
      <w:r w:rsidR="001F110B">
        <w:t>.</w:t>
      </w:r>
      <w:r w:rsidR="005E6814">
        <w:t xml:space="preserve"> This sentiment was validated by the </w:t>
      </w:r>
      <w:r w:rsidR="00737CC6">
        <w:t xml:space="preserve">state and territory </w:t>
      </w:r>
      <w:r w:rsidR="005E6814">
        <w:t xml:space="preserve">monitoring and evaluation </w:t>
      </w:r>
      <w:r w:rsidR="002F2E73">
        <w:t xml:space="preserve">reports </w:t>
      </w:r>
      <w:r w:rsidR="00A40093">
        <w:t xml:space="preserve">delivered </w:t>
      </w:r>
      <w:r w:rsidR="00E76AA8">
        <w:t>to the Commonwealth Government</w:t>
      </w:r>
      <w:r w:rsidR="00A40093">
        <w:t xml:space="preserve"> as part of the Implementation Plan;</w:t>
      </w:r>
      <w:r w:rsidR="005630BD">
        <w:t xml:space="preserve"> outlin</w:t>
      </w:r>
      <w:r w:rsidR="00A40093">
        <w:t>ing</w:t>
      </w:r>
      <w:r w:rsidR="005630BD">
        <w:t xml:space="preserve"> </w:t>
      </w:r>
      <w:r w:rsidR="00862805">
        <w:rPr>
          <w:lang w:eastAsia="en-AU"/>
        </w:rPr>
        <w:t xml:space="preserve">project </w:t>
      </w:r>
      <w:r w:rsidR="00B03E2C" w:rsidRPr="00807AFC">
        <w:rPr>
          <w:lang w:eastAsia="en-AU"/>
        </w:rPr>
        <w:t>activities, their intended goals and the extent to which they were met.</w:t>
      </w:r>
      <w:r w:rsidR="007B7C51">
        <w:rPr>
          <w:rStyle w:val="FootnoteReference"/>
          <w:lang w:eastAsia="en-AU"/>
        </w:rPr>
        <w:footnoteReference w:id="139"/>
      </w:r>
      <w:r w:rsidR="004862F4">
        <w:t xml:space="preserve"> </w:t>
      </w:r>
      <w:r w:rsidR="00781D23">
        <w:t>A compounding factor</w:t>
      </w:r>
      <w:r w:rsidR="00B31712">
        <w:t xml:space="preserve"> ensuring </w:t>
      </w:r>
      <w:r w:rsidR="009F4194">
        <w:t xml:space="preserve">funds were used appropriately is the </w:t>
      </w:r>
      <w:r w:rsidR="00CE03D0">
        <w:t xml:space="preserve">funding structure itself. </w:t>
      </w:r>
      <w:r w:rsidR="004503E8">
        <w:t xml:space="preserve">Given </w:t>
      </w:r>
      <w:r w:rsidR="008C1F52">
        <w:t xml:space="preserve">that projects </w:t>
      </w:r>
      <w:r w:rsidR="00E56A5D">
        <w:t xml:space="preserve">needed </w:t>
      </w:r>
      <w:r w:rsidR="008C1F52">
        <w:t xml:space="preserve">to secure further </w:t>
      </w:r>
      <w:r w:rsidR="00E56A5D">
        <w:t>funding in a highly competitive environment</w:t>
      </w:r>
      <w:r w:rsidR="003F38AD">
        <w:t xml:space="preserve">, </w:t>
      </w:r>
      <w:r w:rsidR="00DB4BFE">
        <w:t xml:space="preserve">with short-term </w:t>
      </w:r>
      <w:r w:rsidR="003271C8">
        <w:t>funding cycles</w:t>
      </w:r>
      <w:r w:rsidR="00816E3E">
        <w:t xml:space="preserve">, </w:t>
      </w:r>
      <w:r w:rsidR="00552DBC">
        <w:t>they were strongly incentivised</w:t>
      </w:r>
      <w:r w:rsidR="00816E3E">
        <w:t xml:space="preserve"> to </w:t>
      </w:r>
      <w:r w:rsidR="00A73BF7">
        <w:t xml:space="preserve">deliver </w:t>
      </w:r>
      <w:r w:rsidR="00BB78EB">
        <w:t xml:space="preserve">fast and </w:t>
      </w:r>
      <w:r w:rsidR="005B1ED0">
        <w:t>successful projects, with demonstrable outcomes.</w:t>
      </w:r>
      <w:r w:rsidR="00AE369E">
        <w:rPr>
          <w:rStyle w:val="FootnoteReference"/>
        </w:rPr>
        <w:footnoteReference w:id="140"/>
      </w:r>
    </w:p>
    <w:p w14:paraId="399EBF91" w14:textId="120C4CB0" w:rsidR="00BD7061" w:rsidRDefault="001A3F3C" w:rsidP="00564728">
      <w:r>
        <w:t>However,</w:t>
      </w:r>
      <w:r w:rsidR="006528AD">
        <w:t xml:space="preserve"> </w:t>
      </w:r>
      <w:r w:rsidR="00560A45">
        <w:t xml:space="preserve">given the lack of </w:t>
      </w:r>
      <w:r w:rsidR="00EF742A">
        <w:t xml:space="preserve">data </w:t>
      </w:r>
      <w:r w:rsidR="003E4955">
        <w:t>available in</w:t>
      </w:r>
      <w:r w:rsidR="00EF742A">
        <w:t xml:space="preserve"> the palliative care sector, </w:t>
      </w:r>
      <w:r w:rsidR="00E56EDE">
        <w:t xml:space="preserve">it is </w:t>
      </w:r>
      <w:r w:rsidR="00480C9C">
        <w:t>challenging</w:t>
      </w:r>
      <w:r w:rsidR="00E56EDE">
        <w:t xml:space="preserve"> to measure true systemic </w:t>
      </w:r>
      <w:r w:rsidR="005F3262">
        <w:t>changes to patient outcomes</w:t>
      </w:r>
      <w:r w:rsidR="00CF24E1">
        <w:t xml:space="preserve">. </w:t>
      </w:r>
      <w:r w:rsidR="00480C9C">
        <w:t xml:space="preserve">This in turn </w:t>
      </w:r>
      <w:r w:rsidR="00707907">
        <w:t>makes</w:t>
      </w:r>
      <w:r w:rsidR="00480C9C">
        <w:t xml:space="preserve"> it difficult </w:t>
      </w:r>
      <w:r w:rsidR="00707907">
        <w:t xml:space="preserve">to direct funding to </w:t>
      </w:r>
      <w:r w:rsidR="006A4F4B">
        <w:t>projects with the greatest marginal benefit</w:t>
      </w:r>
      <w:r w:rsidR="009408B1">
        <w:t>, decreasing efficiency.</w:t>
      </w:r>
      <w:r w:rsidR="009D6776">
        <w:t xml:space="preserve"> The lack of patient outcome data presents an opportunity for improvement which would </w:t>
      </w:r>
      <w:r w:rsidR="00483352">
        <w:t>help inform areas for investment</w:t>
      </w:r>
      <w:r w:rsidR="00A84DA1">
        <w:t xml:space="preserve"> in a more structured and systematic manner</w:t>
      </w:r>
      <w:r w:rsidR="006F7ACA">
        <w:t xml:space="preserve"> in the future</w:t>
      </w:r>
      <w:r w:rsidR="001A75C6">
        <w:t>.</w:t>
      </w:r>
      <w:r w:rsidR="008F0213">
        <w:t xml:space="preserve"> This sentiment was echoed by stakeholders, who</w:t>
      </w:r>
      <w:r w:rsidR="00F71E99" w:rsidRPr="00807AFC">
        <w:t xml:space="preserve"> expressed concerns about the lack of formal mechanisms to monitor progress against the Implementation Plan, indicating a need for more rigorous reporting and assessment processes</w:t>
      </w:r>
      <w:r w:rsidR="00A26506">
        <w:t>.</w:t>
      </w:r>
      <w:r w:rsidR="00CC6FF2">
        <w:rPr>
          <w:rStyle w:val="FootnoteReference"/>
        </w:rPr>
        <w:footnoteReference w:id="141"/>
      </w:r>
    </w:p>
    <w:p w14:paraId="4C6AE5BE" w14:textId="77777777" w:rsidR="00B65422" w:rsidRPr="00807AFC" w:rsidRDefault="00B65422" w:rsidP="00B65422">
      <w:pPr>
        <w:pStyle w:val="Heading2"/>
        <w:numPr>
          <w:ilvl w:val="0"/>
          <w:numId w:val="0"/>
        </w:numPr>
      </w:pPr>
      <w:r w:rsidRPr="00807AFC">
        <w:t>KLE5.4 - To what extent does the progress made on each action area align with the investment and resources allocated to the action area?</w:t>
      </w:r>
    </w:p>
    <w:p w14:paraId="3BFC909A" w14:textId="77777777" w:rsidR="00B65422" w:rsidRDefault="00B65422" w:rsidP="00B65422">
      <w:r w:rsidRPr="00807AFC">
        <w:t xml:space="preserve">While the Implementation Plan was created with four distinct action areas in mind, the realities of service delivery are often impossible to disaggregate in such a manner. For many programs, most of the action areas are addressed simultaneously. </w:t>
      </w:r>
      <w:r>
        <w:t>A</w:t>
      </w:r>
      <w:r w:rsidRPr="00807AFC">
        <w:t>ssessing what investments have been made into each action area in isolation may not be possible</w:t>
      </w:r>
      <w:r>
        <w:t>,</w:t>
      </w:r>
      <w:r w:rsidRPr="00807AFC">
        <w:t xml:space="preserve"> or an effective method of evaluation, due to their intrinsically interconnected nature. Instead, progress within each area has been assessed holistically, rather than attempting to compare outcomes and funding between programs.</w:t>
      </w:r>
    </w:p>
    <w:p w14:paraId="634430F8" w14:textId="3888FE59" w:rsidR="00B65422" w:rsidRPr="00807AFC" w:rsidRDefault="00B65422" w:rsidP="00B65422">
      <w:r>
        <w:t>The overall sentiments this evaluation uncovered about each action area are as follows</w:t>
      </w:r>
      <w:r w:rsidR="00CB552F">
        <w:rPr>
          <w:rStyle w:val="FootnoteReference"/>
        </w:rPr>
        <w:footnoteReference w:id="142"/>
      </w:r>
      <w:r>
        <w:t>:</w:t>
      </w:r>
    </w:p>
    <w:p w14:paraId="4A178FCE" w14:textId="77777777" w:rsidR="00B65422" w:rsidRPr="00807AFC" w:rsidRDefault="00B65422" w:rsidP="002C030F">
      <w:pPr>
        <w:pStyle w:val="ListBullet"/>
      </w:pPr>
      <w:r w:rsidRPr="00807AFC">
        <w:t>Access is a core component of most programs’ focus, and significant investments have been made</w:t>
      </w:r>
      <w:r>
        <w:t xml:space="preserve"> into this area</w:t>
      </w:r>
      <w:r w:rsidRPr="00807AFC">
        <w:t xml:space="preserve"> with varied success. Many stakeholders believe access to palliative care is increasing, but disparities persist across cohorts, and workforce shortages may become a concern in the future.</w:t>
      </w:r>
    </w:p>
    <w:p w14:paraId="04F4B964" w14:textId="77777777" w:rsidR="00B65422" w:rsidRPr="00807AFC" w:rsidRDefault="00B65422" w:rsidP="002C030F">
      <w:pPr>
        <w:pStyle w:val="ListBullet"/>
      </w:pPr>
      <w:r w:rsidRPr="00807AFC">
        <w:t xml:space="preserve">Progress on increasing collaboration has been positive, particularly with large-scale programs providing a space to connect. However, much of this collaboration is driven by individual stakeholders rather than institutionally. </w:t>
      </w:r>
    </w:p>
    <w:p w14:paraId="3B78E5DA" w14:textId="77777777" w:rsidR="00B65422" w:rsidRPr="00807AFC" w:rsidRDefault="00B65422" w:rsidP="002C030F">
      <w:pPr>
        <w:pStyle w:val="ListBullet"/>
      </w:pPr>
      <w:r w:rsidRPr="00807AFC">
        <w:t>Significant investments have been made to increase ACP awareness and uptake, but success is highly variable across different cohorts.</w:t>
      </w:r>
    </w:p>
    <w:p w14:paraId="2816C2B3" w14:textId="77777777" w:rsidR="00B65422" w:rsidRPr="00AB68CC" w:rsidRDefault="00B65422" w:rsidP="002C030F">
      <w:pPr>
        <w:pStyle w:val="ListBullet"/>
      </w:pPr>
      <w:r w:rsidRPr="00807AFC">
        <w:lastRenderedPageBreak/>
        <w:t>Data remains a key challenge within the palliative care space, due to its complex and fragmented nature. However, national bodies and programs such as the AIHW, PCOC and PACOP have had success in collecting and analysing data</w:t>
      </w:r>
      <w:r>
        <w:t xml:space="preserve"> within their chosen contexts.</w:t>
      </w:r>
    </w:p>
    <w:p w14:paraId="3415445F" w14:textId="77777777" w:rsidR="00CB552F" w:rsidRDefault="00CB552F">
      <w:pPr>
        <w:spacing w:after="160"/>
      </w:pPr>
      <w:r>
        <w:br w:type="page"/>
      </w:r>
    </w:p>
    <w:bookmarkStart w:id="80" w:name="_Toc180070736"/>
    <w:bookmarkStart w:id="81" w:name="_Toc183593960"/>
    <w:p w14:paraId="3836CF36" w14:textId="1C933658" w:rsidR="00CB552F" w:rsidRPr="00CB552F" w:rsidRDefault="00CB552F" w:rsidP="00CB552F">
      <w:pPr>
        <w:pStyle w:val="Heading1"/>
        <w:numPr>
          <w:ilvl w:val="0"/>
          <w:numId w:val="0"/>
        </w:numPr>
        <w:ind w:left="567" w:hanging="567"/>
        <w:rPr>
          <w:rFonts w:asciiTheme="majorHAnsi" w:hAnsiTheme="majorHAnsi" w:cstheme="majorHAnsi"/>
          <w:color w:val="FFFFFF" w:themeColor="background1"/>
          <w:sz w:val="22"/>
        </w:rPr>
      </w:pPr>
      <w:r w:rsidRPr="00807AFC">
        <w:rPr>
          <w:noProof/>
          <w:color w:val="FFFFFF" w:themeColor="background1"/>
        </w:rPr>
        <w:lastRenderedPageBreak/>
        <mc:AlternateContent>
          <mc:Choice Requires="wps">
            <w:drawing>
              <wp:anchor distT="0" distB="0" distL="114300" distR="114300" simplePos="0" relativeHeight="251658240" behindDoc="1" locked="0" layoutInCell="1" allowOverlap="1" wp14:anchorId="300D6599" wp14:editId="2604B3A9">
                <wp:simplePos x="0" y="0"/>
                <wp:positionH relativeFrom="page">
                  <wp:align>left</wp:align>
                </wp:positionH>
                <wp:positionV relativeFrom="page">
                  <wp:posOffset>109891</wp:posOffset>
                </wp:positionV>
                <wp:extent cx="7612380" cy="1438275"/>
                <wp:effectExtent l="0" t="0" r="7620" b="9525"/>
                <wp:wrapNone/>
                <wp:docPr id="778578068"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2380" cy="14382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9ED0C" id="Rectangle 5" o:spid="_x0000_s1026" alt="&quot;&quot;" style="position:absolute;margin-left:0;margin-top:8.65pt;width:599.4pt;height:113.2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" fillcolor="#00264d [3214]" stroked="f" strokeweight="2pt">
                <w10:wrap anchorx="page" anchory="page"/>
              </v:rect>
            </w:pict>
          </mc:Fallback>
        </mc:AlternateContent>
      </w:r>
      <w:r w:rsidRPr="00CB552F">
        <w:rPr>
          <w:color w:val="FFFFFF" w:themeColor="background1"/>
        </w:rPr>
        <w:t>Opportunities for improvement</w:t>
      </w:r>
      <w:bookmarkEnd w:id="80"/>
      <w:bookmarkEnd w:id="81"/>
    </w:p>
    <w:p w14:paraId="48C1F968" w14:textId="77777777" w:rsidR="00CB552F" w:rsidRDefault="00CB552F" w:rsidP="00B70008">
      <w:pPr>
        <w:rPr>
          <w:rFonts w:asciiTheme="majorHAnsi" w:hAnsiTheme="majorHAnsi" w:cstheme="majorHAnsi"/>
          <w:color w:val="00264D" w:themeColor="background2"/>
          <w:sz w:val="22"/>
        </w:rPr>
      </w:pPr>
    </w:p>
    <w:p w14:paraId="2C49AE07" w14:textId="1350F335" w:rsidR="00CB552F" w:rsidRDefault="00CB552F" w:rsidP="00CB552F">
      <w:r>
        <w:t xml:space="preserve">Throughout the evaluation, we also provided the opportunity for stakeholders to comment on opportunities for improvement. </w:t>
      </w:r>
      <w:r w:rsidR="000E2CE3">
        <w:t>Although we could not detail all the</w:t>
      </w:r>
      <w:r w:rsidR="00E55E1E">
        <w:t xml:space="preserve"> specific</w:t>
      </w:r>
      <w:r w:rsidR="000E2CE3">
        <w:t xml:space="preserve"> comments made to us, we have endeavoured to categorise these into key themes </w:t>
      </w:r>
      <w:r w:rsidR="00F058D1">
        <w:t xml:space="preserve">that are broadly </w:t>
      </w:r>
      <w:r w:rsidR="000E2CE3">
        <w:t>al</w:t>
      </w:r>
      <w:r w:rsidR="00F362CB">
        <w:t>igned to the four action areas.</w:t>
      </w:r>
      <w:r w:rsidR="006E1AD1">
        <w:t xml:space="preserve"> The below is </w:t>
      </w:r>
      <w:r w:rsidR="00605D84">
        <w:t xml:space="preserve">not exhaustive, but a sample of the key </w:t>
      </w:r>
      <w:r w:rsidR="00F058D1">
        <w:t>opportunities</w:t>
      </w:r>
      <w:r w:rsidR="00605D84">
        <w:t xml:space="preserve"> shared</w:t>
      </w:r>
      <w:r w:rsidR="00B021FE">
        <w:t>:</w:t>
      </w:r>
    </w:p>
    <w:p w14:paraId="60379B4D" w14:textId="165F1624" w:rsidR="00B70008" w:rsidRDefault="00B70008" w:rsidP="002C030F">
      <w:pPr>
        <w:pStyle w:val="ListBullet"/>
      </w:pPr>
      <w:bookmarkStart w:id="82" w:name="conclusion"/>
      <w:bookmarkStart w:id="83" w:name="X99a8731afda52700f98aaa0a2df160c7172040e"/>
      <w:r w:rsidRPr="009F7FA1">
        <w:rPr>
          <w:rFonts w:asciiTheme="majorHAnsi" w:hAnsiTheme="majorHAnsi" w:cstheme="majorBidi"/>
        </w:rPr>
        <w:t>Collaboration is crucial</w:t>
      </w:r>
      <w:r>
        <w:t xml:space="preserve"> – This is explored in greater detail in KEQ</w:t>
      </w:r>
      <w:r w:rsidR="00471771">
        <w:t xml:space="preserve"> </w:t>
      </w:r>
      <w:r>
        <w:t>2</w:t>
      </w:r>
      <w:r w:rsidR="00090759">
        <w:t>,</w:t>
      </w:r>
      <w:r>
        <w:t xml:space="preserve"> but stakeholders report collaboration between palliative care providers, general practitioners, and aged care services has ongoing benefits and is crucial for increasing access to palliative care. However, they also note that collaboration is often hindered by the lack of specific guidance on effective approaches. </w:t>
      </w:r>
    </w:p>
    <w:p w14:paraId="504DB12A" w14:textId="1DF02FE8" w:rsidR="00B70008" w:rsidRDefault="00C13B9B" w:rsidP="002C030F">
      <w:pPr>
        <w:pStyle w:val="ListBullet"/>
      </w:pPr>
      <w:r w:rsidRPr="009F7FA1">
        <w:rPr>
          <w:rFonts w:asciiTheme="majorHAnsi" w:hAnsiTheme="majorHAnsi" w:cstheme="majorBidi"/>
        </w:rPr>
        <w:t xml:space="preserve">Awareness </w:t>
      </w:r>
      <w:r w:rsidR="00AD64CE" w:rsidRPr="009F7FA1">
        <w:rPr>
          <w:rFonts w:asciiTheme="majorHAnsi" w:hAnsiTheme="majorHAnsi" w:cstheme="majorBidi"/>
        </w:rPr>
        <w:t>is a perpetual need</w:t>
      </w:r>
      <w:r w:rsidR="00AD64CE">
        <w:t xml:space="preserve"> </w:t>
      </w:r>
      <w:r w:rsidR="00626454">
        <w:t>–</w:t>
      </w:r>
      <w:r w:rsidR="00AD64CE">
        <w:t xml:space="preserve"> </w:t>
      </w:r>
      <w:r w:rsidR="00B70008" w:rsidRPr="00D40AFE">
        <w:t>Raising the awareness of palliative care services</w:t>
      </w:r>
      <w:r w:rsidR="00B70008">
        <w:t xml:space="preserve"> and </w:t>
      </w:r>
      <w:r w:rsidR="00B70008" w:rsidRPr="00D40AFE">
        <w:t>the scope of work is an important step</w:t>
      </w:r>
      <w:r w:rsidR="00B70008">
        <w:t xml:space="preserve"> to improving </w:t>
      </w:r>
      <w:r w:rsidR="00B70008" w:rsidRPr="00D40AFE">
        <w:t xml:space="preserve">patient </w:t>
      </w:r>
      <w:r w:rsidR="00B70008">
        <w:t>access</w:t>
      </w:r>
      <w:r w:rsidR="00B70008" w:rsidRPr="00D40AFE">
        <w:t>.</w:t>
      </w:r>
      <w:r w:rsidR="00B70008">
        <w:t xml:space="preserve"> Initiatives that raise awareness and understanding of palliative care among the public and specific communities can lead to earlier and more appropriate referrals to palliative care services. Whilst awareness-raising activities have been a core component of funding, the outcomes on community knowledge </w:t>
      </w:r>
      <w:r w:rsidR="00B70008" w:rsidRPr="00D40AFE">
        <w:t>are</w:t>
      </w:r>
      <w:r w:rsidR="00B70008">
        <w:t xml:space="preserve"> unclea</w:t>
      </w:r>
      <w:r w:rsidR="00173E16">
        <w:t>r</w:t>
      </w:r>
      <w:r w:rsidR="000969FF">
        <w:t xml:space="preserve">. Awareness also extends to raising </w:t>
      </w:r>
      <w:r w:rsidR="00551299">
        <w:t xml:space="preserve">the profile of palliative care </w:t>
      </w:r>
      <w:r w:rsidR="002C2529">
        <w:t xml:space="preserve">for individuals with life-limiting illnesses </w:t>
      </w:r>
      <w:r w:rsidR="009404F2">
        <w:t>which are not cancer (such as those with chronic disease).</w:t>
      </w:r>
    </w:p>
    <w:p w14:paraId="4F926A14" w14:textId="1A26B4D6" w:rsidR="00B70008" w:rsidRDefault="006F01E9" w:rsidP="002C030F">
      <w:pPr>
        <w:pStyle w:val="ListBullet"/>
      </w:pPr>
      <w:r w:rsidRPr="009F7FA1">
        <w:rPr>
          <w:rFonts w:asciiTheme="majorHAnsi" w:hAnsiTheme="majorHAnsi" w:cstheme="majorBidi"/>
        </w:rPr>
        <w:t>Innovative approaches (like telehealth) are welcome</w:t>
      </w:r>
      <w:r w:rsidR="00626454">
        <w:t xml:space="preserve"> –</w:t>
      </w:r>
      <w:r w:rsidR="00D041E2">
        <w:t xml:space="preserve"> </w:t>
      </w:r>
      <w:r w:rsidR="008005AE">
        <w:t>There have been positive impacts of new technology on service provision. F</w:t>
      </w:r>
      <w:r w:rsidR="00D041E2" w:rsidRPr="00D041E2">
        <w:t>or example</w:t>
      </w:r>
      <w:r w:rsidR="008005AE">
        <w:t>,</w:t>
      </w:r>
      <w:r w:rsidR="00D041E2" w:rsidRPr="00D041E2">
        <w:t xml:space="preserve"> </w:t>
      </w:r>
      <w:r w:rsidR="008005AE" w:rsidRPr="00D041E2">
        <w:t>the continued development of the My Health Record system that could make inclusion of ACPs easier</w:t>
      </w:r>
      <w:r w:rsidR="008005AE">
        <w:t xml:space="preserve"> or</w:t>
      </w:r>
      <w:r w:rsidR="008005AE" w:rsidRPr="00D041E2">
        <w:t xml:space="preserve"> </w:t>
      </w:r>
      <w:r w:rsidR="00D041E2" w:rsidRPr="00D041E2">
        <w:t>the expanded use of virtual care in remote settings.</w:t>
      </w:r>
      <w:r w:rsidR="008005AE">
        <w:t xml:space="preserve"> T</w:t>
      </w:r>
      <w:r w:rsidR="00B70008">
        <w:t xml:space="preserve">elehealth services </w:t>
      </w:r>
      <w:proofErr w:type="gramStart"/>
      <w:r w:rsidR="00B70008">
        <w:t>has</w:t>
      </w:r>
      <w:proofErr w:type="gramEnd"/>
      <w:r w:rsidR="00B70008">
        <w:t xml:space="preserve"> been a positive step towards improving access</w:t>
      </w:r>
      <w:r w:rsidR="00144541">
        <w:t xml:space="preserve"> to palliative care</w:t>
      </w:r>
      <w:r w:rsidR="00B70008">
        <w:t>, particularly for underserved populations in rural and remote areas</w:t>
      </w:r>
      <w:r w:rsidR="00B70008" w:rsidRPr="00D40AFE">
        <w:t>.</w:t>
      </w:r>
      <w:r w:rsidR="00B70008">
        <w:t xml:space="preserve"> Whilst this can improve </w:t>
      </w:r>
      <w:r w:rsidR="009B6360">
        <w:t xml:space="preserve">‘removed’ </w:t>
      </w:r>
      <w:r w:rsidR="00B70008">
        <w:t>access, without access to on</w:t>
      </w:r>
      <w:r w:rsidR="00A43061">
        <w:t>-</w:t>
      </w:r>
      <w:r w:rsidR="00B70008">
        <w:t>the</w:t>
      </w:r>
      <w:r w:rsidR="00A43061">
        <w:t>-</w:t>
      </w:r>
      <w:r w:rsidR="00B70008">
        <w:t xml:space="preserve">ground staff to train carers and assist with administration of care, the benefits of virtual care </w:t>
      </w:r>
      <w:r w:rsidR="003F0E38">
        <w:t xml:space="preserve">are valuable but </w:t>
      </w:r>
      <w:r w:rsidR="009C07E6">
        <w:t>will remain capped</w:t>
      </w:r>
      <w:r w:rsidR="00B70008">
        <w:t xml:space="preserve">. </w:t>
      </w:r>
    </w:p>
    <w:bookmarkEnd w:id="82"/>
    <w:bookmarkEnd w:id="83"/>
    <w:p w14:paraId="73F78AF0" w14:textId="3F219749" w:rsidR="00490FCB" w:rsidRPr="005A3B7C" w:rsidRDefault="00BE55AA" w:rsidP="002C030F">
      <w:pPr>
        <w:pStyle w:val="ListBullet"/>
      </w:pPr>
      <w:r w:rsidRPr="005A3B7C">
        <w:rPr>
          <w:rFonts w:asciiTheme="majorHAnsi" w:hAnsiTheme="majorHAnsi" w:cstheme="majorBidi"/>
        </w:rPr>
        <w:t>Addressing data collection and management</w:t>
      </w:r>
      <w:r>
        <w:t xml:space="preserve"> - </w:t>
      </w:r>
      <w:r w:rsidRPr="00BE55AA">
        <w:t xml:space="preserve">Data collection and management remain critical challenges in the palliative care sector, hampering efforts to assess patient outcomes and the overall effectiveness of care. While some progress has been made in developing standardised data definitions, driven by </w:t>
      </w:r>
      <w:r w:rsidR="003B3FC1">
        <w:t>Commonwealth funding to</w:t>
      </w:r>
      <w:r w:rsidRPr="00BE55AA">
        <w:t xml:space="preserve"> the AIHW, the collection of data is inconsistent across states, territories, and care settings.</w:t>
      </w:r>
      <w:r w:rsidR="005A3B7C" w:rsidRPr="005A3B7C">
        <w:t xml:space="preserve"> </w:t>
      </w:r>
      <w:r w:rsidR="005A3B7C">
        <w:t>The</w:t>
      </w:r>
      <w:r w:rsidR="005A3B7C" w:rsidRPr="005A3B7C">
        <w:t xml:space="preserve"> lack of comprehensive national data on palliative care</w:t>
      </w:r>
      <w:r w:rsidR="005A3B7C">
        <w:t xml:space="preserve"> makes </w:t>
      </w:r>
      <w:r w:rsidR="005A3B7C" w:rsidRPr="005A3B7C">
        <w:t>it difficult to evaluate the quality of care or identify areas for improvement. Data sharing across jurisdictions and care settings is also inconsistent, due to varying levels of engagement and a lack of standardised practices. To fully realise the goals of the Implementation Plan, stakeholders recognise that greater cohesion and agreement on data collection and reporting standards are needed.</w:t>
      </w:r>
    </w:p>
    <w:p w14:paraId="33616EE5" w14:textId="0C4DA963" w:rsidR="00A420DC" w:rsidRDefault="00B70008" w:rsidP="002C030F">
      <w:pPr>
        <w:pStyle w:val="ListBullet"/>
      </w:pPr>
      <w:r w:rsidRPr="009F7FA1">
        <w:rPr>
          <w:rFonts w:asciiTheme="majorHAnsi" w:hAnsiTheme="majorHAnsi" w:cstheme="majorBidi"/>
        </w:rPr>
        <w:t>Long term planning</w:t>
      </w:r>
      <w:r w:rsidR="00750E67" w:rsidRPr="009F7FA1">
        <w:rPr>
          <w:rFonts w:asciiTheme="majorHAnsi" w:hAnsiTheme="majorHAnsi" w:cstheme="majorBidi"/>
        </w:rPr>
        <w:t xml:space="preserve"> </w:t>
      </w:r>
      <w:r w:rsidRPr="009F7FA1">
        <w:rPr>
          <w:rFonts w:asciiTheme="majorHAnsi" w:hAnsiTheme="majorHAnsi" w:cstheme="majorBidi"/>
        </w:rPr>
        <w:t>is essential</w:t>
      </w:r>
      <w:r>
        <w:t xml:space="preserve"> – The implementation of initiatives </w:t>
      </w:r>
      <w:r w:rsidR="003331B9">
        <w:t>by state</w:t>
      </w:r>
      <w:r w:rsidR="00843E21">
        <w:t xml:space="preserve">, </w:t>
      </w:r>
      <w:r w:rsidR="003331B9">
        <w:t xml:space="preserve">territory and </w:t>
      </w:r>
      <w:r w:rsidR="00193B5E">
        <w:t>C</w:t>
      </w:r>
      <w:r w:rsidR="003331B9">
        <w:t xml:space="preserve">ommonwealth governments </w:t>
      </w:r>
      <w:r>
        <w:t>to improve access require long</w:t>
      </w:r>
      <w:r w:rsidR="00EB593B">
        <w:noBreakHyphen/>
      </w:r>
      <w:r>
        <w:t xml:space="preserve">term planning and timeframes to see desired outcomes. Programs that aim to improve capability and capacity may require years to see benefits in the system, some of which may not be observable in the current timeframe. This is an especially important consideration for activities recently funded by the Implementation </w:t>
      </w:r>
      <w:proofErr w:type="gramStart"/>
      <w:r>
        <w:t>Plan, and</w:t>
      </w:r>
      <w:proofErr w:type="gramEnd"/>
      <w:r>
        <w:t xml:space="preserve"> therefore have had less time to demonstrate outcomes.</w:t>
      </w:r>
    </w:p>
    <w:p w14:paraId="22E27865" w14:textId="66C602DF" w:rsidR="00B70008" w:rsidRDefault="008B5B67" w:rsidP="002C030F">
      <w:pPr>
        <w:pStyle w:val="ListBullet"/>
      </w:pPr>
      <w:r w:rsidRPr="009F7FA1">
        <w:rPr>
          <w:rFonts w:asciiTheme="majorHAnsi" w:hAnsiTheme="majorHAnsi" w:cstheme="majorBidi"/>
        </w:rPr>
        <w:t>Greater security around funding</w:t>
      </w:r>
      <w:r>
        <w:t xml:space="preserve"> – </w:t>
      </w:r>
      <w:r w:rsidR="004E6566">
        <w:t xml:space="preserve">Linked closely to </w:t>
      </w:r>
      <w:r w:rsidR="00A420DC">
        <w:t>long term planning</w:t>
      </w:r>
      <w:r w:rsidR="004E6566">
        <w:t xml:space="preserve"> is </w:t>
      </w:r>
      <w:r w:rsidR="004D0711">
        <w:t xml:space="preserve">the establishment of funding mechanisms not </w:t>
      </w:r>
      <w:r w:rsidR="002324E7">
        <w:t xml:space="preserve">bound to </w:t>
      </w:r>
      <w:r w:rsidR="00FD15DA">
        <w:t>short</w:t>
      </w:r>
      <w:r w:rsidR="00A420DC">
        <w:t>-term</w:t>
      </w:r>
      <w:r w:rsidR="00FD15DA">
        <w:t xml:space="preserve"> reporting periods</w:t>
      </w:r>
      <w:r>
        <w:t xml:space="preserve"> </w:t>
      </w:r>
      <w:r w:rsidR="00A71148">
        <w:t>to</w:t>
      </w:r>
      <w:r w:rsidR="00C852A9">
        <w:t xml:space="preserve"> secure the next tranche of money. </w:t>
      </w:r>
      <w:r w:rsidR="00E92544">
        <w:t xml:space="preserve">Immediate funding needs are stymieing </w:t>
      </w:r>
      <w:r w:rsidR="00FD15DA">
        <w:t>invest</w:t>
      </w:r>
      <w:r w:rsidR="00A87CCD">
        <w:t>ment</w:t>
      </w:r>
      <w:r w:rsidR="00B551F5">
        <w:t xml:space="preserve"> in</w:t>
      </w:r>
      <w:r w:rsidR="00A87CCD">
        <w:t xml:space="preserve"> systemic change</w:t>
      </w:r>
      <w:r w:rsidR="00B551F5">
        <w:t>.</w:t>
      </w:r>
      <w:r w:rsidR="00A420DC">
        <w:t xml:space="preserve"> </w:t>
      </w:r>
      <w:r w:rsidR="00B70008">
        <w:t xml:space="preserve">Stakeholders highlighted the importance of ongoing funding for palliative care initiatives, expressing concern about the uncertainty of </w:t>
      </w:r>
      <w:r w:rsidR="00E61F8F">
        <w:t>‘</w:t>
      </w:r>
      <w:r w:rsidR="00B70008">
        <w:t xml:space="preserve">funding </w:t>
      </w:r>
      <w:proofErr w:type="gramStart"/>
      <w:r w:rsidR="00E61F8F">
        <w:t>cliffs’</w:t>
      </w:r>
      <w:proofErr w:type="gramEnd"/>
      <w:r w:rsidR="00B70008">
        <w:t xml:space="preserve"> and the impact this has on the ability to plan and implement long-term projects. There is a risk that initiatives that have improved access</w:t>
      </w:r>
      <w:r w:rsidR="009F7FA1">
        <w:t>, collaboration, or data sharing</w:t>
      </w:r>
      <w:r w:rsidR="00B70008">
        <w:t xml:space="preserve"> may disappear or stagnate without future certainty</w:t>
      </w:r>
      <w:r w:rsidR="00B70008" w:rsidRPr="00D40AFE">
        <w:t xml:space="preserve"> and maintenance</w:t>
      </w:r>
      <w:r w:rsidR="009F7FA1">
        <w:t xml:space="preserve"> of</w:t>
      </w:r>
      <w:r w:rsidR="00B70008" w:rsidRPr="00D40AFE">
        <w:t xml:space="preserve"> funding.</w:t>
      </w:r>
    </w:p>
    <w:p w14:paraId="396B5A9E" w14:textId="3919B674" w:rsidR="00765F84" w:rsidRDefault="00765F84" w:rsidP="002C030F">
      <w:pPr>
        <w:pStyle w:val="ListBullet"/>
      </w:pPr>
      <w:r w:rsidRPr="00D041E2">
        <w:rPr>
          <w:rFonts w:asciiTheme="majorHAnsi" w:hAnsiTheme="majorHAnsi" w:cstheme="majorBidi"/>
        </w:rPr>
        <w:lastRenderedPageBreak/>
        <w:t xml:space="preserve">Workforce </w:t>
      </w:r>
      <w:r w:rsidR="00B644EA" w:rsidRPr="00D041E2">
        <w:rPr>
          <w:rFonts w:asciiTheme="majorHAnsi" w:hAnsiTheme="majorHAnsi" w:cstheme="majorBidi"/>
        </w:rPr>
        <w:t>development and recruitment remain a priority</w:t>
      </w:r>
      <w:r w:rsidR="00B644EA">
        <w:t xml:space="preserve"> – </w:t>
      </w:r>
      <w:r w:rsidR="00860144">
        <w:t>S</w:t>
      </w:r>
      <w:r w:rsidR="00B644EA">
        <w:t xml:space="preserve">takeholders told us there are not enough </w:t>
      </w:r>
      <w:r w:rsidR="00860144">
        <w:t xml:space="preserve">specialist </w:t>
      </w:r>
      <w:r w:rsidR="00B644EA">
        <w:t>palliative care workers, and jurisdictions are competing against each other for the same ‘pool’ of specialists. This pushes additional workload on those currently in the system</w:t>
      </w:r>
      <w:r w:rsidR="00F34F28">
        <w:t xml:space="preserve"> and </w:t>
      </w:r>
      <w:r w:rsidR="00D041E2">
        <w:t>can impact patient outcomes.</w:t>
      </w:r>
    </w:p>
    <w:p w14:paraId="5EDEF635" w14:textId="6D705BC4" w:rsidR="007D6A06" w:rsidRDefault="007D6A06" w:rsidP="002C030F">
      <w:pPr>
        <w:pStyle w:val="ListBullet"/>
      </w:pPr>
      <w:r w:rsidRPr="007D6A06">
        <w:rPr>
          <w:rFonts w:asciiTheme="majorHAnsi" w:hAnsiTheme="majorHAnsi" w:cstheme="majorBidi"/>
        </w:rPr>
        <w:t>Better linkages between other strategic areas</w:t>
      </w:r>
      <w:r w:rsidRPr="00807AFC">
        <w:rPr>
          <w:lang w:eastAsia="en-AU"/>
        </w:rPr>
        <w:t xml:space="preserve"> – </w:t>
      </w:r>
      <w:r>
        <w:rPr>
          <w:lang w:eastAsia="en-AU"/>
        </w:rPr>
        <w:t>F</w:t>
      </w:r>
      <w:r w:rsidRPr="00807AFC">
        <w:rPr>
          <w:lang w:eastAsia="en-AU"/>
        </w:rPr>
        <w:t>or example</w:t>
      </w:r>
      <w:r>
        <w:rPr>
          <w:lang w:eastAsia="en-AU"/>
        </w:rPr>
        <w:t>,</w:t>
      </w:r>
      <w:r w:rsidRPr="00807AFC">
        <w:rPr>
          <w:lang w:eastAsia="en-AU"/>
        </w:rPr>
        <w:t xml:space="preserve"> the Primary Care Framework with its proposal to develop more blended funding models in primary care may assist in GPs willingness to provide more palliative care services; continued work by the Australian Digital Health Agency to improve data linkages across the health system; and continued work on expanded scopes of practice which may, for example, assist in more nurse prescribers entering palliative care.</w:t>
      </w:r>
      <w:r>
        <w:rPr>
          <w:lang w:eastAsia="en-AU"/>
        </w:rPr>
        <w:t xml:space="preserve"> </w:t>
      </w:r>
    </w:p>
    <w:p w14:paraId="0E70AE14" w14:textId="77777777" w:rsidR="004813D5" w:rsidRDefault="004813D5" w:rsidP="00B70008"/>
    <w:bookmarkStart w:id="84" w:name="_Ref180068496"/>
    <w:bookmarkStart w:id="85" w:name="_Ref180068500"/>
    <w:bookmarkStart w:id="86" w:name="_Ref180068503"/>
    <w:bookmarkStart w:id="87" w:name="_Ref180068506"/>
    <w:bookmarkStart w:id="88" w:name="_Ref180068512"/>
    <w:bookmarkStart w:id="89" w:name="_Ref180068624"/>
    <w:bookmarkStart w:id="90" w:name="_Toc180070737"/>
    <w:bookmarkStart w:id="91" w:name="_Toc183593961"/>
    <w:p w14:paraId="07E62B7A" w14:textId="700D3D7A" w:rsidR="00602A8F" w:rsidRPr="00807AFC" w:rsidRDefault="00602A8F" w:rsidP="00A71148">
      <w:pPr>
        <w:pStyle w:val="Heading1"/>
        <w:numPr>
          <w:ilvl w:val="0"/>
          <w:numId w:val="0"/>
        </w:numPr>
        <w:rPr>
          <w:color w:val="FFFFFF" w:themeColor="background1"/>
        </w:rPr>
      </w:pPr>
      <w:r w:rsidRPr="00807AFC">
        <w:rPr>
          <w:noProof/>
          <w:color w:val="FFFFFF" w:themeColor="background1"/>
        </w:rPr>
        <w:lastRenderedPageBreak/>
        <mc:AlternateContent>
          <mc:Choice Requires="wps">
            <w:drawing>
              <wp:anchor distT="0" distB="0" distL="114300" distR="114300" simplePos="0" relativeHeight="251658250" behindDoc="1" locked="0" layoutInCell="1" allowOverlap="1" wp14:anchorId="79C59691" wp14:editId="1D6D1D88">
                <wp:simplePos x="0" y="0"/>
                <wp:positionH relativeFrom="margin">
                  <wp:align>center</wp:align>
                </wp:positionH>
                <wp:positionV relativeFrom="page">
                  <wp:posOffset>126161</wp:posOffset>
                </wp:positionV>
                <wp:extent cx="7626028" cy="1256306"/>
                <wp:effectExtent l="0" t="0" r="0" b="1270"/>
                <wp:wrapNone/>
                <wp:docPr id="1816744089"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6028" cy="1256306"/>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07086" id="Rectangle 5" o:spid="_x0000_s1026" alt="&quot;&quot;" style="position:absolute;margin-left:0;margin-top:9.95pt;width:600.45pt;height:98.9pt;z-index:-25165823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" fillcolor="#00264d [3214]" stroked="f" strokeweight="2pt">
                <w10:wrap anchorx="margin" anchory="page"/>
              </v:rect>
            </w:pict>
          </mc:Fallback>
        </mc:AlternateContent>
      </w:r>
      <w:r w:rsidR="005671C7">
        <w:rPr>
          <w:color w:val="FFFFFF" w:themeColor="background1"/>
        </w:rPr>
        <w:t xml:space="preserve">Appendix A | </w:t>
      </w:r>
      <w:r w:rsidRPr="00807AFC">
        <w:rPr>
          <w:color w:val="FFFFFF" w:themeColor="background1"/>
        </w:rPr>
        <w:t>Methodology</w:t>
      </w:r>
      <w:bookmarkEnd w:id="84"/>
      <w:bookmarkEnd w:id="85"/>
      <w:bookmarkEnd w:id="86"/>
      <w:bookmarkEnd w:id="87"/>
      <w:bookmarkEnd w:id="88"/>
      <w:bookmarkEnd w:id="89"/>
      <w:bookmarkEnd w:id="90"/>
      <w:bookmarkEnd w:id="91"/>
    </w:p>
    <w:p w14:paraId="241E9B3F" w14:textId="77777777" w:rsidR="00602A8F" w:rsidRDefault="00602A8F" w:rsidP="00602A8F">
      <w:pPr>
        <w:rPr>
          <w:lang w:eastAsia="en-AU"/>
        </w:rPr>
      </w:pPr>
      <w:r w:rsidRPr="0057636F">
        <w:t xml:space="preserve">Our approach and methodology have been informed by our expertise delivering national health evaluations and using mixed methods to collect and analyse data. The underlying methodology included mixed method evaluation design, data collection and analysis; targeted stakeholder engagement; and practical and targeted </w:t>
      </w:r>
      <w:r>
        <w:t>review of literature and</w:t>
      </w:r>
      <w:r w:rsidRPr="0057636F">
        <w:t xml:space="preserve"> reports.</w:t>
      </w:r>
      <w:r w:rsidRPr="0057636F">
        <w:rPr>
          <w:lang w:eastAsia="en-AU"/>
        </w:rPr>
        <w:t xml:space="preserve"> </w:t>
      </w:r>
    </w:p>
    <w:p w14:paraId="45369501" w14:textId="77777777" w:rsidR="00602A8F" w:rsidRDefault="00602A8F" w:rsidP="00602A8F">
      <w:pPr>
        <w:rPr>
          <w:lang w:eastAsia="en-AU"/>
        </w:rPr>
      </w:pPr>
      <w:r>
        <w:rPr>
          <w:lang w:eastAsia="en-AU"/>
        </w:rPr>
        <w:t>The evaluation began with a thorough literature review of over 200 documents provided by the Department, such as project monitoring and evaluation reports, as well as numerous externally sourced documents, such as academic articles and program strategy documents. These documents were each categorised by KLE, and used to inform both the evaluation itself, and the stakeholder consultations.</w:t>
      </w:r>
    </w:p>
    <w:p w14:paraId="59FF2E63" w14:textId="77777777" w:rsidR="00602A8F" w:rsidRDefault="00602A8F" w:rsidP="00602A8F">
      <w:pPr>
        <w:rPr>
          <w:lang w:eastAsia="en-AU"/>
        </w:rPr>
      </w:pPr>
      <w:r>
        <w:rPr>
          <w:lang w:eastAsia="en-AU"/>
        </w:rPr>
        <w:t>Stakeholder consultation sessions were held with over 50 organisations and 150 individuals working within the palliative care sector, including service providers, project coordinators, clinicians, Commonwealth, State and Territory Health Departments, consumer groups and more. These sessions supplied much of the lived experience evidence which has been used to answer each of the evaluation’s KLEs. Stakeholder engagement enabled the evaluation team to understand the nuances and complexities of the palliative care sector which are difficult to capture solely from the literature and quantitative data.</w:t>
      </w:r>
    </w:p>
    <w:p w14:paraId="2DA382CD" w14:textId="77777777" w:rsidR="00602A8F" w:rsidRPr="0057636F" w:rsidRDefault="00602A8F" w:rsidP="00602A8F">
      <w:r>
        <w:rPr>
          <w:lang w:eastAsia="en-AU"/>
        </w:rPr>
        <w:t>The evaluation team concluded the evidence gathering phase of the evaluation by gathering and analysing the available quantitative data, using sources such as the bi-annual PCOC National outcomes reports, AIHW data, and MBS items. The evaluation collated datapoints to form a longitudinal understanding of the direction many palliative care outcomes are trending in. A significant challenge the team faced when completing the quantitative analysis is the relative lack of available data for many patient outcomes, especially at a national level. The issue of poor data coverage and quality was a key concern for most stakeholders.</w:t>
      </w:r>
    </w:p>
    <w:p w14:paraId="74DDCF75" w14:textId="77777777" w:rsidR="00602A8F" w:rsidRDefault="00602A8F" w:rsidP="00107C7D">
      <w:pPr>
        <w:pStyle w:val="Heading2nonumbers"/>
      </w:pPr>
      <w:r>
        <w:t>Conceptual approach</w:t>
      </w:r>
    </w:p>
    <w:p w14:paraId="7C6CA54D" w14:textId="77777777" w:rsidR="00602A8F" w:rsidRPr="00807AFC" w:rsidRDefault="00602A8F" w:rsidP="00602A8F">
      <w:r>
        <w:t>The</w:t>
      </w:r>
      <w:r w:rsidRPr="00807AFC">
        <w:t xml:space="preserve"> </w:t>
      </w:r>
      <w:r>
        <w:t>adopted approach recognised</w:t>
      </w:r>
      <w:r w:rsidRPr="00807AFC">
        <w:t xml:space="preserve"> the importance of improving palliative care across Australia so that people affected by life-limiting illnesses have access to the care their need. </w:t>
      </w:r>
      <w:r>
        <w:t>This was informed by the following areas:</w:t>
      </w:r>
      <w:r w:rsidRPr="00BC7AAF">
        <w:t xml:space="preserve"> </w:t>
      </w:r>
    </w:p>
    <w:p w14:paraId="6F0E6717" w14:textId="77777777" w:rsidR="00602A8F" w:rsidRPr="00807AFC" w:rsidRDefault="00602A8F" w:rsidP="002C030F">
      <w:pPr>
        <w:pStyle w:val="ListBullet"/>
      </w:pPr>
      <w:r w:rsidRPr="00807AFC">
        <w:rPr>
          <w:rFonts w:asciiTheme="majorHAnsi" w:hAnsiTheme="majorHAnsi" w:cstheme="majorHAnsi"/>
        </w:rPr>
        <w:t xml:space="preserve">An approach that </w:t>
      </w:r>
      <w:r w:rsidRPr="00BC7AAF">
        <w:rPr>
          <w:rFonts w:asciiTheme="majorHAnsi" w:hAnsiTheme="majorHAnsi" w:cstheme="majorHAnsi"/>
        </w:rPr>
        <w:t>addresse</w:t>
      </w:r>
      <w:r>
        <w:rPr>
          <w:rFonts w:asciiTheme="majorHAnsi" w:hAnsiTheme="majorHAnsi" w:cstheme="majorHAnsi"/>
        </w:rPr>
        <w:t>d</w:t>
      </w:r>
      <w:r w:rsidRPr="00807AFC">
        <w:rPr>
          <w:rFonts w:asciiTheme="majorHAnsi" w:hAnsiTheme="majorHAnsi" w:cstheme="majorHAnsi"/>
        </w:rPr>
        <w:t xml:space="preserve"> the complexity of palliative care within the wider environment</w:t>
      </w:r>
      <w:r w:rsidRPr="00807AFC">
        <w:t xml:space="preserve">. Palliative care does not exist in a vacuum – it is intrinsically connected to the broader health sector, encompassing primary care, secondary care and specialist services. Those requiring care often receive </w:t>
      </w:r>
      <w:r>
        <w:t>it</w:t>
      </w:r>
      <w:r w:rsidRPr="00807AFC">
        <w:t xml:space="preserve"> from palliative care providers, GPs and community based primary care services, as well as hospital and community-based specialist services, which reinforces the interdisciplinary nature of palliative care. To add to this complexity, there is a mix of responsibility around progressing actions from the Implementation Plan between the Commonwealth and State/Territory </w:t>
      </w:r>
      <w:r>
        <w:t>G</w:t>
      </w:r>
      <w:r w:rsidRPr="00807AFC">
        <w:t>overnments.</w:t>
      </w:r>
    </w:p>
    <w:p w14:paraId="1695E1C2" w14:textId="77777777" w:rsidR="00602A8F" w:rsidRPr="00807AFC" w:rsidRDefault="00602A8F" w:rsidP="002C030F">
      <w:pPr>
        <w:pStyle w:val="ListBullet"/>
      </w:pPr>
      <w:r w:rsidRPr="00807AFC">
        <w:rPr>
          <w:rFonts w:asciiTheme="majorHAnsi" w:hAnsiTheme="majorHAnsi" w:cstheme="majorHAnsi"/>
        </w:rPr>
        <w:t>There is significant change happening in the sector</w:t>
      </w:r>
      <w:r>
        <w:rPr>
          <w:rFonts w:asciiTheme="majorHAnsi" w:hAnsiTheme="majorHAnsi" w:cstheme="majorHAnsi"/>
        </w:rPr>
        <w:t>.</w:t>
      </w:r>
      <w:r w:rsidRPr="00807AFC">
        <w:rPr>
          <w:rFonts w:asciiTheme="majorHAnsi" w:hAnsiTheme="majorHAnsi" w:cstheme="majorHAnsi"/>
        </w:rPr>
        <w:t xml:space="preserve"> </w:t>
      </w:r>
      <w:r>
        <w:t>I</w:t>
      </w:r>
      <w:r w:rsidRPr="00807AFC">
        <w:t>ncluding workforce changes, demographic trends, changes in regulatory settings and policy changes</w:t>
      </w:r>
      <w:r>
        <w:t>, all</w:t>
      </w:r>
      <w:r w:rsidRPr="00807AFC">
        <w:t xml:space="preserve"> which will impact on palliative care. The Implementation Plan is being progressed in the context of </w:t>
      </w:r>
      <w:r>
        <w:t xml:space="preserve">these </w:t>
      </w:r>
      <w:r w:rsidRPr="00807AFC">
        <w:t xml:space="preserve">other changes in the health and aged care sectors. </w:t>
      </w:r>
      <w:r w:rsidRPr="0057636F">
        <w:t>As such</w:t>
      </w:r>
      <w:r>
        <w:t>,</w:t>
      </w:r>
      <w:r w:rsidRPr="0057636F">
        <w:t xml:space="preserve"> this evaluation need</w:t>
      </w:r>
      <w:r>
        <w:t>ed</w:t>
      </w:r>
      <w:r w:rsidRPr="00807AFC">
        <w:t xml:space="preserve"> to assess the impact of the Implementation Plan’s activities in the context of these other changes. </w:t>
      </w:r>
    </w:p>
    <w:p w14:paraId="0F028175" w14:textId="2281F4FA" w:rsidR="00602A8F" w:rsidRPr="0057636F" w:rsidRDefault="00602A8F" w:rsidP="002C030F">
      <w:pPr>
        <w:pStyle w:val="ListBullet"/>
      </w:pPr>
      <w:r>
        <w:rPr>
          <w:rFonts w:asciiTheme="majorHAnsi" w:hAnsiTheme="majorHAnsi" w:cstheme="majorHAnsi"/>
        </w:rPr>
        <w:t>D</w:t>
      </w:r>
      <w:r w:rsidRPr="0057636F">
        <w:rPr>
          <w:rFonts w:asciiTheme="majorHAnsi" w:hAnsiTheme="majorHAnsi" w:cstheme="majorHAnsi"/>
        </w:rPr>
        <w:t>iversity within the sector</w:t>
      </w:r>
      <w:r w:rsidRPr="0057636F">
        <w:t>. The</w:t>
      </w:r>
      <w:r>
        <w:t>re is a</w:t>
      </w:r>
      <w:r w:rsidRPr="0057636F">
        <w:t xml:space="preserve"> diversity </w:t>
      </w:r>
      <w:r>
        <w:t>of</w:t>
      </w:r>
      <w:r w:rsidRPr="0057636F">
        <w:t xml:space="preserve"> consumers, including </w:t>
      </w:r>
      <w:r w:rsidR="000A26EC">
        <w:t xml:space="preserve">Aboriginal and Torres Strait Islander </w:t>
      </w:r>
      <w:r w:rsidRPr="0057636F">
        <w:t>peoples, those with culturally and linguistically diverse (CALD) backgrounds and those living in regional, rural and remote locations, and the varying range, scale, expertise and availability of service providers.</w:t>
      </w:r>
    </w:p>
    <w:p w14:paraId="6E2D1EE6" w14:textId="45B9EE28" w:rsidR="00602A8F" w:rsidRDefault="00602A8F" w:rsidP="002C030F">
      <w:pPr>
        <w:pStyle w:val="ListBullet"/>
      </w:pPr>
      <w:r>
        <w:rPr>
          <w:rFonts w:asciiTheme="majorHAnsi" w:hAnsiTheme="majorHAnsi" w:cstheme="majorHAnsi"/>
        </w:rPr>
        <w:t>P</w:t>
      </w:r>
      <w:r w:rsidRPr="0057636F">
        <w:rPr>
          <w:rFonts w:asciiTheme="majorHAnsi" w:hAnsiTheme="majorHAnsi" w:cstheme="majorHAnsi"/>
        </w:rPr>
        <w:t xml:space="preserve">otential data limitations. </w:t>
      </w:r>
      <w:r w:rsidRPr="0057636F">
        <w:t>The approach acknowledged there are significant data limitations in th</w:t>
      </w:r>
      <w:r>
        <w:t>e palliative care sector</w:t>
      </w:r>
      <w:r w:rsidRPr="0057636F">
        <w:t xml:space="preserve"> – </w:t>
      </w:r>
      <w:proofErr w:type="gramStart"/>
      <w:r w:rsidRPr="0057636F">
        <w:t>in particular trying</w:t>
      </w:r>
      <w:proofErr w:type="gramEnd"/>
      <w:r w:rsidRPr="0057636F">
        <w:t xml:space="preserve"> to assess the amount of palliative care that is being </w:t>
      </w:r>
      <w:r w:rsidRPr="0057636F">
        <w:lastRenderedPageBreak/>
        <w:t>delivered in non-specialised palliative care areas such as in primary and community-based care</w:t>
      </w:r>
      <w:r>
        <w:t>, as well as other significant quantitative data gaps</w:t>
      </w:r>
      <w:r w:rsidRPr="0057636F">
        <w:t>.</w:t>
      </w:r>
    </w:p>
    <w:p w14:paraId="54073CA3" w14:textId="77777777" w:rsidR="00602A8F" w:rsidRDefault="00602A8F" w:rsidP="00107C7D">
      <w:pPr>
        <w:pStyle w:val="Heading3nonumbers"/>
      </w:pPr>
      <w:r>
        <w:t>Nous used a realist evaluation approach to understand the effectiveness of the Implementation Plan</w:t>
      </w:r>
    </w:p>
    <w:p w14:paraId="34AE2663" w14:textId="127CA5C0" w:rsidR="00602A8F" w:rsidRDefault="00602A8F" w:rsidP="00602A8F">
      <w:r w:rsidRPr="0057636F">
        <w:t>The evaluation used a realist lens to comprehensively explore the progress made against the Implementation Plan, as well as develop practical recommendations for future refinement of the Plan</w:t>
      </w:r>
      <w:r>
        <w:t>. The realist framework is shown in</w:t>
      </w:r>
      <w:r w:rsidR="00C83388">
        <w:t xml:space="preserve"> </w:t>
      </w:r>
      <w:r w:rsidR="00F31DC1">
        <w:fldChar w:fldCharType="begin"/>
      </w:r>
      <w:r w:rsidR="00F31DC1">
        <w:instrText xml:space="preserve"> REF _Ref179811568 \h </w:instrText>
      </w:r>
      <w:r w:rsidR="00F31DC1">
        <w:fldChar w:fldCharType="separate"/>
      </w:r>
      <w:r w:rsidR="003227E4">
        <w:t xml:space="preserve">Figure </w:t>
      </w:r>
      <w:r w:rsidR="003227E4">
        <w:rPr>
          <w:noProof/>
        </w:rPr>
        <w:t>9</w:t>
      </w:r>
      <w:r w:rsidR="00F31DC1">
        <w:fldChar w:fldCharType="end"/>
      </w:r>
      <w:r w:rsidRPr="0057636F">
        <w:t xml:space="preserve">. </w:t>
      </w:r>
    </w:p>
    <w:p w14:paraId="18037065" w14:textId="77777777" w:rsidR="00602A8F" w:rsidRDefault="00602A8F" w:rsidP="00602A8F">
      <w:pPr>
        <w:rPr>
          <w:bCs/>
        </w:rPr>
      </w:pPr>
      <w:r w:rsidRPr="000C0630">
        <w:t xml:space="preserve">Realist evaluation planning acknowledges that the measures may not have delivered similar outcomes </w:t>
      </w:r>
      <w:r>
        <w:rPr>
          <w:bCs/>
        </w:rPr>
        <w:t>across all contexts</w:t>
      </w:r>
      <w:r w:rsidRPr="000C0630">
        <w:rPr>
          <w:bCs/>
        </w:rPr>
        <w:t xml:space="preserve">, particularly given the different approaches state and territory governments took to delivering on the Implementation Plan. The initiatives may only deliver improvement to health and care outcomes under certain conditions and be heavily influenced by a range of external factors. Realist evaluation planning </w:t>
      </w:r>
      <w:r>
        <w:rPr>
          <w:bCs/>
        </w:rPr>
        <w:t>was</w:t>
      </w:r>
      <w:r w:rsidRPr="000C0630">
        <w:rPr>
          <w:bCs/>
        </w:rPr>
        <w:t xml:space="preserve"> appropriate for this evaluation because it enable</w:t>
      </w:r>
      <w:r>
        <w:rPr>
          <w:bCs/>
        </w:rPr>
        <w:t>d</w:t>
      </w:r>
      <w:r w:rsidRPr="000C0630">
        <w:rPr>
          <w:bCs/>
        </w:rPr>
        <w:t xml:space="preserve"> rigorous identification of the ‘conditions of success’ for the initiatives implemented under the Implementation Plan.</w:t>
      </w:r>
    </w:p>
    <w:p w14:paraId="55C0952B" w14:textId="6E86111A" w:rsidR="003641C7" w:rsidRDefault="003641C7" w:rsidP="003641C7">
      <w:pPr>
        <w:pStyle w:val="Caption"/>
      </w:pPr>
      <w:bookmarkStart w:id="92" w:name="_Ref179811568"/>
      <w:bookmarkStart w:id="93" w:name="_Ref179811561"/>
      <w:r>
        <w:t xml:space="preserve">Figure </w:t>
      </w:r>
      <w:r>
        <w:fldChar w:fldCharType="begin"/>
      </w:r>
      <w:r>
        <w:instrText xml:space="preserve"> SEQ Figure \* ARABIC </w:instrText>
      </w:r>
      <w:r>
        <w:fldChar w:fldCharType="separate"/>
      </w:r>
      <w:r w:rsidR="003227E4">
        <w:rPr>
          <w:noProof/>
        </w:rPr>
        <w:t>9</w:t>
      </w:r>
      <w:r>
        <w:fldChar w:fldCharType="end"/>
      </w:r>
      <w:bookmarkEnd w:id="92"/>
      <w:r>
        <w:t xml:space="preserve"> | Realist evaluation framework</w:t>
      </w:r>
      <w:bookmarkEnd w:id="93"/>
    </w:p>
    <w:p w14:paraId="0BE95F31" w14:textId="77777777" w:rsidR="00602A8F" w:rsidRDefault="00602A8F" w:rsidP="00602A8F">
      <w:pPr>
        <w:spacing w:before="360"/>
      </w:pPr>
      <w:r>
        <w:rPr>
          <w:noProof/>
        </w:rPr>
        <w:drawing>
          <wp:inline distT="0" distB="0" distL="0" distR="0" wp14:anchorId="03AAC887" wp14:editId="7E12BAA7">
            <wp:extent cx="5669915" cy="2853055"/>
            <wp:effectExtent l="0" t="0" r="6985" b="4445"/>
            <wp:docPr id="894096975"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96975" name="Picture 62">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9915" cy="2853055"/>
                    </a:xfrm>
                    <a:prstGeom prst="rect">
                      <a:avLst/>
                    </a:prstGeom>
                    <a:noFill/>
                  </pic:spPr>
                </pic:pic>
              </a:graphicData>
            </a:graphic>
          </wp:inline>
        </w:drawing>
      </w:r>
    </w:p>
    <w:p w14:paraId="12F58C55" w14:textId="77777777" w:rsidR="00602A8F" w:rsidRDefault="00602A8F" w:rsidP="00107C7D">
      <w:pPr>
        <w:pStyle w:val="Heading3nonumbers"/>
      </w:pPr>
      <w:r>
        <w:t>Program logic</w:t>
      </w:r>
    </w:p>
    <w:p w14:paraId="71154ED3" w14:textId="679D1CCE" w:rsidR="00602A8F" w:rsidRDefault="00602A8F" w:rsidP="00602A8F">
      <w:pPr>
        <w:rPr>
          <w:lang w:eastAsia="en-AU"/>
        </w:rPr>
      </w:pPr>
      <w:r w:rsidRPr="007B654A">
        <w:rPr>
          <w:lang w:eastAsia="en-AU"/>
        </w:rPr>
        <w:t xml:space="preserve">A program logic allows a clear articulation of the way in which an intervention is intended to achieve its policy objectives, including highlighting the assumptions in design. </w:t>
      </w:r>
      <w:r w:rsidR="00931D8B">
        <w:rPr>
          <w:lang w:eastAsia="en-AU"/>
        </w:rPr>
        <w:fldChar w:fldCharType="begin"/>
      </w:r>
      <w:r w:rsidR="00931D8B">
        <w:rPr>
          <w:lang w:eastAsia="en-AU"/>
        </w:rPr>
        <w:instrText xml:space="preserve"> REF _Ref179811639 \h </w:instrText>
      </w:r>
      <w:r w:rsidR="00931D8B">
        <w:rPr>
          <w:lang w:eastAsia="en-AU"/>
        </w:rPr>
      </w:r>
      <w:r w:rsidR="00931D8B">
        <w:rPr>
          <w:lang w:eastAsia="en-AU"/>
        </w:rPr>
        <w:fldChar w:fldCharType="separate"/>
      </w:r>
      <w:r w:rsidR="003227E4">
        <w:t xml:space="preserve">Figure </w:t>
      </w:r>
      <w:r w:rsidR="003227E4">
        <w:rPr>
          <w:noProof/>
        </w:rPr>
        <w:t>10</w:t>
      </w:r>
      <w:r w:rsidR="00931D8B">
        <w:rPr>
          <w:lang w:eastAsia="en-AU"/>
        </w:rPr>
        <w:fldChar w:fldCharType="end"/>
      </w:r>
      <w:r w:rsidR="00931D8B">
        <w:rPr>
          <w:lang w:eastAsia="en-AU"/>
        </w:rPr>
        <w:t xml:space="preserve"> </w:t>
      </w:r>
      <w:r>
        <w:rPr>
          <w:lang w:eastAsia="en-AU"/>
        </w:rPr>
        <w:t>below shows the program logic and respective:</w:t>
      </w:r>
    </w:p>
    <w:p w14:paraId="597DEC76" w14:textId="77777777" w:rsidR="00602A8F" w:rsidRPr="002E2972" w:rsidRDefault="00602A8F" w:rsidP="00602A8F">
      <w:pPr>
        <w:numPr>
          <w:ilvl w:val="0"/>
          <w:numId w:val="3"/>
        </w:numPr>
        <w:suppressAutoHyphens/>
      </w:pPr>
      <w:r w:rsidRPr="3A33D331">
        <w:rPr>
          <w:rFonts w:asciiTheme="majorHAnsi" w:hAnsiTheme="majorHAnsi" w:cstheme="majorBidi"/>
        </w:rPr>
        <w:t>Context</w:t>
      </w:r>
      <w:r w:rsidRPr="002E2972">
        <w:t xml:space="preserve"> – what </w:t>
      </w:r>
      <w:r>
        <w:t>environment the Implementation Plan is operating in and what is driving its adoption</w:t>
      </w:r>
      <w:r w:rsidRPr="002E2972">
        <w:t xml:space="preserve">? </w:t>
      </w:r>
    </w:p>
    <w:p w14:paraId="4EE555CA" w14:textId="77777777" w:rsidR="00602A8F" w:rsidRPr="002E2972" w:rsidRDefault="00602A8F" w:rsidP="00602A8F">
      <w:pPr>
        <w:numPr>
          <w:ilvl w:val="0"/>
          <w:numId w:val="3"/>
        </w:numPr>
        <w:suppressAutoHyphens/>
      </w:pPr>
      <w:r w:rsidRPr="002E2972">
        <w:rPr>
          <w:rFonts w:asciiTheme="majorHAnsi" w:hAnsiTheme="majorHAnsi" w:cstheme="majorHAnsi"/>
        </w:rPr>
        <w:t>Inputs</w:t>
      </w:r>
      <w:r w:rsidRPr="002E2972">
        <w:t xml:space="preserve"> – what resources have been provided</w:t>
      </w:r>
      <w:r>
        <w:t xml:space="preserve"> to deliver against the Implementation Plan</w:t>
      </w:r>
      <w:r w:rsidRPr="002E2972">
        <w:t xml:space="preserve">? </w:t>
      </w:r>
    </w:p>
    <w:p w14:paraId="4F1907F0" w14:textId="77777777" w:rsidR="00602A8F" w:rsidRPr="002E2972" w:rsidRDefault="00602A8F" w:rsidP="00602A8F">
      <w:pPr>
        <w:numPr>
          <w:ilvl w:val="0"/>
          <w:numId w:val="3"/>
        </w:numPr>
        <w:suppressAutoHyphens/>
      </w:pPr>
      <w:r w:rsidRPr="002E2972">
        <w:rPr>
          <w:rFonts w:asciiTheme="majorHAnsi" w:hAnsiTheme="majorHAnsi" w:cstheme="majorHAnsi"/>
        </w:rPr>
        <w:t>Activities</w:t>
      </w:r>
      <w:r w:rsidRPr="002E2972">
        <w:t xml:space="preserve"> – what has been delivered as part of the</w:t>
      </w:r>
      <w:r>
        <w:t xml:space="preserve"> Implementation Plan over the past years</w:t>
      </w:r>
      <w:r w:rsidRPr="002E2972">
        <w:t>?</w:t>
      </w:r>
    </w:p>
    <w:p w14:paraId="0E526F10" w14:textId="77777777" w:rsidR="00602A8F" w:rsidRPr="002E2972" w:rsidRDefault="00602A8F" w:rsidP="00602A8F">
      <w:pPr>
        <w:numPr>
          <w:ilvl w:val="0"/>
          <w:numId w:val="3"/>
        </w:numPr>
        <w:suppressAutoHyphens/>
      </w:pPr>
      <w:r w:rsidRPr="002E2972">
        <w:rPr>
          <w:rFonts w:asciiTheme="majorHAnsi" w:hAnsiTheme="majorHAnsi" w:cstheme="majorHAnsi"/>
        </w:rPr>
        <w:t>Outputs</w:t>
      </w:r>
      <w:r w:rsidRPr="002E2972">
        <w:t xml:space="preserve"> – what is the immediate change because of the</w:t>
      </w:r>
      <w:r>
        <w:t>se implementation</w:t>
      </w:r>
      <w:r w:rsidRPr="002E2972">
        <w:t xml:space="preserve"> activities?</w:t>
      </w:r>
    </w:p>
    <w:p w14:paraId="0B7B695F" w14:textId="77777777" w:rsidR="00602A8F" w:rsidRDefault="00602A8F" w:rsidP="00602A8F">
      <w:pPr>
        <w:numPr>
          <w:ilvl w:val="0"/>
          <w:numId w:val="3"/>
        </w:numPr>
        <w:suppressAutoHyphens/>
        <w:sectPr w:rsidR="00602A8F" w:rsidSect="00602A8F">
          <w:pgSz w:w="11907" w:h="16839" w:code="9"/>
          <w:pgMar w:top="1247" w:right="1418" w:bottom="1701" w:left="1559" w:header="720" w:footer="720" w:gutter="0"/>
          <w:cols w:space="720"/>
          <w:docGrid w:linePitch="360"/>
        </w:sectPr>
      </w:pPr>
      <w:r w:rsidRPr="3A33D331">
        <w:rPr>
          <w:rFonts w:asciiTheme="majorHAnsi" w:hAnsiTheme="majorHAnsi" w:cstheme="majorBidi"/>
        </w:rPr>
        <w:t>Outcomes</w:t>
      </w:r>
      <w:r w:rsidRPr="002E2972">
        <w:t xml:space="preserve"> – what are the short</w:t>
      </w:r>
      <w:r>
        <w:t xml:space="preserve"> </w:t>
      </w:r>
      <w:r w:rsidRPr="002E2972">
        <w:t xml:space="preserve">and long-term changes and impacts anticipated for </w:t>
      </w:r>
      <w:r>
        <w:t>all parties within the palliative care system</w:t>
      </w:r>
      <w:r w:rsidRPr="002E2972">
        <w:t>?</w:t>
      </w:r>
    </w:p>
    <w:p w14:paraId="6C7C4932" w14:textId="482476CE" w:rsidR="008A6258" w:rsidRDefault="008A6258" w:rsidP="008A6258">
      <w:pPr>
        <w:pStyle w:val="Caption"/>
      </w:pPr>
      <w:bookmarkStart w:id="94" w:name="_Ref179811639"/>
      <w:r>
        <w:lastRenderedPageBreak/>
        <w:t xml:space="preserve">Figure </w:t>
      </w:r>
      <w:r>
        <w:fldChar w:fldCharType="begin"/>
      </w:r>
      <w:r>
        <w:instrText xml:space="preserve"> SEQ Figure \* ARABIC </w:instrText>
      </w:r>
      <w:r>
        <w:fldChar w:fldCharType="separate"/>
      </w:r>
      <w:r w:rsidR="003227E4">
        <w:rPr>
          <w:noProof/>
        </w:rPr>
        <w:t>10</w:t>
      </w:r>
      <w:r>
        <w:fldChar w:fldCharType="end"/>
      </w:r>
      <w:bookmarkEnd w:id="94"/>
      <w:r>
        <w:t xml:space="preserve"> | Evaluation framework</w:t>
      </w:r>
    </w:p>
    <w:p w14:paraId="692B133D" w14:textId="77777777" w:rsidR="00602A8F" w:rsidRDefault="00602A8F" w:rsidP="00602A8F">
      <w:pPr>
        <w:spacing w:before="360"/>
        <w:sectPr w:rsidR="00602A8F" w:rsidSect="00602A8F">
          <w:pgSz w:w="16839" w:h="11907" w:orient="landscape" w:code="9"/>
          <w:pgMar w:top="1559" w:right="1247" w:bottom="1418" w:left="1701" w:header="720" w:footer="720" w:gutter="0"/>
          <w:cols w:space="720"/>
          <w:docGrid w:linePitch="360"/>
        </w:sectPr>
      </w:pPr>
      <w:r w:rsidRPr="009D1AF8">
        <w:rPr>
          <w:noProof/>
        </w:rPr>
        <w:drawing>
          <wp:inline distT="0" distB="0" distL="0" distR="0" wp14:anchorId="0791E4D9" wp14:editId="2F8F871D">
            <wp:extent cx="8820785" cy="4996600"/>
            <wp:effectExtent l="0" t="0" r="0" b="0"/>
            <wp:docPr id="808774819"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74819" name="Picture 76">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820785" cy="4996600"/>
                    </a:xfrm>
                    <a:prstGeom prst="rect">
                      <a:avLst/>
                    </a:prstGeom>
                    <a:noFill/>
                    <a:ln>
                      <a:noFill/>
                    </a:ln>
                  </pic:spPr>
                </pic:pic>
              </a:graphicData>
            </a:graphic>
          </wp:inline>
        </w:drawing>
      </w:r>
    </w:p>
    <w:p w14:paraId="348DF123" w14:textId="77777777" w:rsidR="00602A8F" w:rsidRDefault="00602A8F" w:rsidP="00107C7D">
      <w:pPr>
        <w:pStyle w:val="Heading3nonumbers"/>
      </w:pPr>
      <w:r>
        <w:lastRenderedPageBreak/>
        <w:t>Key lines of enquiry</w:t>
      </w:r>
    </w:p>
    <w:p w14:paraId="4468ADB9" w14:textId="1D3C8970" w:rsidR="00602A8F" w:rsidRDefault="00602A8F" w:rsidP="00602A8F">
      <w:pPr>
        <w:spacing w:before="360"/>
      </w:pPr>
      <w:r>
        <w:rPr>
          <w:lang w:eastAsia="en-AU"/>
        </w:rPr>
        <w:t xml:space="preserve">Key lines of enquiry (KLEs) were developed to guide research and analysis. </w:t>
      </w:r>
      <w:r>
        <w:t xml:space="preserve">The key evaluation questions (KEQs) and their associated KLEs are outlined in </w:t>
      </w:r>
      <w:r>
        <w:fldChar w:fldCharType="begin"/>
      </w:r>
      <w:r>
        <w:instrText xml:space="preserve"> REF _Ref178168128 \h </w:instrText>
      </w:r>
      <w:r>
        <w:fldChar w:fldCharType="separate"/>
      </w:r>
      <w:r w:rsidR="003227E4">
        <w:t xml:space="preserve">Table </w:t>
      </w:r>
      <w:r w:rsidR="003227E4">
        <w:rPr>
          <w:noProof/>
        </w:rPr>
        <w:t>3</w:t>
      </w:r>
      <w:r>
        <w:fldChar w:fldCharType="end"/>
      </w:r>
      <w:r>
        <w:fldChar w:fldCharType="begin"/>
      </w:r>
      <w:r>
        <w:instrText xml:space="preserve"> REF _Ref178168128 \h </w:instrText>
      </w:r>
      <w:r>
        <w:fldChar w:fldCharType="separate"/>
      </w:r>
      <w:r w:rsidR="003227E4">
        <w:t xml:space="preserve">Table </w:t>
      </w:r>
      <w:r w:rsidR="003227E4">
        <w:rPr>
          <w:noProof/>
        </w:rPr>
        <w:t>3</w:t>
      </w:r>
      <w:r>
        <w:fldChar w:fldCharType="end"/>
      </w:r>
      <w:r>
        <w:t>. They represent the primary topics the evaluation will focus on and include:</w:t>
      </w:r>
    </w:p>
    <w:p w14:paraId="7EDD5C28" w14:textId="77777777" w:rsidR="00602A8F" w:rsidRDefault="00602A8F">
      <w:pPr>
        <w:pStyle w:val="Listnumbered"/>
        <w:numPr>
          <w:ilvl w:val="0"/>
          <w:numId w:val="15"/>
        </w:numPr>
      </w:pPr>
      <w:r w:rsidRPr="00BB7E8E">
        <w:rPr>
          <w:rFonts w:asciiTheme="majorHAnsi" w:hAnsiTheme="majorHAnsi" w:cstheme="majorHAnsi"/>
        </w:rPr>
        <w:t>Access:</w:t>
      </w:r>
      <w:r>
        <w:t xml:space="preserve"> How has access to palliative care changed over the five-year reporting period?</w:t>
      </w:r>
    </w:p>
    <w:p w14:paraId="0D257574" w14:textId="77777777" w:rsidR="00602A8F" w:rsidRDefault="00602A8F">
      <w:pPr>
        <w:pStyle w:val="Listnumbered"/>
        <w:numPr>
          <w:ilvl w:val="0"/>
          <w:numId w:val="15"/>
        </w:numPr>
      </w:pPr>
      <w:r w:rsidRPr="00BB7E8E">
        <w:rPr>
          <w:rFonts w:asciiTheme="majorHAnsi" w:hAnsiTheme="majorHAnsi" w:cstheme="majorHAnsi"/>
        </w:rPr>
        <w:t>Collaboration:</w:t>
      </w:r>
      <w:r>
        <w:t xml:space="preserve"> To what extent has collaboration and knowledge sharing improved and what changes are evident </w:t>
      </w:r>
      <w:proofErr w:type="gramStart"/>
      <w:r>
        <w:t>in service</w:t>
      </w:r>
      <w:proofErr w:type="gramEnd"/>
      <w:r>
        <w:t xml:space="preserve"> delivery across care settings?</w:t>
      </w:r>
    </w:p>
    <w:p w14:paraId="71178D9F" w14:textId="77777777" w:rsidR="00602A8F" w:rsidRDefault="00602A8F">
      <w:pPr>
        <w:pStyle w:val="Listnumbered"/>
        <w:numPr>
          <w:ilvl w:val="0"/>
          <w:numId w:val="15"/>
        </w:numPr>
      </w:pPr>
      <w:r w:rsidRPr="00BB7E8E">
        <w:rPr>
          <w:rFonts w:asciiTheme="majorHAnsi" w:hAnsiTheme="majorHAnsi" w:cstheme="majorHAnsi"/>
        </w:rPr>
        <w:t xml:space="preserve">Advance Care </w:t>
      </w:r>
      <w:r>
        <w:rPr>
          <w:rFonts w:asciiTheme="majorHAnsi" w:hAnsiTheme="majorHAnsi" w:cstheme="majorHAnsi"/>
        </w:rPr>
        <w:t>P</w:t>
      </w:r>
      <w:r w:rsidRPr="00BB7E8E">
        <w:rPr>
          <w:rFonts w:asciiTheme="majorHAnsi" w:hAnsiTheme="majorHAnsi" w:cstheme="majorHAnsi"/>
        </w:rPr>
        <w:t>lanning</w:t>
      </w:r>
      <w:r>
        <w:rPr>
          <w:rFonts w:asciiTheme="majorHAnsi" w:hAnsiTheme="majorHAnsi" w:cstheme="majorHAnsi"/>
        </w:rPr>
        <w:t xml:space="preserve"> (ACP)</w:t>
      </w:r>
      <w:r w:rsidRPr="00BB7E8E">
        <w:rPr>
          <w:rFonts w:asciiTheme="majorHAnsi" w:hAnsiTheme="majorHAnsi" w:cstheme="majorHAnsi"/>
        </w:rPr>
        <w:t>:</w:t>
      </w:r>
      <w:r>
        <w:t xml:space="preserve"> To what extent has ACP increased and what evidence is there of improved, shared decision making across care setting?</w:t>
      </w:r>
    </w:p>
    <w:p w14:paraId="2FA10C97" w14:textId="77777777" w:rsidR="00602A8F" w:rsidRDefault="00602A8F">
      <w:pPr>
        <w:pStyle w:val="Listnumbered"/>
        <w:numPr>
          <w:ilvl w:val="0"/>
          <w:numId w:val="15"/>
        </w:numPr>
      </w:pPr>
      <w:r w:rsidRPr="00BB7E8E">
        <w:rPr>
          <w:rFonts w:asciiTheme="majorHAnsi" w:hAnsiTheme="majorHAnsi" w:cstheme="majorHAnsi"/>
        </w:rPr>
        <w:t>Data collection and reporting:</w:t>
      </w:r>
      <w:r>
        <w:t xml:space="preserve"> What nationally consistent data mechanisms have been implemented over the five-year reporting period and how has this assisted in national reporting?</w:t>
      </w:r>
    </w:p>
    <w:p w14:paraId="506CD233" w14:textId="77777777" w:rsidR="00602A8F" w:rsidRDefault="00602A8F">
      <w:pPr>
        <w:pStyle w:val="Listnumbered"/>
        <w:numPr>
          <w:ilvl w:val="0"/>
          <w:numId w:val="15"/>
        </w:numPr>
      </w:pPr>
      <w:r w:rsidRPr="00BB7E8E">
        <w:rPr>
          <w:rFonts w:asciiTheme="majorHAnsi" w:hAnsiTheme="majorHAnsi" w:cstheme="majorHAnsi"/>
        </w:rPr>
        <w:t>Efficiency:</w:t>
      </w:r>
      <w:r>
        <w:t xml:space="preserve"> Has the allocation of resources to the implementation of the Strategy been efficient?</w:t>
      </w:r>
    </w:p>
    <w:p w14:paraId="79C8C418" w14:textId="77777777" w:rsidR="00602A8F" w:rsidRDefault="00602A8F" w:rsidP="00602A8F">
      <w:pPr>
        <w:sectPr w:rsidR="00602A8F" w:rsidSect="00602A8F">
          <w:pgSz w:w="11907" w:h="16839" w:code="9"/>
          <w:pgMar w:top="1247" w:right="1418" w:bottom="1701" w:left="1559" w:header="720" w:footer="720" w:gutter="0"/>
          <w:pgNumType w:fmt="lowerRoman"/>
          <w:cols w:space="720"/>
          <w:docGrid w:linePitch="360"/>
        </w:sectPr>
      </w:pPr>
      <w:r>
        <w:t>To note, KEQs one to four cover the four focus areas of the Implementation Plan. KEQ five addresses an additional area for the evaluation; efficiency.</w:t>
      </w:r>
    </w:p>
    <w:p w14:paraId="2617B732" w14:textId="3B2C41AD" w:rsidR="00602A8F" w:rsidRDefault="00602A8F" w:rsidP="00602A8F">
      <w:pPr>
        <w:pStyle w:val="Caption"/>
      </w:pPr>
      <w:bookmarkStart w:id="95" w:name="_Ref178168128"/>
      <w:r>
        <w:lastRenderedPageBreak/>
        <w:t xml:space="preserve">Table </w:t>
      </w:r>
      <w:r>
        <w:fldChar w:fldCharType="begin"/>
      </w:r>
      <w:r>
        <w:instrText xml:space="preserve"> SEQ Table \* ARABIC </w:instrText>
      </w:r>
      <w:r>
        <w:fldChar w:fldCharType="separate"/>
      </w:r>
      <w:r w:rsidR="003227E4">
        <w:rPr>
          <w:noProof/>
        </w:rPr>
        <w:t>3</w:t>
      </w:r>
      <w:r>
        <w:fldChar w:fldCharType="end"/>
      </w:r>
      <w:bookmarkEnd w:id="95"/>
      <w:r w:rsidRPr="00C51A3B">
        <w:t xml:space="preserve"> </w:t>
      </w:r>
      <w:r>
        <w:t xml:space="preserve">| </w:t>
      </w:r>
      <w:r w:rsidRPr="00940979">
        <w:t xml:space="preserve">KEQs, </w:t>
      </w:r>
      <w:r>
        <w:t>KLEs</w:t>
      </w:r>
      <w:r w:rsidRPr="00940979">
        <w:t xml:space="preserve"> and respective data sources to inform the evaluation</w:t>
      </w:r>
    </w:p>
    <w:tbl>
      <w:tblPr>
        <w:tblStyle w:val="NOUSSideHeader3"/>
        <w:tblW w:w="13891" w:type="dxa"/>
        <w:tblLayout w:type="fixed"/>
        <w:tblLook w:val="04A0" w:firstRow="1" w:lastRow="0" w:firstColumn="1" w:lastColumn="0" w:noHBand="0" w:noVBand="1"/>
      </w:tblPr>
      <w:tblGrid>
        <w:gridCol w:w="1911"/>
        <w:gridCol w:w="7303"/>
        <w:gridCol w:w="1559"/>
        <w:gridCol w:w="1559"/>
        <w:gridCol w:w="1559"/>
      </w:tblGrid>
      <w:tr w:rsidR="00073ED0" w:rsidRPr="00807AFC" w14:paraId="1C266169" w14:textId="77777777">
        <w:trPr>
          <w:cnfStyle w:val="100000000000" w:firstRow="1" w:lastRow="0" w:firstColumn="0" w:lastColumn="0" w:oddVBand="0" w:evenVBand="0" w:oddHBand="0" w:evenHBand="0" w:firstRowFirstColumn="0" w:firstRowLastColumn="0" w:lastRowFirstColumn="0" w:lastRowLastColumn="0"/>
          <w:trHeight w:val="1738"/>
        </w:trPr>
        <w:tc>
          <w:tcPr>
            <w:tcW w:w="1911" w:type="dxa"/>
            <w:tcBorders>
              <w:top w:val="nil"/>
              <w:right w:val="nil"/>
            </w:tcBorders>
            <w:shd w:val="clear" w:color="auto" w:fill="00264D" w:themeFill="background2"/>
          </w:tcPr>
          <w:p w14:paraId="76DBB0FC" w14:textId="77777777" w:rsidR="00602A8F" w:rsidRPr="00807AFC" w:rsidRDefault="00602A8F">
            <w:pPr>
              <w:spacing w:before="40" w:after="40"/>
              <w:rPr>
                <w:rFonts w:ascii="Segoe UI Semibold" w:hAnsi="Segoe UI Semibold"/>
                <w:color w:val="FFFFFF" w:themeColor="background1"/>
                <w:sz w:val="20"/>
                <w:szCs w:val="28"/>
              </w:rPr>
            </w:pPr>
            <w:r w:rsidRPr="00807AFC">
              <w:rPr>
                <w:rFonts w:ascii="Segoe UI Semibold" w:hAnsi="Segoe UI Semibold"/>
                <w:color w:val="FFFFFF" w:themeColor="background1"/>
                <w:sz w:val="20"/>
                <w:szCs w:val="28"/>
              </w:rPr>
              <w:t>K</w:t>
            </w:r>
            <w:r>
              <w:rPr>
                <w:rFonts w:ascii="Segoe UI Semibold" w:hAnsi="Segoe UI Semibold"/>
                <w:color w:val="FFFFFF" w:themeColor="background1"/>
                <w:sz w:val="20"/>
                <w:szCs w:val="28"/>
              </w:rPr>
              <w:t>ey evaluation questions</w:t>
            </w:r>
          </w:p>
        </w:tc>
        <w:tc>
          <w:tcPr>
            <w:tcW w:w="7303" w:type="dxa"/>
            <w:tcBorders>
              <w:top w:val="nil"/>
              <w:left w:val="nil"/>
              <w:right w:val="nil"/>
            </w:tcBorders>
            <w:shd w:val="clear" w:color="auto" w:fill="00264D" w:themeFill="background2"/>
          </w:tcPr>
          <w:p w14:paraId="652199BF" w14:textId="77777777" w:rsidR="00602A8F" w:rsidRPr="00807AFC" w:rsidRDefault="00602A8F">
            <w:pPr>
              <w:spacing w:before="40" w:after="40"/>
              <w:rPr>
                <w:rFonts w:ascii="Segoe UI Semibold" w:hAnsi="Segoe UI Semibold"/>
                <w:color w:val="FFFFFF" w:themeColor="background1"/>
                <w:sz w:val="20"/>
                <w:szCs w:val="28"/>
              </w:rPr>
            </w:pPr>
            <w:r>
              <w:rPr>
                <w:rFonts w:ascii="Segoe UI Semibold" w:hAnsi="Segoe UI Semibold"/>
                <w:color w:val="FFFFFF" w:themeColor="background1"/>
                <w:sz w:val="20"/>
                <w:szCs w:val="28"/>
              </w:rPr>
              <w:t>Key lines of enquiry</w:t>
            </w:r>
          </w:p>
        </w:tc>
        <w:tc>
          <w:tcPr>
            <w:tcW w:w="1559" w:type="dxa"/>
            <w:tcBorders>
              <w:top w:val="nil"/>
              <w:left w:val="nil"/>
              <w:right w:val="nil"/>
            </w:tcBorders>
            <w:shd w:val="clear" w:color="auto" w:fill="00264D" w:themeFill="background2"/>
          </w:tcPr>
          <w:p w14:paraId="55142B4C" w14:textId="77777777" w:rsidR="00602A8F" w:rsidRPr="00807AFC" w:rsidRDefault="00602A8F">
            <w:pPr>
              <w:spacing w:before="40" w:after="40"/>
              <w:jc w:val="center"/>
              <w:rPr>
                <w:rFonts w:ascii="Segoe UI Semibold" w:hAnsi="Segoe UI Semibold"/>
                <w:color w:val="FFFFFF" w:themeColor="background1"/>
                <w:sz w:val="18"/>
              </w:rPr>
            </w:pPr>
            <w:r w:rsidRPr="00807AFC">
              <w:rPr>
                <w:rFonts w:ascii="Segoe UI Semibold" w:hAnsi="Segoe UI Semibold"/>
                <w:noProof/>
                <w:sz w:val="18"/>
              </w:rPr>
              <mc:AlternateContent>
                <mc:Choice Requires="wpg">
                  <w:drawing>
                    <wp:anchor distT="0" distB="0" distL="114300" distR="114300" simplePos="0" relativeHeight="251658252" behindDoc="1" locked="0" layoutInCell="1" allowOverlap="1" wp14:anchorId="71E17973" wp14:editId="303F337C">
                      <wp:simplePos x="0" y="0"/>
                      <wp:positionH relativeFrom="column">
                        <wp:posOffset>320675</wp:posOffset>
                      </wp:positionH>
                      <wp:positionV relativeFrom="paragraph">
                        <wp:posOffset>-438150</wp:posOffset>
                      </wp:positionV>
                      <wp:extent cx="334010" cy="394970"/>
                      <wp:effectExtent l="19050" t="0" r="8890" b="5080"/>
                      <wp:wrapTopAndBottom/>
                      <wp:docPr id="1925782067" name="Group 19257820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4010" cy="394970"/>
                                <a:chOff x="0" y="0"/>
                                <a:chExt cx="353629" cy="417847"/>
                              </a:xfrm>
                            </wpg:grpSpPr>
                            <wpg:grpSp>
                              <wpg:cNvPr id="1038525845" name="Group 1038525845"/>
                              <wpg:cNvGrpSpPr>
                                <a:grpSpLocks noChangeAspect="1"/>
                              </wpg:cNvGrpSpPr>
                              <wpg:grpSpPr>
                                <a:xfrm>
                                  <a:off x="0" y="102895"/>
                                  <a:ext cx="257522" cy="314952"/>
                                  <a:chOff x="0" y="102896"/>
                                  <a:chExt cx="441325" cy="539750"/>
                                </a:xfrm>
                                <a:solidFill>
                                  <a:srgbClr val="FF3A40"/>
                                </a:solidFill>
                              </wpg:grpSpPr>
                              <wps:wsp>
                                <wps:cNvPr id="499330463" name="Freeform 95"/>
                                <wps:cNvSpPr>
                                  <a:spLocks/>
                                </wps:cNvSpPr>
                                <wps:spPr bwMode="auto">
                                  <a:xfrm>
                                    <a:off x="176213" y="314034"/>
                                    <a:ext cx="168275" cy="19050"/>
                                  </a:xfrm>
                                  <a:custGeom>
                                    <a:avLst/>
                                    <a:gdLst>
                                      <a:gd name="T0" fmla="*/ 0 w 53"/>
                                      <a:gd name="T1" fmla="*/ 3 h 6"/>
                                      <a:gd name="T2" fmla="*/ 3 w 53"/>
                                      <a:gd name="T3" fmla="*/ 6 h 6"/>
                                      <a:gd name="T4" fmla="*/ 50 w 53"/>
                                      <a:gd name="T5" fmla="*/ 6 h 6"/>
                                      <a:gd name="T6" fmla="*/ 53 w 53"/>
                                      <a:gd name="T7" fmla="*/ 3 h 6"/>
                                      <a:gd name="T8" fmla="*/ 50 w 53"/>
                                      <a:gd name="T9" fmla="*/ 0 h 6"/>
                                      <a:gd name="T10" fmla="*/ 3 w 53"/>
                                      <a:gd name="T11" fmla="*/ 0 h 6"/>
                                      <a:gd name="T12" fmla="*/ 0 w 53"/>
                                      <a:gd name="T13" fmla="*/ 3 h 6"/>
                                    </a:gdLst>
                                    <a:ahLst/>
                                    <a:cxnLst>
                                      <a:cxn ang="0">
                                        <a:pos x="T0" y="T1"/>
                                      </a:cxn>
                                      <a:cxn ang="0">
                                        <a:pos x="T2" y="T3"/>
                                      </a:cxn>
                                      <a:cxn ang="0">
                                        <a:pos x="T4" y="T5"/>
                                      </a:cxn>
                                      <a:cxn ang="0">
                                        <a:pos x="T6" y="T7"/>
                                      </a:cxn>
                                      <a:cxn ang="0">
                                        <a:pos x="T8" y="T9"/>
                                      </a:cxn>
                                      <a:cxn ang="0">
                                        <a:pos x="T10" y="T11"/>
                                      </a:cxn>
                                      <a:cxn ang="0">
                                        <a:pos x="T12" y="T13"/>
                                      </a:cxn>
                                    </a:cxnLst>
                                    <a:rect l="0" t="0" r="r" b="b"/>
                                    <a:pathLst>
                                      <a:path w="53" h="6">
                                        <a:moveTo>
                                          <a:pt x="0" y="3"/>
                                        </a:moveTo>
                                        <a:cubicBezTo>
                                          <a:pt x="0" y="4"/>
                                          <a:pt x="2" y="6"/>
                                          <a:pt x="3" y="6"/>
                                        </a:cubicBezTo>
                                        <a:cubicBezTo>
                                          <a:pt x="50" y="6"/>
                                          <a:pt x="50" y="6"/>
                                          <a:pt x="50" y="6"/>
                                        </a:cubicBezTo>
                                        <a:cubicBezTo>
                                          <a:pt x="52" y="6"/>
                                          <a:pt x="53" y="4"/>
                                          <a:pt x="53" y="3"/>
                                        </a:cubicBezTo>
                                        <a:cubicBezTo>
                                          <a:pt x="53" y="1"/>
                                          <a:pt x="52" y="0"/>
                                          <a:pt x="50" y="0"/>
                                        </a:cubicBezTo>
                                        <a:cubicBezTo>
                                          <a:pt x="3" y="0"/>
                                          <a:pt x="3" y="0"/>
                                          <a:pt x="3" y="0"/>
                                        </a:cubicBezTo>
                                        <a:cubicBezTo>
                                          <a:pt x="2" y="0"/>
                                          <a:pt x="0" y="1"/>
                                          <a:pt x="0" y="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94470980" name="Freeform 96"/>
                                <wps:cNvSpPr>
                                  <a:spLocks/>
                                </wps:cNvSpPr>
                                <wps:spPr bwMode="auto">
                                  <a:xfrm>
                                    <a:off x="176213" y="415634"/>
                                    <a:ext cx="168275" cy="22225"/>
                                  </a:xfrm>
                                  <a:custGeom>
                                    <a:avLst/>
                                    <a:gdLst>
                                      <a:gd name="T0" fmla="*/ 50 w 53"/>
                                      <a:gd name="T1" fmla="*/ 0 h 7"/>
                                      <a:gd name="T2" fmla="*/ 3 w 53"/>
                                      <a:gd name="T3" fmla="*/ 0 h 7"/>
                                      <a:gd name="T4" fmla="*/ 0 w 53"/>
                                      <a:gd name="T5" fmla="*/ 3 h 7"/>
                                      <a:gd name="T6" fmla="*/ 3 w 53"/>
                                      <a:gd name="T7" fmla="*/ 7 h 7"/>
                                      <a:gd name="T8" fmla="*/ 50 w 53"/>
                                      <a:gd name="T9" fmla="*/ 7 h 7"/>
                                      <a:gd name="T10" fmla="*/ 53 w 53"/>
                                      <a:gd name="T11" fmla="*/ 3 h 7"/>
                                      <a:gd name="T12" fmla="*/ 50 w 53"/>
                                      <a:gd name="T13" fmla="*/ 0 h 7"/>
                                    </a:gdLst>
                                    <a:ahLst/>
                                    <a:cxnLst>
                                      <a:cxn ang="0">
                                        <a:pos x="T0" y="T1"/>
                                      </a:cxn>
                                      <a:cxn ang="0">
                                        <a:pos x="T2" y="T3"/>
                                      </a:cxn>
                                      <a:cxn ang="0">
                                        <a:pos x="T4" y="T5"/>
                                      </a:cxn>
                                      <a:cxn ang="0">
                                        <a:pos x="T6" y="T7"/>
                                      </a:cxn>
                                      <a:cxn ang="0">
                                        <a:pos x="T8" y="T9"/>
                                      </a:cxn>
                                      <a:cxn ang="0">
                                        <a:pos x="T10" y="T11"/>
                                      </a:cxn>
                                      <a:cxn ang="0">
                                        <a:pos x="T12" y="T13"/>
                                      </a:cxn>
                                    </a:cxnLst>
                                    <a:rect l="0" t="0" r="r" b="b"/>
                                    <a:pathLst>
                                      <a:path w="53" h="7">
                                        <a:moveTo>
                                          <a:pt x="50" y="0"/>
                                        </a:moveTo>
                                        <a:cubicBezTo>
                                          <a:pt x="3" y="0"/>
                                          <a:pt x="3" y="0"/>
                                          <a:pt x="3" y="0"/>
                                        </a:cubicBezTo>
                                        <a:cubicBezTo>
                                          <a:pt x="2" y="0"/>
                                          <a:pt x="0" y="1"/>
                                          <a:pt x="0" y="3"/>
                                        </a:cubicBezTo>
                                        <a:cubicBezTo>
                                          <a:pt x="0" y="5"/>
                                          <a:pt x="2" y="7"/>
                                          <a:pt x="3" y="7"/>
                                        </a:cubicBezTo>
                                        <a:cubicBezTo>
                                          <a:pt x="50" y="7"/>
                                          <a:pt x="50" y="7"/>
                                          <a:pt x="50" y="7"/>
                                        </a:cubicBezTo>
                                        <a:cubicBezTo>
                                          <a:pt x="52" y="7"/>
                                          <a:pt x="53" y="5"/>
                                          <a:pt x="53" y="3"/>
                                        </a:cubicBezTo>
                                        <a:cubicBezTo>
                                          <a:pt x="53" y="1"/>
                                          <a:pt x="52" y="0"/>
                                          <a:pt x="50"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72570615" name="Freeform 97"/>
                                <wps:cNvSpPr>
                                  <a:spLocks/>
                                </wps:cNvSpPr>
                                <wps:spPr bwMode="auto">
                                  <a:xfrm>
                                    <a:off x="176213" y="521996"/>
                                    <a:ext cx="168275" cy="19050"/>
                                  </a:xfrm>
                                  <a:custGeom>
                                    <a:avLst/>
                                    <a:gdLst>
                                      <a:gd name="T0" fmla="*/ 50 w 53"/>
                                      <a:gd name="T1" fmla="*/ 0 h 6"/>
                                      <a:gd name="T2" fmla="*/ 3 w 53"/>
                                      <a:gd name="T3" fmla="*/ 0 h 6"/>
                                      <a:gd name="T4" fmla="*/ 0 w 53"/>
                                      <a:gd name="T5" fmla="*/ 3 h 6"/>
                                      <a:gd name="T6" fmla="*/ 3 w 53"/>
                                      <a:gd name="T7" fmla="*/ 6 h 6"/>
                                      <a:gd name="T8" fmla="*/ 50 w 53"/>
                                      <a:gd name="T9" fmla="*/ 6 h 6"/>
                                      <a:gd name="T10" fmla="*/ 53 w 53"/>
                                      <a:gd name="T11" fmla="*/ 3 h 6"/>
                                      <a:gd name="T12" fmla="*/ 50 w 53"/>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53" h="6">
                                        <a:moveTo>
                                          <a:pt x="50" y="0"/>
                                        </a:moveTo>
                                        <a:cubicBezTo>
                                          <a:pt x="3" y="0"/>
                                          <a:pt x="3" y="0"/>
                                          <a:pt x="3" y="0"/>
                                        </a:cubicBezTo>
                                        <a:cubicBezTo>
                                          <a:pt x="2" y="0"/>
                                          <a:pt x="0" y="2"/>
                                          <a:pt x="0" y="3"/>
                                        </a:cubicBezTo>
                                        <a:cubicBezTo>
                                          <a:pt x="0" y="5"/>
                                          <a:pt x="2" y="6"/>
                                          <a:pt x="3" y="6"/>
                                        </a:cubicBezTo>
                                        <a:cubicBezTo>
                                          <a:pt x="50" y="6"/>
                                          <a:pt x="50" y="6"/>
                                          <a:pt x="50" y="6"/>
                                        </a:cubicBezTo>
                                        <a:cubicBezTo>
                                          <a:pt x="52" y="6"/>
                                          <a:pt x="53" y="5"/>
                                          <a:pt x="53" y="3"/>
                                        </a:cubicBezTo>
                                        <a:cubicBezTo>
                                          <a:pt x="53" y="2"/>
                                          <a:pt x="52" y="0"/>
                                          <a:pt x="50"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74294407" name="Freeform 98"/>
                                <wps:cNvSpPr>
                                  <a:spLocks noEditPoints="1"/>
                                </wps:cNvSpPr>
                                <wps:spPr bwMode="auto">
                                  <a:xfrm>
                                    <a:off x="0" y="102896"/>
                                    <a:ext cx="441325" cy="539750"/>
                                  </a:xfrm>
                                  <a:custGeom>
                                    <a:avLst/>
                                    <a:gdLst>
                                      <a:gd name="T0" fmla="*/ 99 w 138"/>
                                      <a:gd name="T1" fmla="*/ 0 h 169"/>
                                      <a:gd name="T2" fmla="*/ 15 w 138"/>
                                      <a:gd name="T3" fmla="*/ 0 h 169"/>
                                      <a:gd name="T4" fmla="*/ 0 w 138"/>
                                      <a:gd name="T5" fmla="*/ 14 h 169"/>
                                      <a:gd name="T6" fmla="*/ 0 w 138"/>
                                      <a:gd name="T7" fmla="*/ 155 h 169"/>
                                      <a:gd name="T8" fmla="*/ 15 w 138"/>
                                      <a:gd name="T9" fmla="*/ 169 h 169"/>
                                      <a:gd name="T10" fmla="*/ 123 w 138"/>
                                      <a:gd name="T11" fmla="*/ 169 h 169"/>
                                      <a:gd name="T12" fmla="*/ 138 w 138"/>
                                      <a:gd name="T13" fmla="*/ 155 h 169"/>
                                      <a:gd name="T14" fmla="*/ 138 w 138"/>
                                      <a:gd name="T15" fmla="*/ 42 h 169"/>
                                      <a:gd name="T16" fmla="*/ 99 w 138"/>
                                      <a:gd name="T17" fmla="*/ 0 h 169"/>
                                      <a:gd name="T18" fmla="*/ 131 w 138"/>
                                      <a:gd name="T19" fmla="*/ 155 h 169"/>
                                      <a:gd name="T20" fmla="*/ 123 w 138"/>
                                      <a:gd name="T21" fmla="*/ 163 h 169"/>
                                      <a:gd name="T22" fmla="*/ 15 w 138"/>
                                      <a:gd name="T23" fmla="*/ 163 h 169"/>
                                      <a:gd name="T24" fmla="*/ 6 w 138"/>
                                      <a:gd name="T25" fmla="*/ 155 h 169"/>
                                      <a:gd name="T26" fmla="*/ 6 w 138"/>
                                      <a:gd name="T27" fmla="*/ 14 h 169"/>
                                      <a:gd name="T28" fmla="*/ 15 w 138"/>
                                      <a:gd name="T29" fmla="*/ 6 h 169"/>
                                      <a:gd name="T30" fmla="*/ 85 w 138"/>
                                      <a:gd name="T31" fmla="*/ 6 h 169"/>
                                      <a:gd name="T32" fmla="*/ 85 w 138"/>
                                      <a:gd name="T33" fmla="*/ 45 h 169"/>
                                      <a:gd name="T34" fmla="*/ 92 w 138"/>
                                      <a:gd name="T35" fmla="*/ 52 h 169"/>
                                      <a:gd name="T36" fmla="*/ 131 w 138"/>
                                      <a:gd name="T37" fmla="*/ 52 h 169"/>
                                      <a:gd name="T38" fmla="*/ 131 w 138"/>
                                      <a:gd name="T39" fmla="*/ 155 h 169"/>
                                      <a:gd name="T40" fmla="*/ 91 w 138"/>
                                      <a:gd name="T41" fmla="*/ 46 h 169"/>
                                      <a:gd name="T42" fmla="*/ 91 w 138"/>
                                      <a:gd name="T43" fmla="*/ 6 h 169"/>
                                      <a:gd name="T44" fmla="*/ 96 w 138"/>
                                      <a:gd name="T45" fmla="*/ 6 h 169"/>
                                      <a:gd name="T46" fmla="*/ 132 w 138"/>
                                      <a:gd name="T47" fmla="*/ 46 h 169"/>
                                      <a:gd name="T48" fmla="*/ 91 w 138"/>
                                      <a:gd name="T49" fmla="*/ 46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8" h="169">
                                        <a:moveTo>
                                          <a:pt x="99" y="0"/>
                                        </a:moveTo>
                                        <a:cubicBezTo>
                                          <a:pt x="15" y="0"/>
                                          <a:pt x="15" y="0"/>
                                          <a:pt x="15" y="0"/>
                                        </a:cubicBezTo>
                                        <a:cubicBezTo>
                                          <a:pt x="7" y="0"/>
                                          <a:pt x="0" y="6"/>
                                          <a:pt x="0" y="14"/>
                                        </a:cubicBezTo>
                                        <a:cubicBezTo>
                                          <a:pt x="0" y="155"/>
                                          <a:pt x="0" y="155"/>
                                          <a:pt x="0" y="155"/>
                                        </a:cubicBezTo>
                                        <a:cubicBezTo>
                                          <a:pt x="0" y="163"/>
                                          <a:pt x="7" y="169"/>
                                          <a:pt x="15" y="169"/>
                                        </a:cubicBezTo>
                                        <a:cubicBezTo>
                                          <a:pt x="123" y="169"/>
                                          <a:pt x="123" y="169"/>
                                          <a:pt x="123" y="169"/>
                                        </a:cubicBezTo>
                                        <a:cubicBezTo>
                                          <a:pt x="131" y="169"/>
                                          <a:pt x="138" y="163"/>
                                          <a:pt x="138" y="155"/>
                                        </a:cubicBezTo>
                                        <a:cubicBezTo>
                                          <a:pt x="138" y="42"/>
                                          <a:pt x="138" y="42"/>
                                          <a:pt x="138" y="42"/>
                                        </a:cubicBezTo>
                                        <a:lnTo>
                                          <a:pt x="99" y="0"/>
                                        </a:lnTo>
                                        <a:close/>
                                        <a:moveTo>
                                          <a:pt x="131" y="155"/>
                                        </a:moveTo>
                                        <a:cubicBezTo>
                                          <a:pt x="131" y="159"/>
                                          <a:pt x="128" y="163"/>
                                          <a:pt x="123" y="163"/>
                                        </a:cubicBezTo>
                                        <a:cubicBezTo>
                                          <a:pt x="15" y="163"/>
                                          <a:pt x="15" y="163"/>
                                          <a:pt x="15" y="163"/>
                                        </a:cubicBezTo>
                                        <a:cubicBezTo>
                                          <a:pt x="10" y="163"/>
                                          <a:pt x="6" y="159"/>
                                          <a:pt x="6" y="155"/>
                                        </a:cubicBezTo>
                                        <a:cubicBezTo>
                                          <a:pt x="6" y="14"/>
                                          <a:pt x="6" y="14"/>
                                          <a:pt x="6" y="14"/>
                                        </a:cubicBezTo>
                                        <a:cubicBezTo>
                                          <a:pt x="6" y="10"/>
                                          <a:pt x="10" y="6"/>
                                          <a:pt x="15" y="6"/>
                                        </a:cubicBezTo>
                                        <a:cubicBezTo>
                                          <a:pt x="85" y="6"/>
                                          <a:pt x="85" y="6"/>
                                          <a:pt x="85" y="6"/>
                                        </a:cubicBezTo>
                                        <a:cubicBezTo>
                                          <a:pt x="85" y="45"/>
                                          <a:pt x="85" y="45"/>
                                          <a:pt x="85" y="45"/>
                                        </a:cubicBezTo>
                                        <a:cubicBezTo>
                                          <a:pt x="85" y="49"/>
                                          <a:pt x="88" y="52"/>
                                          <a:pt x="92" y="52"/>
                                        </a:cubicBezTo>
                                        <a:cubicBezTo>
                                          <a:pt x="131" y="52"/>
                                          <a:pt x="131" y="52"/>
                                          <a:pt x="131" y="52"/>
                                        </a:cubicBezTo>
                                        <a:lnTo>
                                          <a:pt x="131" y="155"/>
                                        </a:lnTo>
                                        <a:close/>
                                        <a:moveTo>
                                          <a:pt x="91" y="46"/>
                                        </a:moveTo>
                                        <a:cubicBezTo>
                                          <a:pt x="91" y="6"/>
                                          <a:pt x="91" y="6"/>
                                          <a:pt x="91" y="6"/>
                                        </a:cubicBezTo>
                                        <a:cubicBezTo>
                                          <a:pt x="96" y="6"/>
                                          <a:pt x="96" y="6"/>
                                          <a:pt x="96" y="6"/>
                                        </a:cubicBezTo>
                                        <a:cubicBezTo>
                                          <a:pt x="132" y="46"/>
                                          <a:pt x="132" y="46"/>
                                          <a:pt x="132" y="46"/>
                                        </a:cubicBezTo>
                                        <a:lnTo>
                                          <a:pt x="91" y="4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9244216" name="Freeform 99"/>
                                <wps:cNvSpPr>
                                  <a:spLocks/>
                                </wps:cNvSpPr>
                                <wps:spPr bwMode="auto">
                                  <a:xfrm>
                                    <a:off x="66675" y="285459"/>
                                    <a:ext cx="90488" cy="57150"/>
                                  </a:xfrm>
                                  <a:custGeom>
                                    <a:avLst/>
                                    <a:gdLst>
                                      <a:gd name="T0" fmla="*/ 23 w 28"/>
                                      <a:gd name="T1" fmla="*/ 1 h 18"/>
                                      <a:gd name="T2" fmla="*/ 10 w 28"/>
                                      <a:gd name="T3" fmla="*/ 12 h 18"/>
                                      <a:gd name="T4" fmla="*/ 5 w 28"/>
                                      <a:gd name="T5" fmla="*/ 6 h 18"/>
                                      <a:gd name="T6" fmla="*/ 1 w 28"/>
                                      <a:gd name="T7" fmla="*/ 6 h 18"/>
                                      <a:gd name="T8" fmla="*/ 1 w 28"/>
                                      <a:gd name="T9" fmla="*/ 10 h 18"/>
                                      <a:gd name="T10" fmla="*/ 8 w 28"/>
                                      <a:gd name="T11" fmla="*/ 17 h 18"/>
                                      <a:gd name="T12" fmla="*/ 10 w 28"/>
                                      <a:gd name="T13" fmla="*/ 18 h 18"/>
                                      <a:gd name="T14" fmla="*/ 11 w 28"/>
                                      <a:gd name="T15" fmla="*/ 17 h 18"/>
                                      <a:gd name="T16" fmla="*/ 27 w 28"/>
                                      <a:gd name="T17" fmla="*/ 5 h 18"/>
                                      <a:gd name="T18" fmla="*/ 27 w 28"/>
                                      <a:gd name="T19" fmla="*/ 1 h 18"/>
                                      <a:gd name="T20" fmla="*/ 23 w 28"/>
                                      <a:gd name="T21" fmla="*/ 1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 h="18">
                                        <a:moveTo>
                                          <a:pt x="23" y="1"/>
                                        </a:moveTo>
                                        <a:cubicBezTo>
                                          <a:pt x="10" y="12"/>
                                          <a:pt x="10" y="12"/>
                                          <a:pt x="10" y="12"/>
                                        </a:cubicBezTo>
                                        <a:cubicBezTo>
                                          <a:pt x="5" y="6"/>
                                          <a:pt x="5" y="6"/>
                                          <a:pt x="5" y="6"/>
                                        </a:cubicBezTo>
                                        <a:cubicBezTo>
                                          <a:pt x="3" y="5"/>
                                          <a:pt x="2" y="5"/>
                                          <a:pt x="1" y="6"/>
                                        </a:cubicBezTo>
                                        <a:cubicBezTo>
                                          <a:pt x="0" y="7"/>
                                          <a:pt x="0" y="9"/>
                                          <a:pt x="1" y="10"/>
                                        </a:cubicBezTo>
                                        <a:cubicBezTo>
                                          <a:pt x="8" y="17"/>
                                          <a:pt x="8" y="17"/>
                                          <a:pt x="8" y="17"/>
                                        </a:cubicBezTo>
                                        <a:cubicBezTo>
                                          <a:pt x="8" y="18"/>
                                          <a:pt x="9" y="18"/>
                                          <a:pt x="10" y="18"/>
                                        </a:cubicBezTo>
                                        <a:cubicBezTo>
                                          <a:pt x="10" y="18"/>
                                          <a:pt x="11" y="18"/>
                                          <a:pt x="11" y="17"/>
                                        </a:cubicBezTo>
                                        <a:cubicBezTo>
                                          <a:pt x="27" y="5"/>
                                          <a:pt x="27" y="5"/>
                                          <a:pt x="27" y="5"/>
                                        </a:cubicBezTo>
                                        <a:cubicBezTo>
                                          <a:pt x="28" y="4"/>
                                          <a:pt x="28" y="2"/>
                                          <a:pt x="27" y="1"/>
                                        </a:cubicBezTo>
                                        <a:cubicBezTo>
                                          <a:pt x="26" y="0"/>
                                          <a:pt x="24" y="0"/>
                                          <a:pt x="23" y="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3800577" name="Freeform 100"/>
                                <wps:cNvSpPr>
                                  <a:spLocks/>
                                </wps:cNvSpPr>
                                <wps:spPr bwMode="auto">
                                  <a:xfrm>
                                    <a:off x="66675" y="387059"/>
                                    <a:ext cx="90488" cy="57150"/>
                                  </a:xfrm>
                                  <a:custGeom>
                                    <a:avLst/>
                                    <a:gdLst>
                                      <a:gd name="T0" fmla="*/ 23 w 28"/>
                                      <a:gd name="T1" fmla="*/ 1 h 18"/>
                                      <a:gd name="T2" fmla="*/ 10 w 28"/>
                                      <a:gd name="T3" fmla="*/ 12 h 18"/>
                                      <a:gd name="T4" fmla="*/ 5 w 28"/>
                                      <a:gd name="T5" fmla="*/ 6 h 18"/>
                                      <a:gd name="T6" fmla="*/ 1 w 28"/>
                                      <a:gd name="T7" fmla="*/ 6 h 18"/>
                                      <a:gd name="T8" fmla="*/ 1 w 28"/>
                                      <a:gd name="T9" fmla="*/ 10 h 18"/>
                                      <a:gd name="T10" fmla="*/ 8 w 28"/>
                                      <a:gd name="T11" fmla="*/ 17 h 18"/>
                                      <a:gd name="T12" fmla="*/ 10 w 28"/>
                                      <a:gd name="T13" fmla="*/ 18 h 18"/>
                                      <a:gd name="T14" fmla="*/ 11 w 28"/>
                                      <a:gd name="T15" fmla="*/ 17 h 18"/>
                                      <a:gd name="T16" fmla="*/ 27 w 28"/>
                                      <a:gd name="T17" fmla="*/ 5 h 18"/>
                                      <a:gd name="T18" fmla="*/ 27 w 28"/>
                                      <a:gd name="T19" fmla="*/ 1 h 18"/>
                                      <a:gd name="T20" fmla="*/ 23 w 28"/>
                                      <a:gd name="T21" fmla="*/ 1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 h="18">
                                        <a:moveTo>
                                          <a:pt x="23" y="1"/>
                                        </a:moveTo>
                                        <a:cubicBezTo>
                                          <a:pt x="10" y="12"/>
                                          <a:pt x="10" y="12"/>
                                          <a:pt x="10" y="12"/>
                                        </a:cubicBezTo>
                                        <a:cubicBezTo>
                                          <a:pt x="5" y="6"/>
                                          <a:pt x="5" y="6"/>
                                          <a:pt x="5" y="6"/>
                                        </a:cubicBezTo>
                                        <a:cubicBezTo>
                                          <a:pt x="3" y="5"/>
                                          <a:pt x="2" y="5"/>
                                          <a:pt x="1" y="6"/>
                                        </a:cubicBezTo>
                                        <a:cubicBezTo>
                                          <a:pt x="0" y="7"/>
                                          <a:pt x="0" y="9"/>
                                          <a:pt x="1" y="10"/>
                                        </a:cubicBezTo>
                                        <a:cubicBezTo>
                                          <a:pt x="8" y="17"/>
                                          <a:pt x="8" y="17"/>
                                          <a:pt x="8" y="17"/>
                                        </a:cubicBezTo>
                                        <a:cubicBezTo>
                                          <a:pt x="8" y="18"/>
                                          <a:pt x="9" y="18"/>
                                          <a:pt x="10" y="18"/>
                                        </a:cubicBezTo>
                                        <a:cubicBezTo>
                                          <a:pt x="10" y="18"/>
                                          <a:pt x="11" y="18"/>
                                          <a:pt x="11" y="17"/>
                                        </a:cubicBezTo>
                                        <a:cubicBezTo>
                                          <a:pt x="27" y="5"/>
                                          <a:pt x="27" y="5"/>
                                          <a:pt x="27" y="5"/>
                                        </a:cubicBezTo>
                                        <a:cubicBezTo>
                                          <a:pt x="28" y="4"/>
                                          <a:pt x="28" y="3"/>
                                          <a:pt x="27" y="1"/>
                                        </a:cubicBezTo>
                                        <a:cubicBezTo>
                                          <a:pt x="26" y="0"/>
                                          <a:pt x="24" y="0"/>
                                          <a:pt x="23" y="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92988987" name="Freeform 101"/>
                                <wps:cNvSpPr>
                                  <a:spLocks/>
                                </wps:cNvSpPr>
                                <wps:spPr bwMode="auto">
                                  <a:xfrm>
                                    <a:off x="66675" y="491834"/>
                                    <a:ext cx="90488" cy="55563"/>
                                  </a:xfrm>
                                  <a:custGeom>
                                    <a:avLst/>
                                    <a:gdLst>
                                      <a:gd name="T0" fmla="*/ 23 w 28"/>
                                      <a:gd name="T1" fmla="*/ 0 h 17"/>
                                      <a:gd name="T2" fmla="*/ 10 w 28"/>
                                      <a:gd name="T3" fmla="*/ 11 h 17"/>
                                      <a:gd name="T4" fmla="*/ 5 w 28"/>
                                      <a:gd name="T5" fmla="*/ 6 h 17"/>
                                      <a:gd name="T6" fmla="*/ 1 w 28"/>
                                      <a:gd name="T7" fmla="*/ 6 h 17"/>
                                      <a:gd name="T8" fmla="*/ 1 w 28"/>
                                      <a:gd name="T9" fmla="*/ 9 h 17"/>
                                      <a:gd name="T10" fmla="*/ 8 w 28"/>
                                      <a:gd name="T11" fmla="*/ 17 h 17"/>
                                      <a:gd name="T12" fmla="*/ 10 w 28"/>
                                      <a:gd name="T13" fmla="*/ 17 h 17"/>
                                      <a:gd name="T14" fmla="*/ 11 w 28"/>
                                      <a:gd name="T15" fmla="*/ 17 h 17"/>
                                      <a:gd name="T16" fmla="*/ 27 w 28"/>
                                      <a:gd name="T17" fmla="*/ 4 h 17"/>
                                      <a:gd name="T18" fmla="*/ 27 w 28"/>
                                      <a:gd name="T19" fmla="*/ 1 h 17"/>
                                      <a:gd name="T20" fmla="*/ 23 w 28"/>
                                      <a:gd name="T21"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 h="17">
                                        <a:moveTo>
                                          <a:pt x="23" y="0"/>
                                        </a:moveTo>
                                        <a:cubicBezTo>
                                          <a:pt x="10" y="11"/>
                                          <a:pt x="10" y="11"/>
                                          <a:pt x="10" y="11"/>
                                        </a:cubicBezTo>
                                        <a:cubicBezTo>
                                          <a:pt x="5" y="6"/>
                                          <a:pt x="5" y="6"/>
                                          <a:pt x="5" y="6"/>
                                        </a:cubicBezTo>
                                        <a:cubicBezTo>
                                          <a:pt x="3" y="5"/>
                                          <a:pt x="2" y="5"/>
                                          <a:pt x="1" y="6"/>
                                        </a:cubicBezTo>
                                        <a:cubicBezTo>
                                          <a:pt x="0" y="7"/>
                                          <a:pt x="0" y="8"/>
                                          <a:pt x="1" y="9"/>
                                        </a:cubicBezTo>
                                        <a:cubicBezTo>
                                          <a:pt x="8" y="17"/>
                                          <a:pt x="8" y="17"/>
                                          <a:pt x="8" y="17"/>
                                        </a:cubicBezTo>
                                        <a:cubicBezTo>
                                          <a:pt x="8" y="17"/>
                                          <a:pt x="9" y="17"/>
                                          <a:pt x="10" y="17"/>
                                        </a:cubicBezTo>
                                        <a:cubicBezTo>
                                          <a:pt x="10" y="17"/>
                                          <a:pt x="11" y="17"/>
                                          <a:pt x="11" y="17"/>
                                        </a:cubicBezTo>
                                        <a:cubicBezTo>
                                          <a:pt x="27" y="4"/>
                                          <a:pt x="27" y="4"/>
                                          <a:pt x="27" y="4"/>
                                        </a:cubicBezTo>
                                        <a:cubicBezTo>
                                          <a:pt x="28" y="4"/>
                                          <a:pt x="28" y="2"/>
                                          <a:pt x="27" y="1"/>
                                        </a:cubicBezTo>
                                        <a:cubicBezTo>
                                          <a:pt x="26" y="0"/>
                                          <a:pt x="24" y="0"/>
                                          <a:pt x="23"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1177054191" name="Freeform 32"/>
                              <wps:cNvSpPr>
                                <a:spLocks noEditPoints="1"/>
                              </wps:cNvSpPr>
                              <wps:spPr bwMode="auto">
                                <a:xfrm>
                                  <a:off x="113953" y="0"/>
                                  <a:ext cx="239676" cy="315553"/>
                                </a:xfrm>
                                <a:custGeom>
                                  <a:avLst/>
                                  <a:gdLst>
                                    <a:gd name="T0" fmla="*/ 73 w 99"/>
                                    <a:gd name="T1" fmla="*/ 0 h 130"/>
                                    <a:gd name="T2" fmla="*/ 15 w 99"/>
                                    <a:gd name="T3" fmla="*/ 0 h 130"/>
                                    <a:gd name="T4" fmla="*/ 0 w 99"/>
                                    <a:gd name="T5" fmla="*/ 14 h 130"/>
                                    <a:gd name="T6" fmla="*/ 0 w 99"/>
                                    <a:gd name="T7" fmla="*/ 26 h 130"/>
                                    <a:gd name="T8" fmla="*/ 3 w 99"/>
                                    <a:gd name="T9" fmla="*/ 29 h 130"/>
                                    <a:gd name="T10" fmla="*/ 6 w 99"/>
                                    <a:gd name="T11" fmla="*/ 26 h 130"/>
                                    <a:gd name="T12" fmla="*/ 6 w 99"/>
                                    <a:gd name="T13" fmla="*/ 14 h 130"/>
                                    <a:gd name="T14" fmla="*/ 15 w 99"/>
                                    <a:gd name="T15" fmla="*/ 6 h 130"/>
                                    <a:gd name="T16" fmla="*/ 62 w 99"/>
                                    <a:gd name="T17" fmla="*/ 6 h 130"/>
                                    <a:gd name="T18" fmla="*/ 62 w 99"/>
                                    <a:gd name="T19" fmla="*/ 30 h 130"/>
                                    <a:gd name="T20" fmla="*/ 69 w 99"/>
                                    <a:gd name="T21" fmla="*/ 37 h 130"/>
                                    <a:gd name="T22" fmla="*/ 93 w 99"/>
                                    <a:gd name="T23" fmla="*/ 37 h 130"/>
                                    <a:gd name="T24" fmla="*/ 93 w 99"/>
                                    <a:gd name="T25" fmla="*/ 116 h 130"/>
                                    <a:gd name="T26" fmla="*/ 85 w 99"/>
                                    <a:gd name="T27" fmla="*/ 124 h 130"/>
                                    <a:gd name="T28" fmla="*/ 73 w 99"/>
                                    <a:gd name="T29" fmla="*/ 124 h 130"/>
                                    <a:gd name="T30" fmla="*/ 70 w 99"/>
                                    <a:gd name="T31" fmla="*/ 127 h 130"/>
                                    <a:gd name="T32" fmla="*/ 73 w 99"/>
                                    <a:gd name="T33" fmla="*/ 130 h 130"/>
                                    <a:gd name="T34" fmla="*/ 85 w 99"/>
                                    <a:gd name="T35" fmla="*/ 130 h 130"/>
                                    <a:gd name="T36" fmla="*/ 99 w 99"/>
                                    <a:gd name="T37" fmla="*/ 116 h 130"/>
                                    <a:gd name="T38" fmla="*/ 99 w 99"/>
                                    <a:gd name="T39" fmla="*/ 30 h 130"/>
                                    <a:gd name="T40" fmla="*/ 73 w 99"/>
                                    <a:gd name="T41" fmla="*/ 0 h 130"/>
                                    <a:gd name="T42" fmla="*/ 73 w 99"/>
                                    <a:gd name="T43" fmla="*/ 0 h 130"/>
                                    <a:gd name="T44" fmla="*/ 68 w 99"/>
                                    <a:gd name="T45" fmla="*/ 30 h 130"/>
                                    <a:gd name="T46" fmla="*/ 68 w 99"/>
                                    <a:gd name="T47" fmla="*/ 5 h 130"/>
                                    <a:gd name="T48" fmla="*/ 91 w 99"/>
                                    <a:gd name="T49" fmla="*/ 30 h 130"/>
                                    <a:gd name="T50" fmla="*/ 68 w 99"/>
                                    <a:gd name="T51" fmla="*/ 30 h 130"/>
                                    <a:gd name="T52" fmla="*/ 68 w 99"/>
                                    <a:gd name="T53" fmla="*/ 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9" h="130">
                                      <a:moveTo>
                                        <a:pt x="73" y="0"/>
                                      </a:moveTo>
                                      <a:cubicBezTo>
                                        <a:pt x="15" y="0"/>
                                        <a:pt x="15" y="0"/>
                                        <a:pt x="15" y="0"/>
                                      </a:cubicBezTo>
                                      <a:cubicBezTo>
                                        <a:pt x="7" y="0"/>
                                        <a:pt x="0" y="6"/>
                                        <a:pt x="0" y="14"/>
                                      </a:cubicBezTo>
                                      <a:cubicBezTo>
                                        <a:pt x="0" y="26"/>
                                        <a:pt x="0" y="26"/>
                                        <a:pt x="0" y="26"/>
                                      </a:cubicBezTo>
                                      <a:cubicBezTo>
                                        <a:pt x="0" y="27"/>
                                        <a:pt x="2" y="29"/>
                                        <a:pt x="3" y="29"/>
                                      </a:cubicBezTo>
                                      <a:cubicBezTo>
                                        <a:pt x="5" y="29"/>
                                        <a:pt x="6" y="27"/>
                                        <a:pt x="6" y="26"/>
                                      </a:cubicBezTo>
                                      <a:cubicBezTo>
                                        <a:pt x="6" y="14"/>
                                        <a:pt x="6" y="14"/>
                                        <a:pt x="6" y="14"/>
                                      </a:cubicBezTo>
                                      <a:cubicBezTo>
                                        <a:pt x="6" y="10"/>
                                        <a:pt x="10" y="6"/>
                                        <a:pt x="15" y="6"/>
                                      </a:cubicBezTo>
                                      <a:cubicBezTo>
                                        <a:pt x="62" y="6"/>
                                        <a:pt x="62" y="6"/>
                                        <a:pt x="62" y="6"/>
                                      </a:cubicBezTo>
                                      <a:cubicBezTo>
                                        <a:pt x="62" y="30"/>
                                        <a:pt x="62" y="30"/>
                                        <a:pt x="62" y="30"/>
                                      </a:cubicBezTo>
                                      <a:cubicBezTo>
                                        <a:pt x="62" y="33"/>
                                        <a:pt x="65" y="37"/>
                                        <a:pt x="69" y="37"/>
                                      </a:cubicBezTo>
                                      <a:cubicBezTo>
                                        <a:pt x="93" y="37"/>
                                        <a:pt x="93" y="37"/>
                                        <a:pt x="93" y="37"/>
                                      </a:cubicBezTo>
                                      <a:cubicBezTo>
                                        <a:pt x="93" y="116"/>
                                        <a:pt x="93" y="116"/>
                                        <a:pt x="93" y="116"/>
                                      </a:cubicBezTo>
                                      <a:cubicBezTo>
                                        <a:pt x="93" y="120"/>
                                        <a:pt x="89" y="124"/>
                                        <a:pt x="85" y="124"/>
                                      </a:cubicBezTo>
                                      <a:cubicBezTo>
                                        <a:pt x="73" y="124"/>
                                        <a:pt x="73" y="124"/>
                                        <a:pt x="73" y="124"/>
                                      </a:cubicBezTo>
                                      <a:cubicBezTo>
                                        <a:pt x="71" y="124"/>
                                        <a:pt x="70" y="126"/>
                                        <a:pt x="70" y="127"/>
                                      </a:cubicBezTo>
                                      <a:cubicBezTo>
                                        <a:pt x="70" y="129"/>
                                        <a:pt x="71" y="130"/>
                                        <a:pt x="73" y="130"/>
                                      </a:cubicBezTo>
                                      <a:cubicBezTo>
                                        <a:pt x="85" y="130"/>
                                        <a:pt x="85" y="130"/>
                                        <a:pt x="85" y="130"/>
                                      </a:cubicBezTo>
                                      <a:cubicBezTo>
                                        <a:pt x="93" y="130"/>
                                        <a:pt x="99" y="124"/>
                                        <a:pt x="99" y="116"/>
                                      </a:cubicBezTo>
                                      <a:cubicBezTo>
                                        <a:pt x="99" y="30"/>
                                        <a:pt x="99" y="30"/>
                                        <a:pt x="99" y="30"/>
                                      </a:cubicBezTo>
                                      <a:cubicBezTo>
                                        <a:pt x="73" y="0"/>
                                        <a:pt x="73" y="0"/>
                                        <a:pt x="73" y="0"/>
                                      </a:cubicBezTo>
                                      <a:cubicBezTo>
                                        <a:pt x="73" y="0"/>
                                        <a:pt x="73" y="0"/>
                                        <a:pt x="73" y="0"/>
                                      </a:cubicBezTo>
                                      <a:close/>
                                      <a:moveTo>
                                        <a:pt x="68" y="30"/>
                                      </a:moveTo>
                                      <a:cubicBezTo>
                                        <a:pt x="68" y="5"/>
                                        <a:pt x="68" y="5"/>
                                        <a:pt x="68" y="5"/>
                                      </a:cubicBezTo>
                                      <a:cubicBezTo>
                                        <a:pt x="91" y="30"/>
                                        <a:pt x="91" y="30"/>
                                        <a:pt x="91" y="30"/>
                                      </a:cubicBezTo>
                                      <a:cubicBezTo>
                                        <a:pt x="68" y="30"/>
                                        <a:pt x="68" y="30"/>
                                        <a:pt x="68" y="30"/>
                                      </a:cubicBezTo>
                                      <a:cubicBezTo>
                                        <a:pt x="68" y="30"/>
                                        <a:pt x="68" y="30"/>
                                        <a:pt x="68" y="30"/>
                                      </a:cubicBezTo>
                                      <a:close/>
                                    </a:path>
                                  </a:pathLst>
                                </a:custGeom>
                                <a:solidFill>
                                  <a:srgbClr val="FF3A40"/>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682FB9E" id="Group 1925782067" o:spid="_x0000_s1026" alt="&quot;&quot;" style="position:absolute;margin-left:25.25pt;margin-top:-34.5pt;width:26.3pt;height:31.1pt;z-index:-251658228;mso-width-relative:margin;mso-height-relative:margin" coordsize="353629,417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">
                      <v:group id="Group 1038525845" o:spid="_x0000_s1027" style="position:absolute;top:102895;width:257522;height:314952" coordorigin=",1028" coordsize="4413,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">
                        <o:lock v:ext="edit" aspectratio="t"/>
                        <v:shape id="Freeform 95" o:spid="_x0000_s1028" style="position:absolute;left:1762;top:3140;width:1682;height:190;visibility:visible;mso-wrap-style:square;v-text-anchor:top" coordsize="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" path="m,3c,4,2,6,3,6v47,,47,,47,c52,6,53,4,53,3,53,1,52,,50,,3,,3,,3,,2,,,1,,3xe" filled="f" stroked="f">
                          <v:path arrowok="t" o:connecttype="custom" o:connectlocs="0,9525;9525,19050;158750,19050;168275,9525;158750,0;9525,0;0,9525" o:connectangles="0,0,0,0,0,0,0"/>
                        </v:shape>
                        <v:shape id="Freeform 96" o:spid="_x0000_s1029" style="position:absolute;left:1762;top:4156;width:1682;height:222;visibility:visible;mso-wrap-style:square;v-text-anchor:top" coordsize="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" path="m50,c3,,3,,3,,2,,,1,,3,,5,2,7,3,7v47,,47,,47,c52,7,53,5,53,3,53,1,52,,50,xe" filled="f" stroked="f">
                          <v:path arrowok="t" o:connecttype="custom" o:connectlocs="158750,0;9525,0;0,9525;9525,22225;158750,22225;168275,9525;158750,0" o:connectangles="0,0,0,0,0,0,0"/>
                        </v:shape>
                        <v:shape id="Freeform 97" o:spid="_x0000_s1030" style="position:absolute;left:1762;top:5219;width:1682;height:191;visibility:visible;mso-wrap-style:square;v-text-anchor:top" coordsize="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" path="m50,c3,,3,,3,,2,,,2,,3,,5,2,6,3,6v47,,47,,47,c52,6,53,5,53,3,53,2,52,,50,xe" filled="f" stroked="f">
                          <v:path arrowok="t" o:connecttype="custom" o:connectlocs="158750,0;9525,0;0,9525;9525,19050;158750,19050;168275,9525;158750,0" o:connectangles="0,0,0,0,0,0,0"/>
                        </v:shape>
                        <v:shape id="Freeform 98" o:spid="_x0000_s1031" style="position:absolute;top:1028;width:4413;height:5398;visibility:visible;mso-wrap-style:square;v-text-anchor:top" coordsize="13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" path="m99,c15,,15,,15,,7,,,6,,14,,155,,155,,155v,8,7,14,15,14c123,169,123,169,123,169v8,,15,-6,15,-14c138,42,138,42,138,42l99,xm131,155v,4,-3,8,-8,8c15,163,15,163,15,163v-5,,-9,-4,-9,-8c6,14,6,14,6,14v,-4,4,-8,9,-8c85,6,85,6,85,6v,39,,39,,39c85,49,88,52,92,52v39,,39,,39,l131,155xm91,46c91,6,91,6,91,6v5,,5,,5,c132,46,132,46,132,46r-41,xe" filled="f" stroked="f">
                          <v:path arrowok="t" o:connecttype="custom" o:connectlocs="316603,0;47970,0;0,44713;0,495037;47970,539750;393355,539750;441325,495037;441325,134139;316603,0;418939,495037;393355,520587;47970,520587;19188,495037;19188,44713;47970,19163;271831,19163;271831,143720;294217,166077;418939,166077;418939,495037;291019,146914;291019,19163;307009,19163;422137,146914;291019,146914" o:connectangles="0,0,0,0,0,0,0,0,0,0,0,0,0,0,0,0,0,0,0,0,0,0,0,0,0"/>
                          <o:lock v:ext="edit" verticies="t"/>
                        </v:shape>
                        <v:shape id="Freeform 99" o:spid="_x0000_s1032" style="position:absolute;left:666;top:2854;width:905;height:572;visibility:visible;mso-wrap-style:square;v-text-anchor:top" coordsize="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" path="m23,1c10,12,10,12,10,12,5,6,5,6,5,6,3,5,2,5,1,6,,7,,9,1,10v7,7,7,7,7,7c8,18,9,18,10,18v,,1,,1,-1c27,5,27,5,27,5v1,-1,1,-3,,-4c26,,24,,23,1xe" filled="f" stroked="f">
                          <v:path arrowok="t" o:connecttype="custom" o:connectlocs="74329,3175;32317,38100;16159,19050;3232,19050;3232,31750;25854,53975;32317,57150;35549,53975;87256,15875;87256,3175;74329,3175" o:connectangles="0,0,0,0,0,0,0,0,0,0,0"/>
                        </v:shape>
                        <v:shape id="Freeform 100" o:spid="_x0000_s1033" style="position:absolute;left:666;top:3870;width:905;height:572;visibility:visible;mso-wrap-style:square;v-text-anchor:top" coordsize="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" path="m23,1c10,12,10,12,10,12,5,6,5,6,5,6,3,5,2,5,1,6,,7,,9,1,10v7,7,7,7,7,7c8,18,9,18,10,18v,,1,,1,-1c27,5,27,5,27,5v1,-1,1,-2,,-4c26,,24,,23,1xe" filled="f" stroked="f">
                          <v:path arrowok="t" o:connecttype="custom" o:connectlocs="74329,3175;32317,38100;16159,19050;3232,19050;3232,31750;25854,53975;32317,57150;35549,53975;87256,15875;87256,3175;74329,3175" o:connectangles="0,0,0,0,0,0,0,0,0,0,0"/>
                        </v:shape>
                        <v:shape id="Freeform 101" o:spid="_x0000_s1034" style="position:absolute;left:666;top:4918;width:905;height:555;visibility:visible;mso-wrap-style:square;v-text-anchor:top" coordsize="2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" path="m23,c10,11,10,11,10,11,5,6,5,6,5,6,3,5,2,5,1,6,,7,,8,1,9v7,8,7,8,7,8c8,17,9,17,10,17v,,1,,1,c27,4,27,4,27,4v1,,1,-2,,-3c26,,24,,23,xe" filled="f" stroked="f">
                          <v:path arrowok="t" o:connecttype="custom" o:connectlocs="74329,0;32317,35953;16159,19610;3232,19610;3232,29416;25854,55563;32317,55563;35549,55563;87256,13074;87256,3268;74329,0" o:connectangles="0,0,0,0,0,0,0,0,0,0,0"/>
                        </v:shape>
                      </v:group>
                      <v:shape id="Freeform 32" o:spid="_x0000_s1035" style="position:absolute;left:113953;width:239676;height:315553;visibility:visible;mso-wrap-style:square;v-text-anchor:top" coordsize="9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" path="m73,c15,,15,,15,,7,,,6,,14,,26,,26,,26v,1,2,3,3,3c5,29,6,27,6,26,6,14,6,14,6,14v,-4,4,-8,9,-8c62,6,62,6,62,6v,24,,24,,24c62,33,65,37,69,37v24,,24,,24,c93,116,93,116,93,116v,4,-4,8,-8,8c73,124,73,124,73,124v-2,,-3,2,-3,3c70,129,71,130,73,130v12,,12,,12,c93,130,99,124,99,116v,-86,,-86,,-86c73,,73,,73,v,,,,,xm68,30c68,5,68,5,68,5,91,30,91,30,91,30v-23,,-23,,-23,c68,30,68,30,68,30xe" fillcolor="#ff3a40" stroked="f">
                        <v:path arrowok="t" o:connecttype="custom" o:connectlocs="176731,0;36315,0;0,33983;0,63111;7263,70393;14526,63111;14526,33983;36315,14564;150100,14564;150100,72820;167047,89811;225150,89811;225150,281570;205782,300989;176731,300989;169468,308271;176731,315553;205782,315553;239676,281570;239676,72820;176731,0;176731,0;164626,72820;164626,12137;220308,72820;164626,72820;164626,72820" o:connectangles="0,0,0,0,0,0,0,0,0,0,0,0,0,0,0,0,0,0,0,0,0,0,0,0,0,0,0"/>
                        <o:lock v:ext="edit" verticies="t"/>
                      </v:shape>
                      <w10:wrap type="topAndBottom"/>
                    </v:group>
                  </w:pict>
                </mc:Fallback>
              </mc:AlternateContent>
            </w:r>
            <w:r w:rsidRPr="00807AFC">
              <w:rPr>
                <w:rFonts w:ascii="Segoe UI Semibold" w:hAnsi="Segoe UI Semibold"/>
                <w:color w:val="FFFFFF" w:themeColor="background1"/>
                <w:sz w:val="20"/>
                <w:szCs w:val="28"/>
              </w:rPr>
              <w:t>Literature and documentation</w:t>
            </w:r>
          </w:p>
        </w:tc>
        <w:tc>
          <w:tcPr>
            <w:tcW w:w="1559" w:type="dxa"/>
            <w:tcBorders>
              <w:top w:val="nil"/>
              <w:left w:val="nil"/>
              <w:right w:val="nil"/>
            </w:tcBorders>
            <w:shd w:val="clear" w:color="auto" w:fill="00264D" w:themeFill="background2"/>
          </w:tcPr>
          <w:p w14:paraId="01CDE691" w14:textId="77777777" w:rsidR="00602A8F" w:rsidRPr="00807AFC" w:rsidRDefault="00602A8F">
            <w:pPr>
              <w:spacing w:before="40" w:after="40"/>
              <w:jc w:val="center"/>
              <w:rPr>
                <w:rFonts w:ascii="Segoe UI Semibold" w:hAnsi="Segoe UI Semibold"/>
                <w:color w:val="FFFFFF" w:themeColor="background1"/>
                <w:sz w:val="20"/>
                <w:szCs w:val="28"/>
              </w:rPr>
            </w:pPr>
            <w:r w:rsidRPr="00807AFC">
              <w:rPr>
                <w:rFonts w:ascii="Segoe UI Semibold" w:hAnsi="Segoe UI Semibold"/>
                <w:noProof/>
                <w:color w:val="FFFFFF" w:themeColor="background1"/>
                <w:sz w:val="18"/>
              </w:rPr>
              <mc:AlternateContent>
                <mc:Choice Requires="wpg">
                  <w:drawing>
                    <wp:anchor distT="0" distB="0" distL="114300" distR="114300" simplePos="0" relativeHeight="251658253" behindDoc="1" locked="0" layoutInCell="1" allowOverlap="1" wp14:anchorId="166A372C" wp14:editId="03A6EE9F">
                      <wp:simplePos x="0" y="0"/>
                      <wp:positionH relativeFrom="column">
                        <wp:posOffset>232410</wp:posOffset>
                      </wp:positionH>
                      <wp:positionV relativeFrom="paragraph">
                        <wp:posOffset>-542290</wp:posOffset>
                      </wp:positionV>
                      <wp:extent cx="413385" cy="397510"/>
                      <wp:effectExtent l="19050" t="0" r="0" b="2540"/>
                      <wp:wrapTopAndBottom/>
                      <wp:docPr id="1771189117" name="Group 1771189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21207068">
                                <a:off x="0" y="0"/>
                                <a:ext cx="413385" cy="397510"/>
                                <a:chOff x="0" y="0"/>
                                <a:chExt cx="692150" cy="665163"/>
                              </a:xfrm>
                              <a:solidFill>
                                <a:srgbClr val="F8981D"/>
                              </a:solidFill>
                            </wpg:grpSpPr>
                            <wps:wsp>
                              <wps:cNvPr id="208434416" name="Freeform 7"/>
                              <wps:cNvSpPr>
                                <a:spLocks/>
                              </wps:cNvSpPr>
                              <wps:spPr bwMode="auto">
                                <a:xfrm>
                                  <a:off x="85725" y="0"/>
                                  <a:ext cx="288925" cy="319088"/>
                                </a:xfrm>
                                <a:custGeom>
                                  <a:avLst/>
                                  <a:gdLst>
                                    <a:gd name="T0" fmla="*/ 40 w 78"/>
                                    <a:gd name="T1" fmla="*/ 85 h 85"/>
                                    <a:gd name="T2" fmla="*/ 1 w 78"/>
                                    <a:gd name="T3" fmla="*/ 59 h 85"/>
                                    <a:gd name="T4" fmla="*/ 0 w 78"/>
                                    <a:gd name="T5" fmla="*/ 54 h 85"/>
                                    <a:gd name="T6" fmla="*/ 4 w 78"/>
                                    <a:gd name="T7" fmla="*/ 55 h 85"/>
                                    <a:gd name="T8" fmla="*/ 13 w 78"/>
                                    <a:gd name="T9" fmla="*/ 55 h 85"/>
                                    <a:gd name="T10" fmla="*/ 28 w 78"/>
                                    <a:gd name="T11" fmla="*/ 45 h 85"/>
                                    <a:gd name="T12" fmla="*/ 32 w 78"/>
                                    <a:gd name="T13" fmla="*/ 27 h 85"/>
                                    <a:gd name="T14" fmla="*/ 22 w 78"/>
                                    <a:gd name="T15" fmla="*/ 12 h 85"/>
                                    <a:gd name="T16" fmla="*/ 18 w 78"/>
                                    <a:gd name="T17" fmla="*/ 9 h 85"/>
                                    <a:gd name="T18" fmla="*/ 22 w 78"/>
                                    <a:gd name="T19" fmla="*/ 7 h 85"/>
                                    <a:gd name="T20" fmla="*/ 32 w 78"/>
                                    <a:gd name="T21" fmla="*/ 4 h 85"/>
                                    <a:gd name="T22" fmla="*/ 78 w 78"/>
                                    <a:gd name="T23" fmla="*/ 28 h 85"/>
                                    <a:gd name="T24" fmla="*/ 76 w 78"/>
                                    <a:gd name="T25" fmla="*/ 32 h 85"/>
                                    <a:gd name="T26" fmla="*/ 73 w 78"/>
                                    <a:gd name="T27" fmla="*/ 30 h 85"/>
                                    <a:gd name="T28" fmla="*/ 33 w 78"/>
                                    <a:gd name="T29" fmla="*/ 9 h 85"/>
                                    <a:gd name="T30" fmla="*/ 28 w 78"/>
                                    <a:gd name="T31" fmla="*/ 10 h 85"/>
                                    <a:gd name="T32" fmla="*/ 37 w 78"/>
                                    <a:gd name="T33" fmla="*/ 26 h 85"/>
                                    <a:gd name="T34" fmla="*/ 32 w 78"/>
                                    <a:gd name="T35" fmla="*/ 48 h 85"/>
                                    <a:gd name="T36" fmla="*/ 14 w 78"/>
                                    <a:gd name="T37" fmla="*/ 60 h 85"/>
                                    <a:gd name="T38" fmla="*/ 8 w 78"/>
                                    <a:gd name="T39" fmla="*/ 61 h 85"/>
                                    <a:gd name="T40" fmla="*/ 46 w 78"/>
                                    <a:gd name="T41" fmla="*/ 80 h 85"/>
                                    <a:gd name="T42" fmla="*/ 57 w 78"/>
                                    <a:gd name="T43" fmla="*/ 76 h 85"/>
                                    <a:gd name="T44" fmla="*/ 60 w 78"/>
                                    <a:gd name="T45" fmla="*/ 77 h 85"/>
                                    <a:gd name="T46" fmla="*/ 59 w 78"/>
                                    <a:gd name="T47" fmla="*/ 81 h 85"/>
                                    <a:gd name="T48" fmla="*/ 47 w 78"/>
                                    <a:gd name="T49" fmla="*/ 85 h 85"/>
                                    <a:gd name="T50" fmla="*/ 40 w 78"/>
                                    <a:gd name="T51"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8" h="85">
                                      <a:moveTo>
                                        <a:pt x="40" y="85"/>
                                      </a:moveTo>
                                      <a:cubicBezTo>
                                        <a:pt x="23" y="85"/>
                                        <a:pt x="7" y="75"/>
                                        <a:pt x="1" y="59"/>
                                      </a:cubicBezTo>
                                      <a:cubicBezTo>
                                        <a:pt x="0" y="54"/>
                                        <a:pt x="0" y="54"/>
                                        <a:pt x="0" y="54"/>
                                      </a:cubicBezTo>
                                      <a:cubicBezTo>
                                        <a:pt x="4" y="55"/>
                                        <a:pt x="4" y="55"/>
                                        <a:pt x="4" y="55"/>
                                      </a:cubicBezTo>
                                      <a:cubicBezTo>
                                        <a:pt x="7" y="56"/>
                                        <a:pt x="10" y="56"/>
                                        <a:pt x="13" y="55"/>
                                      </a:cubicBezTo>
                                      <a:cubicBezTo>
                                        <a:pt x="19" y="54"/>
                                        <a:pt x="24" y="50"/>
                                        <a:pt x="28" y="45"/>
                                      </a:cubicBezTo>
                                      <a:cubicBezTo>
                                        <a:pt x="32" y="40"/>
                                        <a:pt x="33" y="33"/>
                                        <a:pt x="32" y="27"/>
                                      </a:cubicBezTo>
                                      <a:cubicBezTo>
                                        <a:pt x="31" y="21"/>
                                        <a:pt x="27" y="15"/>
                                        <a:pt x="22" y="12"/>
                                      </a:cubicBezTo>
                                      <a:cubicBezTo>
                                        <a:pt x="18" y="9"/>
                                        <a:pt x="18" y="9"/>
                                        <a:pt x="18" y="9"/>
                                      </a:cubicBezTo>
                                      <a:cubicBezTo>
                                        <a:pt x="22" y="7"/>
                                        <a:pt x="22" y="7"/>
                                        <a:pt x="22" y="7"/>
                                      </a:cubicBezTo>
                                      <a:cubicBezTo>
                                        <a:pt x="25" y="5"/>
                                        <a:pt x="29" y="4"/>
                                        <a:pt x="32" y="4"/>
                                      </a:cubicBezTo>
                                      <a:cubicBezTo>
                                        <a:pt x="51" y="0"/>
                                        <a:pt x="70" y="11"/>
                                        <a:pt x="78" y="28"/>
                                      </a:cubicBezTo>
                                      <a:cubicBezTo>
                                        <a:pt x="78" y="30"/>
                                        <a:pt x="78" y="31"/>
                                        <a:pt x="76" y="32"/>
                                      </a:cubicBezTo>
                                      <a:cubicBezTo>
                                        <a:pt x="75" y="32"/>
                                        <a:pt x="74" y="32"/>
                                        <a:pt x="73" y="30"/>
                                      </a:cubicBezTo>
                                      <a:cubicBezTo>
                                        <a:pt x="67" y="15"/>
                                        <a:pt x="50" y="6"/>
                                        <a:pt x="33" y="9"/>
                                      </a:cubicBezTo>
                                      <a:cubicBezTo>
                                        <a:pt x="32" y="9"/>
                                        <a:pt x="30" y="10"/>
                                        <a:pt x="28" y="10"/>
                                      </a:cubicBezTo>
                                      <a:cubicBezTo>
                                        <a:pt x="33" y="14"/>
                                        <a:pt x="36" y="20"/>
                                        <a:pt x="37" y="26"/>
                                      </a:cubicBezTo>
                                      <a:cubicBezTo>
                                        <a:pt x="38" y="34"/>
                                        <a:pt x="37" y="42"/>
                                        <a:pt x="32" y="48"/>
                                      </a:cubicBezTo>
                                      <a:cubicBezTo>
                                        <a:pt x="28" y="54"/>
                                        <a:pt x="21" y="59"/>
                                        <a:pt x="14" y="60"/>
                                      </a:cubicBezTo>
                                      <a:cubicBezTo>
                                        <a:pt x="12" y="61"/>
                                        <a:pt x="10" y="61"/>
                                        <a:pt x="8" y="61"/>
                                      </a:cubicBezTo>
                                      <a:cubicBezTo>
                                        <a:pt x="15" y="75"/>
                                        <a:pt x="30" y="83"/>
                                        <a:pt x="46" y="80"/>
                                      </a:cubicBezTo>
                                      <a:cubicBezTo>
                                        <a:pt x="50" y="79"/>
                                        <a:pt x="53" y="78"/>
                                        <a:pt x="57" y="76"/>
                                      </a:cubicBezTo>
                                      <a:cubicBezTo>
                                        <a:pt x="58" y="75"/>
                                        <a:pt x="60" y="76"/>
                                        <a:pt x="60" y="77"/>
                                      </a:cubicBezTo>
                                      <a:cubicBezTo>
                                        <a:pt x="61" y="78"/>
                                        <a:pt x="60" y="80"/>
                                        <a:pt x="59" y="81"/>
                                      </a:cubicBezTo>
                                      <a:cubicBezTo>
                                        <a:pt x="55" y="83"/>
                                        <a:pt x="51" y="84"/>
                                        <a:pt x="47" y="85"/>
                                      </a:cubicBezTo>
                                      <a:cubicBezTo>
                                        <a:pt x="45" y="85"/>
                                        <a:pt x="42" y="85"/>
                                        <a:pt x="40" y="8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41297324" name="Freeform 8"/>
                              <wps:cNvSpPr>
                                <a:spLocks noEditPoints="1"/>
                              </wps:cNvSpPr>
                              <wps:spPr bwMode="auto">
                                <a:xfrm>
                                  <a:off x="0" y="3175"/>
                                  <a:ext cx="227012" cy="225425"/>
                                </a:xfrm>
                                <a:custGeom>
                                  <a:avLst/>
                                  <a:gdLst>
                                    <a:gd name="T0" fmla="*/ 31 w 61"/>
                                    <a:gd name="T1" fmla="*/ 60 h 60"/>
                                    <a:gd name="T2" fmla="*/ 26 w 61"/>
                                    <a:gd name="T3" fmla="*/ 59 h 60"/>
                                    <a:gd name="T4" fmla="*/ 2 w 61"/>
                                    <a:gd name="T5" fmla="*/ 36 h 60"/>
                                    <a:gd name="T6" fmla="*/ 26 w 61"/>
                                    <a:gd name="T7" fmla="*/ 2 h 60"/>
                                    <a:gd name="T8" fmla="*/ 48 w 61"/>
                                    <a:gd name="T9" fmla="*/ 6 h 60"/>
                                    <a:gd name="T10" fmla="*/ 48 w 61"/>
                                    <a:gd name="T11" fmla="*/ 6 h 60"/>
                                    <a:gd name="T12" fmla="*/ 60 w 61"/>
                                    <a:gd name="T13" fmla="*/ 25 h 60"/>
                                    <a:gd name="T14" fmla="*/ 55 w 61"/>
                                    <a:gd name="T15" fmla="*/ 47 h 60"/>
                                    <a:gd name="T16" fmla="*/ 37 w 61"/>
                                    <a:gd name="T17" fmla="*/ 59 h 60"/>
                                    <a:gd name="T18" fmla="*/ 31 w 61"/>
                                    <a:gd name="T19" fmla="*/ 60 h 60"/>
                                    <a:gd name="T20" fmla="*/ 31 w 61"/>
                                    <a:gd name="T21" fmla="*/ 6 h 60"/>
                                    <a:gd name="T22" fmla="*/ 27 w 61"/>
                                    <a:gd name="T23" fmla="*/ 7 h 60"/>
                                    <a:gd name="T24" fmla="*/ 8 w 61"/>
                                    <a:gd name="T25" fmla="*/ 35 h 60"/>
                                    <a:gd name="T26" fmla="*/ 27 w 61"/>
                                    <a:gd name="T27" fmla="*/ 54 h 60"/>
                                    <a:gd name="T28" fmla="*/ 36 w 61"/>
                                    <a:gd name="T29" fmla="*/ 54 h 60"/>
                                    <a:gd name="T30" fmla="*/ 51 w 61"/>
                                    <a:gd name="T31" fmla="*/ 44 h 60"/>
                                    <a:gd name="T32" fmla="*/ 55 w 61"/>
                                    <a:gd name="T33" fmla="*/ 26 h 60"/>
                                    <a:gd name="T34" fmla="*/ 45 w 61"/>
                                    <a:gd name="T35" fmla="*/ 11 h 60"/>
                                    <a:gd name="T36" fmla="*/ 31 w 61"/>
                                    <a:gd name="T37" fmla="*/ 6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1" h="60">
                                      <a:moveTo>
                                        <a:pt x="31" y="60"/>
                                      </a:moveTo>
                                      <a:cubicBezTo>
                                        <a:pt x="30" y="60"/>
                                        <a:pt x="28" y="60"/>
                                        <a:pt x="26" y="59"/>
                                      </a:cubicBezTo>
                                      <a:cubicBezTo>
                                        <a:pt x="14" y="57"/>
                                        <a:pt x="5" y="48"/>
                                        <a:pt x="2" y="36"/>
                                      </a:cubicBezTo>
                                      <a:cubicBezTo>
                                        <a:pt x="0" y="20"/>
                                        <a:pt x="10" y="5"/>
                                        <a:pt x="26" y="2"/>
                                      </a:cubicBezTo>
                                      <a:cubicBezTo>
                                        <a:pt x="34" y="0"/>
                                        <a:pt x="41" y="2"/>
                                        <a:pt x="48" y="6"/>
                                      </a:cubicBezTo>
                                      <a:cubicBezTo>
                                        <a:pt x="48" y="6"/>
                                        <a:pt x="48" y="6"/>
                                        <a:pt x="48" y="6"/>
                                      </a:cubicBezTo>
                                      <a:cubicBezTo>
                                        <a:pt x="54" y="11"/>
                                        <a:pt x="59" y="17"/>
                                        <a:pt x="60" y="25"/>
                                      </a:cubicBezTo>
                                      <a:cubicBezTo>
                                        <a:pt x="61" y="33"/>
                                        <a:pt x="60" y="41"/>
                                        <a:pt x="55" y="47"/>
                                      </a:cubicBezTo>
                                      <a:cubicBezTo>
                                        <a:pt x="51" y="53"/>
                                        <a:pt x="44" y="58"/>
                                        <a:pt x="37" y="59"/>
                                      </a:cubicBezTo>
                                      <a:cubicBezTo>
                                        <a:pt x="35" y="60"/>
                                        <a:pt x="33" y="60"/>
                                        <a:pt x="31" y="60"/>
                                      </a:cubicBezTo>
                                      <a:close/>
                                      <a:moveTo>
                                        <a:pt x="31" y="6"/>
                                      </a:moveTo>
                                      <a:cubicBezTo>
                                        <a:pt x="30" y="6"/>
                                        <a:pt x="28" y="7"/>
                                        <a:pt x="27" y="7"/>
                                      </a:cubicBezTo>
                                      <a:cubicBezTo>
                                        <a:pt x="14" y="9"/>
                                        <a:pt x="5" y="22"/>
                                        <a:pt x="8" y="35"/>
                                      </a:cubicBezTo>
                                      <a:cubicBezTo>
                                        <a:pt x="9" y="45"/>
                                        <a:pt x="17" y="52"/>
                                        <a:pt x="27" y="54"/>
                                      </a:cubicBezTo>
                                      <a:cubicBezTo>
                                        <a:pt x="30" y="55"/>
                                        <a:pt x="33" y="55"/>
                                        <a:pt x="36" y="54"/>
                                      </a:cubicBezTo>
                                      <a:cubicBezTo>
                                        <a:pt x="42" y="53"/>
                                        <a:pt x="47" y="49"/>
                                        <a:pt x="51" y="44"/>
                                      </a:cubicBezTo>
                                      <a:cubicBezTo>
                                        <a:pt x="55" y="39"/>
                                        <a:pt x="56" y="32"/>
                                        <a:pt x="55" y="26"/>
                                      </a:cubicBezTo>
                                      <a:cubicBezTo>
                                        <a:pt x="54" y="20"/>
                                        <a:pt x="50" y="14"/>
                                        <a:pt x="45" y="11"/>
                                      </a:cubicBezTo>
                                      <a:cubicBezTo>
                                        <a:pt x="41" y="8"/>
                                        <a:pt x="36" y="6"/>
                                        <a:pt x="31" y="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42576347" name="Freeform 9"/>
                              <wps:cNvSpPr>
                                <a:spLocks/>
                              </wps:cNvSpPr>
                              <wps:spPr bwMode="auto">
                                <a:xfrm>
                                  <a:off x="352425" y="93663"/>
                                  <a:ext cx="309562" cy="307975"/>
                                </a:xfrm>
                                <a:custGeom>
                                  <a:avLst/>
                                  <a:gdLst>
                                    <a:gd name="T0" fmla="*/ 47 w 83"/>
                                    <a:gd name="T1" fmla="*/ 82 h 82"/>
                                    <a:gd name="T2" fmla="*/ 44 w 83"/>
                                    <a:gd name="T3" fmla="*/ 80 h 82"/>
                                    <a:gd name="T4" fmla="*/ 47 w 83"/>
                                    <a:gd name="T5" fmla="*/ 77 h 82"/>
                                    <a:gd name="T6" fmla="*/ 77 w 83"/>
                                    <a:gd name="T7" fmla="*/ 43 h 82"/>
                                    <a:gd name="T8" fmla="*/ 77 w 83"/>
                                    <a:gd name="T9" fmla="*/ 38 h 82"/>
                                    <a:gd name="T10" fmla="*/ 60 w 83"/>
                                    <a:gd name="T11" fmla="*/ 43 h 82"/>
                                    <a:gd name="T12" fmla="*/ 32 w 83"/>
                                    <a:gd name="T13" fmla="*/ 12 h 82"/>
                                    <a:gd name="T14" fmla="*/ 33 w 83"/>
                                    <a:gd name="T15" fmla="*/ 6 h 82"/>
                                    <a:gd name="T16" fmla="*/ 6 w 83"/>
                                    <a:gd name="T17" fmla="*/ 39 h 82"/>
                                    <a:gd name="T18" fmla="*/ 7 w 83"/>
                                    <a:gd name="T19" fmla="*/ 50 h 82"/>
                                    <a:gd name="T20" fmla="*/ 5 w 83"/>
                                    <a:gd name="T21" fmla="*/ 53 h 82"/>
                                    <a:gd name="T22" fmla="*/ 1 w 83"/>
                                    <a:gd name="T23" fmla="*/ 51 h 82"/>
                                    <a:gd name="T24" fmla="*/ 0 w 83"/>
                                    <a:gd name="T25" fmla="*/ 38 h 82"/>
                                    <a:gd name="T26" fmla="*/ 37 w 83"/>
                                    <a:gd name="T27" fmla="*/ 0 h 82"/>
                                    <a:gd name="T28" fmla="*/ 42 w 83"/>
                                    <a:gd name="T29" fmla="*/ 0 h 82"/>
                                    <a:gd name="T30" fmla="*/ 40 w 83"/>
                                    <a:gd name="T31" fmla="*/ 4 h 82"/>
                                    <a:gd name="T32" fmla="*/ 38 w 83"/>
                                    <a:gd name="T33" fmla="*/ 12 h 82"/>
                                    <a:gd name="T34" fmla="*/ 60 w 83"/>
                                    <a:gd name="T35" fmla="*/ 38 h 82"/>
                                    <a:gd name="T36" fmla="*/ 78 w 83"/>
                                    <a:gd name="T37" fmla="*/ 32 h 82"/>
                                    <a:gd name="T38" fmla="*/ 81 w 83"/>
                                    <a:gd name="T39" fmla="*/ 29 h 82"/>
                                    <a:gd name="T40" fmla="*/ 82 w 83"/>
                                    <a:gd name="T41" fmla="*/ 33 h 82"/>
                                    <a:gd name="T42" fmla="*/ 83 w 83"/>
                                    <a:gd name="T43" fmla="*/ 44 h 82"/>
                                    <a:gd name="T44" fmla="*/ 47 w 83"/>
                                    <a:gd name="T45" fmla="*/ 82 h 82"/>
                                    <a:gd name="T46" fmla="*/ 47 w 83"/>
                                    <a:gd name="T47"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3" h="82">
                                      <a:moveTo>
                                        <a:pt x="47" y="82"/>
                                      </a:moveTo>
                                      <a:cubicBezTo>
                                        <a:pt x="46" y="82"/>
                                        <a:pt x="45" y="81"/>
                                        <a:pt x="44" y="80"/>
                                      </a:cubicBezTo>
                                      <a:cubicBezTo>
                                        <a:pt x="44" y="78"/>
                                        <a:pt x="45" y="77"/>
                                        <a:pt x="47" y="77"/>
                                      </a:cubicBezTo>
                                      <a:cubicBezTo>
                                        <a:pt x="63" y="74"/>
                                        <a:pt x="76" y="60"/>
                                        <a:pt x="77" y="43"/>
                                      </a:cubicBezTo>
                                      <a:cubicBezTo>
                                        <a:pt x="77" y="42"/>
                                        <a:pt x="77" y="40"/>
                                        <a:pt x="77" y="38"/>
                                      </a:cubicBezTo>
                                      <a:cubicBezTo>
                                        <a:pt x="72" y="42"/>
                                        <a:pt x="66" y="43"/>
                                        <a:pt x="60" y="43"/>
                                      </a:cubicBezTo>
                                      <a:cubicBezTo>
                                        <a:pt x="44" y="42"/>
                                        <a:pt x="31" y="28"/>
                                        <a:pt x="32" y="12"/>
                                      </a:cubicBezTo>
                                      <a:cubicBezTo>
                                        <a:pt x="33" y="10"/>
                                        <a:pt x="33" y="8"/>
                                        <a:pt x="33" y="6"/>
                                      </a:cubicBezTo>
                                      <a:cubicBezTo>
                                        <a:pt x="18" y="9"/>
                                        <a:pt x="7" y="23"/>
                                        <a:pt x="6" y="39"/>
                                      </a:cubicBezTo>
                                      <a:cubicBezTo>
                                        <a:pt x="5" y="42"/>
                                        <a:pt x="6" y="46"/>
                                        <a:pt x="7" y="50"/>
                                      </a:cubicBezTo>
                                      <a:cubicBezTo>
                                        <a:pt x="7" y="51"/>
                                        <a:pt x="6" y="53"/>
                                        <a:pt x="5" y="53"/>
                                      </a:cubicBezTo>
                                      <a:cubicBezTo>
                                        <a:pt x="3" y="53"/>
                                        <a:pt x="2" y="52"/>
                                        <a:pt x="1" y="51"/>
                                      </a:cubicBezTo>
                                      <a:cubicBezTo>
                                        <a:pt x="0" y="47"/>
                                        <a:pt x="0" y="43"/>
                                        <a:pt x="0" y="38"/>
                                      </a:cubicBezTo>
                                      <a:cubicBezTo>
                                        <a:pt x="2" y="18"/>
                                        <a:pt x="17" y="2"/>
                                        <a:pt x="37" y="0"/>
                                      </a:cubicBezTo>
                                      <a:cubicBezTo>
                                        <a:pt x="42" y="0"/>
                                        <a:pt x="42" y="0"/>
                                        <a:pt x="42" y="0"/>
                                      </a:cubicBezTo>
                                      <a:cubicBezTo>
                                        <a:pt x="40" y="4"/>
                                        <a:pt x="40" y="4"/>
                                        <a:pt x="40" y="4"/>
                                      </a:cubicBezTo>
                                      <a:cubicBezTo>
                                        <a:pt x="38" y="6"/>
                                        <a:pt x="38" y="9"/>
                                        <a:pt x="38" y="12"/>
                                      </a:cubicBezTo>
                                      <a:cubicBezTo>
                                        <a:pt x="37" y="25"/>
                                        <a:pt x="47" y="37"/>
                                        <a:pt x="60" y="38"/>
                                      </a:cubicBezTo>
                                      <a:cubicBezTo>
                                        <a:pt x="66" y="38"/>
                                        <a:pt x="73" y="36"/>
                                        <a:pt x="78" y="32"/>
                                      </a:cubicBezTo>
                                      <a:cubicBezTo>
                                        <a:pt x="81" y="29"/>
                                        <a:pt x="81" y="29"/>
                                        <a:pt x="81" y="29"/>
                                      </a:cubicBezTo>
                                      <a:cubicBezTo>
                                        <a:pt x="82" y="33"/>
                                        <a:pt x="82" y="33"/>
                                        <a:pt x="82" y="33"/>
                                      </a:cubicBezTo>
                                      <a:cubicBezTo>
                                        <a:pt x="83" y="37"/>
                                        <a:pt x="83" y="40"/>
                                        <a:pt x="83" y="44"/>
                                      </a:cubicBezTo>
                                      <a:cubicBezTo>
                                        <a:pt x="81" y="63"/>
                                        <a:pt x="66" y="79"/>
                                        <a:pt x="47" y="82"/>
                                      </a:cubicBezTo>
                                      <a:cubicBezTo>
                                        <a:pt x="47" y="82"/>
                                        <a:pt x="47" y="82"/>
                                        <a:pt x="47" y="8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96101270" name="Freeform 10"/>
                              <wps:cNvSpPr>
                                <a:spLocks noEditPoints="1"/>
                              </wps:cNvSpPr>
                              <wps:spPr bwMode="auto">
                                <a:xfrm>
                                  <a:off x="468313" y="33338"/>
                                  <a:ext cx="223837" cy="222250"/>
                                </a:xfrm>
                                <a:custGeom>
                                  <a:avLst/>
                                  <a:gdLst>
                                    <a:gd name="T0" fmla="*/ 31 w 60"/>
                                    <a:gd name="T1" fmla="*/ 59 h 59"/>
                                    <a:gd name="T2" fmla="*/ 29 w 60"/>
                                    <a:gd name="T3" fmla="*/ 59 h 59"/>
                                    <a:gd name="T4" fmla="*/ 1 w 60"/>
                                    <a:gd name="T5" fmla="*/ 28 h 59"/>
                                    <a:gd name="T6" fmla="*/ 4 w 60"/>
                                    <a:gd name="T7" fmla="*/ 18 h 59"/>
                                    <a:gd name="T8" fmla="*/ 33 w 60"/>
                                    <a:gd name="T9" fmla="*/ 0 h 59"/>
                                    <a:gd name="T10" fmla="*/ 53 w 60"/>
                                    <a:gd name="T11" fmla="*/ 10 h 59"/>
                                    <a:gd name="T12" fmla="*/ 60 w 60"/>
                                    <a:gd name="T13" fmla="*/ 32 h 59"/>
                                    <a:gd name="T14" fmla="*/ 50 w 60"/>
                                    <a:gd name="T15" fmla="*/ 52 h 59"/>
                                    <a:gd name="T16" fmla="*/ 31 w 60"/>
                                    <a:gd name="T17" fmla="*/ 59 h 59"/>
                                    <a:gd name="T18" fmla="*/ 31 w 60"/>
                                    <a:gd name="T19" fmla="*/ 6 h 59"/>
                                    <a:gd name="T20" fmla="*/ 9 w 60"/>
                                    <a:gd name="T21" fmla="*/ 20 h 59"/>
                                    <a:gd name="T22" fmla="*/ 7 w 60"/>
                                    <a:gd name="T23" fmla="*/ 28 h 59"/>
                                    <a:gd name="T24" fmla="*/ 29 w 60"/>
                                    <a:gd name="T25" fmla="*/ 54 h 59"/>
                                    <a:gd name="T26" fmla="*/ 47 w 60"/>
                                    <a:gd name="T27" fmla="*/ 48 h 59"/>
                                    <a:gd name="T28" fmla="*/ 47 w 60"/>
                                    <a:gd name="T29" fmla="*/ 48 h 59"/>
                                    <a:gd name="T30" fmla="*/ 55 w 60"/>
                                    <a:gd name="T31" fmla="*/ 31 h 59"/>
                                    <a:gd name="T32" fmla="*/ 32 w 60"/>
                                    <a:gd name="T33" fmla="*/ 6 h 59"/>
                                    <a:gd name="T34" fmla="*/ 31 w 60"/>
                                    <a:gd name="T35" fmla="*/ 6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0" h="59">
                                      <a:moveTo>
                                        <a:pt x="31" y="59"/>
                                      </a:moveTo>
                                      <a:cubicBezTo>
                                        <a:pt x="30" y="59"/>
                                        <a:pt x="29" y="59"/>
                                        <a:pt x="29" y="59"/>
                                      </a:cubicBezTo>
                                      <a:cubicBezTo>
                                        <a:pt x="13" y="58"/>
                                        <a:pt x="0" y="44"/>
                                        <a:pt x="1" y="28"/>
                                      </a:cubicBezTo>
                                      <a:cubicBezTo>
                                        <a:pt x="2" y="24"/>
                                        <a:pt x="2" y="21"/>
                                        <a:pt x="4" y="18"/>
                                      </a:cubicBezTo>
                                      <a:cubicBezTo>
                                        <a:pt x="9" y="7"/>
                                        <a:pt x="20" y="0"/>
                                        <a:pt x="33" y="0"/>
                                      </a:cubicBezTo>
                                      <a:cubicBezTo>
                                        <a:pt x="40" y="1"/>
                                        <a:pt x="47" y="4"/>
                                        <a:pt x="53" y="10"/>
                                      </a:cubicBezTo>
                                      <a:cubicBezTo>
                                        <a:pt x="58" y="16"/>
                                        <a:pt x="60" y="24"/>
                                        <a:pt x="60" y="32"/>
                                      </a:cubicBezTo>
                                      <a:cubicBezTo>
                                        <a:pt x="59" y="39"/>
                                        <a:pt x="56" y="46"/>
                                        <a:pt x="50" y="52"/>
                                      </a:cubicBezTo>
                                      <a:cubicBezTo>
                                        <a:pt x="45" y="56"/>
                                        <a:pt x="38" y="59"/>
                                        <a:pt x="31" y="59"/>
                                      </a:cubicBezTo>
                                      <a:close/>
                                      <a:moveTo>
                                        <a:pt x="31" y="6"/>
                                      </a:moveTo>
                                      <a:cubicBezTo>
                                        <a:pt x="21" y="6"/>
                                        <a:pt x="13" y="11"/>
                                        <a:pt x="9" y="20"/>
                                      </a:cubicBezTo>
                                      <a:cubicBezTo>
                                        <a:pt x="7" y="22"/>
                                        <a:pt x="7" y="25"/>
                                        <a:pt x="7" y="28"/>
                                      </a:cubicBezTo>
                                      <a:cubicBezTo>
                                        <a:pt x="6" y="41"/>
                                        <a:pt x="16" y="53"/>
                                        <a:pt x="29" y="54"/>
                                      </a:cubicBezTo>
                                      <a:cubicBezTo>
                                        <a:pt x="35" y="54"/>
                                        <a:pt x="42" y="52"/>
                                        <a:pt x="47" y="48"/>
                                      </a:cubicBezTo>
                                      <a:cubicBezTo>
                                        <a:pt x="47" y="48"/>
                                        <a:pt x="47" y="48"/>
                                        <a:pt x="47" y="48"/>
                                      </a:cubicBezTo>
                                      <a:cubicBezTo>
                                        <a:pt x="51" y="43"/>
                                        <a:pt x="54" y="38"/>
                                        <a:pt x="55" y="31"/>
                                      </a:cubicBezTo>
                                      <a:cubicBezTo>
                                        <a:pt x="55" y="18"/>
                                        <a:pt x="45" y="7"/>
                                        <a:pt x="32" y="6"/>
                                      </a:cubicBezTo>
                                      <a:cubicBezTo>
                                        <a:pt x="32" y="6"/>
                                        <a:pt x="31" y="6"/>
                                        <a:pt x="31" y="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83672231" name="Freeform 11"/>
                              <wps:cNvSpPr>
                                <a:spLocks/>
                              </wps:cNvSpPr>
                              <wps:spPr bwMode="auto">
                                <a:xfrm>
                                  <a:off x="177800" y="293688"/>
                                  <a:ext cx="334962" cy="280988"/>
                                </a:xfrm>
                                <a:custGeom>
                                  <a:avLst/>
                                  <a:gdLst>
                                    <a:gd name="T0" fmla="*/ 28 w 90"/>
                                    <a:gd name="T1" fmla="*/ 75 h 75"/>
                                    <a:gd name="T2" fmla="*/ 25 w 90"/>
                                    <a:gd name="T3" fmla="*/ 72 h 75"/>
                                    <a:gd name="T4" fmla="*/ 16 w 90"/>
                                    <a:gd name="T5" fmla="*/ 66 h 75"/>
                                    <a:gd name="T6" fmla="*/ 11 w 90"/>
                                    <a:gd name="T7" fmla="*/ 14 h 75"/>
                                    <a:gd name="T8" fmla="*/ 14 w 90"/>
                                    <a:gd name="T9" fmla="*/ 14 h 75"/>
                                    <a:gd name="T10" fmla="*/ 15 w 90"/>
                                    <a:gd name="T11" fmla="*/ 17 h 75"/>
                                    <a:gd name="T12" fmla="*/ 20 w 90"/>
                                    <a:gd name="T13" fmla="*/ 62 h 75"/>
                                    <a:gd name="T14" fmla="*/ 24 w 90"/>
                                    <a:gd name="T15" fmla="*/ 66 h 75"/>
                                    <a:gd name="T16" fmla="*/ 32 w 90"/>
                                    <a:gd name="T17" fmla="*/ 49 h 75"/>
                                    <a:gd name="T18" fmla="*/ 73 w 90"/>
                                    <a:gd name="T19" fmla="*/ 49 h 75"/>
                                    <a:gd name="T20" fmla="*/ 77 w 90"/>
                                    <a:gd name="T21" fmla="*/ 54 h 75"/>
                                    <a:gd name="T22" fmla="*/ 71 w 90"/>
                                    <a:gd name="T23" fmla="*/ 11 h 75"/>
                                    <a:gd name="T24" fmla="*/ 62 w 90"/>
                                    <a:gd name="T25" fmla="*/ 5 h 75"/>
                                    <a:gd name="T26" fmla="*/ 61 w 90"/>
                                    <a:gd name="T27" fmla="*/ 1 h 75"/>
                                    <a:gd name="T28" fmla="*/ 64 w 90"/>
                                    <a:gd name="T29" fmla="*/ 0 h 75"/>
                                    <a:gd name="T30" fmla="*/ 74 w 90"/>
                                    <a:gd name="T31" fmla="*/ 8 h 75"/>
                                    <a:gd name="T32" fmla="*/ 79 w 90"/>
                                    <a:gd name="T33" fmla="*/ 60 h 75"/>
                                    <a:gd name="T34" fmla="*/ 76 w 90"/>
                                    <a:gd name="T35" fmla="*/ 64 h 75"/>
                                    <a:gd name="T36" fmla="*/ 74 w 90"/>
                                    <a:gd name="T37" fmla="*/ 60 h 75"/>
                                    <a:gd name="T38" fmla="*/ 70 w 90"/>
                                    <a:gd name="T39" fmla="*/ 53 h 75"/>
                                    <a:gd name="T40" fmla="*/ 36 w 90"/>
                                    <a:gd name="T41" fmla="*/ 53 h 75"/>
                                    <a:gd name="T42" fmla="*/ 28 w 90"/>
                                    <a:gd name="T43" fmla="*/ 70 h 75"/>
                                    <a:gd name="T44" fmla="*/ 28 w 90"/>
                                    <a:gd name="T45"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0" h="75">
                                      <a:moveTo>
                                        <a:pt x="28" y="75"/>
                                      </a:moveTo>
                                      <a:cubicBezTo>
                                        <a:pt x="25" y="72"/>
                                        <a:pt x="25" y="72"/>
                                        <a:pt x="25" y="72"/>
                                      </a:cubicBezTo>
                                      <a:cubicBezTo>
                                        <a:pt x="21" y="71"/>
                                        <a:pt x="19" y="68"/>
                                        <a:pt x="16" y="66"/>
                                      </a:cubicBezTo>
                                      <a:cubicBezTo>
                                        <a:pt x="2" y="52"/>
                                        <a:pt x="0" y="31"/>
                                        <a:pt x="11" y="14"/>
                                      </a:cubicBezTo>
                                      <a:cubicBezTo>
                                        <a:pt x="11" y="13"/>
                                        <a:pt x="13" y="13"/>
                                        <a:pt x="14" y="14"/>
                                      </a:cubicBezTo>
                                      <a:cubicBezTo>
                                        <a:pt x="15" y="14"/>
                                        <a:pt x="16" y="16"/>
                                        <a:pt x="15" y="17"/>
                                      </a:cubicBezTo>
                                      <a:cubicBezTo>
                                        <a:pt x="6" y="31"/>
                                        <a:pt x="8" y="50"/>
                                        <a:pt x="20" y="62"/>
                                      </a:cubicBezTo>
                                      <a:cubicBezTo>
                                        <a:pt x="21" y="63"/>
                                        <a:pt x="22" y="65"/>
                                        <a:pt x="24" y="66"/>
                                      </a:cubicBezTo>
                                      <a:cubicBezTo>
                                        <a:pt x="25" y="59"/>
                                        <a:pt x="27" y="54"/>
                                        <a:pt x="32" y="49"/>
                                      </a:cubicBezTo>
                                      <a:cubicBezTo>
                                        <a:pt x="43" y="38"/>
                                        <a:pt x="62" y="38"/>
                                        <a:pt x="73" y="49"/>
                                      </a:cubicBezTo>
                                      <a:cubicBezTo>
                                        <a:pt x="75" y="51"/>
                                        <a:pt x="76" y="52"/>
                                        <a:pt x="77" y="54"/>
                                      </a:cubicBezTo>
                                      <a:cubicBezTo>
                                        <a:pt x="84" y="40"/>
                                        <a:pt x="82" y="23"/>
                                        <a:pt x="71" y="11"/>
                                      </a:cubicBezTo>
                                      <a:cubicBezTo>
                                        <a:pt x="68" y="9"/>
                                        <a:pt x="65" y="7"/>
                                        <a:pt x="62" y="5"/>
                                      </a:cubicBezTo>
                                      <a:cubicBezTo>
                                        <a:pt x="60" y="4"/>
                                        <a:pt x="60" y="3"/>
                                        <a:pt x="61" y="1"/>
                                      </a:cubicBezTo>
                                      <a:cubicBezTo>
                                        <a:pt x="61" y="0"/>
                                        <a:pt x="63" y="0"/>
                                        <a:pt x="64" y="0"/>
                                      </a:cubicBezTo>
                                      <a:cubicBezTo>
                                        <a:pt x="68" y="2"/>
                                        <a:pt x="71" y="5"/>
                                        <a:pt x="74" y="8"/>
                                      </a:cubicBezTo>
                                      <a:cubicBezTo>
                                        <a:pt x="89" y="22"/>
                                        <a:pt x="90" y="44"/>
                                        <a:pt x="79" y="60"/>
                                      </a:cubicBezTo>
                                      <a:cubicBezTo>
                                        <a:pt x="76" y="64"/>
                                        <a:pt x="76" y="64"/>
                                        <a:pt x="76" y="64"/>
                                      </a:cubicBezTo>
                                      <a:cubicBezTo>
                                        <a:pt x="74" y="60"/>
                                        <a:pt x="74" y="60"/>
                                        <a:pt x="74" y="60"/>
                                      </a:cubicBezTo>
                                      <a:cubicBezTo>
                                        <a:pt x="73" y="57"/>
                                        <a:pt x="72" y="55"/>
                                        <a:pt x="70" y="53"/>
                                      </a:cubicBezTo>
                                      <a:cubicBezTo>
                                        <a:pt x="60" y="44"/>
                                        <a:pt x="45" y="44"/>
                                        <a:pt x="36" y="53"/>
                                      </a:cubicBezTo>
                                      <a:cubicBezTo>
                                        <a:pt x="31" y="58"/>
                                        <a:pt x="28" y="64"/>
                                        <a:pt x="28" y="70"/>
                                      </a:cubicBezTo>
                                      <a:lnTo>
                                        <a:pt x="28" y="7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7763267" name="Freeform 12"/>
                              <wps:cNvSpPr>
                                <a:spLocks noEditPoints="1"/>
                              </wps:cNvSpPr>
                              <wps:spPr bwMode="auto">
                                <a:xfrm>
                                  <a:off x="263525" y="436563"/>
                                  <a:ext cx="227012" cy="228600"/>
                                </a:xfrm>
                                <a:custGeom>
                                  <a:avLst/>
                                  <a:gdLst>
                                    <a:gd name="T0" fmla="*/ 30 w 61"/>
                                    <a:gd name="T1" fmla="*/ 61 h 61"/>
                                    <a:gd name="T2" fmla="*/ 9 w 61"/>
                                    <a:gd name="T3" fmla="*/ 53 h 61"/>
                                    <a:gd name="T4" fmla="*/ 0 w 61"/>
                                    <a:gd name="T5" fmla="*/ 32 h 61"/>
                                    <a:gd name="T6" fmla="*/ 0 w 61"/>
                                    <a:gd name="T7" fmla="*/ 32 h 61"/>
                                    <a:gd name="T8" fmla="*/ 9 w 61"/>
                                    <a:gd name="T9" fmla="*/ 11 h 61"/>
                                    <a:gd name="T10" fmla="*/ 50 w 61"/>
                                    <a:gd name="T11" fmla="*/ 11 h 61"/>
                                    <a:gd name="T12" fmla="*/ 56 w 61"/>
                                    <a:gd name="T13" fmla="*/ 20 h 61"/>
                                    <a:gd name="T14" fmla="*/ 50 w 61"/>
                                    <a:gd name="T15" fmla="*/ 53 h 61"/>
                                    <a:gd name="T16" fmla="*/ 30 w 61"/>
                                    <a:gd name="T17" fmla="*/ 61 h 61"/>
                                    <a:gd name="T18" fmla="*/ 5 w 61"/>
                                    <a:gd name="T19" fmla="*/ 32 h 61"/>
                                    <a:gd name="T20" fmla="*/ 13 w 61"/>
                                    <a:gd name="T21" fmla="*/ 49 h 61"/>
                                    <a:gd name="T22" fmla="*/ 30 w 61"/>
                                    <a:gd name="T23" fmla="*/ 56 h 61"/>
                                    <a:gd name="T24" fmla="*/ 47 w 61"/>
                                    <a:gd name="T25" fmla="*/ 49 h 61"/>
                                    <a:gd name="T26" fmla="*/ 51 w 61"/>
                                    <a:gd name="T27" fmla="*/ 22 h 61"/>
                                    <a:gd name="T28" fmla="*/ 47 w 61"/>
                                    <a:gd name="T29" fmla="*/ 15 h 61"/>
                                    <a:gd name="T30" fmla="*/ 13 w 61"/>
                                    <a:gd name="T31" fmla="*/ 15 h 61"/>
                                    <a:gd name="T32" fmla="*/ 5 w 61"/>
                                    <a:gd name="T33" fmla="*/ 3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61">
                                      <a:moveTo>
                                        <a:pt x="30" y="61"/>
                                      </a:moveTo>
                                      <a:cubicBezTo>
                                        <a:pt x="22" y="61"/>
                                        <a:pt x="14" y="58"/>
                                        <a:pt x="9" y="53"/>
                                      </a:cubicBezTo>
                                      <a:cubicBezTo>
                                        <a:pt x="3" y="47"/>
                                        <a:pt x="0" y="40"/>
                                        <a:pt x="0" y="32"/>
                                      </a:cubicBezTo>
                                      <a:cubicBezTo>
                                        <a:pt x="0" y="32"/>
                                        <a:pt x="0" y="32"/>
                                        <a:pt x="0" y="32"/>
                                      </a:cubicBezTo>
                                      <a:cubicBezTo>
                                        <a:pt x="0" y="24"/>
                                        <a:pt x="3" y="17"/>
                                        <a:pt x="9" y="11"/>
                                      </a:cubicBezTo>
                                      <a:cubicBezTo>
                                        <a:pt x="20" y="0"/>
                                        <a:pt x="39" y="0"/>
                                        <a:pt x="50" y="11"/>
                                      </a:cubicBezTo>
                                      <a:cubicBezTo>
                                        <a:pt x="53" y="14"/>
                                        <a:pt x="55" y="17"/>
                                        <a:pt x="56" y="20"/>
                                      </a:cubicBezTo>
                                      <a:cubicBezTo>
                                        <a:pt x="61" y="31"/>
                                        <a:pt x="59" y="44"/>
                                        <a:pt x="50" y="53"/>
                                      </a:cubicBezTo>
                                      <a:cubicBezTo>
                                        <a:pt x="45" y="58"/>
                                        <a:pt x="37" y="61"/>
                                        <a:pt x="30" y="61"/>
                                      </a:cubicBezTo>
                                      <a:close/>
                                      <a:moveTo>
                                        <a:pt x="5" y="32"/>
                                      </a:moveTo>
                                      <a:cubicBezTo>
                                        <a:pt x="6" y="39"/>
                                        <a:pt x="8" y="45"/>
                                        <a:pt x="13" y="49"/>
                                      </a:cubicBezTo>
                                      <a:cubicBezTo>
                                        <a:pt x="17" y="54"/>
                                        <a:pt x="23" y="56"/>
                                        <a:pt x="30" y="56"/>
                                      </a:cubicBezTo>
                                      <a:cubicBezTo>
                                        <a:pt x="36" y="56"/>
                                        <a:pt x="42" y="54"/>
                                        <a:pt x="47" y="49"/>
                                      </a:cubicBezTo>
                                      <a:cubicBezTo>
                                        <a:pt x="54" y="42"/>
                                        <a:pt x="56" y="31"/>
                                        <a:pt x="51" y="22"/>
                                      </a:cubicBezTo>
                                      <a:cubicBezTo>
                                        <a:pt x="50" y="19"/>
                                        <a:pt x="49" y="17"/>
                                        <a:pt x="47" y="15"/>
                                      </a:cubicBezTo>
                                      <a:cubicBezTo>
                                        <a:pt x="37" y="6"/>
                                        <a:pt x="22" y="6"/>
                                        <a:pt x="13" y="15"/>
                                      </a:cubicBezTo>
                                      <a:cubicBezTo>
                                        <a:pt x="8" y="20"/>
                                        <a:pt x="5" y="26"/>
                                        <a:pt x="5" y="3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F0C6F3F" id="Group 1771189117" o:spid="_x0000_s1026" alt="&quot;&quot;" style="position:absolute;margin-left:18.3pt;margin-top:-42.7pt;width:32.55pt;height:31.3pt;rotation:-429187fd;z-index:-251658227;mso-width-relative:margin;mso-height-relative:margin" coordsize="6921,6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">
                      <v:shape id="Freeform 7" o:spid="_x0000_s1027" style="position:absolute;left:857;width:2889;height:3190;visibility:visible;mso-wrap-style:square;v-text-anchor:top" coordsize="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" path="m40,85c23,85,7,75,1,59,,54,,54,,54v4,1,4,1,4,1c7,56,10,56,13,55,19,54,24,50,28,45v4,-5,5,-12,4,-18c31,21,27,15,22,12,18,9,18,9,18,9,22,7,22,7,22,7,25,5,29,4,32,4,51,,70,11,78,28v,2,,3,-2,4c75,32,74,32,73,30,67,15,50,6,33,9v-1,,-3,1,-5,1c33,14,36,20,37,26v1,8,,16,-5,22c28,54,21,59,14,60v-2,1,-4,1,-6,1c15,75,30,83,46,80v4,-1,7,-2,11,-4c58,75,60,76,60,77v1,1,,3,-1,4c55,83,51,84,47,85v-2,,-5,,-7,xe" filled="f" stroked="f">
                        <v:path arrowok="t" o:connecttype="custom" o:connectlocs="148167,319088;3704,221485;0,202715;14817,206469;48154,206469;103717,168929;118533,101357;81492,45048;66675,33786;81492,26278;118533,15016;288925,105111;281517,120127;270404,112619;122238,33786;103717,37540;137054,97603;118533,180191;51858,225239;29633,228993;170392,300318;211138,285302;222250,289056;218546,304072;174096,319088;148167,319088" o:connectangles="0,0,0,0,0,0,0,0,0,0,0,0,0,0,0,0,0,0,0,0,0,0,0,0,0,0"/>
                      </v:shape>
                      <v:shape id="Freeform 8" o:spid="_x0000_s1028" style="position:absolute;top:31;width:2270;height:2255;visibility:visible;mso-wrap-style:square;v-text-anchor:top" coordsize="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" path="m31,60v-1,,-3,,-5,-1c14,57,5,48,2,36,,20,10,5,26,2,34,,41,2,48,6v,,,,,c54,11,59,17,60,25v1,8,,16,-5,22c51,53,44,58,37,59v-2,1,-4,1,-6,1xm31,6v-1,,-3,1,-4,1c14,9,5,22,8,35v1,10,9,17,19,19c30,55,33,55,36,54,42,53,47,49,51,44v4,-5,5,-12,4,-18c54,20,50,14,45,11,41,8,36,6,31,6xe" filled="f" stroked="f">
                        <v:path arrowok="t" o:connecttype="custom" o:connectlocs="115367,225425;96759,221668;7443,135255;96759,7514;178632,22543;178632,22543;223290,93927;204683,176583;137696,221668;115367,225425;115367,22543;100481,26300;29772,131498;100481,202883;133974,202883;189797,165312;204683,97684;167468,41328;115367,22543" o:connectangles="0,0,0,0,0,0,0,0,0,0,0,0,0,0,0,0,0,0,0"/>
                        <o:lock v:ext="edit" verticies="t"/>
                      </v:shape>
                      <v:shape id="Freeform 9" o:spid="_x0000_s1029" style="position:absolute;left:3524;top:936;width:3095;height:3080;visibility:visible;mso-wrap-style:square;v-text-anchor:top" coordsize="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" path="m47,82v-1,,-2,-1,-3,-2c44,78,45,77,47,77,63,74,76,60,77,43v,-1,,-3,,-5c72,42,66,43,60,43,44,42,31,28,32,12v1,-2,1,-4,1,-6c18,9,7,23,6,39v-1,3,,7,1,11c7,51,6,53,5,53,3,53,2,52,1,51,,47,,43,,38,2,18,17,2,37,v5,,5,,5,c40,4,40,4,40,4v-2,2,-2,5,-2,8c37,25,47,37,60,38v6,,13,-2,18,-6c81,29,81,29,81,29v1,4,1,4,1,4c83,37,83,40,83,44,81,63,66,79,47,82v,,,,,xe" filled="f" stroked="f">
                        <v:path arrowok="t" o:connecttype="custom" o:connectlocs="175294,307975;164105,300463;175294,289196;287184,161499;287184,142720;223780,161499;119349,45070;123079,22535;22378,146476;26108,187790;18648,199057;3730,191545;0,142720;137998,0;156646,0;149187,15023;141727,45070;223780,142720;290914,120185;302103,108918;305832,123941;309562,165255;175294,307975;175294,307975" o:connectangles="0,0,0,0,0,0,0,0,0,0,0,0,0,0,0,0,0,0,0,0,0,0,0,0"/>
                      </v:shape>
                      <v:shape id="Freeform 10" o:spid="_x0000_s1030" style="position:absolute;left:4683;top:333;width:2238;height:2222;visibility:visible;mso-wrap-style:square;v-text-anchor:top" coordsize="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" path="m31,59v-1,,-2,,-2,c13,58,,44,1,28,2,24,2,21,4,18,9,7,20,,33,v7,1,14,4,20,10c58,16,60,24,60,32,59,39,56,46,50,52v-5,4,-12,7,-19,7xm31,6c21,6,13,11,9,20,7,22,7,25,7,28,6,41,16,53,29,54v6,,13,-2,18,-6c47,48,47,48,47,48v4,-5,7,-10,8,-17c55,18,45,7,32,6v,,-1,,-1,xe" filled="f" stroked="f">
                        <v:path arrowok="t" o:connecttype="custom" o:connectlocs="115649,222250;108188,222250;3731,105475;14922,67805;123110,0;197723,37669;223837,120542;186531,195881;115649,222250;115649,22602;33576,75339;26114,105475;108188,203415;175339,180814;175339,180814;205184,116775;119380,22602;115649,22602" o:connectangles="0,0,0,0,0,0,0,0,0,0,0,0,0,0,0,0,0,0"/>
                        <o:lock v:ext="edit" verticies="t"/>
                      </v:shape>
                      <v:shape id="Freeform 11" o:spid="_x0000_s1031" style="position:absolute;left:1778;top:2936;width:3349;height:281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" path="m28,75c25,72,25,72,25,72,21,71,19,68,16,66,2,52,,31,11,14v,-1,2,-1,3,c15,14,16,16,15,17,6,31,8,50,20,62v1,1,2,3,4,4c25,59,27,54,32,49,43,38,62,38,73,49v2,2,3,3,4,5c84,40,82,23,71,11,68,9,65,7,62,5,60,4,60,3,61,1,61,,63,,64,v4,2,7,5,10,8c89,22,90,44,79,60v-3,4,-3,4,-3,4c74,60,74,60,74,60,73,57,72,55,70,53,60,44,45,44,36,53v-5,5,-8,11,-8,17l28,75xe" filled="f" stroked="f">
                        <v:path arrowok="t" o:connecttype="custom" o:connectlocs="104210,280988;93045,269748;59549,247269;40940,52451;52105,52451;55827,63691;74436,232283;89323,247269;119098,183579;271691,183579;286579,202311;264248,41212;230752,18733;227030,3747;238195,0;275413,29972;294022,224790;282857,239776;275413,224790;260526,198565;133985,198565;104210,262255;104210,280988" o:connectangles="0,0,0,0,0,0,0,0,0,0,0,0,0,0,0,0,0,0,0,0,0,0,0"/>
                      </v:shape>
                      <v:shape id="Freeform 12" o:spid="_x0000_s1032" style="position:absolute;left:2635;top:4365;width:2270;height:2286;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" path="m30,61c22,61,14,58,9,53,3,47,,40,,32v,,,,,c,24,3,17,9,11,20,,39,,50,11v3,3,5,6,6,9c61,31,59,44,50,53v-5,5,-13,8,-20,8xm5,32v1,7,3,13,8,17c17,54,23,56,30,56v6,,12,-2,17,-7c54,42,56,31,51,22,50,19,49,17,47,15,37,6,22,6,13,15,8,20,5,26,5,32xe" filled="f" stroked="f">
                        <v:path arrowok="t" o:connecttype="custom" o:connectlocs="111645,228600;33494,198620;0,119921;0,119921;33494,41223;186075,41223;208404,74951;186075,198620;111645,228600;18608,119921;48380,183630;111645,209862;174911,183630;189797,82446;174911,56213;48380,56213;18608,119921" o:connectangles="0,0,0,0,0,0,0,0,0,0,0,0,0,0,0,0,0"/>
                        <o:lock v:ext="edit" verticies="t"/>
                      </v:shape>
                      <w10:wrap type="topAndBottom"/>
                    </v:group>
                  </w:pict>
                </mc:Fallback>
              </mc:AlternateContent>
            </w:r>
            <w:r w:rsidRPr="00807AFC">
              <w:rPr>
                <w:rFonts w:ascii="Segoe UI Semibold" w:hAnsi="Segoe UI Semibold"/>
                <w:color w:val="FFFFFF" w:themeColor="background1"/>
                <w:sz w:val="20"/>
                <w:szCs w:val="28"/>
              </w:rPr>
              <w:t>Stakeholder consultation</w:t>
            </w:r>
          </w:p>
        </w:tc>
        <w:tc>
          <w:tcPr>
            <w:tcW w:w="1559" w:type="dxa"/>
            <w:tcBorders>
              <w:top w:val="nil"/>
              <w:left w:val="nil"/>
            </w:tcBorders>
            <w:shd w:val="clear" w:color="auto" w:fill="00264D" w:themeFill="background2"/>
          </w:tcPr>
          <w:p w14:paraId="531307FD" w14:textId="77777777" w:rsidR="00602A8F" w:rsidRPr="00807AFC" w:rsidRDefault="00602A8F">
            <w:pPr>
              <w:spacing w:before="40" w:after="40"/>
              <w:jc w:val="center"/>
              <w:rPr>
                <w:rFonts w:ascii="Segoe UI Semibold" w:hAnsi="Segoe UI Semibold"/>
                <w:color w:val="FFFFFF" w:themeColor="background1"/>
                <w:sz w:val="20"/>
                <w:szCs w:val="28"/>
              </w:rPr>
            </w:pPr>
            <w:r w:rsidRPr="00807AFC">
              <w:rPr>
                <w:rFonts w:ascii="Segoe UI Semibold" w:hAnsi="Segoe UI Semibold"/>
                <w:noProof/>
                <w:color w:val="FED13B" w:themeColor="accent4"/>
                <w:sz w:val="18"/>
              </w:rPr>
              <w:drawing>
                <wp:anchor distT="0" distB="0" distL="114300" distR="114300" simplePos="0" relativeHeight="251658251" behindDoc="1" locked="0" layoutInCell="1" allowOverlap="1" wp14:anchorId="5E620A96" wp14:editId="361D03AF">
                  <wp:simplePos x="0" y="0"/>
                  <wp:positionH relativeFrom="column">
                    <wp:posOffset>233045</wp:posOffset>
                  </wp:positionH>
                  <wp:positionV relativeFrom="paragraph">
                    <wp:posOffset>-666750</wp:posOffset>
                  </wp:positionV>
                  <wp:extent cx="356235" cy="356235"/>
                  <wp:effectExtent l="0" t="0" r="5715" b="5715"/>
                  <wp:wrapTopAndBottom/>
                  <wp:docPr id="1024563251" name="Graphic 1024563251">
                    <a:extLst xmlns:a="http://schemas.openxmlformats.org/drawingml/2006/main">
                      <a:ext uri="{FF2B5EF4-FFF2-40B4-BE49-F238E27FC236}">
                        <a16:creationId xmlns:a16="http://schemas.microsoft.com/office/drawing/2014/main" id="{32840DF9-CB23-7BE5-5DAA-28E61003FA3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63251" name="Graphic 1024563251">
                            <a:extLst>
                              <a:ext uri="{FF2B5EF4-FFF2-40B4-BE49-F238E27FC236}">
                                <a16:creationId xmlns:a16="http://schemas.microsoft.com/office/drawing/2014/main" id="{32840DF9-CB23-7BE5-5DAA-28E61003FA39}"/>
                              </a:ext>
                              <a:ext uri="{C183D7F6-B498-43B3-948B-1728B52AA6E4}">
                                <adec:decorative xmlns:adec="http://schemas.microsoft.com/office/drawing/2017/decorative" val="1"/>
                              </a:ext>
                            </a:extLst>
                          </pic:cNvPr>
                          <pic:cNvPicPr>
                            <a:picLocks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56235" cy="356235"/>
                          </a:xfrm>
                          <a:prstGeom prst="rect">
                            <a:avLst/>
                          </a:prstGeom>
                        </pic:spPr>
                      </pic:pic>
                    </a:graphicData>
                  </a:graphic>
                  <wp14:sizeRelH relativeFrom="margin">
                    <wp14:pctWidth>0</wp14:pctWidth>
                  </wp14:sizeRelH>
                  <wp14:sizeRelV relativeFrom="margin">
                    <wp14:pctHeight>0</wp14:pctHeight>
                  </wp14:sizeRelV>
                </wp:anchor>
              </w:drawing>
            </w:r>
            <w:r w:rsidRPr="00807AFC">
              <w:rPr>
                <w:rFonts w:ascii="Segoe UI Semibold" w:hAnsi="Segoe UI Semibold"/>
                <w:color w:val="FFFFFF" w:themeColor="background1"/>
                <w:sz w:val="20"/>
                <w:szCs w:val="28"/>
              </w:rPr>
              <w:t>Quantitative sources</w:t>
            </w:r>
          </w:p>
        </w:tc>
      </w:tr>
      <w:tr w:rsidR="00602A8F" w:rsidRPr="00807AFC" w14:paraId="3783846D" w14:textId="77777777">
        <w:trPr>
          <w:cnfStyle w:val="000000100000" w:firstRow="0" w:lastRow="0" w:firstColumn="0" w:lastColumn="0" w:oddVBand="0" w:evenVBand="0" w:oddHBand="1" w:evenHBand="0" w:firstRowFirstColumn="0" w:firstRowLastColumn="0" w:lastRowFirstColumn="0" w:lastRowLastColumn="0"/>
          <w:cantSplit/>
          <w:trHeight w:val="447"/>
        </w:trPr>
        <w:tc>
          <w:tcPr>
            <w:tcW w:w="1911" w:type="dxa"/>
            <w:vMerge w:val="restart"/>
          </w:tcPr>
          <w:p w14:paraId="0773C43A" w14:textId="77777777" w:rsidR="00602A8F" w:rsidRPr="00807AFC" w:rsidRDefault="00602A8F">
            <w:pPr>
              <w:spacing w:before="40" w:after="40"/>
              <w:rPr>
                <w:rFonts w:ascii="Segoe UI Semibold" w:hAnsi="Segoe UI Semibold"/>
                <w:color w:val="00264D" w:themeColor="background2"/>
                <w:sz w:val="18"/>
              </w:rPr>
            </w:pPr>
            <w:r w:rsidRPr="00807AFC">
              <w:rPr>
                <w:rFonts w:ascii="Segoe UI Semibold" w:hAnsi="Segoe UI Semibold"/>
                <w:color w:val="00264D" w:themeColor="background2"/>
                <w:sz w:val="18"/>
              </w:rPr>
              <w:t>KEQ 1 Access</w:t>
            </w:r>
          </w:p>
          <w:p w14:paraId="7F3B98B1" w14:textId="77777777" w:rsidR="00602A8F" w:rsidRPr="00807AFC" w:rsidRDefault="00602A8F">
            <w:pPr>
              <w:spacing w:before="60" w:after="60"/>
              <w:rPr>
                <w:sz w:val="17"/>
              </w:rPr>
            </w:pPr>
            <w:r w:rsidRPr="00807AFC">
              <w:rPr>
                <w:bCs/>
                <w:sz w:val="17"/>
              </w:rPr>
              <w:t xml:space="preserve">How has access to palliative care changed over the five-year reporting period? </w:t>
            </w:r>
          </w:p>
        </w:tc>
        <w:tc>
          <w:tcPr>
            <w:tcW w:w="7303" w:type="dxa"/>
          </w:tcPr>
          <w:p w14:paraId="2C5DC446" w14:textId="77777777" w:rsidR="00602A8F" w:rsidRPr="00807AFC" w:rsidRDefault="00602A8F">
            <w:pPr>
              <w:spacing w:before="60" w:after="60"/>
              <w:rPr>
                <w:i/>
                <w:iCs/>
                <w:sz w:val="17"/>
              </w:rPr>
            </w:pPr>
            <w:r w:rsidRPr="00807AFC">
              <w:rPr>
                <w:i/>
                <w:iCs/>
                <w:sz w:val="17"/>
              </w:rPr>
              <w:t>1.1 Are the right people with life-limiting illnesses being referred to palliative care services at the right time?</w:t>
            </w:r>
          </w:p>
        </w:tc>
        <w:tc>
          <w:tcPr>
            <w:tcW w:w="1559" w:type="dxa"/>
            <w:tcBorders>
              <w:top w:val="nil"/>
            </w:tcBorders>
          </w:tcPr>
          <w:p w14:paraId="243F8294" w14:textId="77777777" w:rsidR="00602A8F" w:rsidRPr="00807AFC" w:rsidRDefault="00602A8F">
            <w:pPr>
              <w:spacing w:before="60" w:after="60"/>
              <w:jc w:val="center"/>
              <w:rPr>
                <w:rFonts w:asciiTheme="majorHAnsi" w:hAnsiTheme="majorHAnsi" w:cstheme="majorHAnsi"/>
                <w:bCs/>
                <w:color w:val="FF3A40" w:themeColor="accent1"/>
                <w:sz w:val="17"/>
              </w:rPr>
            </w:pPr>
            <w:r w:rsidRPr="00807AFC">
              <w:rPr>
                <w:bCs/>
                <w:color w:val="FF3A40" w:themeColor="accent1"/>
                <w:sz w:val="17"/>
              </w:rPr>
              <w:t>X</w:t>
            </w:r>
          </w:p>
        </w:tc>
        <w:tc>
          <w:tcPr>
            <w:tcW w:w="1559" w:type="dxa"/>
            <w:tcBorders>
              <w:top w:val="nil"/>
            </w:tcBorders>
          </w:tcPr>
          <w:p w14:paraId="338136BE" w14:textId="77777777" w:rsidR="00602A8F" w:rsidRPr="00807AFC" w:rsidRDefault="00602A8F">
            <w:pPr>
              <w:spacing w:before="60" w:after="60"/>
              <w:jc w:val="center"/>
              <w:rPr>
                <w:rFonts w:asciiTheme="majorHAnsi" w:hAnsiTheme="majorHAnsi" w:cstheme="majorHAnsi"/>
                <w:bCs/>
                <w:color w:val="FF3A40" w:themeColor="accent1"/>
                <w:sz w:val="17"/>
              </w:rPr>
            </w:pPr>
            <w:r w:rsidRPr="00807AFC">
              <w:rPr>
                <w:color w:val="F25E21" w:themeColor="accent2"/>
                <w:sz w:val="17"/>
              </w:rPr>
              <w:t>X</w:t>
            </w:r>
          </w:p>
        </w:tc>
        <w:tc>
          <w:tcPr>
            <w:tcW w:w="1559" w:type="dxa"/>
            <w:tcBorders>
              <w:top w:val="nil"/>
            </w:tcBorders>
          </w:tcPr>
          <w:p w14:paraId="7F1DDBBB" w14:textId="77777777" w:rsidR="00602A8F" w:rsidRPr="00807AFC" w:rsidRDefault="00602A8F">
            <w:pPr>
              <w:spacing w:before="60" w:after="60"/>
              <w:jc w:val="center"/>
              <w:rPr>
                <w:rFonts w:asciiTheme="majorHAnsi" w:hAnsiTheme="majorHAnsi" w:cstheme="majorHAnsi"/>
                <w:bCs/>
                <w:color w:val="FF3A40" w:themeColor="accent1"/>
                <w:sz w:val="17"/>
              </w:rPr>
            </w:pPr>
          </w:p>
        </w:tc>
      </w:tr>
      <w:tr w:rsidR="00602A8F" w:rsidRPr="00807AFC" w14:paraId="173B101D" w14:textId="77777777">
        <w:trPr>
          <w:cnfStyle w:val="000000010000" w:firstRow="0" w:lastRow="0" w:firstColumn="0" w:lastColumn="0" w:oddVBand="0" w:evenVBand="0" w:oddHBand="0" w:evenHBand="1" w:firstRowFirstColumn="0" w:firstRowLastColumn="0" w:lastRowFirstColumn="0" w:lastRowLastColumn="0"/>
          <w:cantSplit/>
          <w:trHeight w:val="446"/>
        </w:trPr>
        <w:tc>
          <w:tcPr>
            <w:tcW w:w="1911" w:type="dxa"/>
            <w:vMerge/>
          </w:tcPr>
          <w:p w14:paraId="4B7C2E3A" w14:textId="77777777" w:rsidR="00602A8F" w:rsidRPr="00807AFC" w:rsidRDefault="00602A8F">
            <w:pPr>
              <w:spacing w:before="60" w:after="60"/>
              <w:rPr>
                <w:rFonts w:asciiTheme="majorHAnsi" w:hAnsiTheme="majorHAnsi" w:cstheme="majorHAnsi"/>
                <w:color w:val="FF3A40" w:themeColor="accent1"/>
                <w:sz w:val="17"/>
              </w:rPr>
            </w:pPr>
          </w:p>
        </w:tc>
        <w:tc>
          <w:tcPr>
            <w:tcW w:w="7303" w:type="dxa"/>
          </w:tcPr>
          <w:p w14:paraId="76063EBC" w14:textId="77777777" w:rsidR="00602A8F" w:rsidRPr="00807AFC" w:rsidRDefault="00602A8F">
            <w:pPr>
              <w:spacing w:before="60" w:after="60"/>
              <w:rPr>
                <w:i/>
                <w:iCs/>
                <w:sz w:val="17"/>
              </w:rPr>
            </w:pPr>
            <w:r w:rsidRPr="00807AFC">
              <w:rPr>
                <w:i/>
                <w:iCs/>
                <w:sz w:val="17"/>
              </w:rPr>
              <w:t>1.2 How effective have workforce development initiatives been in increasing the number of skilled workers delivering palliative care across care settings?</w:t>
            </w:r>
          </w:p>
        </w:tc>
        <w:tc>
          <w:tcPr>
            <w:tcW w:w="1559" w:type="dxa"/>
          </w:tcPr>
          <w:p w14:paraId="68A1A011" w14:textId="77777777" w:rsidR="00602A8F" w:rsidRPr="004A14FA" w:rsidRDefault="00602A8F">
            <w:pPr>
              <w:spacing w:before="60" w:after="60"/>
              <w:jc w:val="center"/>
              <w:rPr>
                <w:rFonts w:asciiTheme="minorHAnsi" w:hAnsiTheme="minorHAnsi" w:cstheme="minorHAnsi"/>
                <w:bCs/>
                <w:color w:val="FF3A40" w:themeColor="accent1"/>
                <w:sz w:val="17"/>
              </w:rPr>
            </w:pPr>
            <w:r>
              <w:rPr>
                <w:rFonts w:asciiTheme="minorHAnsi" w:hAnsiTheme="minorHAnsi" w:cstheme="minorHAnsi"/>
                <w:bCs/>
                <w:color w:val="FF3A40" w:themeColor="accent1"/>
                <w:sz w:val="17"/>
              </w:rPr>
              <w:t>X</w:t>
            </w:r>
          </w:p>
        </w:tc>
        <w:tc>
          <w:tcPr>
            <w:tcW w:w="1559" w:type="dxa"/>
          </w:tcPr>
          <w:p w14:paraId="1B868A10" w14:textId="77777777" w:rsidR="00602A8F" w:rsidRPr="00807AFC" w:rsidRDefault="00602A8F">
            <w:pPr>
              <w:spacing w:before="60" w:after="60"/>
              <w:jc w:val="center"/>
              <w:rPr>
                <w:rFonts w:asciiTheme="majorHAnsi" w:hAnsiTheme="majorHAnsi" w:cstheme="majorHAnsi"/>
                <w:color w:val="F25E21" w:themeColor="accent2"/>
                <w:sz w:val="17"/>
              </w:rPr>
            </w:pPr>
            <w:r w:rsidRPr="00807AFC">
              <w:rPr>
                <w:color w:val="F25E21" w:themeColor="accent2"/>
                <w:sz w:val="17"/>
              </w:rPr>
              <w:t>X</w:t>
            </w:r>
          </w:p>
        </w:tc>
        <w:tc>
          <w:tcPr>
            <w:tcW w:w="1559" w:type="dxa"/>
          </w:tcPr>
          <w:p w14:paraId="136B5225" w14:textId="77777777" w:rsidR="00602A8F" w:rsidRPr="009C36DD" w:rsidRDefault="00602A8F">
            <w:pPr>
              <w:spacing w:before="60" w:after="60"/>
              <w:jc w:val="center"/>
              <w:rPr>
                <w:rFonts w:asciiTheme="minorHAnsi" w:hAnsiTheme="minorHAnsi" w:cstheme="minorHAnsi"/>
                <w:color w:val="FF3A40" w:themeColor="accent1"/>
                <w:sz w:val="17"/>
              </w:rPr>
            </w:pPr>
            <w:r w:rsidRPr="00090A6A">
              <w:rPr>
                <w:rFonts w:asciiTheme="minorHAnsi" w:hAnsiTheme="minorHAnsi" w:cstheme="minorHAnsi"/>
                <w:bCs/>
                <w:color w:val="FED13B" w:themeColor="accent4"/>
                <w:sz w:val="17"/>
              </w:rPr>
              <w:t>X</w:t>
            </w:r>
          </w:p>
        </w:tc>
      </w:tr>
      <w:tr w:rsidR="00602A8F" w:rsidRPr="00807AFC" w14:paraId="75B4E62B" w14:textId="77777777">
        <w:trPr>
          <w:cnfStyle w:val="000000100000" w:firstRow="0" w:lastRow="0" w:firstColumn="0" w:lastColumn="0" w:oddVBand="0" w:evenVBand="0" w:oddHBand="1" w:evenHBand="0" w:firstRowFirstColumn="0" w:firstRowLastColumn="0" w:lastRowFirstColumn="0" w:lastRowLastColumn="0"/>
          <w:cantSplit/>
          <w:trHeight w:val="446"/>
        </w:trPr>
        <w:tc>
          <w:tcPr>
            <w:tcW w:w="1911" w:type="dxa"/>
            <w:vMerge/>
          </w:tcPr>
          <w:p w14:paraId="4FE5E4A1" w14:textId="77777777" w:rsidR="00602A8F" w:rsidRPr="00807AFC" w:rsidRDefault="00602A8F">
            <w:pPr>
              <w:spacing w:before="60" w:after="60"/>
              <w:rPr>
                <w:rFonts w:asciiTheme="majorHAnsi" w:hAnsiTheme="majorHAnsi" w:cstheme="majorHAnsi"/>
                <w:color w:val="FF3A40" w:themeColor="accent1"/>
                <w:sz w:val="17"/>
              </w:rPr>
            </w:pPr>
          </w:p>
        </w:tc>
        <w:tc>
          <w:tcPr>
            <w:tcW w:w="7303" w:type="dxa"/>
          </w:tcPr>
          <w:p w14:paraId="4180C1E4" w14:textId="77777777" w:rsidR="00602A8F" w:rsidRPr="00807AFC" w:rsidRDefault="00602A8F">
            <w:pPr>
              <w:spacing w:before="60" w:after="60"/>
              <w:rPr>
                <w:i/>
                <w:iCs/>
                <w:sz w:val="17"/>
              </w:rPr>
            </w:pPr>
            <w:r w:rsidRPr="00807AFC">
              <w:rPr>
                <w:i/>
                <w:iCs/>
                <w:sz w:val="17"/>
              </w:rPr>
              <w:t>1.3 How accessible are palliative care services appropriate to the needs and preferences of different patient cohorts?</w:t>
            </w:r>
          </w:p>
        </w:tc>
        <w:tc>
          <w:tcPr>
            <w:tcW w:w="1559" w:type="dxa"/>
          </w:tcPr>
          <w:p w14:paraId="039B13A9" w14:textId="77777777" w:rsidR="00602A8F" w:rsidRPr="00807AFC" w:rsidRDefault="00602A8F">
            <w:pPr>
              <w:spacing w:before="60" w:after="60"/>
              <w:jc w:val="center"/>
              <w:rPr>
                <w:rFonts w:asciiTheme="majorHAnsi" w:hAnsiTheme="majorHAnsi" w:cstheme="majorHAnsi"/>
                <w:color w:val="FF3A40" w:themeColor="accent1"/>
                <w:sz w:val="17"/>
              </w:rPr>
            </w:pPr>
            <w:r w:rsidRPr="00807AFC">
              <w:rPr>
                <w:bCs/>
                <w:color w:val="FF3A40" w:themeColor="accent1"/>
                <w:sz w:val="17"/>
              </w:rPr>
              <w:t>X</w:t>
            </w:r>
          </w:p>
        </w:tc>
        <w:tc>
          <w:tcPr>
            <w:tcW w:w="1559" w:type="dxa"/>
          </w:tcPr>
          <w:p w14:paraId="6F4DE6F9" w14:textId="77777777" w:rsidR="00602A8F" w:rsidRPr="00807AFC" w:rsidRDefault="00602A8F">
            <w:pPr>
              <w:spacing w:before="60" w:after="60"/>
              <w:jc w:val="center"/>
              <w:rPr>
                <w:rFonts w:asciiTheme="majorHAnsi" w:hAnsiTheme="majorHAnsi" w:cstheme="majorHAnsi"/>
                <w:color w:val="F25E21" w:themeColor="accent2"/>
                <w:sz w:val="17"/>
              </w:rPr>
            </w:pPr>
            <w:r w:rsidRPr="00807AFC">
              <w:rPr>
                <w:color w:val="F25E21" w:themeColor="accent2"/>
                <w:sz w:val="17"/>
              </w:rPr>
              <w:t>X</w:t>
            </w:r>
          </w:p>
        </w:tc>
        <w:tc>
          <w:tcPr>
            <w:tcW w:w="1559" w:type="dxa"/>
          </w:tcPr>
          <w:p w14:paraId="1AA2E196" w14:textId="77777777" w:rsidR="00602A8F" w:rsidRPr="00807AFC" w:rsidRDefault="00602A8F">
            <w:pPr>
              <w:spacing w:before="60" w:after="60"/>
              <w:jc w:val="center"/>
              <w:rPr>
                <w:rFonts w:asciiTheme="majorHAnsi" w:hAnsiTheme="majorHAnsi" w:cstheme="majorHAnsi"/>
                <w:color w:val="FF3A40" w:themeColor="accent1"/>
                <w:sz w:val="17"/>
              </w:rPr>
            </w:pPr>
            <w:r w:rsidRPr="00807AFC">
              <w:rPr>
                <w:bCs/>
                <w:color w:val="FED13B" w:themeColor="accent4"/>
                <w:sz w:val="17"/>
              </w:rPr>
              <w:t>X</w:t>
            </w:r>
          </w:p>
        </w:tc>
      </w:tr>
      <w:tr w:rsidR="00602A8F" w:rsidRPr="00807AFC" w14:paraId="2453FF31" w14:textId="77777777">
        <w:trPr>
          <w:cnfStyle w:val="000000010000" w:firstRow="0" w:lastRow="0" w:firstColumn="0" w:lastColumn="0" w:oddVBand="0" w:evenVBand="0" w:oddHBand="0" w:evenHBand="1" w:firstRowFirstColumn="0" w:firstRowLastColumn="0" w:lastRowFirstColumn="0" w:lastRowLastColumn="0"/>
          <w:cantSplit/>
          <w:trHeight w:val="446"/>
        </w:trPr>
        <w:tc>
          <w:tcPr>
            <w:tcW w:w="1911" w:type="dxa"/>
            <w:vMerge/>
          </w:tcPr>
          <w:p w14:paraId="37EF060B" w14:textId="77777777" w:rsidR="00602A8F" w:rsidRPr="00807AFC" w:rsidRDefault="00602A8F">
            <w:pPr>
              <w:spacing w:before="60" w:after="60"/>
              <w:rPr>
                <w:rFonts w:asciiTheme="majorHAnsi" w:hAnsiTheme="majorHAnsi" w:cstheme="majorHAnsi"/>
                <w:color w:val="FF3A40" w:themeColor="accent1"/>
                <w:sz w:val="17"/>
              </w:rPr>
            </w:pPr>
          </w:p>
        </w:tc>
        <w:tc>
          <w:tcPr>
            <w:tcW w:w="7303" w:type="dxa"/>
          </w:tcPr>
          <w:p w14:paraId="67C7A8BD" w14:textId="77777777" w:rsidR="00602A8F" w:rsidRPr="00807AFC" w:rsidRDefault="00602A8F">
            <w:pPr>
              <w:spacing w:before="60" w:after="60"/>
              <w:rPr>
                <w:i/>
                <w:iCs/>
                <w:sz w:val="17"/>
              </w:rPr>
            </w:pPr>
            <w:r w:rsidRPr="00807AFC">
              <w:rPr>
                <w:i/>
                <w:iCs/>
                <w:sz w:val="17"/>
              </w:rPr>
              <w:t>1.4 How effective have strategies been to increase access to palliative care, especially for underserved populations?</w:t>
            </w:r>
          </w:p>
        </w:tc>
        <w:tc>
          <w:tcPr>
            <w:tcW w:w="1559" w:type="dxa"/>
          </w:tcPr>
          <w:p w14:paraId="71A14535" w14:textId="77777777" w:rsidR="00602A8F" w:rsidRPr="00807AFC" w:rsidRDefault="00602A8F">
            <w:pPr>
              <w:spacing w:before="60" w:after="60"/>
              <w:jc w:val="center"/>
              <w:rPr>
                <w:rFonts w:asciiTheme="majorHAnsi" w:hAnsiTheme="majorHAnsi" w:cstheme="majorHAnsi"/>
                <w:color w:val="FF3A40" w:themeColor="accent1"/>
                <w:sz w:val="17"/>
              </w:rPr>
            </w:pPr>
            <w:r w:rsidRPr="00807AFC">
              <w:rPr>
                <w:bCs/>
                <w:color w:val="FF3A40" w:themeColor="accent1"/>
                <w:sz w:val="17"/>
              </w:rPr>
              <w:t>X</w:t>
            </w:r>
          </w:p>
        </w:tc>
        <w:tc>
          <w:tcPr>
            <w:tcW w:w="1559" w:type="dxa"/>
          </w:tcPr>
          <w:p w14:paraId="52E8E755" w14:textId="77777777" w:rsidR="00602A8F" w:rsidRPr="00807AFC" w:rsidRDefault="00602A8F">
            <w:pPr>
              <w:spacing w:before="60" w:after="60"/>
              <w:jc w:val="center"/>
              <w:rPr>
                <w:rFonts w:asciiTheme="majorHAnsi" w:hAnsiTheme="majorHAnsi" w:cstheme="majorHAnsi"/>
                <w:color w:val="F25E21" w:themeColor="accent2"/>
                <w:sz w:val="17"/>
              </w:rPr>
            </w:pPr>
            <w:r w:rsidRPr="00807AFC">
              <w:rPr>
                <w:color w:val="F25E21" w:themeColor="accent2"/>
                <w:sz w:val="17"/>
              </w:rPr>
              <w:t>X</w:t>
            </w:r>
          </w:p>
        </w:tc>
        <w:tc>
          <w:tcPr>
            <w:tcW w:w="1559" w:type="dxa"/>
          </w:tcPr>
          <w:p w14:paraId="4BFF8311" w14:textId="77777777" w:rsidR="00602A8F" w:rsidRPr="00807AFC" w:rsidRDefault="00602A8F">
            <w:pPr>
              <w:spacing w:before="60" w:after="60"/>
              <w:jc w:val="center"/>
              <w:rPr>
                <w:rFonts w:asciiTheme="majorHAnsi" w:hAnsiTheme="majorHAnsi" w:cstheme="majorHAnsi"/>
                <w:color w:val="FF3A40" w:themeColor="accent1"/>
                <w:sz w:val="17"/>
              </w:rPr>
            </w:pPr>
            <w:r w:rsidRPr="00807AFC">
              <w:rPr>
                <w:bCs/>
                <w:color w:val="FED13B" w:themeColor="accent4"/>
                <w:sz w:val="17"/>
              </w:rPr>
              <w:t>X</w:t>
            </w:r>
          </w:p>
        </w:tc>
      </w:tr>
      <w:tr w:rsidR="00602A8F" w:rsidRPr="00807AFC" w14:paraId="0A07C21E" w14:textId="77777777">
        <w:trPr>
          <w:cnfStyle w:val="000000100000" w:firstRow="0" w:lastRow="0" w:firstColumn="0" w:lastColumn="0" w:oddVBand="0" w:evenVBand="0" w:oddHBand="1" w:evenHBand="0" w:firstRowFirstColumn="0" w:firstRowLastColumn="0" w:lastRowFirstColumn="0" w:lastRowLastColumn="0"/>
          <w:cantSplit/>
          <w:trHeight w:val="446"/>
        </w:trPr>
        <w:tc>
          <w:tcPr>
            <w:tcW w:w="1911" w:type="dxa"/>
            <w:vMerge/>
          </w:tcPr>
          <w:p w14:paraId="4571B060" w14:textId="77777777" w:rsidR="00602A8F" w:rsidRPr="00807AFC" w:rsidRDefault="00602A8F">
            <w:pPr>
              <w:spacing w:before="60" w:after="60"/>
              <w:rPr>
                <w:rFonts w:asciiTheme="majorHAnsi" w:hAnsiTheme="majorHAnsi" w:cstheme="majorHAnsi"/>
                <w:color w:val="FF3A40" w:themeColor="accent1"/>
                <w:sz w:val="17"/>
              </w:rPr>
            </w:pPr>
          </w:p>
        </w:tc>
        <w:tc>
          <w:tcPr>
            <w:tcW w:w="7303" w:type="dxa"/>
          </w:tcPr>
          <w:p w14:paraId="358827D8" w14:textId="77777777" w:rsidR="00602A8F" w:rsidRPr="00807AFC" w:rsidRDefault="00602A8F">
            <w:pPr>
              <w:spacing w:before="60" w:after="60"/>
              <w:rPr>
                <w:i/>
                <w:iCs/>
                <w:sz w:val="17"/>
              </w:rPr>
            </w:pPr>
            <w:r w:rsidRPr="00807AFC">
              <w:rPr>
                <w:i/>
                <w:iCs/>
                <w:sz w:val="17"/>
              </w:rPr>
              <w:t>1.5 How has support increased for carers, including in bereavement?</w:t>
            </w:r>
          </w:p>
        </w:tc>
        <w:tc>
          <w:tcPr>
            <w:tcW w:w="1559" w:type="dxa"/>
          </w:tcPr>
          <w:p w14:paraId="436D628F" w14:textId="77777777" w:rsidR="00602A8F" w:rsidRPr="00807AFC" w:rsidRDefault="00602A8F">
            <w:pPr>
              <w:spacing w:before="60" w:after="60"/>
              <w:jc w:val="center"/>
              <w:rPr>
                <w:rFonts w:asciiTheme="majorHAnsi" w:hAnsiTheme="majorHAnsi" w:cstheme="majorHAnsi"/>
                <w:color w:val="FF3A40" w:themeColor="accent1"/>
                <w:sz w:val="17"/>
              </w:rPr>
            </w:pPr>
            <w:r w:rsidRPr="00807AFC">
              <w:rPr>
                <w:bCs/>
                <w:color w:val="FF3A40" w:themeColor="accent1"/>
                <w:sz w:val="17"/>
              </w:rPr>
              <w:t>X</w:t>
            </w:r>
          </w:p>
        </w:tc>
        <w:tc>
          <w:tcPr>
            <w:tcW w:w="1559" w:type="dxa"/>
          </w:tcPr>
          <w:p w14:paraId="566AE0AA" w14:textId="77777777" w:rsidR="00602A8F" w:rsidRPr="00807AFC" w:rsidRDefault="00602A8F">
            <w:pPr>
              <w:spacing w:before="60" w:after="60"/>
              <w:jc w:val="center"/>
              <w:rPr>
                <w:rFonts w:asciiTheme="majorHAnsi" w:hAnsiTheme="majorHAnsi" w:cstheme="majorHAnsi"/>
                <w:color w:val="F25E21" w:themeColor="accent2"/>
                <w:sz w:val="17"/>
              </w:rPr>
            </w:pPr>
            <w:r w:rsidRPr="00807AFC">
              <w:rPr>
                <w:color w:val="F25E21" w:themeColor="accent2"/>
                <w:sz w:val="17"/>
              </w:rPr>
              <w:t>X</w:t>
            </w:r>
          </w:p>
        </w:tc>
        <w:tc>
          <w:tcPr>
            <w:tcW w:w="1559" w:type="dxa"/>
          </w:tcPr>
          <w:p w14:paraId="5D39B5FE" w14:textId="77777777" w:rsidR="00602A8F" w:rsidRPr="00807AFC" w:rsidRDefault="00602A8F">
            <w:pPr>
              <w:spacing w:before="60" w:after="60"/>
              <w:jc w:val="center"/>
              <w:rPr>
                <w:rFonts w:asciiTheme="majorHAnsi" w:hAnsiTheme="majorHAnsi" w:cstheme="majorHAnsi"/>
                <w:color w:val="FF3A40" w:themeColor="accent1"/>
                <w:sz w:val="17"/>
              </w:rPr>
            </w:pPr>
          </w:p>
        </w:tc>
      </w:tr>
      <w:tr w:rsidR="00602A8F" w:rsidRPr="00807AFC" w14:paraId="7D8DBD7E" w14:textId="77777777">
        <w:trPr>
          <w:cnfStyle w:val="000000010000" w:firstRow="0" w:lastRow="0" w:firstColumn="0" w:lastColumn="0" w:oddVBand="0" w:evenVBand="0" w:oddHBand="0" w:evenHBand="1" w:firstRowFirstColumn="0" w:firstRowLastColumn="0" w:lastRowFirstColumn="0" w:lastRowLastColumn="0"/>
          <w:cantSplit/>
          <w:trHeight w:val="446"/>
        </w:trPr>
        <w:tc>
          <w:tcPr>
            <w:tcW w:w="1911" w:type="dxa"/>
            <w:vMerge/>
          </w:tcPr>
          <w:p w14:paraId="66AEC180" w14:textId="77777777" w:rsidR="00602A8F" w:rsidRPr="00807AFC" w:rsidRDefault="00602A8F">
            <w:pPr>
              <w:spacing w:before="60" w:after="60"/>
              <w:rPr>
                <w:rFonts w:asciiTheme="majorHAnsi" w:hAnsiTheme="majorHAnsi" w:cstheme="majorHAnsi"/>
                <w:color w:val="FF3A40" w:themeColor="accent1"/>
                <w:sz w:val="17"/>
              </w:rPr>
            </w:pPr>
          </w:p>
        </w:tc>
        <w:tc>
          <w:tcPr>
            <w:tcW w:w="7303" w:type="dxa"/>
          </w:tcPr>
          <w:p w14:paraId="59424C13" w14:textId="77777777" w:rsidR="00602A8F" w:rsidRPr="00807AFC" w:rsidRDefault="00602A8F">
            <w:pPr>
              <w:spacing w:before="60" w:after="60"/>
              <w:rPr>
                <w:i/>
                <w:iCs/>
                <w:sz w:val="17"/>
              </w:rPr>
            </w:pPr>
            <w:r w:rsidRPr="00807AFC">
              <w:rPr>
                <w:i/>
                <w:iCs/>
                <w:sz w:val="17"/>
              </w:rPr>
              <w:t>1.6 How have those impacted by life-limiting illness been included in the planning, delivery, and evaluation of services?</w:t>
            </w:r>
          </w:p>
        </w:tc>
        <w:tc>
          <w:tcPr>
            <w:tcW w:w="1559" w:type="dxa"/>
          </w:tcPr>
          <w:p w14:paraId="5F6D696A" w14:textId="77777777" w:rsidR="00602A8F" w:rsidRPr="00807AFC" w:rsidRDefault="00602A8F">
            <w:pPr>
              <w:spacing w:before="60" w:after="60"/>
              <w:jc w:val="center"/>
              <w:rPr>
                <w:rFonts w:asciiTheme="majorHAnsi" w:hAnsiTheme="majorHAnsi" w:cstheme="majorHAnsi"/>
                <w:color w:val="FF3A40" w:themeColor="accent1"/>
                <w:sz w:val="17"/>
              </w:rPr>
            </w:pPr>
          </w:p>
        </w:tc>
        <w:tc>
          <w:tcPr>
            <w:tcW w:w="1559" w:type="dxa"/>
          </w:tcPr>
          <w:p w14:paraId="0371F2A9" w14:textId="77777777" w:rsidR="00602A8F" w:rsidRPr="00807AFC" w:rsidRDefault="00602A8F">
            <w:pPr>
              <w:spacing w:before="60" w:after="60"/>
              <w:jc w:val="center"/>
              <w:rPr>
                <w:rFonts w:asciiTheme="majorHAnsi" w:hAnsiTheme="majorHAnsi" w:cstheme="majorHAnsi"/>
                <w:color w:val="F25E21" w:themeColor="accent2"/>
                <w:sz w:val="17"/>
              </w:rPr>
            </w:pPr>
            <w:r w:rsidRPr="00807AFC">
              <w:rPr>
                <w:color w:val="F25E21" w:themeColor="accent2"/>
                <w:sz w:val="17"/>
              </w:rPr>
              <w:t>X</w:t>
            </w:r>
          </w:p>
        </w:tc>
        <w:tc>
          <w:tcPr>
            <w:tcW w:w="1559" w:type="dxa"/>
          </w:tcPr>
          <w:p w14:paraId="4576E721" w14:textId="77777777" w:rsidR="00602A8F" w:rsidRPr="00807AFC" w:rsidRDefault="00602A8F">
            <w:pPr>
              <w:spacing w:before="60" w:after="60"/>
              <w:jc w:val="center"/>
              <w:rPr>
                <w:rFonts w:asciiTheme="majorHAnsi" w:hAnsiTheme="majorHAnsi" w:cstheme="majorHAnsi"/>
                <w:color w:val="FF3A40" w:themeColor="accent1"/>
                <w:sz w:val="17"/>
              </w:rPr>
            </w:pPr>
          </w:p>
        </w:tc>
      </w:tr>
      <w:tr w:rsidR="00602A8F" w:rsidRPr="00807AFC" w14:paraId="276D9A57" w14:textId="77777777">
        <w:trPr>
          <w:cnfStyle w:val="000000100000" w:firstRow="0" w:lastRow="0" w:firstColumn="0" w:lastColumn="0" w:oddVBand="0" w:evenVBand="0" w:oddHBand="1" w:evenHBand="0" w:firstRowFirstColumn="0" w:firstRowLastColumn="0" w:lastRowFirstColumn="0" w:lastRowLastColumn="0"/>
          <w:cantSplit/>
          <w:trHeight w:val="645"/>
        </w:trPr>
        <w:tc>
          <w:tcPr>
            <w:tcW w:w="1911" w:type="dxa"/>
            <w:vMerge w:val="restart"/>
          </w:tcPr>
          <w:p w14:paraId="41AB892D" w14:textId="77777777" w:rsidR="00602A8F" w:rsidRPr="00807AFC" w:rsidRDefault="00602A8F">
            <w:pPr>
              <w:spacing w:before="40" w:after="40"/>
              <w:rPr>
                <w:rFonts w:ascii="Segoe UI Semibold" w:hAnsi="Segoe UI Semibold"/>
                <w:color w:val="00264D" w:themeColor="background2"/>
                <w:sz w:val="18"/>
              </w:rPr>
            </w:pPr>
            <w:r w:rsidRPr="00807AFC">
              <w:rPr>
                <w:rFonts w:ascii="Segoe UI Semibold" w:hAnsi="Segoe UI Semibold"/>
                <w:color w:val="00264D" w:themeColor="background2"/>
                <w:sz w:val="18"/>
              </w:rPr>
              <w:t>KEQ 2 Collaboration</w:t>
            </w:r>
          </w:p>
          <w:p w14:paraId="6CBA6DAB" w14:textId="77777777" w:rsidR="00602A8F" w:rsidRPr="00807AFC" w:rsidRDefault="00602A8F">
            <w:pPr>
              <w:spacing w:before="60" w:after="60"/>
              <w:rPr>
                <w:sz w:val="17"/>
              </w:rPr>
            </w:pPr>
            <w:r w:rsidRPr="00807AFC">
              <w:rPr>
                <w:sz w:val="17"/>
              </w:rPr>
              <w:t xml:space="preserve">To what extent has collaboration and knowledge sharing improved and what </w:t>
            </w:r>
            <w:r w:rsidRPr="00807AFC">
              <w:rPr>
                <w:sz w:val="17"/>
              </w:rPr>
              <w:lastRenderedPageBreak/>
              <w:t xml:space="preserve">changes are evident </w:t>
            </w:r>
            <w:proofErr w:type="gramStart"/>
            <w:r w:rsidRPr="00807AFC">
              <w:rPr>
                <w:sz w:val="17"/>
              </w:rPr>
              <w:t>in service</w:t>
            </w:r>
            <w:proofErr w:type="gramEnd"/>
            <w:r w:rsidRPr="00807AFC">
              <w:rPr>
                <w:sz w:val="17"/>
              </w:rPr>
              <w:t xml:space="preserve"> delivery across care settings?</w:t>
            </w:r>
          </w:p>
        </w:tc>
        <w:tc>
          <w:tcPr>
            <w:tcW w:w="7303" w:type="dxa"/>
          </w:tcPr>
          <w:p w14:paraId="470E2FA8" w14:textId="77777777" w:rsidR="00602A8F" w:rsidRPr="00807AFC" w:rsidRDefault="00602A8F">
            <w:pPr>
              <w:spacing w:before="60" w:after="60"/>
              <w:rPr>
                <w:i/>
                <w:iCs/>
                <w:sz w:val="17"/>
              </w:rPr>
            </w:pPr>
            <w:r w:rsidRPr="00807AFC">
              <w:rPr>
                <w:i/>
                <w:iCs/>
                <w:sz w:val="17"/>
              </w:rPr>
              <w:lastRenderedPageBreak/>
              <w:t>2.1 How effective have efforts been to improve collaboration between service providers and palliative care specialists?</w:t>
            </w:r>
          </w:p>
        </w:tc>
        <w:tc>
          <w:tcPr>
            <w:tcW w:w="1559" w:type="dxa"/>
          </w:tcPr>
          <w:p w14:paraId="064727A9" w14:textId="77777777" w:rsidR="00602A8F" w:rsidRPr="00807AFC" w:rsidRDefault="00602A8F">
            <w:pPr>
              <w:spacing w:before="60" w:after="60"/>
              <w:jc w:val="center"/>
              <w:rPr>
                <w:rFonts w:asciiTheme="majorHAnsi" w:hAnsiTheme="majorHAnsi" w:cstheme="majorHAnsi"/>
                <w:color w:val="F25E21" w:themeColor="accent2"/>
                <w:sz w:val="17"/>
              </w:rPr>
            </w:pPr>
            <w:r w:rsidRPr="00807AFC">
              <w:rPr>
                <w:bCs/>
                <w:color w:val="FF3A40" w:themeColor="accent1"/>
                <w:sz w:val="17"/>
              </w:rPr>
              <w:t>X</w:t>
            </w:r>
          </w:p>
        </w:tc>
        <w:tc>
          <w:tcPr>
            <w:tcW w:w="1559" w:type="dxa"/>
          </w:tcPr>
          <w:p w14:paraId="72C939E3" w14:textId="77777777" w:rsidR="00602A8F" w:rsidRPr="00807AFC" w:rsidRDefault="00602A8F">
            <w:pPr>
              <w:spacing w:before="60" w:after="60"/>
              <w:jc w:val="center"/>
              <w:rPr>
                <w:rFonts w:asciiTheme="majorHAnsi" w:hAnsiTheme="majorHAnsi" w:cstheme="majorHAnsi"/>
                <w:color w:val="F25E21" w:themeColor="accent2"/>
                <w:sz w:val="17"/>
              </w:rPr>
            </w:pPr>
            <w:r w:rsidRPr="00807AFC">
              <w:rPr>
                <w:color w:val="F25E21" w:themeColor="accent2"/>
                <w:sz w:val="17"/>
              </w:rPr>
              <w:t>X</w:t>
            </w:r>
          </w:p>
        </w:tc>
        <w:tc>
          <w:tcPr>
            <w:tcW w:w="1559" w:type="dxa"/>
          </w:tcPr>
          <w:p w14:paraId="2CBE9BD9" w14:textId="77777777" w:rsidR="00602A8F" w:rsidRPr="00807AFC" w:rsidRDefault="00602A8F">
            <w:pPr>
              <w:spacing w:before="60" w:after="60"/>
              <w:jc w:val="center"/>
              <w:rPr>
                <w:rFonts w:asciiTheme="majorHAnsi" w:hAnsiTheme="majorHAnsi" w:cstheme="majorHAnsi"/>
                <w:color w:val="F25E21" w:themeColor="accent2"/>
                <w:sz w:val="17"/>
              </w:rPr>
            </w:pPr>
          </w:p>
        </w:tc>
      </w:tr>
      <w:tr w:rsidR="00602A8F" w:rsidRPr="00807AFC" w14:paraId="62171631" w14:textId="77777777">
        <w:trPr>
          <w:cnfStyle w:val="000000010000" w:firstRow="0" w:lastRow="0" w:firstColumn="0" w:lastColumn="0" w:oddVBand="0" w:evenVBand="0" w:oddHBand="0" w:evenHBand="1" w:firstRowFirstColumn="0" w:firstRowLastColumn="0" w:lastRowFirstColumn="0" w:lastRowLastColumn="0"/>
          <w:cantSplit/>
          <w:trHeight w:val="645"/>
        </w:trPr>
        <w:tc>
          <w:tcPr>
            <w:tcW w:w="1911" w:type="dxa"/>
            <w:vMerge/>
          </w:tcPr>
          <w:p w14:paraId="32C6D286" w14:textId="77777777" w:rsidR="00602A8F" w:rsidRPr="00807AFC" w:rsidRDefault="00602A8F">
            <w:pPr>
              <w:spacing w:before="60" w:after="60"/>
              <w:rPr>
                <w:rFonts w:asciiTheme="majorHAnsi" w:hAnsiTheme="majorHAnsi" w:cstheme="majorHAnsi"/>
                <w:color w:val="F25E21" w:themeColor="accent2"/>
                <w:sz w:val="17"/>
              </w:rPr>
            </w:pPr>
          </w:p>
        </w:tc>
        <w:tc>
          <w:tcPr>
            <w:tcW w:w="7303" w:type="dxa"/>
          </w:tcPr>
          <w:p w14:paraId="10872D22" w14:textId="77777777" w:rsidR="00602A8F" w:rsidRPr="00807AFC" w:rsidRDefault="00602A8F">
            <w:pPr>
              <w:spacing w:before="60" w:after="60"/>
              <w:rPr>
                <w:i/>
                <w:iCs/>
                <w:sz w:val="17"/>
              </w:rPr>
            </w:pPr>
            <w:r w:rsidRPr="00807AFC">
              <w:rPr>
                <w:i/>
                <w:iCs/>
                <w:sz w:val="17"/>
              </w:rPr>
              <w:t>2.2 How effective have efforts been to improve the sharing of patient data across service providers?</w:t>
            </w:r>
          </w:p>
        </w:tc>
        <w:tc>
          <w:tcPr>
            <w:tcW w:w="1559" w:type="dxa"/>
          </w:tcPr>
          <w:p w14:paraId="2CDB2BA6" w14:textId="77777777" w:rsidR="00602A8F" w:rsidRPr="00807AFC" w:rsidRDefault="00602A8F">
            <w:pPr>
              <w:spacing w:before="60" w:after="60"/>
              <w:jc w:val="center"/>
              <w:rPr>
                <w:rFonts w:asciiTheme="majorHAnsi" w:hAnsiTheme="majorHAnsi" w:cstheme="majorHAnsi"/>
                <w:color w:val="F25E21" w:themeColor="accent2"/>
                <w:sz w:val="17"/>
              </w:rPr>
            </w:pPr>
          </w:p>
        </w:tc>
        <w:tc>
          <w:tcPr>
            <w:tcW w:w="1559" w:type="dxa"/>
          </w:tcPr>
          <w:p w14:paraId="6F263EEB" w14:textId="77777777" w:rsidR="00602A8F" w:rsidRPr="00807AFC" w:rsidRDefault="00602A8F">
            <w:pPr>
              <w:spacing w:before="60" w:after="60"/>
              <w:jc w:val="center"/>
              <w:rPr>
                <w:rFonts w:asciiTheme="majorHAnsi" w:hAnsiTheme="majorHAnsi" w:cstheme="majorHAnsi"/>
                <w:color w:val="F25E21" w:themeColor="accent2"/>
                <w:sz w:val="17"/>
              </w:rPr>
            </w:pPr>
            <w:r w:rsidRPr="00807AFC">
              <w:rPr>
                <w:color w:val="F25E21" w:themeColor="accent2"/>
                <w:sz w:val="17"/>
              </w:rPr>
              <w:t>X</w:t>
            </w:r>
          </w:p>
        </w:tc>
        <w:tc>
          <w:tcPr>
            <w:tcW w:w="1559" w:type="dxa"/>
          </w:tcPr>
          <w:p w14:paraId="29489F61" w14:textId="77777777" w:rsidR="00602A8F" w:rsidRPr="00807AFC" w:rsidRDefault="00602A8F">
            <w:pPr>
              <w:spacing w:before="60" w:after="60"/>
              <w:jc w:val="center"/>
              <w:rPr>
                <w:rFonts w:asciiTheme="majorHAnsi" w:hAnsiTheme="majorHAnsi" w:cstheme="majorHAnsi"/>
                <w:color w:val="F25E21" w:themeColor="accent2"/>
                <w:sz w:val="17"/>
              </w:rPr>
            </w:pPr>
          </w:p>
        </w:tc>
      </w:tr>
      <w:tr w:rsidR="00602A8F" w:rsidRPr="00807AFC" w14:paraId="5A3DBF53" w14:textId="77777777">
        <w:trPr>
          <w:cnfStyle w:val="000000100000" w:firstRow="0" w:lastRow="0" w:firstColumn="0" w:lastColumn="0" w:oddVBand="0" w:evenVBand="0" w:oddHBand="1" w:evenHBand="0" w:firstRowFirstColumn="0" w:firstRowLastColumn="0" w:lastRowFirstColumn="0" w:lastRowLastColumn="0"/>
          <w:cantSplit/>
          <w:trHeight w:val="645"/>
        </w:trPr>
        <w:tc>
          <w:tcPr>
            <w:tcW w:w="1911" w:type="dxa"/>
            <w:vMerge/>
          </w:tcPr>
          <w:p w14:paraId="2ABB3A5B" w14:textId="77777777" w:rsidR="00602A8F" w:rsidRPr="00807AFC" w:rsidRDefault="00602A8F">
            <w:pPr>
              <w:spacing w:before="60" w:after="60"/>
              <w:rPr>
                <w:rFonts w:asciiTheme="majorHAnsi" w:hAnsiTheme="majorHAnsi" w:cstheme="majorHAnsi"/>
                <w:color w:val="F25E21" w:themeColor="accent2"/>
                <w:sz w:val="17"/>
              </w:rPr>
            </w:pPr>
          </w:p>
        </w:tc>
        <w:tc>
          <w:tcPr>
            <w:tcW w:w="7303" w:type="dxa"/>
          </w:tcPr>
          <w:p w14:paraId="6BBA85C1" w14:textId="77777777" w:rsidR="00602A8F" w:rsidRPr="00807AFC" w:rsidRDefault="00602A8F">
            <w:pPr>
              <w:spacing w:before="60" w:after="60"/>
              <w:rPr>
                <w:i/>
                <w:iCs/>
                <w:sz w:val="17"/>
              </w:rPr>
            </w:pPr>
            <w:r w:rsidRPr="00807AFC">
              <w:rPr>
                <w:i/>
                <w:iCs/>
                <w:sz w:val="17"/>
              </w:rPr>
              <w:t>2.3 To what extent has the capacity for services providers to provide care improved, and in what ways? Does this also include drawing on specialist palliative care services as needed?</w:t>
            </w:r>
          </w:p>
        </w:tc>
        <w:tc>
          <w:tcPr>
            <w:tcW w:w="1559" w:type="dxa"/>
          </w:tcPr>
          <w:p w14:paraId="6DAA2F00" w14:textId="77777777" w:rsidR="00602A8F" w:rsidRPr="00807AFC" w:rsidRDefault="00602A8F">
            <w:pPr>
              <w:spacing w:before="60" w:after="60"/>
              <w:jc w:val="center"/>
              <w:rPr>
                <w:rFonts w:asciiTheme="majorHAnsi" w:hAnsiTheme="majorHAnsi" w:cstheme="majorHAnsi"/>
                <w:color w:val="F25E21" w:themeColor="accent2"/>
                <w:sz w:val="17"/>
              </w:rPr>
            </w:pPr>
            <w:r w:rsidRPr="00807AFC">
              <w:rPr>
                <w:bCs/>
                <w:color w:val="FF3A40" w:themeColor="accent1"/>
                <w:sz w:val="17"/>
              </w:rPr>
              <w:t>X</w:t>
            </w:r>
          </w:p>
        </w:tc>
        <w:tc>
          <w:tcPr>
            <w:tcW w:w="1559" w:type="dxa"/>
          </w:tcPr>
          <w:p w14:paraId="34DA16CD" w14:textId="77777777" w:rsidR="00602A8F" w:rsidRPr="00807AFC" w:rsidRDefault="00602A8F">
            <w:pPr>
              <w:spacing w:before="60" w:after="60"/>
              <w:jc w:val="center"/>
              <w:rPr>
                <w:rFonts w:asciiTheme="majorHAnsi" w:hAnsiTheme="majorHAnsi" w:cstheme="majorHAnsi"/>
                <w:color w:val="F25E21" w:themeColor="accent2"/>
                <w:sz w:val="17"/>
              </w:rPr>
            </w:pPr>
            <w:r w:rsidRPr="00807AFC">
              <w:rPr>
                <w:color w:val="F25E21" w:themeColor="accent2"/>
                <w:sz w:val="17"/>
              </w:rPr>
              <w:t>X</w:t>
            </w:r>
          </w:p>
        </w:tc>
        <w:tc>
          <w:tcPr>
            <w:tcW w:w="1559" w:type="dxa"/>
          </w:tcPr>
          <w:p w14:paraId="2DA97D6E" w14:textId="77777777" w:rsidR="00602A8F" w:rsidRPr="00807AFC" w:rsidRDefault="00602A8F">
            <w:pPr>
              <w:spacing w:before="60" w:after="60"/>
              <w:jc w:val="center"/>
              <w:rPr>
                <w:rFonts w:asciiTheme="majorHAnsi" w:hAnsiTheme="majorHAnsi" w:cstheme="majorHAnsi"/>
                <w:color w:val="F25E21" w:themeColor="accent2"/>
                <w:sz w:val="17"/>
              </w:rPr>
            </w:pPr>
          </w:p>
        </w:tc>
      </w:tr>
      <w:tr w:rsidR="00602A8F" w:rsidRPr="00807AFC" w14:paraId="00F37B5A" w14:textId="77777777">
        <w:trPr>
          <w:cnfStyle w:val="000000010000" w:firstRow="0" w:lastRow="0" w:firstColumn="0" w:lastColumn="0" w:oddVBand="0" w:evenVBand="0" w:oddHBand="0" w:evenHBand="1" w:firstRowFirstColumn="0" w:firstRowLastColumn="0" w:lastRowFirstColumn="0" w:lastRowLastColumn="0"/>
          <w:cantSplit/>
          <w:trHeight w:val="645"/>
        </w:trPr>
        <w:tc>
          <w:tcPr>
            <w:tcW w:w="1911" w:type="dxa"/>
            <w:vMerge/>
          </w:tcPr>
          <w:p w14:paraId="0DE1AF3E" w14:textId="77777777" w:rsidR="00602A8F" w:rsidRPr="00807AFC" w:rsidRDefault="00602A8F">
            <w:pPr>
              <w:spacing w:before="60" w:after="60"/>
              <w:rPr>
                <w:rFonts w:asciiTheme="majorHAnsi" w:hAnsiTheme="majorHAnsi" w:cstheme="majorHAnsi"/>
                <w:color w:val="F25E21" w:themeColor="accent2"/>
                <w:sz w:val="17"/>
              </w:rPr>
            </w:pPr>
          </w:p>
        </w:tc>
        <w:tc>
          <w:tcPr>
            <w:tcW w:w="7303" w:type="dxa"/>
          </w:tcPr>
          <w:p w14:paraId="260C9A11" w14:textId="77777777" w:rsidR="00602A8F" w:rsidRPr="00807AFC" w:rsidRDefault="00602A8F">
            <w:pPr>
              <w:spacing w:before="60" w:after="60"/>
              <w:rPr>
                <w:i/>
                <w:iCs/>
                <w:sz w:val="17"/>
              </w:rPr>
            </w:pPr>
            <w:r w:rsidRPr="00807AFC">
              <w:rPr>
                <w:i/>
                <w:iCs/>
                <w:sz w:val="17"/>
              </w:rPr>
              <w:t>2.4 To what extent has collaboration and knowledge sharing improved the experience and outcomes for people receiving palliative care?</w:t>
            </w:r>
          </w:p>
        </w:tc>
        <w:tc>
          <w:tcPr>
            <w:tcW w:w="1559" w:type="dxa"/>
          </w:tcPr>
          <w:p w14:paraId="4C7F4F06" w14:textId="77777777" w:rsidR="00602A8F" w:rsidRPr="00807AFC" w:rsidRDefault="00602A8F">
            <w:pPr>
              <w:spacing w:before="60" w:after="60"/>
              <w:jc w:val="center"/>
              <w:rPr>
                <w:rFonts w:asciiTheme="majorHAnsi" w:hAnsiTheme="majorHAnsi" w:cstheme="majorHAnsi"/>
                <w:color w:val="F25E21" w:themeColor="accent2"/>
                <w:sz w:val="17"/>
              </w:rPr>
            </w:pPr>
            <w:r w:rsidRPr="00807AFC">
              <w:rPr>
                <w:bCs/>
                <w:color w:val="FF3A40" w:themeColor="accent1"/>
                <w:sz w:val="17"/>
              </w:rPr>
              <w:t>X</w:t>
            </w:r>
          </w:p>
        </w:tc>
        <w:tc>
          <w:tcPr>
            <w:tcW w:w="1559" w:type="dxa"/>
          </w:tcPr>
          <w:p w14:paraId="4B0772A5" w14:textId="77777777" w:rsidR="00602A8F" w:rsidRPr="00807AFC" w:rsidRDefault="00602A8F">
            <w:pPr>
              <w:spacing w:before="60" w:after="60"/>
              <w:jc w:val="center"/>
              <w:rPr>
                <w:rFonts w:asciiTheme="majorHAnsi" w:hAnsiTheme="majorHAnsi" w:cstheme="majorHAnsi"/>
                <w:color w:val="F25E21" w:themeColor="accent2"/>
                <w:sz w:val="17"/>
              </w:rPr>
            </w:pPr>
            <w:r w:rsidRPr="00807AFC">
              <w:rPr>
                <w:color w:val="F25E21" w:themeColor="accent2"/>
                <w:sz w:val="17"/>
              </w:rPr>
              <w:t>X</w:t>
            </w:r>
          </w:p>
        </w:tc>
        <w:tc>
          <w:tcPr>
            <w:tcW w:w="1559" w:type="dxa"/>
          </w:tcPr>
          <w:p w14:paraId="77C5F922" w14:textId="77777777" w:rsidR="00602A8F" w:rsidRPr="00807AFC" w:rsidRDefault="00602A8F">
            <w:pPr>
              <w:spacing w:before="60" w:after="60"/>
              <w:jc w:val="center"/>
              <w:rPr>
                <w:rFonts w:asciiTheme="majorHAnsi" w:hAnsiTheme="majorHAnsi" w:cstheme="majorHAnsi"/>
                <w:color w:val="F25E21" w:themeColor="accent2"/>
                <w:sz w:val="17"/>
              </w:rPr>
            </w:pPr>
          </w:p>
        </w:tc>
      </w:tr>
      <w:tr w:rsidR="00602A8F" w:rsidRPr="00807AFC" w14:paraId="1E0665F0" w14:textId="77777777">
        <w:trPr>
          <w:cnfStyle w:val="000000100000" w:firstRow="0" w:lastRow="0" w:firstColumn="0" w:lastColumn="0" w:oddVBand="0" w:evenVBand="0" w:oddHBand="1" w:evenHBand="0" w:firstRowFirstColumn="0" w:firstRowLastColumn="0" w:lastRowFirstColumn="0" w:lastRowLastColumn="0"/>
          <w:cantSplit/>
          <w:trHeight w:val="561"/>
        </w:trPr>
        <w:tc>
          <w:tcPr>
            <w:tcW w:w="1911" w:type="dxa"/>
            <w:vMerge w:val="restart"/>
          </w:tcPr>
          <w:p w14:paraId="17CFD1B0" w14:textId="77777777" w:rsidR="00602A8F" w:rsidRPr="00807AFC" w:rsidRDefault="00602A8F">
            <w:pPr>
              <w:spacing w:before="40" w:after="40"/>
              <w:rPr>
                <w:rFonts w:ascii="Segoe UI Semibold" w:hAnsi="Segoe UI Semibold"/>
                <w:color w:val="00264D" w:themeColor="background2"/>
                <w:sz w:val="18"/>
              </w:rPr>
            </w:pPr>
            <w:r w:rsidRPr="00807AFC">
              <w:rPr>
                <w:rFonts w:ascii="Segoe UI Semibold" w:hAnsi="Segoe UI Semibold"/>
                <w:color w:val="00264D" w:themeColor="background2"/>
                <w:sz w:val="18"/>
              </w:rPr>
              <w:t xml:space="preserve">KEQ 3 </w:t>
            </w:r>
            <w:r>
              <w:rPr>
                <w:rFonts w:ascii="Segoe UI Semibold" w:hAnsi="Segoe UI Semibold"/>
                <w:color w:val="00264D" w:themeColor="background2"/>
                <w:sz w:val="18"/>
              </w:rPr>
              <w:t>ACP</w:t>
            </w:r>
          </w:p>
          <w:p w14:paraId="1AAC03F0" w14:textId="77777777" w:rsidR="00602A8F" w:rsidRPr="00807AFC" w:rsidRDefault="00602A8F">
            <w:pPr>
              <w:spacing w:before="60" w:after="60"/>
              <w:rPr>
                <w:sz w:val="17"/>
              </w:rPr>
            </w:pPr>
            <w:r w:rsidRPr="00807AFC">
              <w:rPr>
                <w:bCs/>
                <w:sz w:val="17"/>
              </w:rPr>
              <w:t xml:space="preserve">To what extent has </w:t>
            </w:r>
            <w:r>
              <w:rPr>
                <w:bCs/>
                <w:sz w:val="17"/>
              </w:rPr>
              <w:t>ACP</w:t>
            </w:r>
            <w:r w:rsidRPr="00807AFC">
              <w:rPr>
                <w:bCs/>
                <w:sz w:val="17"/>
              </w:rPr>
              <w:t xml:space="preserve"> increased and what evidence is there of improved shared decision making across care settings?</w:t>
            </w:r>
          </w:p>
        </w:tc>
        <w:tc>
          <w:tcPr>
            <w:tcW w:w="7303" w:type="dxa"/>
          </w:tcPr>
          <w:p w14:paraId="541FD99A" w14:textId="77777777" w:rsidR="00602A8F" w:rsidRPr="00807AFC" w:rsidRDefault="00602A8F">
            <w:pPr>
              <w:spacing w:before="60" w:after="60"/>
              <w:rPr>
                <w:i/>
                <w:iCs/>
                <w:sz w:val="17"/>
              </w:rPr>
            </w:pPr>
            <w:r w:rsidRPr="00807AFC">
              <w:rPr>
                <w:i/>
                <w:iCs/>
                <w:sz w:val="17"/>
              </w:rPr>
              <w:t xml:space="preserve">3.1 What activities (e.g. training, resources, infrastructure) have been undertaken to raise awareness of </w:t>
            </w:r>
            <w:r>
              <w:rPr>
                <w:i/>
                <w:iCs/>
                <w:sz w:val="17"/>
              </w:rPr>
              <w:t>ACP</w:t>
            </w:r>
            <w:r w:rsidRPr="00807AFC">
              <w:rPr>
                <w:i/>
                <w:iCs/>
                <w:sz w:val="17"/>
              </w:rPr>
              <w:t>? To what extent have these areas focused on diverse groups in the community?</w:t>
            </w:r>
          </w:p>
        </w:tc>
        <w:tc>
          <w:tcPr>
            <w:tcW w:w="1559" w:type="dxa"/>
          </w:tcPr>
          <w:p w14:paraId="64EBCF1C" w14:textId="77777777" w:rsidR="00602A8F" w:rsidRPr="00807AFC" w:rsidRDefault="00602A8F">
            <w:pPr>
              <w:spacing w:before="60" w:after="60"/>
              <w:jc w:val="center"/>
              <w:rPr>
                <w:rFonts w:asciiTheme="majorHAnsi" w:hAnsiTheme="majorHAnsi" w:cstheme="majorHAnsi"/>
                <w:sz w:val="17"/>
              </w:rPr>
            </w:pPr>
            <w:r w:rsidRPr="00807AFC">
              <w:rPr>
                <w:bCs/>
                <w:color w:val="FF3A40" w:themeColor="accent1"/>
                <w:sz w:val="17"/>
              </w:rPr>
              <w:t>X</w:t>
            </w:r>
          </w:p>
        </w:tc>
        <w:tc>
          <w:tcPr>
            <w:tcW w:w="1559" w:type="dxa"/>
          </w:tcPr>
          <w:p w14:paraId="45754561" w14:textId="77777777" w:rsidR="00602A8F" w:rsidRPr="00807AFC" w:rsidRDefault="00602A8F">
            <w:pPr>
              <w:spacing w:before="60" w:after="60"/>
              <w:jc w:val="center"/>
              <w:rPr>
                <w:rFonts w:asciiTheme="majorHAnsi" w:hAnsiTheme="majorHAnsi" w:cstheme="majorHAnsi"/>
                <w:color w:val="F25E21" w:themeColor="accent2"/>
                <w:sz w:val="17"/>
              </w:rPr>
            </w:pPr>
            <w:r w:rsidRPr="00807AFC">
              <w:rPr>
                <w:color w:val="F25E21" w:themeColor="accent2"/>
                <w:sz w:val="17"/>
              </w:rPr>
              <w:t>X</w:t>
            </w:r>
          </w:p>
        </w:tc>
        <w:tc>
          <w:tcPr>
            <w:tcW w:w="1559" w:type="dxa"/>
          </w:tcPr>
          <w:p w14:paraId="3EF37CC5" w14:textId="77777777" w:rsidR="00602A8F" w:rsidRPr="00807AFC" w:rsidRDefault="00602A8F">
            <w:pPr>
              <w:spacing w:before="60" w:after="60"/>
              <w:jc w:val="center"/>
              <w:rPr>
                <w:rFonts w:asciiTheme="majorHAnsi" w:hAnsiTheme="majorHAnsi" w:cstheme="majorHAnsi"/>
                <w:sz w:val="17"/>
              </w:rPr>
            </w:pPr>
          </w:p>
        </w:tc>
      </w:tr>
      <w:tr w:rsidR="00602A8F" w:rsidRPr="00807AFC" w14:paraId="65D53A20" w14:textId="77777777">
        <w:trPr>
          <w:cnfStyle w:val="000000010000" w:firstRow="0" w:lastRow="0" w:firstColumn="0" w:lastColumn="0" w:oddVBand="0" w:evenVBand="0" w:oddHBand="0" w:evenHBand="1" w:firstRowFirstColumn="0" w:firstRowLastColumn="0" w:lastRowFirstColumn="0" w:lastRowLastColumn="0"/>
          <w:cantSplit/>
          <w:trHeight w:val="558"/>
        </w:trPr>
        <w:tc>
          <w:tcPr>
            <w:tcW w:w="1911" w:type="dxa"/>
            <w:vMerge/>
          </w:tcPr>
          <w:p w14:paraId="76816FE4" w14:textId="77777777" w:rsidR="00602A8F" w:rsidRPr="00807AFC" w:rsidRDefault="00602A8F">
            <w:pPr>
              <w:spacing w:before="40" w:after="40"/>
              <w:rPr>
                <w:rFonts w:ascii="Segoe UI Semibold" w:hAnsi="Segoe UI Semibold"/>
                <w:color w:val="00264D" w:themeColor="background2"/>
                <w:sz w:val="18"/>
              </w:rPr>
            </w:pPr>
          </w:p>
        </w:tc>
        <w:tc>
          <w:tcPr>
            <w:tcW w:w="7303" w:type="dxa"/>
          </w:tcPr>
          <w:p w14:paraId="5EAE7783" w14:textId="77777777" w:rsidR="00602A8F" w:rsidRPr="00807AFC" w:rsidRDefault="00602A8F">
            <w:pPr>
              <w:spacing w:before="60" w:after="60"/>
              <w:rPr>
                <w:i/>
                <w:iCs/>
                <w:sz w:val="17"/>
              </w:rPr>
            </w:pPr>
            <w:r w:rsidRPr="00807AFC">
              <w:rPr>
                <w:i/>
                <w:iCs/>
                <w:sz w:val="17"/>
              </w:rPr>
              <w:t xml:space="preserve">3.2 How effectively have activities undertaken raised awareness of the benefits of </w:t>
            </w:r>
            <w:r>
              <w:rPr>
                <w:i/>
                <w:iCs/>
                <w:sz w:val="17"/>
              </w:rPr>
              <w:t>ACP</w:t>
            </w:r>
            <w:r w:rsidRPr="00807AFC">
              <w:rPr>
                <w:i/>
                <w:iCs/>
                <w:sz w:val="17"/>
              </w:rPr>
              <w:t xml:space="preserve"> in the community and service providers? </w:t>
            </w:r>
          </w:p>
        </w:tc>
        <w:tc>
          <w:tcPr>
            <w:tcW w:w="1559" w:type="dxa"/>
          </w:tcPr>
          <w:p w14:paraId="662BB5D4" w14:textId="77777777" w:rsidR="00602A8F" w:rsidRPr="00807AFC" w:rsidRDefault="00602A8F">
            <w:pPr>
              <w:spacing w:before="60" w:after="60"/>
              <w:jc w:val="center"/>
              <w:rPr>
                <w:rFonts w:asciiTheme="majorHAnsi" w:hAnsiTheme="majorHAnsi" w:cstheme="majorHAnsi"/>
                <w:sz w:val="17"/>
              </w:rPr>
            </w:pPr>
            <w:r w:rsidRPr="00807AFC">
              <w:rPr>
                <w:bCs/>
                <w:color w:val="FF3A40" w:themeColor="accent1"/>
                <w:sz w:val="17"/>
              </w:rPr>
              <w:t>X</w:t>
            </w:r>
          </w:p>
        </w:tc>
        <w:tc>
          <w:tcPr>
            <w:tcW w:w="1559" w:type="dxa"/>
          </w:tcPr>
          <w:p w14:paraId="35EB6CAB" w14:textId="77777777" w:rsidR="00602A8F" w:rsidRPr="00807AFC" w:rsidRDefault="00602A8F">
            <w:pPr>
              <w:spacing w:before="60" w:after="60"/>
              <w:jc w:val="center"/>
              <w:rPr>
                <w:rFonts w:asciiTheme="majorHAnsi" w:hAnsiTheme="majorHAnsi" w:cstheme="majorHAnsi"/>
                <w:color w:val="F25E21" w:themeColor="accent2"/>
                <w:sz w:val="17"/>
              </w:rPr>
            </w:pPr>
            <w:r w:rsidRPr="00807AFC">
              <w:rPr>
                <w:color w:val="F25E21" w:themeColor="accent2"/>
                <w:sz w:val="17"/>
              </w:rPr>
              <w:t>X</w:t>
            </w:r>
          </w:p>
        </w:tc>
        <w:tc>
          <w:tcPr>
            <w:tcW w:w="1559" w:type="dxa"/>
          </w:tcPr>
          <w:p w14:paraId="23B4B01E" w14:textId="77777777" w:rsidR="00602A8F" w:rsidRPr="00807AFC" w:rsidRDefault="00602A8F">
            <w:pPr>
              <w:spacing w:before="60" w:after="60"/>
              <w:jc w:val="center"/>
              <w:rPr>
                <w:rFonts w:asciiTheme="majorHAnsi" w:hAnsiTheme="majorHAnsi" w:cstheme="majorHAnsi"/>
                <w:sz w:val="17"/>
              </w:rPr>
            </w:pPr>
          </w:p>
        </w:tc>
      </w:tr>
      <w:tr w:rsidR="00602A8F" w:rsidRPr="00807AFC" w14:paraId="0E235496" w14:textId="77777777">
        <w:trPr>
          <w:cnfStyle w:val="000000100000" w:firstRow="0" w:lastRow="0" w:firstColumn="0" w:lastColumn="0" w:oddVBand="0" w:evenVBand="0" w:oddHBand="1" w:evenHBand="0" w:firstRowFirstColumn="0" w:firstRowLastColumn="0" w:lastRowFirstColumn="0" w:lastRowLastColumn="0"/>
          <w:cantSplit/>
          <w:trHeight w:val="558"/>
        </w:trPr>
        <w:tc>
          <w:tcPr>
            <w:tcW w:w="1911" w:type="dxa"/>
            <w:vMerge/>
          </w:tcPr>
          <w:p w14:paraId="4023C58D" w14:textId="77777777" w:rsidR="00602A8F" w:rsidRPr="00807AFC" w:rsidRDefault="00602A8F">
            <w:pPr>
              <w:spacing w:before="40" w:after="40"/>
              <w:rPr>
                <w:rFonts w:ascii="Segoe UI Semibold" w:hAnsi="Segoe UI Semibold"/>
                <w:color w:val="00264D" w:themeColor="background2"/>
                <w:sz w:val="18"/>
              </w:rPr>
            </w:pPr>
          </w:p>
        </w:tc>
        <w:tc>
          <w:tcPr>
            <w:tcW w:w="7303" w:type="dxa"/>
          </w:tcPr>
          <w:p w14:paraId="375E8997" w14:textId="77777777" w:rsidR="00602A8F" w:rsidRPr="00807AFC" w:rsidRDefault="00602A8F">
            <w:pPr>
              <w:spacing w:before="60" w:after="60"/>
              <w:rPr>
                <w:i/>
                <w:iCs/>
                <w:sz w:val="17"/>
              </w:rPr>
            </w:pPr>
            <w:r w:rsidRPr="00807AFC">
              <w:rPr>
                <w:i/>
                <w:iCs/>
                <w:sz w:val="17"/>
              </w:rPr>
              <w:t>3.3 To what extent are more people developing advance care plans earlier? To what extent does this vary across different groups in the community?</w:t>
            </w:r>
          </w:p>
        </w:tc>
        <w:tc>
          <w:tcPr>
            <w:tcW w:w="1559" w:type="dxa"/>
          </w:tcPr>
          <w:p w14:paraId="40D137C1" w14:textId="77777777" w:rsidR="00602A8F" w:rsidRPr="00807AFC" w:rsidRDefault="00602A8F">
            <w:pPr>
              <w:spacing w:before="60" w:after="60"/>
              <w:jc w:val="center"/>
              <w:rPr>
                <w:rFonts w:asciiTheme="majorHAnsi" w:hAnsiTheme="majorHAnsi" w:cstheme="majorHAnsi"/>
                <w:sz w:val="17"/>
              </w:rPr>
            </w:pPr>
            <w:r w:rsidRPr="00807AFC">
              <w:rPr>
                <w:bCs/>
                <w:color w:val="FF3A40" w:themeColor="accent1"/>
                <w:sz w:val="17"/>
              </w:rPr>
              <w:t>X</w:t>
            </w:r>
          </w:p>
        </w:tc>
        <w:tc>
          <w:tcPr>
            <w:tcW w:w="1559" w:type="dxa"/>
          </w:tcPr>
          <w:p w14:paraId="3554AF0C" w14:textId="77777777" w:rsidR="00602A8F" w:rsidRPr="00807AFC" w:rsidRDefault="00602A8F">
            <w:pPr>
              <w:spacing w:before="60" w:after="60"/>
              <w:jc w:val="center"/>
              <w:rPr>
                <w:rFonts w:asciiTheme="majorHAnsi" w:hAnsiTheme="majorHAnsi" w:cstheme="majorHAnsi"/>
                <w:color w:val="F25E21" w:themeColor="accent2"/>
                <w:sz w:val="17"/>
              </w:rPr>
            </w:pPr>
            <w:r w:rsidRPr="00807AFC">
              <w:rPr>
                <w:color w:val="F25E21" w:themeColor="accent2"/>
                <w:sz w:val="17"/>
              </w:rPr>
              <w:t>X</w:t>
            </w:r>
          </w:p>
        </w:tc>
        <w:tc>
          <w:tcPr>
            <w:tcW w:w="1559" w:type="dxa"/>
          </w:tcPr>
          <w:p w14:paraId="0CCC213A" w14:textId="77777777" w:rsidR="00602A8F" w:rsidRPr="00807AFC" w:rsidRDefault="00602A8F">
            <w:pPr>
              <w:spacing w:before="60" w:after="60"/>
              <w:jc w:val="center"/>
              <w:rPr>
                <w:rFonts w:asciiTheme="majorHAnsi" w:hAnsiTheme="majorHAnsi" w:cstheme="majorHAnsi"/>
                <w:sz w:val="17"/>
              </w:rPr>
            </w:pPr>
          </w:p>
        </w:tc>
      </w:tr>
      <w:tr w:rsidR="00602A8F" w:rsidRPr="00807AFC" w14:paraId="5D4533F0" w14:textId="77777777">
        <w:trPr>
          <w:cnfStyle w:val="000000010000" w:firstRow="0" w:lastRow="0" w:firstColumn="0" w:lastColumn="0" w:oddVBand="0" w:evenVBand="0" w:oddHBand="0" w:evenHBand="1" w:firstRowFirstColumn="0" w:firstRowLastColumn="0" w:lastRowFirstColumn="0" w:lastRowLastColumn="0"/>
          <w:cantSplit/>
          <w:trHeight w:val="558"/>
        </w:trPr>
        <w:tc>
          <w:tcPr>
            <w:tcW w:w="1911" w:type="dxa"/>
            <w:vMerge/>
          </w:tcPr>
          <w:p w14:paraId="7C70BFE7" w14:textId="77777777" w:rsidR="00602A8F" w:rsidRPr="00807AFC" w:rsidRDefault="00602A8F">
            <w:pPr>
              <w:spacing w:before="40" w:after="40"/>
              <w:rPr>
                <w:rFonts w:ascii="Segoe UI Semibold" w:hAnsi="Segoe UI Semibold"/>
                <w:color w:val="00264D" w:themeColor="background2"/>
                <w:sz w:val="18"/>
              </w:rPr>
            </w:pPr>
          </w:p>
        </w:tc>
        <w:tc>
          <w:tcPr>
            <w:tcW w:w="7303" w:type="dxa"/>
          </w:tcPr>
          <w:p w14:paraId="0C7EF0B7" w14:textId="77777777" w:rsidR="00602A8F" w:rsidRPr="00807AFC" w:rsidRDefault="00602A8F">
            <w:pPr>
              <w:spacing w:before="60" w:after="60"/>
              <w:rPr>
                <w:i/>
                <w:iCs/>
                <w:sz w:val="17"/>
              </w:rPr>
            </w:pPr>
            <w:r w:rsidRPr="00807AFC">
              <w:rPr>
                <w:i/>
                <w:iCs/>
                <w:sz w:val="17"/>
              </w:rPr>
              <w:t>3.4 To what extent do people affected by life-limiting illnesses feel they are involved in decisions about their own care? To what extent does this vary across different groups in the community and different settings?</w:t>
            </w:r>
          </w:p>
        </w:tc>
        <w:tc>
          <w:tcPr>
            <w:tcW w:w="1559" w:type="dxa"/>
          </w:tcPr>
          <w:p w14:paraId="7CE55041" w14:textId="77777777" w:rsidR="00602A8F" w:rsidRPr="00807AFC" w:rsidRDefault="00602A8F">
            <w:pPr>
              <w:spacing w:before="60" w:after="60"/>
              <w:jc w:val="center"/>
              <w:rPr>
                <w:rFonts w:asciiTheme="majorHAnsi" w:hAnsiTheme="majorHAnsi" w:cstheme="majorHAnsi"/>
                <w:sz w:val="17"/>
              </w:rPr>
            </w:pPr>
          </w:p>
        </w:tc>
        <w:tc>
          <w:tcPr>
            <w:tcW w:w="1559" w:type="dxa"/>
          </w:tcPr>
          <w:p w14:paraId="0444BB2A" w14:textId="77777777" w:rsidR="00602A8F" w:rsidRPr="00807AFC" w:rsidRDefault="00602A8F">
            <w:pPr>
              <w:spacing w:before="60" w:after="60"/>
              <w:jc w:val="center"/>
              <w:rPr>
                <w:rFonts w:asciiTheme="majorHAnsi" w:hAnsiTheme="majorHAnsi" w:cstheme="majorHAnsi"/>
                <w:color w:val="F25E21" w:themeColor="accent2"/>
                <w:sz w:val="17"/>
              </w:rPr>
            </w:pPr>
            <w:r w:rsidRPr="00807AFC">
              <w:rPr>
                <w:color w:val="F25E21" w:themeColor="accent2"/>
                <w:sz w:val="17"/>
              </w:rPr>
              <w:t>X</w:t>
            </w:r>
          </w:p>
        </w:tc>
        <w:tc>
          <w:tcPr>
            <w:tcW w:w="1559" w:type="dxa"/>
          </w:tcPr>
          <w:p w14:paraId="5BCCDCF3" w14:textId="77777777" w:rsidR="00602A8F" w:rsidRPr="00807AFC" w:rsidRDefault="00602A8F">
            <w:pPr>
              <w:spacing w:before="60" w:after="60"/>
              <w:jc w:val="center"/>
              <w:rPr>
                <w:rFonts w:asciiTheme="majorHAnsi" w:hAnsiTheme="majorHAnsi" w:cstheme="majorHAnsi"/>
                <w:sz w:val="17"/>
              </w:rPr>
            </w:pPr>
          </w:p>
        </w:tc>
      </w:tr>
      <w:tr w:rsidR="00602A8F" w:rsidRPr="00807AFC" w14:paraId="0822A8BB" w14:textId="77777777">
        <w:trPr>
          <w:cnfStyle w:val="000000100000" w:firstRow="0" w:lastRow="0" w:firstColumn="0" w:lastColumn="0" w:oddVBand="0" w:evenVBand="0" w:oddHBand="1" w:evenHBand="0" w:firstRowFirstColumn="0" w:firstRowLastColumn="0" w:lastRowFirstColumn="0" w:lastRowLastColumn="0"/>
          <w:cantSplit/>
          <w:trHeight w:val="660"/>
        </w:trPr>
        <w:tc>
          <w:tcPr>
            <w:tcW w:w="1911" w:type="dxa"/>
            <w:vMerge w:val="restart"/>
          </w:tcPr>
          <w:p w14:paraId="42E659FA" w14:textId="77777777" w:rsidR="00602A8F" w:rsidRPr="00807AFC" w:rsidRDefault="00602A8F">
            <w:pPr>
              <w:spacing w:before="40" w:after="40"/>
              <w:rPr>
                <w:rFonts w:ascii="Segoe UI Semibold" w:hAnsi="Segoe UI Semibold"/>
                <w:color w:val="00264D" w:themeColor="background2"/>
                <w:sz w:val="18"/>
              </w:rPr>
            </w:pPr>
            <w:r w:rsidRPr="00807AFC">
              <w:rPr>
                <w:rFonts w:ascii="Segoe UI Semibold" w:hAnsi="Segoe UI Semibold"/>
                <w:color w:val="00264D" w:themeColor="background2"/>
                <w:sz w:val="18"/>
              </w:rPr>
              <w:t>KEQ 4 Data Collection and Reporting</w:t>
            </w:r>
          </w:p>
          <w:p w14:paraId="1A1692DB" w14:textId="77777777" w:rsidR="00602A8F" w:rsidRPr="00807AFC" w:rsidRDefault="00602A8F">
            <w:pPr>
              <w:spacing w:before="60" w:after="60"/>
              <w:rPr>
                <w:sz w:val="17"/>
              </w:rPr>
            </w:pPr>
            <w:r w:rsidRPr="00807AFC">
              <w:rPr>
                <w:sz w:val="17"/>
              </w:rPr>
              <w:t xml:space="preserve">What nationally consistent data mechanisms have been implemented over the five-year reporting period and </w:t>
            </w:r>
            <w:r w:rsidRPr="00807AFC">
              <w:rPr>
                <w:sz w:val="17"/>
              </w:rPr>
              <w:lastRenderedPageBreak/>
              <w:t>how has this assisted in national reporting?</w:t>
            </w:r>
          </w:p>
        </w:tc>
        <w:tc>
          <w:tcPr>
            <w:tcW w:w="7303" w:type="dxa"/>
          </w:tcPr>
          <w:p w14:paraId="6F0C9686" w14:textId="77777777" w:rsidR="00602A8F" w:rsidRPr="00807AFC" w:rsidRDefault="00602A8F">
            <w:pPr>
              <w:spacing w:before="60" w:after="60"/>
              <w:rPr>
                <w:i/>
                <w:iCs/>
                <w:sz w:val="17"/>
              </w:rPr>
            </w:pPr>
            <w:r w:rsidRPr="00807AFC">
              <w:rPr>
                <w:i/>
                <w:iCs/>
                <w:sz w:val="17"/>
              </w:rPr>
              <w:lastRenderedPageBreak/>
              <w:t xml:space="preserve">4.1 Are </w:t>
            </w:r>
            <w:proofErr w:type="gramStart"/>
            <w:r w:rsidRPr="00807AFC">
              <w:rPr>
                <w:i/>
                <w:iCs/>
                <w:sz w:val="17"/>
              </w:rPr>
              <w:t>there</w:t>
            </w:r>
            <w:proofErr w:type="gramEnd"/>
            <w:r w:rsidRPr="00807AFC">
              <w:rPr>
                <w:i/>
                <w:iCs/>
                <w:sz w:val="17"/>
              </w:rPr>
              <w:t xml:space="preserve"> consistent data definitions and agreement on the data collection and reporting processes for palliative care services between governments?</w:t>
            </w:r>
          </w:p>
        </w:tc>
        <w:tc>
          <w:tcPr>
            <w:tcW w:w="1559" w:type="dxa"/>
          </w:tcPr>
          <w:p w14:paraId="50F79102" w14:textId="77777777" w:rsidR="00602A8F" w:rsidRPr="00807AFC" w:rsidRDefault="00602A8F">
            <w:pPr>
              <w:spacing w:before="60" w:after="60"/>
              <w:jc w:val="center"/>
              <w:rPr>
                <w:rFonts w:asciiTheme="majorHAnsi" w:hAnsiTheme="majorHAnsi" w:cstheme="majorHAnsi"/>
                <w:color w:val="25B3E0" w:themeColor="accent6"/>
                <w:sz w:val="17"/>
              </w:rPr>
            </w:pPr>
            <w:r w:rsidRPr="00807AFC">
              <w:rPr>
                <w:bCs/>
                <w:color w:val="FF3A40" w:themeColor="accent1"/>
                <w:sz w:val="17"/>
              </w:rPr>
              <w:t>X</w:t>
            </w:r>
          </w:p>
        </w:tc>
        <w:tc>
          <w:tcPr>
            <w:tcW w:w="1559" w:type="dxa"/>
          </w:tcPr>
          <w:p w14:paraId="4482DD28" w14:textId="77777777" w:rsidR="00602A8F" w:rsidRPr="00807AFC" w:rsidRDefault="00602A8F">
            <w:pPr>
              <w:spacing w:before="60" w:after="60"/>
              <w:jc w:val="center"/>
              <w:rPr>
                <w:rFonts w:asciiTheme="majorHAnsi" w:hAnsiTheme="majorHAnsi" w:cstheme="majorHAnsi"/>
                <w:color w:val="F25E21" w:themeColor="accent2"/>
                <w:sz w:val="17"/>
              </w:rPr>
            </w:pPr>
            <w:r w:rsidRPr="00807AFC">
              <w:rPr>
                <w:color w:val="F25E21" w:themeColor="accent2"/>
                <w:sz w:val="17"/>
              </w:rPr>
              <w:t>X</w:t>
            </w:r>
          </w:p>
        </w:tc>
        <w:tc>
          <w:tcPr>
            <w:tcW w:w="1559" w:type="dxa"/>
          </w:tcPr>
          <w:p w14:paraId="6B6B22CB" w14:textId="77777777" w:rsidR="00602A8F" w:rsidRPr="00807AFC" w:rsidRDefault="00602A8F">
            <w:pPr>
              <w:spacing w:before="60" w:after="60"/>
              <w:jc w:val="center"/>
              <w:rPr>
                <w:rFonts w:asciiTheme="majorHAnsi" w:hAnsiTheme="majorHAnsi" w:cstheme="majorHAnsi"/>
                <w:color w:val="25B3E0" w:themeColor="accent6"/>
                <w:sz w:val="17"/>
              </w:rPr>
            </w:pPr>
            <w:r w:rsidRPr="00807AFC">
              <w:rPr>
                <w:bCs/>
                <w:color w:val="FED13B" w:themeColor="accent4"/>
                <w:sz w:val="17"/>
              </w:rPr>
              <w:t>X</w:t>
            </w:r>
          </w:p>
        </w:tc>
      </w:tr>
      <w:tr w:rsidR="00602A8F" w:rsidRPr="00807AFC" w14:paraId="7A1653A4" w14:textId="77777777">
        <w:trPr>
          <w:cnfStyle w:val="000000010000" w:firstRow="0" w:lastRow="0" w:firstColumn="0" w:lastColumn="0" w:oddVBand="0" w:evenVBand="0" w:oddHBand="0" w:evenHBand="1" w:firstRowFirstColumn="0" w:firstRowLastColumn="0" w:lastRowFirstColumn="0" w:lastRowLastColumn="0"/>
          <w:cantSplit/>
          <w:trHeight w:val="660"/>
        </w:trPr>
        <w:tc>
          <w:tcPr>
            <w:tcW w:w="1911" w:type="dxa"/>
            <w:vMerge/>
          </w:tcPr>
          <w:p w14:paraId="34AFBF76" w14:textId="77777777" w:rsidR="00602A8F" w:rsidRPr="00807AFC" w:rsidRDefault="00602A8F">
            <w:pPr>
              <w:spacing w:before="40" w:after="40"/>
              <w:rPr>
                <w:rFonts w:ascii="Segoe UI Semibold" w:hAnsi="Segoe UI Semibold"/>
                <w:color w:val="00264D" w:themeColor="background2"/>
                <w:sz w:val="18"/>
              </w:rPr>
            </w:pPr>
          </w:p>
        </w:tc>
        <w:tc>
          <w:tcPr>
            <w:tcW w:w="7303" w:type="dxa"/>
          </w:tcPr>
          <w:p w14:paraId="5550EE2E" w14:textId="77777777" w:rsidR="00602A8F" w:rsidRPr="00807AFC" w:rsidRDefault="00602A8F">
            <w:pPr>
              <w:spacing w:before="60" w:after="60"/>
              <w:rPr>
                <w:i/>
                <w:iCs/>
                <w:sz w:val="17"/>
              </w:rPr>
            </w:pPr>
            <w:r w:rsidRPr="00807AFC">
              <w:rPr>
                <w:i/>
                <w:iCs/>
                <w:sz w:val="17"/>
              </w:rPr>
              <w:t>4.2 To what extent is palliative care data being collected in a nationally consistent way?</w:t>
            </w:r>
          </w:p>
        </w:tc>
        <w:tc>
          <w:tcPr>
            <w:tcW w:w="1559" w:type="dxa"/>
          </w:tcPr>
          <w:p w14:paraId="1CCE2C29" w14:textId="77777777" w:rsidR="00602A8F" w:rsidRPr="00A83E6D" w:rsidRDefault="00602A8F">
            <w:pPr>
              <w:spacing w:before="60" w:after="60"/>
              <w:jc w:val="center"/>
              <w:rPr>
                <w:rFonts w:asciiTheme="minorHAnsi" w:hAnsiTheme="minorHAnsi" w:cstheme="minorHAnsi"/>
                <w:color w:val="25B3E0" w:themeColor="accent6"/>
                <w:sz w:val="17"/>
              </w:rPr>
            </w:pPr>
            <w:r w:rsidRPr="00A83E6D">
              <w:rPr>
                <w:rFonts w:asciiTheme="minorHAnsi" w:hAnsiTheme="minorHAnsi" w:cstheme="minorHAnsi"/>
                <w:color w:val="FF3A40" w:themeColor="accent1"/>
                <w:sz w:val="17"/>
              </w:rPr>
              <w:t>X</w:t>
            </w:r>
          </w:p>
        </w:tc>
        <w:tc>
          <w:tcPr>
            <w:tcW w:w="1559" w:type="dxa"/>
          </w:tcPr>
          <w:p w14:paraId="2C80E561" w14:textId="77777777" w:rsidR="00602A8F" w:rsidRPr="00807AFC" w:rsidRDefault="00602A8F">
            <w:pPr>
              <w:spacing w:before="60" w:after="60"/>
              <w:jc w:val="center"/>
              <w:rPr>
                <w:rFonts w:asciiTheme="majorHAnsi" w:hAnsiTheme="majorHAnsi" w:cstheme="majorHAnsi"/>
                <w:color w:val="F25E21" w:themeColor="accent2"/>
                <w:sz w:val="17"/>
              </w:rPr>
            </w:pPr>
            <w:r w:rsidRPr="00807AFC">
              <w:rPr>
                <w:color w:val="F25E21" w:themeColor="accent2"/>
                <w:sz w:val="17"/>
              </w:rPr>
              <w:t>X</w:t>
            </w:r>
          </w:p>
        </w:tc>
        <w:tc>
          <w:tcPr>
            <w:tcW w:w="1559" w:type="dxa"/>
          </w:tcPr>
          <w:p w14:paraId="67EC94D3" w14:textId="77777777" w:rsidR="00602A8F" w:rsidRPr="00807AFC" w:rsidRDefault="00602A8F">
            <w:pPr>
              <w:spacing w:before="60" w:after="60"/>
              <w:jc w:val="center"/>
              <w:rPr>
                <w:rFonts w:asciiTheme="majorHAnsi" w:hAnsiTheme="majorHAnsi" w:cstheme="majorHAnsi"/>
                <w:color w:val="25B3E0" w:themeColor="accent6"/>
                <w:sz w:val="17"/>
              </w:rPr>
            </w:pPr>
            <w:r w:rsidRPr="00807AFC">
              <w:rPr>
                <w:bCs/>
                <w:color w:val="FED13B" w:themeColor="accent4"/>
                <w:sz w:val="17"/>
              </w:rPr>
              <w:t>X</w:t>
            </w:r>
          </w:p>
        </w:tc>
      </w:tr>
      <w:tr w:rsidR="00602A8F" w:rsidRPr="00807AFC" w14:paraId="154817A6" w14:textId="77777777">
        <w:trPr>
          <w:cnfStyle w:val="000000100000" w:firstRow="0" w:lastRow="0" w:firstColumn="0" w:lastColumn="0" w:oddVBand="0" w:evenVBand="0" w:oddHBand="1" w:evenHBand="0" w:firstRowFirstColumn="0" w:firstRowLastColumn="0" w:lastRowFirstColumn="0" w:lastRowLastColumn="0"/>
          <w:cantSplit/>
          <w:trHeight w:val="660"/>
        </w:trPr>
        <w:tc>
          <w:tcPr>
            <w:tcW w:w="1911" w:type="dxa"/>
            <w:vMerge/>
          </w:tcPr>
          <w:p w14:paraId="4593B77C" w14:textId="77777777" w:rsidR="00602A8F" w:rsidRPr="00807AFC" w:rsidRDefault="00602A8F">
            <w:pPr>
              <w:spacing w:before="40" w:after="40"/>
              <w:rPr>
                <w:rFonts w:ascii="Segoe UI Semibold" w:hAnsi="Segoe UI Semibold"/>
                <w:color w:val="00264D" w:themeColor="background2"/>
                <w:sz w:val="18"/>
              </w:rPr>
            </w:pPr>
          </w:p>
        </w:tc>
        <w:tc>
          <w:tcPr>
            <w:tcW w:w="7303" w:type="dxa"/>
          </w:tcPr>
          <w:p w14:paraId="4EF2E218" w14:textId="77777777" w:rsidR="00602A8F" w:rsidRPr="00807AFC" w:rsidRDefault="00602A8F">
            <w:pPr>
              <w:spacing w:before="60" w:after="60"/>
              <w:rPr>
                <w:i/>
                <w:iCs/>
                <w:sz w:val="17"/>
              </w:rPr>
            </w:pPr>
            <w:r w:rsidRPr="00807AFC">
              <w:rPr>
                <w:i/>
                <w:iCs/>
                <w:sz w:val="17"/>
              </w:rPr>
              <w:t>4.3 To what extent is palliative care data being reported and used for the purposes of monitoring and identifying opportunities to improve palliative care?</w:t>
            </w:r>
          </w:p>
        </w:tc>
        <w:tc>
          <w:tcPr>
            <w:tcW w:w="1559" w:type="dxa"/>
          </w:tcPr>
          <w:p w14:paraId="56D88896" w14:textId="77777777" w:rsidR="00602A8F" w:rsidRPr="00807AFC" w:rsidRDefault="00602A8F">
            <w:pPr>
              <w:spacing w:before="60" w:after="60"/>
              <w:jc w:val="center"/>
              <w:rPr>
                <w:rFonts w:asciiTheme="majorHAnsi" w:hAnsiTheme="majorHAnsi" w:cstheme="majorHAnsi"/>
                <w:color w:val="25B3E0" w:themeColor="accent6"/>
                <w:sz w:val="17"/>
              </w:rPr>
            </w:pPr>
            <w:r w:rsidRPr="00807AFC">
              <w:rPr>
                <w:bCs/>
                <w:color w:val="FF3A40" w:themeColor="accent1"/>
                <w:sz w:val="17"/>
              </w:rPr>
              <w:t>X</w:t>
            </w:r>
          </w:p>
        </w:tc>
        <w:tc>
          <w:tcPr>
            <w:tcW w:w="1559" w:type="dxa"/>
          </w:tcPr>
          <w:p w14:paraId="4BFCC27A" w14:textId="77777777" w:rsidR="00602A8F" w:rsidRPr="00807AFC" w:rsidRDefault="00602A8F">
            <w:pPr>
              <w:spacing w:before="60" w:after="60"/>
              <w:jc w:val="center"/>
              <w:rPr>
                <w:rFonts w:asciiTheme="majorHAnsi" w:hAnsiTheme="majorHAnsi" w:cstheme="majorHAnsi"/>
                <w:color w:val="F25E21" w:themeColor="accent2"/>
                <w:sz w:val="17"/>
              </w:rPr>
            </w:pPr>
            <w:r w:rsidRPr="00807AFC">
              <w:rPr>
                <w:color w:val="F25E21" w:themeColor="accent2"/>
                <w:sz w:val="17"/>
              </w:rPr>
              <w:t>X</w:t>
            </w:r>
          </w:p>
        </w:tc>
        <w:tc>
          <w:tcPr>
            <w:tcW w:w="1559" w:type="dxa"/>
          </w:tcPr>
          <w:p w14:paraId="3ABD8FF2" w14:textId="77777777" w:rsidR="00602A8F" w:rsidRPr="00807AFC" w:rsidRDefault="00602A8F">
            <w:pPr>
              <w:spacing w:before="60" w:after="60"/>
              <w:jc w:val="center"/>
              <w:rPr>
                <w:rFonts w:asciiTheme="majorHAnsi" w:hAnsiTheme="majorHAnsi" w:cstheme="majorHAnsi"/>
                <w:color w:val="25B3E0" w:themeColor="accent6"/>
                <w:sz w:val="17"/>
              </w:rPr>
            </w:pPr>
            <w:r w:rsidRPr="00807AFC">
              <w:rPr>
                <w:bCs/>
                <w:color w:val="FED13B" w:themeColor="accent4"/>
                <w:sz w:val="17"/>
              </w:rPr>
              <w:t>X</w:t>
            </w:r>
          </w:p>
        </w:tc>
      </w:tr>
      <w:tr w:rsidR="00602A8F" w:rsidRPr="00807AFC" w14:paraId="09338975" w14:textId="77777777">
        <w:trPr>
          <w:cnfStyle w:val="000000010000" w:firstRow="0" w:lastRow="0" w:firstColumn="0" w:lastColumn="0" w:oddVBand="0" w:evenVBand="0" w:oddHBand="0" w:evenHBand="1" w:firstRowFirstColumn="0" w:firstRowLastColumn="0" w:lastRowFirstColumn="0" w:lastRowLastColumn="0"/>
          <w:cantSplit/>
          <w:trHeight w:val="660"/>
        </w:trPr>
        <w:tc>
          <w:tcPr>
            <w:tcW w:w="1911" w:type="dxa"/>
            <w:vMerge/>
          </w:tcPr>
          <w:p w14:paraId="09C001E4" w14:textId="77777777" w:rsidR="00602A8F" w:rsidRPr="00807AFC" w:rsidRDefault="00602A8F">
            <w:pPr>
              <w:spacing w:before="40" w:after="40"/>
              <w:rPr>
                <w:rFonts w:ascii="Segoe UI Semibold" w:hAnsi="Segoe UI Semibold"/>
                <w:color w:val="00264D" w:themeColor="background2"/>
                <w:sz w:val="18"/>
              </w:rPr>
            </w:pPr>
          </w:p>
        </w:tc>
        <w:tc>
          <w:tcPr>
            <w:tcW w:w="7303" w:type="dxa"/>
          </w:tcPr>
          <w:p w14:paraId="26153F5A" w14:textId="77777777" w:rsidR="00602A8F" w:rsidRPr="00807AFC" w:rsidRDefault="00602A8F">
            <w:pPr>
              <w:spacing w:before="60" w:after="60"/>
              <w:rPr>
                <w:i/>
                <w:iCs/>
                <w:sz w:val="17"/>
              </w:rPr>
            </w:pPr>
            <w:r w:rsidRPr="00807AFC">
              <w:rPr>
                <w:i/>
                <w:iCs/>
                <w:sz w:val="17"/>
              </w:rPr>
              <w:t xml:space="preserve">4.4 Are </w:t>
            </w:r>
            <w:proofErr w:type="gramStart"/>
            <w:r w:rsidRPr="00807AFC">
              <w:rPr>
                <w:i/>
                <w:iCs/>
                <w:sz w:val="17"/>
              </w:rPr>
              <w:t>there</w:t>
            </w:r>
            <w:proofErr w:type="gramEnd"/>
            <w:r w:rsidRPr="00807AFC">
              <w:rPr>
                <w:i/>
                <w:iCs/>
                <w:sz w:val="17"/>
              </w:rPr>
              <w:t xml:space="preserve"> key gaps in national data and are these being addressed?</w:t>
            </w:r>
          </w:p>
        </w:tc>
        <w:tc>
          <w:tcPr>
            <w:tcW w:w="1559" w:type="dxa"/>
          </w:tcPr>
          <w:p w14:paraId="182C2A07" w14:textId="77777777" w:rsidR="00602A8F" w:rsidRPr="00807AFC" w:rsidRDefault="00602A8F">
            <w:pPr>
              <w:spacing w:before="60" w:after="60"/>
              <w:jc w:val="center"/>
              <w:rPr>
                <w:bCs/>
                <w:color w:val="FF3A40" w:themeColor="accent1"/>
                <w:sz w:val="17"/>
              </w:rPr>
            </w:pPr>
            <w:r w:rsidRPr="00807AFC">
              <w:rPr>
                <w:bCs/>
                <w:color w:val="FF3A40" w:themeColor="accent1"/>
                <w:sz w:val="17"/>
              </w:rPr>
              <w:t>X</w:t>
            </w:r>
          </w:p>
        </w:tc>
        <w:tc>
          <w:tcPr>
            <w:tcW w:w="1559" w:type="dxa"/>
          </w:tcPr>
          <w:p w14:paraId="71550936" w14:textId="77777777" w:rsidR="00602A8F" w:rsidRPr="00807AFC" w:rsidRDefault="00602A8F">
            <w:pPr>
              <w:spacing w:before="60" w:after="60"/>
              <w:jc w:val="center"/>
              <w:rPr>
                <w:color w:val="F25E21" w:themeColor="accent2"/>
                <w:sz w:val="17"/>
              </w:rPr>
            </w:pPr>
            <w:r w:rsidRPr="00807AFC">
              <w:rPr>
                <w:color w:val="F25E21" w:themeColor="accent2"/>
                <w:sz w:val="17"/>
              </w:rPr>
              <w:t>X</w:t>
            </w:r>
          </w:p>
        </w:tc>
        <w:tc>
          <w:tcPr>
            <w:tcW w:w="1559" w:type="dxa"/>
          </w:tcPr>
          <w:p w14:paraId="664F3F12" w14:textId="77777777" w:rsidR="00602A8F" w:rsidRPr="00807AFC" w:rsidRDefault="00602A8F">
            <w:pPr>
              <w:spacing w:before="60" w:after="60"/>
              <w:jc w:val="center"/>
              <w:rPr>
                <w:bCs/>
                <w:color w:val="FED13B" w:themeColor="accent4"/>
                <w:sz w:val="17"/>
              </w:rPr>
            </w:pPr>
            <w:r w:rsidRPr="00807AFC">
              <w:rPr>
                <w:bCs/>
                <w:color w:val="FED13B" w:themeColor="accent4"/>
                <w:sz w:val="17"/>
              </w:rPr>
              <w:t>X</w:t>
            </w:r>
          </w:p>
        </w:tc>
      </w:tr>
      <w:tr w:rsidR="00602A8F" w:rsidRPr="00807AFC" w14:paraId="3D56509A" w14:textId="77777777">
        <w:trPr>
          <w:cnfStyle w:val="000000100000" w:firstRow="0" w:lastRow="0" w:firstColumn="0" w:lastColumn="0" w:oddVBand="0" w:evenVBand="0" w:oddHBand="1" w:evenHBand="0" w:firstRowFirstColumn="0" w:firstRowLastColumn="0" w:lastRowFirstColumn="0" w:lastRowLastColumn="0"/>
          <w:cantSplit/>
          <w:trHeight w:val="630"/>
        </w:trPr>
        <w:tc>
          <w:tcPr>
            <w:tcW w:w="1911" w:type="dxa"/>
            <w:vMerge w:val="restart"/>
          </w:tcPr>
          <w:p w14:paraId="192D00E8" w14:textId="77777777" w:rsidR="00602A8F" w:rsidRPr="00807AFC" w:rsidRDefault="00602A8F">
            <w:pPr>
              <w:spacing w:before="40" w:after="40"/>
              <w:rPr>
                <w:rFonts w:ascii="Segoe UI Semibold" w:hAnsi="Segoe UI Semibold"/>
                <w:color w:val="00264D" w:themeColor="background2"/>
                <w:sz w:val="18"/>
              </w:rPr>
            </w:pPr>
            <w:r w:rsidRPr="00807AFC">
              <w:rPr>
                <w:rFonts w:ascii="Segoe UI Semibold" w:hAnsi="Segoe UI Semibold"/>
                <w:color w:val="00264D" w:themeColor="background2"/>
                <w:sz w:val="18"/>
              </w:rPr>
              <w:t>KEQ 5 Efficiency</w:t>
            </w:r>
          </w:p>
          <w:p w14:paraId="6E888EFB" w14:textId="77777777" w:rsidR="00602A8F" w:rsidRPr="00807AFC" w:rsidRDefault="00602A8F">
            <w:pPr>
              <w:spacing w:before="60" w:after="60"/>
              <w:rPr>
                <w:rFonts w:asciiTheme="majorHAnsi" w:hAnsiTheme="majorHAnsi" w:cstheme="majorHAnsi"/>
                <w:iCs/>
                <w:color w:val="2E368F" w:themeColor="text2"/>
                <w:sz w:val="17"/>
              </w:rPr>
            </w:pPr>
            <w:r w:rsidRPr="00807AFC">
              <w:rPr>
                <w:iCs/>
                <w:sz w:val="17"/>
              </w:rPr>
              <w:t>Has the allocation of resources to the implementation of the Strategy been efficient?</w:t>
            </w:r>
          </w:p>
        </w:tc>
        <w:tc>
          <w:tcPr>
            <w:tcW w:w="7303" w:type="dxa"/>
          </w:tcPr>
          <w:p w14:paraId="07E23710" w14:textId="43E380B9" w:rsidR="00602A8F" w:rsidRPr="00807AFC" w:rsidRDefault="00602A8F">
            <w:pPr>
              <w:spacing w:before="60" w:after="60"/>
              <w:rPr>
                <w:i/>
                <w:iCs/>
                <w:sz w:val="17"/>
              </w:rPr>
            </w:pPr>
            <w:r w:rsidRPr="00807AFC">
              <w:rPr>
                <w:i/>
                <w:iCs/>
                <w:sz w:val="17"/>
              </w:rPr>
              <w:t>5.1 What investments have been made against each of the four action areas in the Implementation Plan?</w:t>
            </w:r>
          </w:p>
        </w:tc>
        <w:tc>
          <w:tcPr>
            <w:tcW w:w="1559" w:type="dxa"/>
          </w:tcPr>
          <w:p w14:paraId="0C67084E" w14:textId="77777777" w:rsidR="00602A8F" w:rsidRPr="00807AFC" w:rsidRDefault="00602A8F">
            <w:pPr>
              <w:spacing w:before="60" w:after="60"/>
              <w:jc w:val="center"/>
              <w:rPr>
                <w:rFonts w:asciiTheme="majorHAnsi" w:hAnsiTheme="majorHAnsi" w:cstheme="majorHAnsi"/>
                <w:color w:val="0070C0"/>
                <w:sz w:val="17"/>
              </w:rPr>
            </w:pPr>
            <w:r w:rsidRPr="00807AFC">
              <w:rPr>
                <w:bCs/>
                <w:color w:val="FF3A40" w:themeColor="accent1"/>
                <w:sz w:val="17"/>
              </w:rPr>
              <w:t>X</w:t>
            </w:r>
          </w:p>
        </w:tc>
        <w:tc>
          <w:tcPr>
            <w:tcW w:w="1559" w:type="dxa"/>
          </w:tcPr>
          <w:p w14:paraId="67B6413F" w14:textId="77777777" w:rsidR="00602A8F" w:rsidRPr="00807AFC" w:rsidRDefault="00602A8F">
            <w:pPr>
              <w:spacing w:before="60" w:after="60"/>
              <w:jc w:val="center"/>
              <w:rPr>
                <w:rFonts w:asciiTheme="majorHAnsi" w:hAnsiTheme="majorHAnsi" w:cstheme="majorHAnsi"/>
                <w:color w:val="F25E21" w:themeColor="accent2"/>
                <w:sz w:val="17"/>
              </w:rPr>
            </w:pPr>
            <w:r w:rsidRPr="00807AFC">
              <w:rPr>
                <w:color w:val="F25E21" w:themeColor="accent2"/>
                <w:sz w:val="17"/>
              </w:rPr>
              <w:t>X</w:t>
            </w:r>
          </w:p>
        </w:tc>
        <w:tc>
          <w:tcPr>
            <w:tcW w:w="1559" w:type="dxa"/>
          </w:tcPr>
          <w:p w14:paraId="55F1EE78" w14:textId="77777777" w:rsidR="00602A8F" w:rsidRPr="00807AFC" w:rsidRDefault="00602A8F">
            <w:pPr>
              <w:spacing w:before="60" w:after="60"/>
              <w:jc w:val="center"/>
              <w:rPr>
                <w:rFonts w:asciiTheme="majorHAnsi" w:hAnsiTheme="majorHAnsi" w:cstheme="majorHAnsi"/>
                <w:color w:val="0070C0"/>
                <w:sz w:val="17"/>
              </w:rPr>
            </w:pPr>
          </w:p>
        </w:tc>
      </w:tr>
      <w:tr w:rsidR="00602A8F" w:rsidRPr="00807AFC" w14:paraId="17CD60BF" w14:textId="77777777">
        <w:trPr>
          <w:cnfStyle w:val="000000010000" w:firstRow="0" w:lastRow="0" w:firstColumn="0" w:lastColumn="0" w:oddVBand="0" w:evenVBand="0" w:oddHBand="0" w:evenHBand="1" w:firstRowFirstColumn="0" w:firstRowLastColumn="0" w:lastRowFirstColumn="0" w:lastRowLastColumn="0"/>
          <w:cantSplit/>
          <w:trHeight w:val="630"/>
        </w:trPr>
        <w:tc>
          <w:tcPr>
            <w:tcW w:w="1911" w:type="dxa"/>
            <w:vMerge/>
          </w:tcPr>
          <w:p w14:paraId="335F0A13" w14:textId="77777777" w:rsidR="00602A8F" w:rsidRPr="00807AFC" w:rsidRDefault="00602A8F">
            <w:pPr>
              <w:spacing w:before="40" w:after="40"/>
              <w:rPr>
                <w:rFonts w:ascii="Segoe UI Semibold" w:hAnsi="Segoe UI Semibold"/>
                <w:color w:val="00264D" w:themeColor="background2"/>
                <w:sz w:val="18"/>
              </w:rPr>
            </w:pPr>
          </w:p>
        </w:tc>
        <w:tc>
          <w:tcPr>
            <w:tcW w:w="7303" w:type="dxa"/>
          </w:tcPr>
          <w:p w14:paraId="6012447B" w14:textId="77777777" w:rsidR="00602A8F" w:rsidRPr="00807AFC" w:rsidRDefault="00602A8F">
            <w:pPr>
              <w:spacing w:before="60" w:after="60"/>
              <w:rPr>
                <w:i/>
                <w:sz w:val="17"/>
              </w:rPr>
            </w:pPr>
            <w:r w:rsidRPr="00807AFC">
              <w:rPr>
                <w:i/>
                <w:iCs/>
                <w:sz w:val="17"/>
              </w:rPr>
              <w:t>5.2 Was the process of allocating the funds completed effectively?</w:t>
            </w:r>
          </w:p>
        </w:tc>
        <w:tc>
          <w:tcPr>
            <w:tcW w:w="1559" w:type="dxa"/>
          </w:tcPr>
          <w:p w14:paraId="37DA0AC3" w14:textId="77777777" w:rsidR="00602A8F" w:rsidRPr="00807AFC" w:rsidRDefault="00602A8F">
            <w:pPr>
              <w:spacing w:before="60" w:after="60"/>
              <w:jc w:val="center"/>
              <w:rPr>
                <w:bCs/>
                <w:color w:val="FF3A40" w:themeColor="accent1"/>
                <w:sz w:val="17"/>
              </w:rPr>
            </w:pPr>
            <w:r w:rsidRPr="00807AFC">
              <w:rPr>
                <w:bCs/>
                <w:color w:val="FF3A40" w:themeColor="accent1"/>
                <w:sz w:val="17"/>
              </w:rPr>
              <w:t>X</w:t>
            </w:r>
          </w:p>
        </w:tc>
        <w:tc>
          <w:tcPr>
            <w:tcW w:w="1559" w:type="dxa"/>
          </w:tcPr>
          <w:p w14:paraId="42DB99C8" w14:textId="77777777" w:rsidR="00602A8F" w:rsidRPr="00807AFC" w:rsidRDefault="00602A8F">
            <w:pPr>
              <w:spacing w:before="60" w:after="60"/>
              <w:jc w:val="center"/>
              <w:rPr>
                <w:rFonts w:asciiTheme="majorHAnsi" w:hAnsiTheme="majorHAnsi" w:cstheme="majorHAnsi"/>
                <w:color w:val="F25E21" w:themeColor="accent2"/>
                <w:sz w:val="17"/>
              </w:rPr>
            </w:pPr>
            <w:r w:rsidRPr="00807AFC">
              <w:rPr>
                <w:color w:val="F25E21" w:themeColor="accent2"/>
                <w:sz w:val="17"/>
              </w:rPr>
              <w:t>X</w:t>
            </w:r>
          </w:p>
        </w:tc>
        <w:tc>
          <w:tcPr>
            <w:tcW w:w="1559" w:type="dxa"/>
          </w:tcPr>
          <w:p w14:paraId="7DA7574F" w14:textId="77777777" w:rsidR="00602A8F" w:rsidRPr="00807AFC" w:rsidRDefault="00602A8F">
            <w:pPr>
              <w:spacing w:before="60" w:after="60"/>
              <w:jc w:val="center"/>
              <w:rPr>
                <w:bCs/>
                <w:color w:val="FED13B" w:themeColor="accent4"/>
                <w:sz w:val="17"/>
              </w:rPr>
            </w:pPr>
          </w:p>
        </w:tc>
      </w:tr>
      <w:tr w:rsidR="00602A8F" w:rsidRPr="00807AFC" w14:paraId="23AE7A40" w14:textId="77777777">
        <w:trPr>
          <w:cnfStyle w:val="000000100000" w:firstRow="0" w:lastRow="0" w:firstColumn="0" w:lastColumn="0" w:oddVBand="0" w:evenVBand="0" w:oddHBand="1" w:evenHBand="0" w:firstRowFirstColumn="0" w:firstRowLastColumn="0" w:lastRowFirstColumn="0" w:lastRowLastColumn="0"/>
          <w:cantSplit/>
          <w:trHeight w:val="630"/>
        </w:trPr>
        <w:tc>
          <w:tcPr>
            <w:tcW w:w="1911" w:type="dxa"/>
            <w:vMerge/>
          </w:tcPr>
          <w:p w14:paraId="3D053A5B" w14:textId="77777777" w:rsidR="00602A8F" w:rsidRPr="00807AFC" w:rsidRDefault="00602A8F">
            <w:pPr>
              <w:spacing w:before="40" w:after="40"/>
              <w:rPr>
                <w:rFonts w:ascii="Segoe UI Semibold" w:hAnsi="Segoe UI Semibold"/>
                <w:color w:val="00264D" w:themeColor="background2"/>
                <w:sz w:val="18"/>
              </w:rPr>
            </w:pPr>
          </w:p>
        </w:tc>
        <w:tc>
          <w:tcPr>
            <w:tcW w:w="7303" w:type="dxa"/>
          </w:tcPr>
          <w:p w14:paraId="0C9C8D07" w14:textId="77777777" w:rsidR="00602A8F" w:rsidRPr="00807AFC" w:rsidRDefault="00602A8F">
            <w:pPr>
              <w:spacing w:before="60" w:after="60"/>
              <w:rPr>
                <w:i/>
                <w:sz w:val="17"/>
              </w:rPr>
            </w:pPr>
            <w:r w:rsidRPr="00807AFC">
              <w:rPr>
                <w:i/>
                <w:iCs/>
                <w:sz w:val="17"/>
              </w:rPr>
              <w:t xml:space="preserve">5.3 Were the funds used for the purpose they were intended for? </w:t>
            </w:r>
          </w:p>
        </w:tc>
        <w:tc>
          <w:tcPr>
            <w:tcW w:w="1559" w:type="dxa"/>
          </w:tcPr>
          <w:p w14:paraId="6CDB0275" w14:textId="77777777" w:rsidR="00602A8F" w:rsidRPr="00807AFC" w:rsidRDefault="00602A8F">
            <w:pPr>
              <w:spacing w:before="60" w:after="60"/>
              <w:jc w:val="center"/>
              <w:rPr>
                <w:bCs/>
                <w:color w:val="FF3A40" w:themeColor="accent1"/>
                <w:sz w:val="17"/>
              </w:rPr>
            </w:pPr>
            <w:r>
              <w:rPr>
                <w:bCs/>
                <w:color w:val="FF3A40" w:themeColor="accent1"/>
                <w:sz w:val="17"/>
              </w:rPr>
              <w:t>X</w:t>
            </w:r>
          </w:p>
        </w:tc>
        <w:tc>
          <w:tcPr>
            <w:tcW w:w="1559" w:type="dxa"/>
          </w:tcPr>
          <w:p w14:paraId="28FA3632" w14:textId="77777777" w:rsidR="00602A8F" w:rsidRPr="00807AFC" w:rsidRDefault="00602A8F">
            <w:pPr>
              <w:spacing w:before="60" w:after="60"/>
              <w:jc w:val="center"/>
              <w:rPr>
                <w:rFonts w:asciiTheme="majorHAnsi" w:hAnsiTheme="majorHAnsi" w:cstheme="majorHAnsi"/>
                <w:color w:val="F25E21" w:themeColor="accent2"/>
                <w:sz w:val="17"/>
              </w:rPr>
            </w:pPr>
            <w:r w:rsidRPr="00807AFC">
              <w:rPr>
                <w:color w:val="F25E21" w:themeColor="accent2"/>
                <w:sz w:val="17"/>
              </w:rPr>
              <w:t>X</w:t>
            </w:r>
          </w:p>
        </w:tc>
        <w:tc>
          <w:tcPr>
            <w:tcW w:w="1559" w:type="dxa"/>
          </w:tcPr>
          <w:p w14:paraId="21FDE106" w14:textId="77777777" w:rsidR="00602A8F" w:rsidRPr="00807AFC" w:rsidRDefault="00602A8F">
            <w:pPr>
              <w:spacing w:before="60" w:after="60"/>
              <w:jc w:val="center"/>
              <w:rPr>
                <w:bCs/>
                <w:color w:val="FED13B" w:themeColor="accent4"/>
                <w:sz w:val="17"/>
              </w:rPr>
            </w:pPr>
          </w:p>
        </w:tc>
      </w:tr>
      <w:tr w:rsidR="00602A8F" w:rsidRPr="00807AFC" w14:paraId="130A8806" w14:textId="77777777">
        <w:trPr>
          <w:cnfStyle w:val="000000010000" w:firstRow="0" w:lastRow="0" w:firstColumn="0" w:lastColumn="0" w:oddVBand="0" w:evenVBand="0" w:oddHBand="0" w:evenHBand="1" w:firstRowFirstColumn="0" w:firstRowLastColumn="0" w:lastRowFirstColumn="0" w:lastRowLastColumn="0"/>
          <w:cantSplit/>
          <w:trHeight w:val="630"/>
        </w:trPr>
        <w:tc>
          <w:tcPr>
            <w:tcW w:w="1911" w:type="dxa"/>
            <w:vMerge/>
          </w:tcPr>
          <w:p w14:paraId="77949F45" w14:textId="77777777" w:rsidR="00602A8F" w:rsidRPr="00807AFC" w:rsidRDefault="00602A8F">
            <w:pPr>
              <w:spacing w:before="40" w:after="40"/>
              <w:rPr>
                <w:rFonts w:ascii="Segoe UI Semibold" w:hAnsi="Segoe UI Semibold"/>
                <w:color w:val="00264D" w:themeColor="background2"/>
                <w:sz w:val="18"/>
              </w:rPr>
            </w:pPr>
          </w:p>
        </w:tc>
        <w:tc>
          <w:tcPr>
            <w:tcW w:w="7303" w:type="dxa"/>
          </w:tcPr>
          <w:p w14:paraId="1BAF18D9" w14:textId="77777777" w:rsidR="00602A8F" w:rsidRPr="00807AFC" w:rsidRDefault="00602A8F">
            <w:pPr>
              <w:spacing w:before="60" w:after="60"/>
              <w:rPr>
                <w:i/>
                <w:iCs/>
                <w:sz w:val="17"/>
              </w:rPr>
            </w:pPr>
            <w:r w:rsidRPr="00284B06">
              <w:rPr>
                <w:i/>
                <w:iCs/>
                <w:sz w:val="17"/>
              </w:rPr>
              <w:t>5.4</w:t>
            </w:r>
            <w:r w:rsidRPr="00807AFC">
              <w:rPr>
                <w:i/>
                <w:iCs/>
                <w:sz w:val="17"/>
              </w:rPr>
              <w:t xml:space="preserve"> To what extent does the progress made on each action area align with the investment and resources allocated to the action area?</w:t>
            </w:r>
          </w:p>
        </w:tc>
        <w:tc>
          <w:tcPr>
            <w:tcW w:w="1559" w:type="dxa"/>
          </w:tcPr>
          <w:p w14:paraId="2758FD33" w14:textId="77777777" w:rsidR="00602A8F" w:rsidRPr="00807AFC" w:rsidRDefault="00602A8F">
            <w:pPr>
              <w:spacing w:before="60" w:after="60"/>
              <w:jc w:val="center"/>
              <w:rPr>
                <w:rFonts w:asciiTheme="majorHAnsi" w:hAnsiTheme="majorHAnsi" w:cstheme="majorHAnsi"/>
                <w:color w:val="0070C0"/>
                <w:sz w:val="17"/>
              </w:rPr>
            </w:pPr>
            <w:r w:rsidRPr="00807AFC">
              <w:rPr>
                <w:bCs/>
                <w:color w:val="FF3A40" w:themeColor="accent1"/>
                <w:sz w:val="17"/>
              </w:rPr>
              <w:t>X</w:t>
            </w:r>
          </w:p>
        </w:tc>
        <w:tc>
          <w:tcPr>
            <w:tcW w:w="1559" w:type="dxa"/>
          </w:tcPr>
          <w:p w14:paraId="1BF64221" w14:textId="77777777" w:rsidR="00602A8F" w:rsidRPr="00807AFC" w:rsidRDefault="00602A8F">
            <w:pPr>
              <w:spacing w:before="60" w:after="60"/>
              <w:jc w:val="center"/>
              <w:rPr>
                <w:rFonts w:asciiTheme="majorHAnsi" w:hAnsiTheme="majorHAnsi" w:cstheme="majorHAnsi"/>
                <w:color w:val="F25E21" w:themeColor="accent2"/>
                <w:sz w:val="17"/>
              </w:rPr>
            </w:pPr>
            <w:r w:rsidRPr="00807AFC">
              <w:rPr>
                <w:color w:val="F25E21" w:themeColor="accent2"/>
                <w:sz w:val="17"/>
              </w:rPr>
              <w:t>X</w:t>
            </w:r>
          </w:p>
        </w:tc>
        <w:tc>
          <w:tcPr>
            <w:tcW w:w="1559" w:type="dxa"/>
          </w:tcPr>
          <w:p w14:paraId="5153B318" w14:textId="77777777" w:rsidR="00602A8F" w:rsidRPr="00807AFC" w:rsidRDefault="00602A8F">
            <w:pPr>
              <w:spacing w:before="60" w:after="60"/>
              <w:jc w:val="center"/>
              <w:rPr>
                <w:rFonts w:asciiTheme="majorHAnsi" w:hAnsiTheme="majorHAnsi" w:cstheme="majorHAnsi"/>
                <w:color w:val="0070C0"/>
                <w:sz w:val="17"/>
              </w:rPr>
            </w:pPr>
          </w:p>
        </w:tc>
      </w:tr>
    </w:tbl>
    <w:p w14:paraId="1610FBAA" w14:textId="77777777" w:rsidR="00602A8F" w:rsidRDefault="00602A8F" w:rsidP="00602A8F">
      <w:pPr>
        <w:sectPr w:rsidR="00602A8F" w:rsidSect="00602A8F">
          <w:pgSz w:w="16839" w:h="11907" w:orient="landscape" w:code="9"/>
          <w:pgMar w:top="1559" w:right="1247" w:bottom="1418" w:left="1701" w:header="720" w:footer="720" w:gutter="0"/>
          <w:cols w:space="720"/>
          <w:docGrid w:linePitch="360"/>
        </w:sectPr>
      </w:pPr>
    </w:p>
    <w:p w14:paraId="2493660D" w14:textId="77777777" w:rsidR="00602A8F" w:rsidRPr="00FD7B11" w:rsidRDefault="00602A8F" w:rsidP="00107C7D">
      <w:pPr>
        <w:pStyle w:val="Heading2nonumbers"/>
      </w:pPr>
      <w:bookmarkStart w:id="96" w:name="_Toc167445435"/>
      <w:r w:rsidRPr="00FD7B11">
        <w:lastRenderedPageBreak/>
        <w:t>Literature sources</w:t>
      </w:r>
      <w:bookmarkEnd w:id="96"/>
    </w:p>
    <w:p w14:paraId="436C73A9" w14:textId="1E76F76D" w:rsidR="00602A8F" w:rsidRPr="00AA76EC" w:rsidRDefault="00602A8F" w:rsidP="00602A8F">
      <w:pPr>
        <w:spacing w:after="160"/>
        <w:rPr>
          <w:lang w:eastAsia="en-AU"/>
        </w:rPr>
      </w:pPr>
      <w:r w:rsidRPr="00FD7B11">
        <w:rPr>
          <w:lang w:eastAsia="en-AU"/>
        </w:rPr>
        <w:t>Given this is the first evaluation of the Implementation Plan</w:t>
      </w:r>
      <w:r>
        <w:rPr>
          <w:lang w:eastAsia="en-AU"/>
        </w:rPr>
        <w:t>, it is natural that there are</w:t>
      </w:r>
      <w:r w:rsidRPr="00FD7B11">
        <w:rPr>
          <w:lang w:eastAsia="en-AU"/>
        </w:rPr>
        <w:t xml:space="preserve"> inconsistencies in reporting between different states and territories. The literature scan </w:t>
      </w:r>
      <w:r>
        <w:rPr>
          <w:lang w:eastAsia="en-AU"/>
        </w:rPr>
        <w:t>was therefore used to</w:t>
      </w:r>
      <w:r w:rsidRPr="00FD7B11">
        <w:rPr>
          <w:lang w:eastAsia="en-AU"/>
        </w:rPr>
        <w:t xml:space="preserve"> provid</w:t>
      </w:r>
      <w:r>
        <w:rPr>
          <w:lang w:eastAsia="en-AU"/>
        </w:rPr>
        <w:t>e</w:t>
      </w:r>
      <w:r w:rsidRPr="00FD7B11">
        <w:rPr>
          <w:lang w:eastAsia="en-AU"/>
        </w:rPr>
        <w:t xml:space="preserve"> a progressive picture of how palliative care services have been implemented using the Implementation Plan. The literature selected include</w:t>
      </w:r>
      <w:r>
        <w:rPr>
          <w:lang w:eastAsia="en-AU"/>
        </w:rPr>
        <w:t>d</w:t>
      </w:r>
      <w:r w:rsidRPr="00FD7B11">
        <w:rPr>
          <w:lang w:eastAsia="en-AU"/>
        </w:rPr>
        <w:t xml:space="preserve"> peer-reviewed sources, grey literature and policy documents, outlined in</w:t>
      </w:r>
      <w:r>
        <w:rPr>
          <w:lang w:eastAsia="en-AU"/>
        </w:rPr>
        <w:t xml:space="preserve"> </w:t>
      </w:r>
      <w:r w:rsidR="00236BBE">
        <w:rPr>
          <w:lang w:eastAsia="en-AU"/>
        </w:rPr>
        <w:fldChar w:fldCharType="begin"/>
      </w:r>
      <w:r w:rsidR="00236BBE">
        <w:rPr>
          <w:lang w:eastAsia="en-AU"/>
        </w:rPr>
        <w:instrText xml:space="preserve"> REF _Ref179812234 \h </w:instrText>
      </w:r>
      <w:r w:rsidR="00236BBE">
        <w:rPr>
          <w:lang w:eastAsia="en-AU"/>
        </w:rPr>
      </w:r>
      <w:r w:rsidR="00236BBE">
        <w:rPr>
          <w:lang w:eastAsia="en-AU"/>
        </w:rPr>
        <w:fldChar w:fldCharType="separate"/>
      </w:r>
      <w:r w:rsidR="003227E4">
        <w:t xml:space="preserve">Table </w:t>
      </w:r>
      <w:r w:rsidR="003227E4">
        <w:rPr>
          <w:noProof/>
        </w:rPr>
        <w:t>4</w:t>
      </w:r>
      <w:r w:rsidR="00236BBE">
        <w:rPr>
          <w:lang w:eastAsia="en-AU"/>
        </w:rPr>
        <w:fldChar w:fldCharType="end"/>
      </w:r>
      <w:r w:rsidRPr="00FD7B11">
        <w:rPr>
          <w:lang w:eastAsia="en-AU"/>
        </w:rPr>
        <w:t xml:space="preserve">. </w:t>
      </w:r>
    </w:p>
    <w:p w14:paraId="1F4C8C17" w14:textId="58C05632" w:rsidR="00AA76EC" w:rsidRDefault="00AA76EC" w:rsidP="00AA76EC">
      <w:pPr>
        <w:pStyle w:val="Caption"/>
      </w:pPr>
      <w:bookmarkStart w:id="97" w:name="_Ref179812234"/>
      <w:r>
        <w:t xml:space="preserve">Table </w:t>
      </w:r>
      <w:r>
        <w:fldChar w:fldCharType="begin"/>
      </w:r>
      <w:r>
        <w:instrText xml:space="preserve"> SEQ Table \* ARABIC </w:instrText>
      </w:r>
      <w:r>
        <w:fldChar w:fldCharType="separate"/>
      </w:r>
      <w:r w:rsidR="003227E4">
        <w:rPr>
          <w:noProof/>
        </w:rPr>
        <w:t>4</w:t>
      </w:r>
      <w:r>
        <w:fldChar w:fldCharType="end"/>
      </w:r>
      <w:bookmarkEnd w:id="97"/>
      <w:r>
        <w:t xml:space="preserve"> | </w:t>
      </w:r>
      <w:r w:rsidRPr="00DA495D">
        <w:t>The three types of data for the literature scan</w:t>
      </w:r>
    </w:p>
    <w:tbl>
      <w:tblPr>
        <w:tblStyle w:val="NOUSSideHeader1"/>
        <w:tblW w:w="4666" w:type="pct"/>
        <w:tblLook w:val="04A0" w:firstRow="1" w:lastRow="0" w:firstColumn="1" w:lastColumn="0" w:noHBand="0" w:noVBand="1"/>
      </w:tblPr>
      <w:tblGrid>
        <w:gridCol w:w="2117"/>
        <w:gridCol w:w="6216"/>
      </w:tblGrid>
      <w:tr w:rsidR="00036E81" w:rsidRPr="00FD7B11" w14:paraId="6AA0A54B" w14:textId="77777777">
        <w:trPr>
          <w:cnfStyle w:val="100000000000" w:firstRow="1" w:lastRow="0" w:firstColumn="0" w:lastColumn="0" w:oddVBand="0" w:evenVBand="0" w:oddHBand="0" w:evenHBand="0" w:firstRowFirstColumn="0" w:firstRowLastColumn="0" w:lastRowFirstColumn="0" w:lastRowLastColumn="0"/>
          <w:trHeight w:val="345"/>
        </w:trPr>
        <w:tc>
          <w:tcPr>
            <w:tcW w:w="1270" w:type="pct"/>
          </w:tcPr>
          <w:p w14:paraId="329DF356" w14:textId="77777777" w:rsidR="00602A8F" w:rsidRPr="00FD7B11" w:rsidRDefault="00602A8F">
            <w:pPr>
              <w:pStyle w:val="TableNheader"/>
              <w:rPr>
                <w:b/>
              </w:rPr>
            </w:pPr>
            <w:r w:rsidRPr="00FD7B11">
              <w:t>Type of data source</w:t>
            </w:r>
          </w:p>
        </w:tc>
        <w:tc>
          <w:tcPr>
            <w:tcW w:w="3730" w:type="pct"/>
          </w:tcPr>
          <w:p w14:paraId="708CF505" w14:textId="77777777" w:rsidR="00602A8F" w:rsidRPr="00FD7B11" w:rsidRDefault="00602A8F">
            <w:pPr>
              <w:pStyle w:val="TableNheader"/>
              <w:rPr>
                <w:b/>
              </w:rPr>
            </w:pPr>
            <w:r w:rsidRPr="00FD7B11">
              <w:t>Description</w:t>
            </w:r>
          </w:p>
        </w:tc>
      </w:tr>
      <w:tr w:rsidR="00602A8F" w:rsidRPr="00FD7B11" w14:paraId="7F366790" w14:textId="77777777">
        <w:trPr>
          <w:cnfStyle w:val="000000100000" w:firstRow="0" w:lastRow="0" w:firstColumn="0" w:lastColumn="0" w:oddVBand="0" w:evenVBand="0" w:oddHBand="1" w:evenHBand="0" w:firstRowFirstColumn="0" w:firstRowLastColumn="0" w:lastRowFirstColumn="0" w:lastRowLastColumn="0"/>
          <w:trHeight w:val="743"/>
        </w:trPr>
        <w:tc>
          <w:tcPr>
            <w:tcW w:w="1270" w:type="pct"/>
          </w:tcPr>
          <w:p w14:paraId="2FF21E6A" w14:textId="77777777" w:rsidR="00602A8F" w:rsidRPr="00FD7B11" w:rsidRDefault="00602A8F">
            <w:pPr>
              <w:pStyle w:val="TableNText"/>
            </w:pPr>
            <w:r w:rsidRPr="00FD7B11">
              <w:t>Peer-reviewed literature</w:t>
            </w:r>
          </w:p>
        </w:tc>
        <w:tc>
          <w:tcPr>
            <w:tcW w:w="3730" w:type="pct"/>
          </w:tcPr>
          <w:p w14:paraId="76859F1F" w14:textId="77777777" w:rsidR="00602A8F" w:rsidRPr="00FD7B11" w:rsidRDefault="00602A8F">
            <w:pPr>
              <w:pStyle w:val="TableNText"/>
            </w:pPr>
            <w:r w:rsidRPr="00FD7B11">
              <w:t xml:space="preserve">Peer-reviewed sources have been assessed for quality and importance by experts in the field. For example, articles published in academic journals, by professional scholarly societies, professional associations or university departments. </w:t>
            </w:r>
          </w:p>
        </w:tc>
      </w:tr>
      <w:tr w:rsidR="00602A8F" w:rsidRPr="00FD7B11" w14:paraId="48A4C541" w14:textId="77777777">
        <w:trPr>
          <w:cnfStyle w:val="000000010000" w:firstRow="0" w:lastRow="0" w:firstColumn="0" w:lastColumn="0" w:oddVBand="0" w:evenVBand="0" w:oddHBand="0" w:evenHBand="1" w:firstRowFirstColumn="0" w:firstRowLastColumn="0" w:lastRowFirstColumn="0" w:lastRowLastColumn="0"/>
          <w:trHeight w:val="1100"/>
        </w:trPr>
        <w:tc>
          <w:tcPr>
            <w:tcW w:w="1270" w:type="pct"/>
          </w:tcPr>
          <w:p w14:paraId="652FF087" w14:textId="77777777" w:rsidR="00602A8F" w:rsidRPr="00FD7B11" w:rsidRDefault="00602A8F">
            <w:pPr>
              <w:pStyle w:val="TableNText"/>
            </w:pPr>
            <w:r w:rsidRPr="00FD7B11">
              <w:t>Grey literature</w:t>
            </w:r>
          </w:p>
        </w:tc>
        <w:tc>
          <w:tcPr>
            <w:tcW w:w="3730" w:type="pct"/>
          </w:tcPr>
          <w:p w14:paraId="7B2B5690" w14:textId="77777777" w:rsidR="00602A8F" w:rsidRPr="00FD7B11" w:rsidRDefault="00602A8F">
            <w:pPr>
              <w:pStyle w:val="TableNText"/>
            </w:pPr>
            <w:r w:rsidRPr="00FD7B11">
              <w:t xml:space="preserve">Grey literature sources are documents produced at all levels of government, academia, business and industry who are considered authorities on their content, however, are not peer-reviewed by commercial publishers. Examples include, reports, conferencing proceedings, doctoral theses/dissertations, newsletters, technical notes, working papers and white papers. </w:t>
            </w:r>
          </w:p>
        </w:tc>
      </w:tr>
      <w:tr w:rsidR="00602A8F" w:rsidRPr="00FD7B11" w14:paraId="4D71D838" w14:textId="77777777">
        <w:trPr>
          <w:cnfStyle w:val="000000100000" w:firstRow="0" w:lastRow="0" w:firstColumn="0" w:lastColumn="0" w:oddVBand="0" w:evenVBand="0" w:oddHBand="1" w:evenHBand="0" w:firstRowFirstColumn="0" w:firstRowLastColumn="0" w:lastRowFirstColumn="0" w:lastRowLastColumn="0"/>
          <w:trHeight w:val="713"/>
        </w:trPr>
        <w:tc>
          <w:tcPr>
            <w:tcW w:w="1270" w:type="pct"/>
          </w:tcPr>
          <w:p w14:paraId="74301AAA" w14:textId="77777777" w:rsidR="00602A8F" w:rsidRPr="00FD7B11" w:rsidRDefault="00602A8F">
            <w:pPr>
              <w:pStyle w:val="TableNText"/>
            </w:pPr>
            <w:r w:rsidRPr="00FD7B11">
              <w:t>Policy documents</w:t>
            </w:r>
          </w:p>
        </w:tc>
        <w:tc>
          <w:tcPr>
            <w:tcW w:w="3730" w:type="pct"/>
          </w:tcPr>
          <w:p w14:paraId="747BD39B" w14:textId="77777777" w:rsidR="00602A8F" w:rsidRPr="00FD7B11" w:rsidRDefault="00602A8F">
            <w:pPr>
              <w:pStyle w:val="TableNText"/>
            </w:pPr>
            <w:r w:rsidRPr="00FD7B11">
              <w:t>These are the documents provided by the Department to understand the policies, procedures and regulation associated with Palliative Care, relevant for this evaluation.</w:t>
            </w:r>
          </w:p>
        </w:tc>
      </w:tr>
    </w:tbl>
    <w:p w14:paraId="2380C060" w14:textId="77777777" w:rsidR="00602A8F" w:rsidRDefault="00602A8F" w:rsidP="00602A8F">
      <w:pPr>
        <w:rPr>
          <w:lang w:eastAsia="en-AU"/>
        </w:rPr>
      </w:pPr>
    </w:p>
    <w:p w14:paraId="1D60E929" w14:textId="77777777" w:rsidR="00602A8F" w:rsidRDefault="00602A8F" w:rsidP="00602A8F">
      <w:pPr>
        <w:rPr>
          <w:lang w:eastAsia="en-AU"/>
        </w:rPr>
      </w:pPr>
      <w:r>
        <w:rPr>
          <w:lang w:eastAsia="en-AU"/>
        </w:rPr>
        <w:t>Much of the literature was provided to the evaluation from the Department. Additional l</w:t>
      </w:r>
      <w:r w:rsidRPr="00FD7B11">
        <w:rPr>
          <w:lang w:eastAsia="en-AU"/>
        </w:rPr>
        <w:t xml:space="preserve">iterature relevant to the evaluation </w:t>
      </w:r>
      <w:r>
        <w:rPr>
          <w:lang w:eastAsia="en-AU"/>
        </w:rPr>
        <w:t>was</w:t>
      </w:r>
      <w:r w:rsidRPr="00FD7B11">
        <w:rPr>
          <w:lang w:eastAsia="en-AU"/>
        </w:rPr>
        <w:t xml:space="preserve"> identified using specific search terms and combinations in open access internet searches and specific databases.</w:t>
      </w:r>
    </w:p>
    <w:p w14:paraId="29DD8BE8" w14:textId="77777777" w:rsidR="00602A8F" w:rsidRPr="0039464D" w:rsidRDefault="00602A8F" w:rsidP="00107C7D">
      <w:pPr>
        <w:pStyle w:val="Heading2nonumbers"/>
      </w:pPr>
      <w:bookmarkStart w:id="98" w:name="_Toc167445442"/>
      <w:r>
        <w:t>Q</w:t>
      </w:r>
      <w:r w:rsidRPr="0039464D">
        <w:t>uantitative data</w:t>
      </w:r>
      <w:bookmarkEnd w:id="98"/>
      <w:r>
        <w:t xml:space="preserve"> sources</w:t>
      </w:r>
    </w:p>
    <w:p w14:paraId="30885E41" w14:textId="020DD826" w:rsidR="00602A8F" w:rsidRPr="00F825D8" w:rsidRDefault="00602A8F" w:rsidP="00F825D8">
      <w:pPr>
        <w:rPr>
          <w:lang w:eastAsia="en-AU"/>
        </w:rPr>
      </w:pPr>
      <w:bookmarkStart w:id="99" w:name="_Ref163572836"/>
      <w:r>
        <w:rPr>
          <w:lang w:eastAsia="en-AU"/>
        </w:rPr>
        <w:t>Due to the lack of comprehensive national data sources addressing palliative care, q</w:t>
      </w:r>
      <w:r w:rsidRPr="0039464D">
        <w:rPr>
          <w:lang w:eastAsia="en-AU"/>
        </w:rPr>
        <w:t xml:space="preserve">uantitative data </w:t>
      </w:r>
      <w:r>
        <w:rPr>
          <w:lang w:eastAsia="en-AU"/>
        </w:rPr>
        <w:t xml:space="preserve">was used in a supportive manner for the purposes of this evaluation. </w:t>
      </w:r>
      <w:r w:rsidR="00F825D8">
        <w:rPr>
          <w:lang w:eastAsia="en-AU"/>
        </w:rPr>
        <w:fldChar w:fldCharType="begin"/>
      </w:r>
      <w:r w:rsidR="00F825D8">
        <w:rPr>
          <w:lang w:eastAsia="en-AU"/>
        </w:rPr>
        <w:instrText xml:space="preserve"> REF _Ref179812290 \h </w:instrText>
      </w:r>
      <w:r w:rsidR="00F825D8">
        <w:rPr>
          <w:lang w:eastAsia="en-AU"/>
        </w:rPr>
      </w:r>
      <w:r w:rsidR="00F825D8">
        <w:rPr>
          <w:lang w:eastAsia="en-AU"/>
        </w:rPr>
        <w:fldChar w:fldCharType="separate"/>
      </w:r>
      <w:r w:rsidR="003227E4">
        <w:t xml:space="preserve">Table </w:t>
      </w:r>
      <w:r w:rsidR="003227E4">
        <w:rPr>
          <w:noProof/>
        </w:rPr>
        <w:t>5</w:t>
      </w:r>
      <w:r w:rsidR="00F825D8">
        <w:rPr>
          <w:lang w:eastAsia="en-AU"/>
        </w:rPr>
        <w:fldChar w:fldCharType="end"/>
      </w:r>
      <w:r w:rsidRPr="0039464D">
        <w:rPr>
          <w:lang w:eastAsia="en-AU"/>
        </w:rPr>
        <w:t xml:space="preserve"> outlines the data sources</w:t>
      </w:r>
      <w:r>
        <w:rPr>
          <w:lang w:eastAsia="en-AU"/>
        </w:rPr>
        <w:t xml:space="preserve"> used</w:t>
      </w:r>
      <w:r w:rsidRPr="0039464D">
        <w:rPr>
          <w:lang w:eastAsia="en-AU"/>
        </w:rPr>
        <w:t xml:space="preserve"> and the purpose of each in addressing the KLEs. </w:t>
      </w:r>
      <w:bookmarkEnd w:id="99"/>
    </w:p>
    <w:p w14:paraId="3FE9BBC3" w14:textId="33305FA4" w:rsidR="00F825D8" w:rsidRDefault="00F825D8" w:rsidP="00F825D8">
      <w:pPr>
        <w:pStyle w:val="Caption"/>
      </w:pPr>
      <w:bookmarkStart w:id="100" w:name="_Ref179812290"/>
      <w:r>
        <w:t xml:space="preserve">Table </w:t>
      </w:r>
      <w:r>
        <w:fldChar w:fldCharType="begin"/>
      </w:r>
      <w:r>
        <w:instrText xml:space="preserve"> SEQ Table \* ARABIC </w:instrText>
      </w:r>
      <w:r>
        <w:fldChar w:fldCharType="separate"/>
      </w:r>
      <w:r w:rsidR="003227E4">
        <w:rPr>
          <w:noProof/>
        </w:rPr>
        <w:t>5</w:t>
      </w:r>
      <w:r>
        <w:fldChar w:fldCharType="end"/>
      </w:r>
      <w:bookmarkEnd w:id="100"/>
      <w:r>
        <w:t xml:space="preserve"> | </w:t>
      </w:r>
      <w:r w:rsidRPr="00BB6923">
        <w:t>I Quantitative data sources and their purpose</w:t>
      </w:r>
    </w:p>
    <w:tbl>
      <w:tblPr>
        <w:tblStyle w:val="NOUSSideHeader1"/>
        <w:tblW w:w="4975" w:type="pct"/>
        <w:tblLayout w:type="fixed"/>
        <w:tblLook w:val="04A0" w:firstRow="1" w:lastRow="0" w:firstColumn="1" w:lastColumn="0" w:noHBand="0" w:noVBand="1"/>
      </w:tblPr>
      <w:tblGrid>
        <w:gridCol w:w="1414"/>
        <w:gridCol w:w="1136"/>
        <w:gridCol w:w="1701"/>
        <w:gridCol w:w="4634"/>
      </w:tblGrid>
      <w:tr w:rsidR="00FA63FE" w:rsidRPr="0039464D" w14:paraId="59733C2C" w14:textId="77777777">
        <w:trPr>
          <w:cnfStyle w:val="100000000000" w:firstRow="1" w:lastRow="0" w:firstColumn="0" w:lastColumn="0" w:oddVBand="0" w:evenVBand="0" w:oddHBand="0" w:evenHBand="0" w:firstRowFirstColumn="0" w:firstRowLastColumn="0" w:lastRowFirstColumn="0" w:lastRowLastColumn="0"/>
          <w:trHeight w:val="345"/>
        </w:trPr>
        <w:tc>
          <w:tcPr>
            <w:tcW w:w="796" w:type="pct"/>
          </w:tcPr>
          <w:p w14:paraId="7A94ADCA" w14:textId="77777777" w:rsidR="00602A8F" w:rsidRPr="0039464D" w:rsidRDefault="00602A8F">
            <w:pPr>
              <w:pStyle w:val="TableNheader"/>
              <w:rPr>
                <w:b/>
              </w:rPr>
            </w:pPr>
            <w:r w:rsidRPr="0039464D">
              <w:t>Data source</w:t>
            </w:r>
          </w:p>
        </w:tc>
        <w:tc>
          <w:tcPr>
            <w:tcW w:w="639" w:type="pct"/>
          </w:tcPr>
          <w:p w14:paraId="34DC17D8" w14:textId="77777777" w:rsidR="00602A8F" w:rsidRPr="0039464D" w:rsidRDefault="00602A8F">
            <w:pPr>
              <w:pStyle w:val="TableNheader"/>
            </w:pPr>
            <w:r w:rsidRPr="0039464D">
              <w:t>Provid</w:t>
            </w:r>
            <w:r>
              <w:t>er</w:t>
            </w:r>
          </w:p>
        </w:tc>
        <w:tc>
          <w:tcPr>
            <w:tcW w:w="957" w:type="pct"/>
          </w:tcPr>
          <w:p w14:paraId="7A8B7DE0" w14:textId="77777777" w:rsidR="00602A8F" w:rsidRPr="0039464D" w:rsidRDefault="00602A8F">
            <w:pPr>
              <w:pStyle w:val="TableNheader"/>
            </w:pPr>
            <w:r w:rsidRPr="0039464D">
              <w:t>KEQs addressed</w:t>
            </w:r>
          </w:p>
        </w:tc>
        <w:tc>
          <w:tcPr>
            <w:tcW w:w="2608" w:type="pct"/>
          </w:tcPr>
          <w:p w14:paraId="5468F45B" w14:textId="77777777" w:rsidR="00602A8F" w:rsidRPr="0039464D" w:rsidRDefault="00602A8F">
            <w:pPr>
              <w:pStyle w:val="TableNheader"/>
              <w:rPr>
                <w:b/>
              </w:rPr>
            </w:pPr>
            <w:r w:rsidRPr="0039464D">
              <w:t>Purpose</w:t>
            </w:r>
          </w:p>
        </w:tc>
      </w:tr>
      <w:tr w:rsidR="00602A8F" w:rsidRPr="0039464D" w14:paraId="6CD573E0" w14:textId="77777777">
        <w:trPr>
          <w:cnfStyle w:val="000000100000" w:firstRow="0" w:lastRow="0" w:firstColumn="0" w:lastColumn="0" w:oddVBand="0" w:evenVBand="0" w:oddHBand="1" w:evenHBand="0" w:firstRowFirstColumn="0" w:firstRowLastColumn="0" w:lastRowFirstColumn="0" w:lastRowLastColumn="0"/>
          <w:trHeight w:val="743"/>
        </w:trPr>
        <w:tc>
          <w:tcPr>
            <w:tcW w:w="796" w:type="pct"/>
          </w:tcPr>
          <w:p w14:paraId="34D83A27" w14:textId="77777777" w:rsidR="00602A8F" w:rsidRPr="0039464D" w:rsidRDefault="00602A8F">
            <w:pPr>
              <w:pStyle w:val="TableNText"/>
            </w:pPr>
            <w:r w:rsidRPr="0039464D">
              <w:t xml:space="preserve">MBS/PBS data </w:t>
            </w:r>
          </w:p>
        </w:tc>
        <w:tc>
          <w:tcPr>
            <w:tcW w:w="639" w:type="pct"/>
          </w:tcPr>
          <w:p w14:paraId="663BBFA9" w14:textId="77777777" w:rsidR="00602A8F" w:rsidRPr="0039464D" w:rsidRDefault="00602A8F">
            <w:pPr>
              <w:pStyle w:val="TableNText"/>
            </w:pPr>
            <w:r w:rsidRPr="0039464D">
              <w:t>Department</w:t>
            </w:r>
          </w:p>
        </w:tc>
        <w:tc>
          <w:tcPr>
            <w:tcW w:w="957" w:type="pct"/>
          </w:tcPr>
          <w:p w14:paraId="1D3499E7" w14:textId="77777777" w:rsidR="00602A8F" w:rsidRPr="0039464D" w:rsidRDefault="00602A8F">
            <w:pPr>
              <w:pStyle w:val="TableNText"/>
              <w:rPr>
                <w:rFonts w:asciiTheme="minorHAnsi" w:hAnsiTheme="minorHAnsi" w:cstheme="minorHAnsi"/>
              </w:rPr>
            </w:pPr>
            <w:r w:rsidRPr="0039464D">
              <w:rPr>
                <w:rFonts w:asciiTheme="minorHAnsi" w:hAnsiTheme="minorHAnsi" w:cstheme="minorHAnsi"/>
              </w:rPr>
              <w:t>KEQ 1: Access</w:t>
            </w:r>
          </w:p>
        </w:tc>
        <w:tc>
          <w:tcPr>
            <w:tcW w:w="2608" w:type="pct"/>
          </w:tcPr>
          <w:p w14:paraId="0600EECA" w14:textId="77777777" w:rsidR="00602A8F" w:rsidRPr="0039464D" w:rsidRDefault="00602A8F">
            <w:pPr>
              <w:pStyle w:val="TableNText"/>
            </w:pPr>
            <w:r w:rsidRPr="0039464D">
              <w:t>Understand how general practices are contributing to the palliative care services under the new Implementation Plan.</w:t>
            </w:r>
            <w:r>
              <w:t xml:space="preserve"> </w:t>
            </w:r>
          </w:p>
        </w:tc>
      </w:tr>
      <w:tr w:rsidR="00602A8F" w:rsidRPr="0039464D" w14:paraId="07F4F99D" w14:textId="77777777">
        <w:trPr>
          <w:cnfStyle w:val="000000010000" w:firstRow="0" w:lastRow="0" w:firstColumn="0" w:lastColumn="0" w:oddVBand="0" w:evenVBand="0" w:oddHBand="0" w:evenHBand="1" w:firstRowFirstColumn="0" w:firstRowLastColumn="0" w:lastRowFirstColumn="0" w:lastRowLastColumn="0"/>
          <w:trHeight w:val="713"/>
        </w:trPr>
        <w:tc>
          <w:tcPr>
            <w:tcW w:w="796" w:type="pct"/>
          </w:tcPr>
          <w:p w14:paraId="53CB56EE" w14:textId="77777777" w:rsidR="00602A8F" w:rsidRPr="0039464D" w:rsidRDefault="00602A8F">
            <w:pPr>
              <w:pStyle w:val="TableNText"/>
            </w:pPr>
            <w:r w:rsidRPr="0039464D">
              <w:t xml:space="preserve">Published data definitions and data items </w:t>
            </w:r>
          </w:p>
        </w:tc>
        <w:tc>
          <w:tcPr>
            <w:tcW w:w="639" w:type="pct"/>
          </w:tcPr>
          <w:p w14:paraId="3AD2BA5C" w14:textId="77777777" w:rsidR="00602A8F" w:rsidRPr="0039464D" w:rsidRDefault="00602A8F">
            <w:pPr>
              <w:pStyle w:val="TableNText"/>
            </w:pPr>
            <w:r w:rsidRPr="0039464D">
              <w:t>AIHW</w:t>
            </w:r>
          </w:p>
        </w:tc>
        <w:tc>
          <w:tcPr>
            <w:tcW w:w="957" w:type="pct"/>
          </w:tcPr>
          <w:p w14:paraId="4144235A" w14:textId="77777777" w:rsidR="00602A8F" w:rsidRPr="0039464D" w:rsidRDefault="00602A8F">
            <w:pPr>
              <w:pStyle w:val="TableNText"/>
              <w:rPr>
                <w:rFonts w:asciiTheme="minorHAnsi" w:hAnsiTheme="minorHAnsi" w:cstheme="minorHAnsi"/>
              </w:rPr>
            </w:pPr>
            <w:r w:rsidRPr="0039464D">
              <w:rPr>
                <w:rFonts w:asciiTheme="minorHAnsi" w:hAnsiTheme="minorHAnsi" w:cstheme="minorHAnsi"/>
              </w:rPr>
              <w:t xml:space="preserve">KEQ 4: Data collection and reporting </w:t>
            </w:r>
          </w:p>
        </w:tc>
        <w:tc>
          <w:tcPr>
            <w:tcW w:w="2608" w:type="pct"/>
          </w:tcPr>
          <w:p w14:paraId="6E0D1BEB" w14:textId="77777777" w:rsidR="00602A8F" w:rsidRPr="0039464D" w:rsidRDefault="00602A8F">
            <w:pPr>
              <w:pStyle w:val="TableNText"/>
            </w:pPr>
            <w:r w:rsidRPr="0039464D">
              <w:t>Understand the level of consistency achieved nationally for data collection and reporting because of the Implementation Plan.</w:t>
            </w:r>
            <w:r>
              <w:t xml:space="preserve"> </w:t>
            </w:r>
          </w:p>
        </w:tc>
      </w:tr>
      <w:tr w:rsidR="00602A8F" w:rsidRPr="0039464D" w14:paraId="17177705" w14:textId="77777777">
        <w:trPr>
          <w:cnfStyle w:val="000000100000" w:firstRow="0" w:lastRow="0" w:firstColumn="0" w:lastColumn="0" w:oddVBand="0" w:evenVBand="0" w:oddHBand="1" w:evenHBand="0" w:firstRowFirstColumn="0" w:firstRowLastColumn="0" w:lastRowFirstColumn="0" w:lastRowLastColumn="0"/>
          <w:trHeight w:val="713"/>
        </w:trPr>
        <w:tc>
          <w:tcPr>
            <w:tcW w:w="796" w:type="pct"/>
          </w:tcPr>
          <w:p w14:paraId="5C18BD99" w14:textId="77777777" w:rsidR="00602A8F" w:rsidRPr="0039464D" w:rsidRDefault="00602A8F">
            <w:pPr>
              <w:pStyle w:val="TableNText"/>
            </w:pPr>
            <w:r>
              <w:lastRenderedPageBreak/>
              <w:t>PCOC data</w:t>
            </w:r>
          </w:p>
        </w:tc>
        <w:tc>
          <w:tcPr>
            <w:tcW w:w="639" w:type="pct"/>
          </w:tcPr>
          <w:p w14:paraId="3C2E6DF3" w14:textId="77777777" w:rsidR="00602A8F" w:rsidRPr="0039464D" w:rsidRDefault="00602A8F">
            <w:pPr>
              <w:pStyle w:val="TableNText"/>
            </w:pPr>
            <w:r>
              <w:t>PCOC</w:t>
            </w:r>
          </w:p>
        </w:tc>
        <w:tc>
          <w:tcPr>
            <w:tcW w:w="957" w:type="pct"/>
          </w:tcPr>
          <w:p w14:paraId="5C3CD52C" w14:textId="77777777" w:rsidR="00602A8F" w:rsidRPr="0039464D" w:rsidRDefault="00602A8F">
            <w:pPr>
              <w:pStyle w:val="TableNText"/>
              <w:rPr>
                <w:rFonts w:asciiTheme="minorHAnsi" w:hAnsiTheme="minorHAnsi" w:cstheme="minorHAnsi"/>
              </w:rPr>
            </w:pPr>
            <w:r>
              <w:rPr>
                <w:rFonts w:asciiTheme="minorHAnsi" w:hAnsiTheme="minorHAnsi" w:cstheme="minorHAnsi"/>
              </w:rPr>
              <w:t>KEQ1: Access</w:t>
            </w:r>
          </w:p>
        </w:tc>
        <w:tc>
          <w:tcPr>
            <w:tcW w:w="2608" w:type="pct"/>
          </w:tcPr>
          <w:p w14:paraId="24CAE748" w14:textId="77777777" w:rsidR="00602A8F" w:rsidRPr="00435F5C" w:rsidRDefault="00602A8F">
            <w:pPr>
              <w:pStyle w:val="TableNText"/>
              <w:rPr>
                <w:szCs w:val="19"/>
                <w:lang w:eastAsia="en-AU"/>
              </w:rPr>
            </w:pPr>
            <w:r>
              <w:rPr>
                <w:szCs w:val="19"/>
                <w:lang w:eastAsia="en-AU"/>
              </w:rPr>
              <w:t>Understand p</w:t>
            </w:r>
            <w:r w:rsidRPr="0039464D">
              <w:rPr>
                <w:szCs w:val="19"/>
                <w:lang w:eastAsia="en-AU"/>
              </w:rPr>
              <w:t>alliative care outcomes as reported by the PCOC</w:t>
            </w:r>
            <w:r>
              <w:rPr>
                <w:szCs w:val="19"/>
                <w:lang w:eastAsia="en-AU"/>
              </w:rPr>
              <w:t>.</w:t>
            </w:r>
          </w:p>
        </w:tc>
      </w:tr>
      <w:tr w:rsidR="00602A8F" w:rsidRPr="0039464D" w14:paraId="69F362E8" w14:textId="77777777">
        <w:trPr>
          <w:cnfStyle w:val="000000010000" w:firstRow="0" w:lastRow="0" w:firstColumn="0" w:lastColumn="0" w:oddVBand="0" w:evenVBand="0" w:oddHBand="0" w:evenHBand="1" w:firstRowFirstColumn="0" w:firstRowLastColumn="0" w:lastRowFirstColumn="0" w:lastRowLastColumn="0"/>
          <w:trHeight w:val="713"/>
        </w:trPr>
        <w:tc>
          <w:tcPr>
            <w:tcW w:w="796" w:type="pct"/>
          </w:tcPr>
          <w:p w14:paraId="7A3DC7B1" w14:textId="77777777" w:rsidR="00602A8F" w:rsidRDefault="00602A8F">
            <w:pPr>
              <w:pStyle w:val="TableNText"/>
            </w:pPr>
            <w:r>
              <w:t>AIHW data</w:t>
            </w:r>
          </w:p>
        </w:tc>
        <w:tc>
          <w:tcPr>
            <w:tcW w:w="639" w:type="pct"/>
          </w:tcPr>
          <w:p w14:paraId="2F22B914" w14:textId="77777777" w:rsidR="00602A8F" w:rsidRDefault="00602A8F">
            <w:pPr>
              <w:pStyle w:val="TableNText"/>
            </w:pPr>
            <w:r>
              <w:t>AIHW</w:t>
            </w:r>
          </w:p>
        </w:tc>
        <w:tc>
          <w:tcPr>
            <w:tcW w:w="957" w:type="pct"/>
          </w:tcPr>
          <w:p w14:paraId="6222FDC5" w14:textId="77777777" w:rsidR="00602A8F" w:rsidRDefault="00602A8F">
            <w:pPr>
              <w:pStyle w:val="TableNText"/>
              <w:rPr>
                <w:rFonts w:asciiTheme="minorHAnsi" w:hAnsiTheme="minorHAnsi" w:cstheme="minorHAnsi"/>
              </w:rPr>
            </w:pPr>
            <w:r>
              <w:rPr>
                <w:rFonts w:asciiTheme="minorHAnsi" w:hAnsiTheme="minorHAnsi" w:cstheme="minorHAnsi"/>
              </w:rPr>
              <w:t>KEQ1: Access</w:t>
            </w:r>
          </w:p>
        </w:tc>
        <w:tc>
          <w:tcPr>
            <w:tcW w:w="2608" w:type="pct"/>
          </w:tcPr>
          <w:p w14:paraId="736E4FAC" w14:textId="77777777" w:rsidR="00602A8F" w:rsidRPr="0039464D" w:rsidRDefault="00602A8F">
            <w:pPr>
              <w:pStyle w:val="TableNText"/>
              <w:rPr>
                <w:szCs w:val="19"/>
                <w:lang w:eastAsia="en-AU"/>
              </w:rPr>
            </w:pPr>
            <w:r>
              <w:rPr>
                <w:szCs w:val="19"/>
                <w:lang w:eastAsia="en-AU"/>
              </w:rPr>
              <w:t>Understand workforce trends in specialist palliative care roles over time.</w:t>
            </w:r>
          </w:p>
        </w:tc>
      </w:tr>
      <w:tr w:rsidR="00602A8F" w:rsidRPr="0039464D" w14:paraId="33F240C1" w14:textId="77777777">
        <w:trPr>
          <w:cnfStyle w:val="000000100000" w:firstRow="0" w:lastRow="0" w:firstColumn="0" w:lastColumn="0" w:oddVBand="0" w:evenVBand="0" w:oddHBand="1" w:evenHBand="0" w:firstRowFirstColumn="0" w:firstRowLastColumn="0" w:lastRowFirstColumn="0" w:lastRowLastColumn="0"/>
          <w:trHeight w:val="713"/>
        </w:trPr>
        <w:tc>
          <w:tcPr>
            <w:tcW w:w="796" w:type="pct"/>
          </w:tcPr>
          <w:p w14:paraId="39264E00" w14:textId="77777777" w:rsidR="00602A8F" w:rsidRDefault="00602A8F">
            <w:pPr>
              <w:pStyle w:val="TableNText"/>
            </w:pPr>
            <w:r>
              <w:t>MET 6</w:t>
            </w:r>
            <w:r w:rsidRPr="00D06639">
              <w:rPr>
                <w:vertAlign w:val="superscript"/>
              </w:rPr>
              <w:t>th</w:t>
            </w:r>
            <w:r>
              <w:t xml:space="preserve"> Edition data</w:t>
            </w:r>
          </w:p>
        </w:tc>
        <w:tc>
          <w:tcPr>
            <w:tcW w:w="639" w:type="pct"/>
          </w:tcPr>
          <w:p w14:paraId="0D8B292C" w14:textId="77777777" w:rsidR="00602A8F" w:rsidRDefault="00602A8F">
            <w:pPr>
              <w:pStyle w:val="TableNText"/>
            </w:pPr>
            <w:r>
              <w:t>Department</w:t>
            </w:r>
          </w:p>
        </w:tc>
        <w:tc>
          <w:tcPr>
            <w:tcW w:w="957" w:type="pct"/>
          </w:tcPr>
          <w:p w14:paraId="2EB7484A" w14:textId="77777777" w:rsidR="00602A8F" w:rsidRDefault="00602A8F">
            <w:pPr>
              <w:pStyle w:val="TableNText"/>
              <w:rPr>
                <w:rFonts w:asciiTheme="minorHAnsi" w:hAnsiTheme="minorHAnsi" w:cstheme="minorHAnsi"/>
              </w:rPr>
            </w:pPr>
            <w:r>
              <w:rPr>
                <w:rFonts w:asciiTheme="minorHAnsi" w:hAnsiTheme="minorHAnsi" w:cstheme="minorHAnsi"/>
              </w:rPr>
              <w:t>KEQ1: Access</w:t>
            </w:r>
          </w:p>
        </w:tc>
        <w:tc>
          <w:tcPr>
            <w:tcW w:w="2608" w:type="pct"/>
          </w:tcPr>
          <w:p w14:paraId="485D076A" w14:textId="77777777" w:rsidR="00602A8F" w:rsidRDefault="00602A8F">
            <w:pPr>
              <w:pStyle w:val="TableNText"/>
              <w:rPr>
                <w:szCs w:val="19"/>
                <w:lang w:eastAsia="en-AU"/>
              </w:rPr>
            </w:pPr>
            <w:r>
              <w:rPr>
                <w:szCs w:val="19"/>
                <w:lang w:eastAsia="en-AU"/>
              </w:rPr>
              <w:t>Understand workforce trends in palliative care roles over time.</w:t>
            </w:r>
          </w:p>
        </w:tc>
      </w:tr>
    </w:tbl>
    <w:p w14:paraId="748B3E0A" w14:textId="77777777" w:rsidR="00602A8F" w:rsidRDefault="00602A8F" w:rsidP="00107C7D">
      <w:pPr>
        <w:spacing w:after="160"/>
        <w:rPr>
          <w:rFonts w:asciiTheme="minorHAnsi" w:hAnsiTheme="minorHAnsi"/>
          <w:sz w:val="22"/>
          <w:lang w:val="en-US"/>
        </w:rPr>
      </w:pPr>
    </w:p>
    <w:sectPr w:rsidR="00602A8F" w:rsidSect="00FA7250">
      <w:pgSz w:w="11907" w:h="16839" w:code="9"/>
      <w:pgMar w:top="1247" w:right="1418" w:bottom="1701" w:left="155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4BE23" w14:textId="77777777" w:rsidR="007B3C89" w:rsidRPr="00807AFC" w:rsidRDefault="007B3C89" w:rsidP="00302076">
      <w:pPr>
        <w:spacing w:after="0"/>
      </w:pPr>
      <w:r w:rsidRPr="00807AFC">
        <w:separator/>
      </w:r>
    </w:p>
  </w:endnote>
  <w:endnote w:type="continuationSeparator" w:id="0">
    <w:p w14:paraId="11125E9D" w14:textId="77777777" w:rsidR="007B3C89" w:rsidRPr="00807AFC" w:rsidRDefault="007B3C89" w:rsidP="00302076">
      <w:pPr>
        <w:spacing w:after="0"/>
      </w:pPr>
      <w:r w:rsidRPr="00807AFC">
        <w:continuationSeparator/>
      </w:r>
    </w:p>
  </w:endnote>
  <w:endnote w:type="continuationNotice" w:id="1">
    <w:p w14:paraId="73523541" w14:textId="77777777" w:rsidR="007B3C89" w:rsidRPr="00807AFC" w:rsidRDefault="007B3C8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1933" w14:textId="04298A9A" w:rsidR="00D755AF" w:rsidRDefault="0071306B">
    <w:pPr>
      <w:pStyle w:val="Footer"/>
    </w:pPr>
    <w:r>
      <w:rPr>
        <w:noProof/>
      </w:rPr>
      <mc:AlternateContent>
        <mc:Choice Requires="wps">
          <w:drawing>
            <wp:anchor distT="0" distB="0" distL="0" distR="0" simplePos="0" relativeHeight="251666446" behindDoc="0" locked="0" layoutInCell="1" allowOverlap="1" wp14:anchorId="48B6E261" wp14:editId="323BC39D">
              <wp:simplePos x="635" y="635"/>
              <wp:positionH relativeFrom="page">
                <wp:align>center</wp:align>
              </wp:positionH>
              <wp:positionV relativeFrom="page">
                <wp:align>bottom</wp:align>
              </wp:positionV>
              <wp:extent cx="551815" cy="391160"/>
              <wp:effectExtent l="0" t="0" r="635" b="0"/>
              <wp:wrapNone/>
              <wp:docPr id="975589255"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D7FACF3" w14:textId="661AB7A6" w:rsidR="0071306B" w:rsidRPr="0071306B" w:rsidRDefault="0071306B" w:rsidP="0071306B">
                          <w:pPr>
                            <w:spacing w:after="0"/>
                            <w:rPr>
                              <w:rFonts w:ascii="Calibri" w:eastAsia="Calibri" w:hAnsi="Calibri" w:cs="Calibri"/>
                              <w:noProof/>
                              <w:color w:val="FF0000"/>
                              <w:sz w:val="24"/>
                              <w:szCs w:val="24"/>
                            </w:rPr>
                          </w:pPr>
                          <w:r w:rsidRPr="0071306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B6E261" id="_x0000_t202" coordsize="21600,21600" o:spt="202" path="m,l,21600r21600,l21600,xe">
              <v:stroke joinstyle="miter"/>
              <v:path gradientshapeok="t" o:connecttype="rect"/>
            </v:shapetype>
            <v:shape id="Text Box 8" o:spid="_x0000_s1051" type="#_x0000_t202" alt="OFFICIAL" style="position:absolute;margin-left:0;margin-top:0;width:43.45pt;height:30.8pt;z-index:2516664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3D7FACF3" w14:textId="661AB7A6" w:rsidR="0071306B" w:rsidRPr="0071306B" w:rsidRDefault="0071306B" w:rsidP="0071306B">
                    <w:pPr>
                      <w:spacing w:after="0"/>
                      <w:rPr>
                        <w:rFonts w:ascii="Calibri" w:eastAsia="Calibri" w:hAnsi="Calibri" w:cs="Calibri"/>
                        <w:noProof/>
                        <w:color w:val="FF0000"/>
                        <w:sz w:val="24"/>
                        <w:szCs w:val="24"/>
                      </w:rPr>
                    </w:pPr>
                    <w:r w:rsidRPr="0071306B">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6A35B" w14:textId="69044F81" w:rsidR="00865A27" w:rsidRPr="00807AFC" w:rsidRDefault="0071306B" w:rsidP="00FD4AB1">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0" distR="0" simplePos="0" relativeHeight="251667470" behindDoc="0" locked="0" layoutInCell="1" allowOverlap="1" wp14:anchorId="656AF482" wp14:editId="5F8EE50B">
              <wp:simplePos x="635" y="635"/>
              <wp:positionH relativeFrom="page">
                <wp:align>center</wp:align>
              </wp:positionH>
              <wp:positionV relativeFrom="page">
                <wp:align>bottom</wp:align>
              </wp:positionV>
              <wp:extent cx="551815" cy="391160"/>
              <wp:effectExtent l="0" t="0" r="635" b="0"/>
              <wp:wrapNone/>
              <wp:docPr id="1936204876"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7B779C2" w14:textId="04C6E704" w:rsidR="0071306B" w:rsidRPr="0071306B" w:rsidRDefault="0071306B" w:rsidP="0071306B">
                          <w:pPr>
                            <w:spacing w:after="0"/>
                            <w:rPr>
                              <w:rFonts w:ascii="Calibri" w:eastAsia="Calibri" w:hAnsi="Calibri" w:cs="Calibri"/>
                              <w:noProof/>
                              <w:color w:val="FF0000"/>
                              <w:sz w:val="24"/>
                              <w:szCs w:val="24"/>
                            </w:rPr>
                          </w:pPr>
                          <w:r w:rsidRPr="0071306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6AF482" id="_x0000_t202" coordsize="21600,21600" o:spt="202" path="m,l,21600r21600,l21600,xe">
              <v:stroke joinstyle="miter"/>
              <v:path gradientshapeok="t" o:connecttype="rect"/>
            </v:shapetype>
            <v:shape id="Text Box 9" o:spid="_x0000_s1052" type="#_x0000_t202" alt="OFFICIAL" style="position:absolute;margin-left:0;margin-top:0;width:43.45pt;height:30.8pt;z-index:2516674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FI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1HycfgP1gZZCOPLtnVy21HolfHgRSATTHiTa&#10;8EyHNtBXHE4WZw3gz3/5Yz7hTlHOehJMxS0pmjPz3RIfUVujgaOxSUZxm09zittd9wAkw4JehJPJ&#10;JC8GM5oaoXsjOS9iIwoJK6ldxTej+RCOyqXnINVikZJIRk6ElV07GUtHuCKWr8ObQHcCPBBTTzCq&#10;SZTvcD/mxpveLXaB0E+kRGiPQJ4QJwkmrk7PJWr89/+UdXnU81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fJeFIDgIAABwE&#10;AAAOAAAAAAAAAAAAAAAAAC4CAABkcnMvZTJvRG9jLnhtbFBLAQItABQABgAIAAAAIQDLo44Q2gAA&#10;AAMBAAAPAAAAAAAAAAAAAAAAAGgEAABkcnMvZG93bnJldi54bWxQSwUGAAAAAAQABADzAAAAbwUA&#10;AAAA&#10;" filled="f" stroked="f">
              <v:textbox style="mso-fit-shape-to-text:t" inset="0,0,0,15pt">
                <w:txbxContent>
                  <w:p w14:paraId="67B779C2" w14:textId="04C6E704" w:rsidR="0071306B" w:rsidRPr="0071306B" w:rsidRDefault="0071306B" w:rsidP="0071306B">
                    <w:pPr>
                      <w:spacing w:after="0"/>
                      <w:rPr>
                        <w:rFonts w:ascii="Calibri" w:eastAsia="Calibri" w:hAnsi="Calibri" w:cs="Calibri"/>
                        <w:noProof/>
                        <w:color w:val="FF0000"/>
                        <w:sz w:val="24"/>
                        <w:szCs w:val="24"/>
                      </w:rPr>
                    </w:pPr>
                    <w:r w:rsidRPr="0071306B">
                      <w:rPr>
                        <w:rFonts w:ascii="Calibri" w:eastAsia="Calibri" w:hAnsi="Calibri" w:cs="Calibri"/>
                        <w:noProof/>
                        <w:color w:val="FF0000"/>
                        <w:sz w:val="24"/>
                        <w:szCs w:val="24"/>
                      </w:rPr>
                      <w:t>OFFICIAL</w:t>
                    </w:r>
                  </w:p>
                </w:txbxContent>
              </v:textbox>
              <w10:wrap anchorx="page" anchory="page"/>
            </v:shape>
          </w:pict>
        </mc:Fallback>
      </mc:AlternateContent>
    </w:r>
    <w:r w:rsidR="00865A27" w:rsidRPr="00807AFC">
      <w:rPr>
        <w:color w:val="808080" w:themeColor="background1" w:themeShade="80"/>
        <w:szCs w:val="15"/>
        <w:lang w:eastAsia="en-AU"/>
      </w:rPr>
      <w:t xml:space="preserve">Nous Group | </w:t>
    </w:r>
    <w:sdt>
      <w:sdtPr>
        <w:rPr>
          <w:color w:val="808080" w:themeColor="background1" w:themeShade="80"/>
          <w:szCs w:val="15"/>
          <w:lang w:eastAsia="en-AU"/>
        </w:rPr>
        <w:alias w:val="Title"/>
        <w:id w:val="-1274856872"/>
        <w:dataBinding w:prefixMappings="xmlns:ns0='http://purl.org/dc/elements/1.1/' xmlns:ns1='http://schemas.openxmlformats.org/package/2006/metadata/core-properties' " w:xpath="/ns1:coreProperties[1]/ns0:title[1]" w:storeItemID="{6C3C8BC8-F283-45AE-878A-BAB7291924A1}"/>
        <w:text/>
      </w:sdtPr>
      <w:sdtContent>
        <w:r w:rsidR="00E57BAC" w:rsidRPr="00807AFC">
          <w:rPr>
            <w:color w:val="808080" w:themeColor="background1" w:themeShade="80"/>
            <w:szCs w:val="15"/>
            <w:lang w:eastAsia="en-AU"/>
          </w:rPr>
          <w:t>Evaluation of the Implementation Plan for the National Palliative Care Strategy</w:t>
        </w:r>
      </w:sdtContent>
    </w:sdt>
    <w:r w:rsidR="00865A27" w:rsidRPr="00807AFC">
      <w:rPr>
        <w:color w:val="808080" w:themeColor="background1" w:themeShade="80"/>
        <w:szCs w:val="15"/>
        <w:lang w:eastAsia="en-AU"/>
      </w:rPr>
      <w:t xml:space="preserve"> | </w:t>
    </w:r>
    <w:sdt>
      <w:sdtPr>
        <w:rPr>
          <w:color w:val="808080" w:themeColor="background1" w:themeShade="80"/>
          <w:szCs w:val="15"/>
          <w:lang w:eastAsia="en-AU"/>
        </w:rPr>
        <w:alias w:val="Publish Date"/>
        <w:id w:val="-1714653380"/>
        <w:dataBinding w:prefixMappings="xmlns:ns0='http://schemas.microsoft.com/office/2006/coverPageProps' " w:xpath="/ns0:CoverPageProperties[1]/ns0:PublishDate[1]" w:storeItemID="{55AF091B-3C7A-41E3-B477-F2FDAA23CFDA}"/>
        <w:date w:fullDate="2025-07-27T00:00:00Z">
          <w:dateFormat w:val="d MMMM yyyy"/>
          <w:lid w:val="en-AU"/>
          <w:storeMappedDataAs w:val="dateTime"/>
          <w:calendar w:val="gregorian"/>
        </w:date>
      </w:sdtPr>
      <w:sdtContent>
        <w:r w:rsidR="003E0352">
          <w:rPr>
            <w:color w:val="808080" w:themeColor="background1" w:themeShade="80"/>
            <w:szCs w:val="15"/>
            <w:lang w:eastAsia="en-AU"/>
          </w:rPr>
          <w:t>27 July 2025</w:t>
        </w:r>
      </w:sdtContent>
    </w:sdt>
    <w:r w:rsidR="00865A27" w:rsidRPr="00807AFC">
      <w:rPr>
        <w:rFonts w:ascii="Segoe UI Semibold" w:hAnsi="Segoe UI Semibold" w:cs="Segoe UI"/>
        <w:color w:val="A5A5A5"/>
      </w:rPr>
      <w:ptab w:relativeTo="margin" w:alignment="right" w:leader="none"/>
    </w:r>
    <w:r w:rsidR="00865A27" w:rsidRPr="00807AFC">
      <w:rPr>
        <w:rFonts w:cs="Segoe UI"/>
        <w:color w:val="A5A5A5"/>
      </w:rPr>
      <w:t xml:space="preserve">| </w:t>
    </w:r>
    <w:r w:rsidR="00865A27" w:rsidRPr="00807AFC">
      <w:rPr>
        <w:rFonts w:cs="Segoe UI"/>
        <w:b/>
        <w:color w:val="A5A5A5"/>
        <w:sz w:val="16"/>
        <w:szCs w:val="16"/>
      </w:rPr>
      <w:fldChar w:fldCharType="begin"/>
    </w:r>
    <w:r w:rsidR="00865A27" w:rsidRPr="00807AFC">
      <w:rPr>
        <w:rFonts w:cs="Segoe UI"/>
        <w:color w:val="A5A5A5"/>
        <w:sz w:val="16"/>
        <w:szCs w:val="16"/>
      </w:rPr>
      <w:instrText xml:space="preserve"> PAGE  \* roman  \* MERGEFORMAT </w:instrText>
    </w:r>
    <w:r w:rsidR="00865A27" w:rsidRPr="00807AFC">
      <w:rPr>
        <w:rFonts w:cs="Segoe UI"/>
        <w:b/>
        <w:color w:val="A5A5A5"/>
        <w:sz w:val="16"/>
        <w:szCs w:val="16"/>
      </w:rPr>
      <w:fldChar w:fldCharType="separate"/>
    </w:r>
    <w:proofErr w:type="spellStart"/>
    <w:r w:rsidR="00865A27" w:rsidRPr="00807AFC">
      <w:rPr>
        <w:rFonts w:cs="Segoe UI"/>
        <w:b/>
        <w:color w:val="A5A5A5"/>
        <w:sz w:val="16"/>
        <w:szCs w:val="16"/>
      </w:rPr>
      <w:t>i</w:t>
    </w:r>
    <w:proofErr w:type="spellEnd"/>
    <w:r w:rsidR="00865A27" w:rsidRPr="00807AFC">
      <w:rPr>
        <w:rFonts w:cs="Segoe UI"/>
        <w:b/>
        <w:color w:val="A5A5A5"/>
        <w:sz w:val="16"/>
        <w:szCs w:val="16"/>
      </w:rPr>
      <w:fldChar w:fldCharType="end"/>
    </w:r>
    <w:r w:rsidR="00865A27" w:rsidRPr="00807AFC">
      <w:rPr>
        <w:rFonts w:cs="Segoe UI"/>
        <w:color w:val="A5A5A5"/>
        <w:sz w:val="16"/>
        <w:szCs w:val="16"/>
      </w:rPr>
      <w:t xml:space="preserve"> </w:t>
    </w:r>
    <w:r w:rsidR="00865A27" w:rsidRPr="00807AFC">
      <w:rPr>
        <w:rFonts w:cs="Segoe UI"/>
        <w:color w:val="A5A5A5"/>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9BCE1" w14:textId="4E5AA521" w:rsidR="00865A27" w:rsidRPr="00807AFC" w:rsidRDefault="00B70A3B">
    <w:pPr>
      <w:pStyle w:val="Footer"/>
    </w:pPr>
    <w:r w:rsidRPr="00807AFC">
      <w:rPr>
        <w:rFonts w:ascii="Segoe UI Semibold" w:hAnsi="Segoe UI Semibold" w:cs="Segoe UI"/>
        <w:noProof/>
        <w:color w:val="A5A5A5"/>
        <w:lang w:eastAsia="en-AU"/>
      </w:rPr>
      <w:drawing>
        <wp:anchor distT="0" distB="0" distL="114300" distR="114300" simplePos="0" relativeHeight="251658242" behindDoc="0" locked="0" layoutInCell="1" allowOverlap="1" wp14:anchorId="0D1AEB5E" wp14:editId="067DB0FE">
          <wp:simplePos x="0" y="0"/>
          <wp:positionH relativeFrom="page">
            <wp:posOffset>6313403</wp:posOffset>
          </wp:positionH>
          <wp:positionV relativeFrom="page">
            <wp:posOffset>10115186</wp:posOffset>
          </wp:positionV>
          <wp:extent cx="842400" cy="23024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42400" cy="23024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B027D" w14:textId="3E7A9AC2" w:rsidR="00D755AF" w:rsidRDefault="0071306B">
    <w:pPr>
      <w:pStyle w:val="Footer"/>
    </w:pPr>
    <w:r>
      <w:rPr>
        <w:noProof/>
      </w:rPr>
      <mc:AlternateContent>
        <mc:Choice Requires="wps">
          <w:drawing>
            <wp:anchor distT="0" distB="0" distL="0" distR="0" simplePos="0" relativeHeight="251669518" behindDoc="0" locked="0" layoutInCell="1" allowOverlap="1" wp14:anchorId="008FC871" wp14:editId="5B7B2AAE">
              <wp:simplePos x="635" y="635"/>
              <wp:positionH relativeFrom="page">
                <wp:align>center</wp:align>
              </wp:positionH>
              <wp:positionV relativeFrom="page">
                <wp:align>bottom</wp:align>
              </wp:positionV>
              <wp:extent cx="551815" cy="391160"/>
              <wp:effectExtent l="0" t="0" r="635" b="0"/>
              <wp:wrapNone/>
              <wp:docPr id="89555524"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90A1F67" w14:textId="04636B7B" w:rsidR="0071306B" w:rsidRPr="0071306B" w:rsidRDefault="0071306B" w:rsidP="0071306B">
                          <w:pPr>
                            <w:spacing w:after="0"/>
                            <w:rPr>
                              <w:rFonts w:ascii="Calibri" w:eastAsia="Calibri" w:hAnsi="Calibri" w:cs="Calibri"/>
                              <w:noProof/>
                              <w:color w:val="FF0000"/>
                              <w:sz w:val="24"/>
                              <w:szCs w:val="24"/>
                            </w:rPr>
                          </w:pPr>
                          <w:r w:rsidRPr="0071306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8FC871" id="_x0000_t202" coordsize="21600,21600" o:spt="202" path="m,l,21600r21600,l21600,xe">
              <v:stroke joinstyle="miter"/>
              <v:path gradientshapeok="t" o:connecttype="rect"/>
            </v:shapetype>
            <v:shape id="Text Box 11" o:spid="_x0000_s1054" type="#_x0000_t202" alt="OFFICIAL" style="position:absolute;margin-left:0;margin-top:0;width:43.45pt;height:30.8pt;z-index:2516695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7F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NMg4/QbqAy2FcOTbO7lsqfVK+PAikAimPUi0&#10;4ZkObaCvOJwszhrAn//yx3zCnaKc9SSYiltSNGfmuyU+orZGA0djk4ziNp/mFLe77gFIhgW9CCeT&#10;SV4MZjQ1QvdGcl7ERhQSVlK7im9G8yEclUvPQarFIiWRjJwIK7t2MpaOcEUsX4c3ge4EeCCmnmBU&#10;kyjf4X7MjTe9W+wCoZ9IidAegTwhThJMXJ2eS9T47/8p6/Ko57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xpk7FDgIAABwE&#10;AAAOAAAAAAAAAAAAAAAAAC4CAABkcnMvZTJvRG9jLnhtbFBLAQItABQABgAIAAAAIQDLo44Q2gAA&#10;AAMBAAAPAAAAAAAAAAAAAAAAAGgEAABkcnMvZG93bnJldi54bWxQSwUGAAAAAAQABADzAAAAbwUA&#10;AAAA&#10;" filled="f" stroked="f">
              <v:textbox style="mso-fit-shape-to-text:t" inset="0,0,0,15pt">
                <w:txbxContent>
                  <w:p w14:paraId="290A1F67" w14:textId="04636B7B" w:rsidR="0071306B" w:rsidRPr="0071306B" w:rsidRDefault="0071306B" w:rsidP="0071306B">
                    <w:pPr>
                      <w:spacing w:after="0"/>
                      <w:rPr>
                        <w:rFonts w:ascii="Calibri" w:eastAsia="Calibri" w:hAnsi="Calibri" w:cs="Calibri"/>
                        <w:noProof/>
                        <w:color w:val="FF0000"/>
                        <w:sz w:val="24"/>
                        <w:szCs w:val="24"/>
                      </w:rPr>
                    </w:pPr>
                    <w:r w:rsidRPr="0071306B">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D3BB6" w14:textId="3104043B" w:rsidR="00FD4AB1" w:rsidRPr="00807AFC" w:rsidRDefault="00294C7F" w:rsidP="00FD4AB1">
    <w:pPr>
      <w:pStyle w:val="Footer"/>
      <w:rPr>
        <w:rFonts w:ascii="Segoe UI Semibold" w:hAnsi="Segoe UI Semibold" w:cs="Segoe UI"/>
        <w:b/>
      </w:rPr>
    </w:pPr>
    <w:r w:rsidRPr="00807AFC">
      <w:rPr>
        <w:color w:val="808080" w:themeColor="background1" w:themeShade="80"/>
        <w:szCs w:val="15"/>
        <w:lang w:eastAsia="en-AU"/>
      </w:rPr>
      <w:t xml:space="preserve">Nous Group | </w:t>
    </w:r>
    <w:sdt>
      <w:sdtPr>
        <w:rPr>
          <w:color w:val="808080" w:themeColor="background1" w:themeShade="80"/>
          <w:szCs w:val="15"/>
          <w:lang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Content>
        <w:r w:rsidR="00E57BAC" w:rsidRPr="00807AFC">
          <w:rPr>
            <w:color w:val="808080" w:themeColor="background1" w:themeShade="80"/>
            <w:szCs w:val="15"/>
            <w:lang w:eastAsia="en-AU"/>
          </w:rPr>
          <w:t>Evaluation of the Implementation Plan for the National Palliative Care Strategy</w:t>
        </w:r>
      </w:sdtContent>
    </w:sdt>
    <w:r w:rsidRPr="00807AFC">
      <w:rPr>
        <w:color w:val="808080" w:themeColor="background1" w:themeShade="80"/>
        <w:szCs w:val="15"/>
        <w:lang w:eastAsia="en-AU"/>
      </w:rPr>
      <w:t xml:space="preserve"> | </w:t>
    </w:r>
    <w:sdt>
      <w:sdtPr>
        <w:rPr>
          <w:color w:val="808080" w:themeColor="background1" w:themeShade="80"/>
          <w:szCs w:val="15"/>
          <w:lang w:eastAsia="en-AU"/>
        </w:rPr>
        <w:alias w:val="Publish Date"/>
        <w:id w:val="-1085840653"/>
        <w:dataBinding w:prefixMappings="xmlns:ns0='http://schemas.microsoft.com/office/2006/coverPageProps' " w:xpath="/ns0:CoverPageProperties[1]/ns0:PublishDate[1]" w:storeItemID="{55AF091B-3C7A-41E3-B477-F2FDAA23CFDA}"/>
        <w:date w:fullDate="2025-07-27T00:00:00Z">
          <w:dateFormat w:val="d MMMM yyyy"/>
          <w:lid w:val="en-AU"/>
          <w:storeMappedDataAs w:val="dateTime"/>
          <w:calendar w:val="gregorian"/>
        </w:date>
      </w:sdtPr>
      <w:sdtContent>
        <w:r w:rsidR="003E0352">
          <w:rPr>
            <w:color w:val="808080" w:themeColor="background1" w:themeShade="80"/>
            <w:szCs w:val="15"/>
            <w:lang w:eastAsia="en-AU"/>
          </w:rPr>
          <w:t>27 July 2025</w:t>
        </w:r>
      </w:sdtContent>
    </w:sdt>
    <w:r w:rsidR="00FD4AB1" w:rsidRPr="00807AFC">
      <w:rPr>
        <w:rFonts w:ascii="Segoe UI Semibold" w:hAnsi="Segoe UI Semibold" w:cs="Segoe UI"/>
        <w:color w:val="A5A5A5"/>
      </w:rPr>
      <w:ptab w:relativeTo="margin" w:alignment="right" w:leader="none"/>
    </w:r>
    <w:r w:rsidR="00FD4AB1" w:rsidRPr="00807AFC">
      <w:rPr>
        <w:rFonts w:cs="Segoe UI"/>
        <w:color w:val="A5A5A5"/>
      </w:rPr>
      <w:t xml:space="preserve">| </w:t>
    </w:r>
    <w:r w:rsidR="00341C9B" w:rsidRPr="00A95A86">
      <w:fldChar w:fldCharType="begin"/>
    </w:r>
    <w:r w:rsidR="00341C9B" w:rsidRPr="00A95A86">
      <w:instrText xml:space="preserve"> PAGE  \* Arabic  \* MERGEFORMAT </w:instrText>
    </w:r>
    <w:r w:rsidR="00341C9B" w:rsidRPr="00A95A86">
      <w:fldChar w:fldCharType="separate"/>
    </w:r>
    <w:r w:rsidR="00341C9B">
      <w:t>2</w:t>
    </w:r>
    <w:r w:rsidR="00341C9B" w:rsidRPr="00A95A86">
      <w:fldChar w:fldCharType="end"/>
    </w:r>
    <w:r w:rsidR="00341C9B" w:rsidRPr="00A95A86">
      <w:t xml:space="preserve"> </w:t>
    </w:r>
    <w:r w:rsidR="00FD4AB1" w:rsidRPr="00807AFC">
      <w:rPr>
        <w:rFonts w:cs="Segoe UI"/>
        <w:color w:val="A5A5A5"/>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7E784" w14:textId="7984DCC7" w:rsidR="00D755AF" w:rsidRDefault="0071306B">
    <w:pPr>
      <w:pStyle w:val="Footer"/>
    </w:pPr>
    <w:r>
      <w:rPr>
        <w:noProof/>
      </w:rPr>
      <mc:AlternateContent>
        <mc:Choice Requires="wps">
          <w:drawing>
            <wp:anchor distT="0" distB="0" distL="0" distR="0" simplePos="0" relativeHeight="251668494" behindDoc="0" locked="0" layoutInCell="1" allowOverlap="1" wp14:anchorId="7916C5C3" wp14:editId="0176A7E2">
              <wp:simplePos x="635" y="635"/>
              <wp:positionH relativeFrom="page">
                <wp:align>center</wp:align>
              </wp:positionH>
              <wp:positionV relativeFrom="page">
                <wp:align>bottom</wp:align>
              </wp:positionV>
              <wp:extent cx="551815" cy="391160"/>
              <wp:effectExtent l="0" t="0" r="635" b="0"/>
              <wp:wrapNone/>
              <wp:docPr id="611217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7C30110" w14:textId="2F0C6FB2" w:rsidR="0071306B" w:rsidRPr="0071306B" w:rsidRDefault="0071306B" w:rsidP="0071306B">
                          <w:pPr>
                            <w:spacing w:after="0"/>
                            <w:rPr>
                              <w:rFonts w:ascii="Calibri" w:eastAsia="Calibri" w:hAnsi="Calibri" w:cs="Calibri"/>
                              <w:noProof/>
                              <w:color w:val="FF0000"/>
                              <w:sz w:val="24"/>
                              <w:szCs w:val="24"/>
                            </w:rPr>
                          </w:pPr>
                          <w:r w:rsidRPr="0071306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16C5C3" id="_x0000_t202" coordsize="21600,21600" o:spt="202" path="m,l,21600r21600,l21600,xe">
              <v:stroke joinstyle="miter"/>
              <v:path gradientshapeok="t" o:connecttype="rect"/>
            </v:shapetype>
            <v:shape id="Text Box 10" o:spid="_x0000_s1056" type="#_x0000_t202" alt="OFFICIAL" style="position:absolute;margin-left:0;margin-top:0;width:43.45pt;height:30.8pt;z-index:2516684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" filled="f" stroked="f">
              <v:textbox style="mso-fit-shape-to-text:t" inset="0,0,0,15pt">
                <w:txbxContent>
                  <w:p w14:paraId="17C30110" w14:textId="2F0C6FB2" w:rsidR="0071306B" w:rsidRPr="0071306B" w:rsidRDefault="0071306B" w:rsidP="0071306B">
                    <w:pPr>
                      <w:spacing w:after="0"/>
                      <w:rPr>
                        <w:rFonts w:ascii="Calibri" w:eastAsia="Calibri" w:hAnsi="Calibri" w:cs="Calibri"/>
                        <w:noProof/>
                        <w:color w:val="FF0000"/>
                        <w:sz w:val="24"/>
                        <w:szCs w:val="24"/>
                      </w:rPr>
                    </w:pPr>
                    <w:r w:rsidRPr="0071306B">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B7C8E" w14:textId="77777777" w:rsidR="007B3C89" w:rsidRPr="00807AFC" w:rsidRDefault="007B3C89" w:rsidP="00302076">
      <w:pPr>
        <w:spacing w:after="0"/>
      </w:pPr>
      <w:r w:rsidRPr="00807AFC">
        <w:separator/>
      </w:r>
    </w:p>
  </w:footnote>
  <w:footnote w:type="continuationSeparator" w:id="0">
    <w:p w14:paraId="7C241DB2" w14:textId="77777777" w:rsidR="007B3C89" w:rsidRPr="00807AFC" w:rsidRDefault="007B3C89" w:rsidP="00302076">
      <w:pPr>
        <w:spacing w:after="0"/>
      </w:pPr>
      <w:r w:rsidRPr="00807AFC">
        <w:continuationSeparator/>
      </w:r>
    </w:p>
  </w:footnote>
  <w:footnote w:type="continuationNotice" w:id="1">
    <w:p w14:paraId="20F77691" w14:textId="77777777" w:rsidR="007B3C89" w:rsidRPr="00807AFC" w:rsidRDefault="007B3C89">
      <w:pPr>
        <w:spacing w:after="0"/>
      </w:pPr>
    </w:p>
  </w:footnote>
  <w:footnote w:id="2">
    <w:p w14:paraId="7FB67066" w14:textId="7924F74B" w:rsidR="00976772" w:rsidRPr="00162D5D" w:rsidRDefault="00976772">
      <w:pPr>
        <w:pStyle w:val="FootnoteText"/>
        <w:rPr>
          <w:sz w:val="15"/>
          <w:szCs w:val="15"/>
        </w:rPr>
      </w:pPr>
      <w:r w:rsidRPr="00976772">
        <w:rPr>
          <w:rStyle w:val="FootnoteReference"/>
          <w:sz w:val="16"/>
          <w:szCs w:val="16"/>
        </w:rPr>
        <w:footnoteRef/>
      </w:r>
      <w:r w:rsidRPr="00976772">
        <w:rPr>
          <w:sz w:val="16"/>
          <w:szCs w:val="16"/>
        </w:rPr>
        <w:t xml:space="preserve"> </w:t>
      </w:r>
      <w:r w:rsidRPr="00162D5D">
        <w:rPr>
          <w:sz w:val="15"/>
          <w:szCs w:val="15"/>
        </w:rPr>
        <w:t>https://www.health.gov.au/resources/publications/the-national-palliative-care-strategy-2018?language=en</w:t>
      </w:r>
      <w:r w:rsidR="00162D5D">
        <w:rPr>
          <w:sz w:val="15"/>
          <w:szCs w:val="15"/>
        </w:rPr>
        <w:t>.</w:t>
      </w:r>
    </w:p>
  </w:footnote>
  <w:footnote w:id="3">
    <w:p w14:paraId="36785258" w14:textId="1A2FDE00" w:rsidR="00353FB8" w:rsidRPr="00162D5D" w:rsidRDefault="00353FB8">
      <w:pPr>
        <w:pStyle w:val="FootnoteText"/>
        <w:rPr>
          <w:sz w:val="15"/>
          <w:szCs w:val="15"/>
        </w:rPr>
      </w:pPr>
      <w:r w:rsidRPr="00353FB8">
        <w:rPr>
          <w:rStyle w:val="FootnoteReference"/>
          <w:sz w:val="16"/>
          <w:szCs w:val="16"/>
        </w:rPr>
        <w:footnoteRef/>
      </w:r>
      <w:r w:rsidRPr="00353FB8">
        <w:rPr>
          <w:sz w:val="16"/>
          <w:szCs w:val="16"/>
        </w:rPr>
        <w:t xml:space="preserve"> </w:t>
      </w:r>
      <w:r w:rsidRPr="00162D5D">
        <w:rPr>
          <w:sz w:val="15"/>
          <w:szCs w:val="15"/>
        </w:rPr>
        <w:t>https://www.health.gov.au/sites/default/files/documents/2020/10/implementation-plan-for-the-national-palliative-care-strategy-2018_2.pdf</w:t>
      </w:r>
      <w:r w:rsidR="00162D5D">
        <w:rPr>
          <w:sz w:val="15"/>
          <w:szCs w:val="15"/>
        </w:rPr>
        <w:t>.</w:t>
      </w:r>
    </w:p>
  </w:footnote>
  <w:footnote w:id="4">
    <w:p w14:paraId="71DBEC20" w14:textId="7A44C97C" w:rsidR="007C166D" w:rsidRDefault="007C166D" w:rsidP="00331D1F">
      <w:pPr>
        <w:pStyle w:val="Footer"/>
      </w:pPr>
      <w:r w:rsidRPr="00331D1F">
        <w:rPr>
          <w:vertAlign w:val="superscript"/>
        </w:rPr>
        <w:footnoteRef/>
      </w:r>
      <w:r>
        <w:t xml:space="preserve"> PCSiA</w:t>
      </w:r>
      <w:r w:rsidR="00BE4CD3">
        <w:t xml:space="preserve"> 2024 Admitted patient palliative care data tables, PCSiA, AIHW</w:t>
      </w:r>
    </w:p>
  </w:footnote>
  <w:footnote w:id="5">
    <w:p w14:paraId="191ECE6C" w14:textId="500BF41A" w:rsidR="009E7614" w:rsidRDefault="009E7614" w:rsidP="009E7614">
      <w:pPr>
        <w:pStyle w:val="Footer"/>
      </w:pPr>
      <w:r>
        <w:rPr>
          <w:rStyle w:val="FootnoteReference"/>
        </w:rPr>
        <w:footnoteRef/>
      </w:r>
      <w:r>
        <w:t xml:space="preserve"> Stakeholder consultation.</w:t>
      </w:r>
    </w:p>
  </w:footnote>
  <w:footnote w:id="6">
    <w:p w14:paraId="6034F8D8" w14:textId="1B7C4DA9" w:rsidR="00EB1FCA" w:rsidRDefault="00EB1FCA" w:rsidP="00EB1FCA">
      <w:pPr>
        <w:pStyle w:val="Footer"/>
      </w:pPr>
      <w:r w:rsidRPr="00EB1FCA">
        <w:rPr>
          <w:vertAlign w:val="superscript"/>
        </w:rPr>
        <w:footnoteRef/>
      </w:r>
      <w:r>
        <w:t xml:space="preserve"> Annual Report for Queensland Health </w:t>
      </w:r>
      <w:r w:rsidR="00843430">
        <w:t>(</w:t>
      </w:r>
      <w:r>
        <w:t>1 January 2022 to 30 June 2023), Implementation Plan for the National Palliative Care Strategy 2018</w:t>
      </w:r>
    </w:p>
  </w:footnote>
  <w:footnote w:id="7">
    <w:p w14:paraId="362DD0F0" w14:textId="6C43C298" w:rsidR="00E72B54" w:rsidRDefault="00E72B54" w:rsidP="00E72B54">
      <w:pPr>
        <w:pStyle w:val="Footer"/>
      </w:pPr>
      <w:r w:rsidRPr="00E72B54">
        <w:rPr>
          <w:vertAlign w:val="superscript"/>
        </w:rPr>
        <w:footnoteRef/>
      </w:r>
      <w:r>
        <w:t xml:space="preserve"> Queensland stakeholder consultation</w:t>
      </w:r>
    </w:p>
  </w:footnote>
  <w:footnote w:id="8">
    <w:p w14:paraId="7734FAF4" w14:textId="6E480DC4" w:rsidR="005A1EDE" w:rsidRDefault="005A1EDE" w:rsidP="00843430">
      <w:pPr>
        <w:pStyle w:val="Footer"/>
      </w:pPr>
      <w:r w:rsidRPr="00843430">
        <w:rPr>
          <w:vertAlign w:val="superscript"/>
        </w:rPr>
        <w:footnoteRef/>
      </w:r>
      <w:r>
        <w:t xml:space="preserve"> Annual Report for New South Wales</w:t>
      </w:r>
      <w:r w:rsidR="00843430">
        <w:t xml:space="preserve"> (1 January 2022 to 30 June 2023), </w:t>
      </w:r>
      <w:r>
        <w:t xml:space="preserve">Monitoring and evaluation plan for the National Palliative Care Strategy </w:t>
      </w:r>
    </w:p>
  </w:footnote>
  <w:footnote w:id="9">
    <w:p w14:paraId="3176789E" w14:textId="71CAF878" w:rsidR="00CF3951" w:rsidRDefault="00CF3951" w:rsidP="00CF3951">
      <w:pPr>
        <w:pStyle w:val="Footer"/>
      </w:pPr>
      <w:r>
        <w:rPr>
          <w:rStyle w:val="FootnoteReference"/>
        </w:rPr>
        <w:footnoteRef/>
      </w:r>
      <w:r>
        <w:t xml:space="preserve"> Stakeholder consultation.</w:t>
      </w:r>
    </w:p>
  </w:footnote>
  <w:footnote w:id="10">
    <w:p w14:paraId="788C00D7" w14:textId="6576755D" w:rsidR="00C0675B" w:rsidRDefault="00C0675B" w:rsidP="00C0675B">
      <w:pPr>
        <w:pStyle w:val="Footer"/>
      </w:pPr>
      <w:r>
        <w:rPr>
          <w:rStyle w:val="FootnoteReference"/>
        </w:rPr>
        <w:footnoteRef/>
      </w:r>
      <w:r>
        <w:t xml:space="preserve"> </w:t>
      </w:r>
      <w:r w:rsidRPr="00C0675B">
        <w:t>Buck K, Nolte L, Sellars M, et al. Advance care directive prevalence among older Australians and associations with person-level predictors and quality indicators. Health Expect. 2021; 24: 1312–1325. https://doi.org/10.1111/hex.13264</w:t>
      </w:r>
      <w:r w:rsidR="007F44FC">
        <w:t>.</w:t>
      </w:r>
    </w:p>
  </w:footnote>
  <w:footnote w:id="11">
    <w:p w14:paraId="449C2BE9" w14:textId="7EF048B7" w:rsidR="005C5E5F" w:rsidRDefault="005C5E5F">
      <w:pPr>
        <w:pStyle w:val="FootnoteText"/>
      </w:pPr>
      <w:r>
        <w:rPr>
          <w:rStyle w:val="FootnoteReference"/>
        </w:rPr>
        <w:footnoteRef/>
      </w:r>
      <w:r>
        <w:t xml:space="preserve"> </w:t>
      </w:r>
      <w:r w:rsidR="00E154DE" w:rsidRPr="00162D5D">
        <w:rPr>
          <w:sz w:val="15"/>
          <w:szCs w:val="15"/>
        </w:rPr>
        <w:t>https://www.health.gov.au/resources/publications/the-national-palliative-care-strategy-2018?language=en</w:t>
      </w:r>
      <w:r w:rsidR="00E154DE">
        <w:rPr>
          <w:sz w:val="15"/>
          <w:szCs w:val="15"/>
        </w:rPr>
        <w:t>.</w:t>
      </w:r>
    </w:p>
  </w:footnote>
  <w:footnote w:id="12">
    <w:p w14:paraId="27351C79" w14:textId="36412D95" w:rsidR="003E0352" w:rsidRDefault="003E0352">
      <w:pPr>
        <w:pStyle w:val="FootnoteText"/>
      </w:pPr>
      <w:r>
        <w:rPr>
          <w:rStyle w:val="FootnoteReference"/>
        </w:rPr>
        <w:footnoteRef/>
      </w:r>
      <w:r>
        <w:t xml:space="preserve"> </w:t>
      </w:r>
      <w:r w:rsidRPr="003E0352">
        <w:rPr>
          <w:sz w:val="15"/>
          <w:szCs w:val="15"/>
        </w:rPr>
        <w:t>Note that a</w:t>
      </w:r>
      <w:r>
        <w:rPr>
          <w:sz w:val="15"/>
          <w:szCs w:val="15"/>
        </w:rPr>
        <w:t xml:space="preserve">t time of publication the Departments name is </w:t>
      </w:r>
      <w:r w:rsidRPr="003E0352">
        <w:rPr>
          <w:sz w:val="15"/>
          <w:szCs w:val="15"/>
        </w:rPr>
        <w:t>The Department of Health, Disability and Ageing</w:t>
      </w:r>
      <w:r>
        <w:t xml:space="preserve"> </w:t>
      </w:r>
    </w:p>
  </w:footnote>
  <w:footnote w:id="13">
    <w:p w14:paraId="4E6D3820" w14:textId="66DAC075" w:rsidR="00E154DE" w:rsidRDefault="00E154DE">
      <w:pPr>
        <w:pStyle w:val="FootnoteText"/>
      </w:pPr>
      <w:r>
        <w:rPr>
          <w:rStyle w:val="FootnoteReference"/>
        </w:rPr>
        <w:footnoteRef/>
      </w:r>
      <w:r>
        <w:t xml:space="preserve"> </w:t>
      </w:r>
      <w:r w:rsidRPr="00162D5D">
        <w:rPr>
          <w:sz w:val="15"/>
          <w:szCs w:val="15"/>
        </w:rPr>
        <w:t>https://www.health.gov.au/sites/default/files/documents/2020/10/implementation-plan-for-the-national-palliative-care-strategy-2018_2.pdf</w:t>
      </w:r>
      <w:r>
        <w:rPr>
          <w:sz w:val="15"/>
          <w:szCs w:val="15"/>
        </w:rPr>
        <w:t>.</w:t>
      </w:r>
    </w:p>
  </w:footnote>
  <w:footnote w:id="14">
    <w:p w14:paraId="17AB6106" w14:textId="141427F4" w:rsidR="00DF644E" w:rsidRDefault="00DF644E">
      <w:pPr>
        <w:pStyle w:val="FootnoteText"/>
      </w:pPr>
      <w:r w:rsidRPr="00AC312E">
        <w:rPr>
          <w:rStyle w:val="FooterChar"/>
          <w:vertAlign w:val="superscript"/>
        </w:rPr>
        <w:footnoteRef/>
      </w:r>
      <w:r w:rsidRPr="00AC312E">
        <w:rPr>
          <w:rStyle w:val="FooterChar"/>
        </w:rPr>
        <w:t xml:space="preserve"> </w:t>
      </w:r>
      <w:r w:rsidR="00AC312E" w:rsidRPr="00AC312E">
        <w:rPr>
          <w:rStyle w:val="FooterChar"/>
        </w:rPr>
        <w:t>Implementation Plan for the National Palliative Care Strategy 2018, Australian Government Department of Health, 2018</w:t>
      </w:r>
      <w:r w:rsidR="00AC312E">
        <w:t xml:space="preserve"> </w:t>
      </w:r>
    </w:p>
  </w:footnote>
  <w:footnote w:id="15">
    <w:p w14:paraId="1A93E5D5" w14:textId="69207996" w:rsidR="002433E2" w:rsidRDefault="002433E2" w:rsidP="00980152">
      <w:pPr>
        <w:pStyle w:val="Footer"/>
      </w:pPr>
      <w:r>
        <w:rPr>
          <w:rStyle w:val="FootnoteReference"/>
        </w:rPr>
        <w:footnoteRef/>
      </w:r>
      <w:r>
        <w:t xml:space="preserve"> Stakeholder consultation.</w:t>
      </w:r>
    </w:p>
  </w:footnote>
  <w:footnote w:id="16">
    <w:p w14:paraId="01176CD9" w14:textId="786D8494" w:rsidR="00660FFE" w:rsidRDefault="00660FFE" w:rsidP="00980152">
      <w:pPr>
        <w:pStyle w:val="Footer"/>
      </w:pPr>
      <w:r>
        <w:rPr>
          <w:rStyle w:val="FootnoteReference"/>
        </w:rPr>
        <w:footnoteRef/>
      </w:r>
      <w:r>
        <w:t xml:space="preserve"> </w:t>
      </w:r>
      <w:r w:rsidRPr="0046360A">
        <w:rPr>
          <w:rStyle w:val="FooterChar"/>
        </w:rPr>
        <w:t>https://www.aihw.gov.au/getmedia/a0350237-aeb8-4bfa-9405-c2f93bfe63a7/medicare-subsidised-palliative-medicine-attendance-and-case-conference-services_2021-22.pdf.aspx</w:t>
      </w:r>
    </w:p>
  </w:footnote>
  <w:footnote w:id="17">
    <w:p w14:paraId="22867919" w14:textId="77777777" w:rsidR="0046360A" w:rsidRPr="0046360A" w:rsidRDefault="0046360A" w:rsidP="0046360A">
      <w:pPr>
        <w:pStyle w:val="FootnoteText"/>
        <w:rPr>
          <w:rStyle w:val="FooterChar"/>
        </w:rPr>
      </w:pPr>
      <w:r w:rsidRPr="0046360A">
        <w:rPr>
          <w:rStyle w:val="FooterChar"/>
          <w:vertAlign w:val="superscript"/>
        </w:rPr>
        <w:footnoteRef/>
      </w:r>
      <w:r w:rsidRPr="0046360A">
        <w:rPr>
          <w:rStyle w:val="FooterChar"/>
        </w:rPr>
        <w:t xml:space="preserve"> https://www.aihw.gov.au/getmedia/a0350237-aeb8-4bfa-9405-c2f93bfe63a7/medicare-subsidised-palliative-medicine-attendance-and-case-conference-services_2021-22.pdf.aspx</w:t>
      </w:r>
    </w:p>
  </w:footnote>
  <w:footnote w:id="18">
    <w:p w14:paraId="2CA1448B" w14:textId="06B42B73" w:rsidR="37EA4583" w:rsidRPr="00CB6D83" w:rsidRDefault="37EA4583" w:rsidP="2E1C10A2">
      <w:pPr>
        <w:pStyle w:val="FootnoteText"/>
        <w:rPr>
          <w:rStyle w:val="FooterChar"/>
        </w:rPr>
      </w:pPr>
      <w:r w:rsidRPr="00CB6D83">
        <w:rPr>
          <w:rStyle w:val="FooterChar"/>
          <w:vertAlign w:val="superscript"/>
        </w:rPr>
        <w:footnoteRef/>
      </w:r>
      <w:r w:rsidR="2E1C10A2" w:rsidRPr="00CB6D83">
        <w:rPr>
          <w:rStyle w:val="FooterChar"/>
        </w:rPr>
        <w:t xml:space="preserve"> Data tables: PCSiA 2024 Medicare-subsidised palliative medicine attendance and case conference services: </w:t>
      </w:r>
      <w:hyperlink r:id="rId1">
        <w:r w:rsidR="2E1C10A2" w:rsidRPr="00CB6D83">
          <w:rPr>
            <w:rStyle w:val="FooterChar"/>
          </w:rPr>
          <w:t>Palliative care services in Australia, Data - Australian Institute of Health and Welfare (aihw.gov.au)</w:t>
        </w:r>
      </w:hyperlink>
    </w:p>
  </w:footnote>
  <w:footnote w:id="19">
    <w:p w14:paraId="1BE08622" w14:textId="77777777" w:rsidR="0046360A" w:rsidRPr="001807A1" w:rsidRDefault="0046360A" w:rsidP="0046360A">
      <w:pPr>
        <w:pStyle w:val="FootnoteText"/>
        <w:rPr>
          <w:rStyle w:val="FooterChar"/>
        </w:rPr>
      </w:pPr>
      <w:r w:rsidRPr="00CB6D83">
        <w:rPr>
          <w:rStyle w:val="FooterChar"/>
          <w:vertAlign w:val="superscript"/>
        </w:rPr>
        <w:footnoteRef/>
      </w:r>
      <w:r w:rsidRPr="001807A1">
        <w:rPr>
          <w:rStyle w:val="FooterChar"/>
        </w:rPr>
        <w:t xml:space="preserve"> Stakeholder consultation</w:t>
      </w:r>
    </w:p>
  </w:footnote>
  <w:footnote w:id="20">
    <w:p w14:paraId="3464328B" w14:textId="26682D2B" w:rsidR="0046360A" w:rsidRPr="000309EA" w:rsidRDefault="0046360A" w:rsidP="0046360A">
      <w:pPr>
        <w:pStyle w:val="FootnoteText"/>
        <w:rPr>
          <w:rStyle w:val="FooterChar"/>
        </w:rPr>
      </w:pPr>
      <w:r w:rsidRPr="000309EA">
        <w:rPr>
          <w:rStyle w:val="FooterChar"/>
          <w:vertAlign w:val="superscript"/>
        </w:rPr>
        <w:footnoteRef/>
      </w:r>
      <w:r w:rsidRPr="000309EA">
        <w:rPr>
          <w:rStyle w:val="FooterChar"/>
        </w:rPr>
        <w:t xml:space="preserve"> </w:t>
      </w:r>
      <w:hyperlink r:id="rId2" w:history="1">
        <w:r w:rsidRPr="00717BE6">
          <w:rPr>
            <w:rStyle w:val="FooterChar"/>
          </w:rPr>
          <w:t>National palliative care measures, Continuous - Australian Institute of Health and Welfare (aihw.gov.au)</w:t>
        </w:r>
      </w:hyperlink>
      <w:r>
        <w:rPr>
          <w:rStyle w:val="FooterChar"/>
        </w:rPr>
        <w:t>.</w:t>
      </w:r>
    </w:p>
  </w:footnote>
  <w:footnote w:id="21">
    <w:p w14:paraId="48C15093" w14:textId="56310522" w:rsidR="00556045" w:rsidRDefault="00556045" w:rsidP="00980152">
      <w:pPr>
        <w:pStyle w:val="Footer"/>
      </w:pPr>
      <w:r>
        <w:rPr>
          <w:rStyle w:val="FootnoteReference"/>
        </w:rPr>
        <w:footnoteRef/>
      </w:r>
      <w:r>
        <w:t xml:space="preserve"> </w:t>
      </w:r>
      <w:r w:rsidRPr="00556045">
        <w:t>Australian Institute of Health and Welfare, National palliative care measures, measure 4.2a Timely care</w:t>
      </w:r>
    </w:p>
  </w:footnote>
  <w:footnote w:id="22">
    <w:p w14:paraId="5B43D31E" w14:textId="67BBAD1C" w:rsidR="00DB00A1" w:rsidRPr="00980152" w:rsidRDefault="00DB00A1" w:rsidP="00980152">
      <w:pPr>
        <w:pStyle w:val="Footer"/>
        <w:rPr>
          <w:rStyle w:val="FooterChar"/>
        </w:rPr>
      </w:pPr>
      <w:r w:rsidRPr="00980152">
        <w:rPr>
          <w:rStyle w:val="FooterChar"/>
        </w:rPr>
        <w:footnoteRef/>
      </w:r>
      <w:r w:rsidRPr="00980152">
        <w:rPr>
          <w:rStyle w:val="FooterChar"/>
        </w:rPr>
        <w:t xml:space="preserve"> Australian Institute of Health and Welfare, National palliative care measures</w:t>
      </w:r>
      <w:r w:rsidR="00F745ED" w:rsidRPr="00980152">
        <w:rPr>
          <w:rStyle w:val="FooterChar"/>
        </w:rPr>
        <w:t xml:space="preserve">, measure </w:t>
      </w:r>
      <w:r w:rsidR="00CF5D5A" w:rsidRPr="00980152">
        <w:rPr>
          <w:rStyle w:val="FooterChar"/>
        </w:rPr>
        <w:t>4.2a Time</w:t>
      </w:r>
      <w:r w:rsidR="006B308D" w:rsidRPr="00980152">
        <w:rPr>
          <w:rStyle w:val="FooterChar"/>
        </w:rPr>
        <w:t>ly</w:t>
      </w:r>
      <w:r w:rsidR="00CF5D5A" w:rsidRPr="00980152">
        <w:rPr>
          <w:rStyle w:val="FooterChar"/>
        </w:rPr>
        <w:t xml:space="preserve"> care</w:t>
      </w:r>
    </w:p>
  </w:footnote>
  <w:footnote w:id="23">
    <w:p w14:paraId="5E116A32" w14:textId="70FB8055" w:rsidR="006649C2" w:rsidRPr="00980152" w:rsidRDefault="006649C2" w:rsidP="00980152">
      <w:pPr>
        <w:pStyle w:val="Footer"/>
        <w:rPr>
          <w:rStyle w:val="FooterChar"/>
        </w:rPr>
      </w:pPr>
      <w:r w:rsidRPr="00980152">
        <w:rPr>
          <w:rStyle w:val="FooterChar"/>
        </w:rPr>
        <w:footnoteRef/>
      </w:r>
      <w:r w:rsidRPr="00980152">
        <w:rPr>
          <w:rStyle w:val="FooterChar"/>
        </w:rPr>
        <w:t xml:space="preserve"> Australian Institute of Health and Welfare, National palliative care measures, measure 4.2</w:t>
      </w:r>
      <w:r w:rsidR="00B30322" w:rsidRPr="00980152">
        <w:rPr>
          <w:rStyle w:val="FooterChar"/>
        </w:rPr>
        <w:t>b</w:t>
      </w:r>
      <w:r w:rsidRPr="00980152">
        <w:rPr>
          <w:rStyle w:val="FooterChar"/>
        </w:rPr>
        <w:t xml:space="preserve"> Timely care</w:t>
      </w:r>
    </w:p>
  </w:footnote>
  <w:footnote w:id="24">
    <w:p w14:paraId="544904E4" w14:textId="59087310" w:rsidR="03A4AD17" w:rsidRPr="000309EA" w:rsidRDefault="03A4AD17" w:rsidP="78070085">
      <w:pPr>
        <w:pStyle w:val="FootnoteText"/>
        <w:rPr>
          <w:rStyle w:val="FooterChar"/>
        </w:rPr>
      </w:pPr>
      <w:r w:rsidRPr="000309EA">
        <w:rPr>
          <w:rStyle w:val="FooterChar"/>
          <w:vertAlign w:val="superscript"/>
        </w:rPr>
        <w:footnoteRef/>
      </w:r>
      <w:r w:rsidR="78070085" w:rsidRPr="000309EA">
        <w:rPr>
          <w:rStyle w:val="FooterChar"/>
        </w:rPr>
        <w:t xml:space="preserve"> AIHW, Timely care – Measure 4.2B: </w:t>
      </w:r>
      <w:hyperlink r:id="rId3">
        <w:r w:rsidR="78070085" w:rsidRPr="000309EA">
          <w:rPr>
            <w:rStyle w:val="FooterChar"/>
          </w:rPr>
          <w:t>National palliative care measures, Timely care: Measure 4.2b - Australian Institute of Health and Welfare (aihw.gov.au)</w:t>
        </w:r>
      </w:hyperlink>
    </w:p>
  </w:footnote>
  <w:footnote w:id="25">
    <w:p w14:paraId="3AE6695C" w14:textId="325CE1FF" w:rsidR="005414A7" w:rsidRPr="005414A7" w:rsidRDefault="005414A7">
      <w:pPr>
        <w:pStyle w:val="FootnoteText"/>
        <w:rPr>
          <w:rStyle w:val="FooterChar"/>
        </w:rPr>
      </w:pPr>
      <w:r w:rsidRPr="005414A7">
        <w:rPr>
          <w:rStyle w:val="FooterChar"/>
          <w:vertAlign w:val="superscript"/>
        </w:rPr>
        <w:footnoteRef/>
      </w:r>
      <w:r w:rsidRPr="005414A7">
        <w:rPr>
          <w:rStyle w:val="FooterChar"/>
        </w:rPr>
        <w:t xml:space="preserve"> Comprehensive Palliative Care in Aged Care measure, https://www.health.gov.au/our-work/comprehensive-palliative-care-in-aged-care-measure</w:t>
      </w:r>
    </w:p>
  </w:footnote>
  <w:footnote w:id="26">
    <w:p w14:paraId="02F3CC20" w14:textId="77777777" w:rsidR="0046360A" w:rsidRPr="000309EA" w:rsidRDefault="0046360A" w:rsidP="0046360A">
      <w:pPr>
        <w:pStyle w:val="FootnoteText"/>
        <w:rPr>
          <w:rStyle w:val="FooterChar"/>
        </w:rPr>
      </w:pPr>
      <w:r w:rsidRPr="000309EA">
        <w:rPr>
          <w:rStyle w:val="FooterChar"/>
          <w:vertAlign w:val="superscript"/>
        </w:rPr>
        <w:footnoteRef/>
      </w:r>
      <w:r w:rsidRPr="000309EA">
        <w:rPr>
          <w:rStyle w:val="FooterChar"/>
        </w:rPr>
        <w:t xml:space="preserve"> </w:t>
      </w:r>
      <w:r w:rsidRPr="000E1C18">
        <w:rPr>
          <w:rStyle w:val="FooterChar"/>
        </w:rPr>
        <w:t>National Evaluation of the Comprehensive Palliative Care in Aged Care Measure – Draft Interim Report</w:t>
      </w:r>
      <w:r>
        <w:rPr>
          <w:rStyle w:val="FooterChar"/>
        </w:rPr>
        <w:t>,</w:t>
      </w:r>
      <w:r w:rsidRPr="000E1C18">
        <w:rPr>
          <w:rStyle w:val="FooterChar"/>
        </w:rPr>
        <w:t xml:space="preserve"> Feb 2024</w:t>
      </w:r>
    </w:p>
  </w:footnote>
  <w:footnote w:id="27">
    <w:p w14:paraId="5DEAA1FE" w14:textId="77777777" w:rsidR="0046360A" w:rsidRPr="000309EA" w:rsidRDefault="0046360A" w:rsidP="0046360A">
      <w:pPr>
        <w:pStyle w:val="FootnoteText"/>
        <w:rPr>
          <w:rStyle w:val="FooterChar"/>
        </w:rPr>
      </w:pPr>
      <w:r w:rsidRPr="000309EA">
        <w:rPr>
          <w:rStyle w:val="FooterChar"/>
          <w:vertAlign w:val="superscript"/>
        </w:rPr>
        <w:footnoteRef/>
      </w:r>
      <w:r w:rsidRPr="000309EA">
        <w:rPr>
          <w:rStyle w:val="FooterChar"/>
        </w:rPr>
        <w:t xml:space="preserve"> </w:t>
      </w:r>
      <w:r w:rsidRPr="000E1C18">
        <w:rPr>
          <w:rStyle w:val="FooterChar"/>
        </w:rPr>
        <w:t>Monitoring and Evaluation Plan for the National Palliative Care Strategy Annual Report for the Northern Territory</w:t>
      </w:r>
      <w:r>
        <w:rPr>
          <w:rStyle w:val="FooterChar"/>
        </w:rPr>
        <w:t>,</w:t>
      </w:r>
      <w:r w:rsidRPr="000E1C18">
        <w:rPr>
          <w:rStyle w:val="FooterChar"/>
        </w:rPr>
        <w:t xml:space="preserve"> 1 January 2021 to 31 December 2021</w:t>
      </w:r>
    </w:p>
  </w:footnote>
  <w:footnote w:id="28">
    <w:p w14:paraId="612500CE" w14:textId="4C92BB5E" w:rsidR="0073183E" w:rsidRPr="000309EA" w:rsidRDefault="0073183E" w:rsidP="0073183E">
      <w:pPr>
        <w:pStyle w:val="FootnoteText"/>
        <w:rPr>
          <w:rStyle w:val="FooterChar"/>
        </w:rPr>
      </w:pPr>
      <w:r w:rsidRPr="000309EA">
        <w:rPr>
          <w:rStyle w:val="FooterChar"/>
          <w:vertAlign w:val="superscript"/>
        </w:rPr>
        <w:footnoteRef/>
      </w:r>
      <w:r w:rsidRPr="000309EA">
        <w:rPr>
          <w:rStyle w:val="FooterChar"/>
        </w:rPr>
        <w:t xml:space="preserve"> National palliative care measures, Accessible - Australian Institute of Health and Welfare (aihw.gov.au)</w:t>
      </w:r>
      <w:r w:rsidR="007F2DC3" w:rsidRPr="000309EA">
        <w:rPr>
          <w:rStyle w:val="FooterChar"/>
        </w:rPr>
        <w:t>.</w:t>
      </w:r>
    </w:p>
  </w:footnote>
  <w:footnote w:id="29">
    <w:p w14:paraId="2E14FCBC" w14:textId="77777777" w:rsidR="000862D3" w:rsidRPr="00E8339D" w:rsidRDefault="000862D3" w:rsidP="000862D3">
      <w:pPr>
        <w:pStyle w:val="FootnoteText"/>
        <w:rPr>
          <w:sz w:val="15"/>
          <w:szCs w:val="15"/>
        </w:rPr>
      </w:pPr>
      <w:r w:rsidRPr="00E8339D">
        <w:rPr>
          <w:sz w:val="15"/>
          <w:szCs w:val="15"/>
          <w:vertAlign w:val="superscript"/>
        </w:rPr>
        <w:footnoteRef/>
      </w:r>
      <w:r w:rsidRPr="00E8339D">
        <w:rPr>
          <w:sz w:val="15"/>
          <w:szCs w:val="15"/>
        </w:rPr>
        <w:t xml:space="preserve"> Palliative care services in Australia, Trends, Palliative care outcome results in services participating in PCOC, by palliative care setting, 2014-2023</w:t>
      </w:r>
    </w:p>
  </w:footnote>
  <w:footnote w:id="30">
    <w:p w14:paraId="1BB4370E" w14:textId="0A146CD4" w:rsidR="00077A3F" w:rsidRPr="00B97CC7" w:rsidRDefault="00077A3F" w:rsidP="00181C5A">
      <w:pPr>
        <w:pStyle w:val="FootnoteText"/>
        <w:rPr>
          <w:sz w:val="15"/>
          <w:szCs w:val="15"/>
        </w:rPr>
      </w:pPr>
      <w:r w:rsidRPr="00807AFC">
        <w:rPr>
          <w:rStyle w:val="FootnoteReference"/>
          <w:sz w:val="16"/>
          <w:szCs w:val="16"/>
        </w:rPr>
        <w:footnoteRef/>
      </w:r>
      <w:r w:rsidRPr="00807AFC">
        <w:rPr>
          <w:sz w:val="16"/>
          <w:szCs w:val="16"/>
        </w:rPr>
        <w:t xml:space="preserve"> </w:t>
      </w:r>
      <w:r w:rsidR="00181C5A" w:rsidRPr="00B97CC7">
        <w:rPr>
          <w:sz w:val="15"/>
          <w:szCs w:val="15"/>
        </w:rPr>
        <w:t>Virdun C, Luckett T, Lorenz K, Davidson PM, Phillips J. Hospital patients’ perspectives on what is essential to enable optimal palliative care: A qualitative study. Palliative Medicine. 2020;34(10):1402-1415. doi:10.1177/0269216320947570</w:t>
      </w:r>
      <w:r w:rsidR="006A11D4" w:rsidRPr="00B97CC7">
        <w:rPr>
          <w:sz w:val="15"/>
          <w:szCs w:val="15"/>
        </w:rPr>
        <w:t>.</w:t>
      </w:r>
    </w:p>
  </w:footnote>
  <w:footnote w:id="31">
    <w:p w14:paraId="748EFDF2" w14:textId="6EC8BF7F" w:rsidR="00D87058" w:rsidRPr="00B97CC7" w:rsidRDefault="00D87058" w:rsidP="00D87058">
      <w:pPr>
        <w:pStyle w:val="FootnoteText"/>
        <w:rPr>
          <w:sz w:val="15"/>
          <w:szCs w:val="15"/>
        </w:rPr>
      </w:pPr>
      <w:r w:rsidRPr="00807AFC">
        <w:rPr>
          <w:rStyle w:val="FootnoteReference"/>
          <w:sz w:val="16"/>
          <w:szCs w:val="16"/>
        </w:rPr>
        <w:footnoteRef/>
      </w:r>
      <w:r w:rsidRPr="00807AFC">
        <w:rPr>
          <w:sz w:val="16"/>
          <w:szCs w:val="16"/>
        </w:rPr>
        <w:t xml:space="preserve"> </w:t>
      </w:r>
      <w:r w:rsidR="00C872D0" w:rsidRPr="00B97CC7">
        <w:rPr>
          <w:sz w:val="15"/>
          <w:szCs w:val="15"/>
        </w:rPr>
        <w:t>Development of the National Palliative C</w:t>
      </w:r>
      <w:r w:rsidR="000C3EAB" w:rsidRPr="00B97CC7">
        <w:rPr>
          <w:sz w:val="15"/>
          <w:szCs w:val="15"/>
        </w:rPr>
        <w:t>are Measures,</w:t>
      </w:r>
      <w:r w:rsidR="00D3476E">
        <w:rPr>
          <w:sz w:val="15"/>
          <w:szCs w:val="15"/>
        </w:rPr>
        <w:t xml:space="preserve"> AIHW,</w:t>
      </w:r>
      <w:r w:rsidR="000C3EAB" w:rsidRPr="00B97CC7">
        <w:rPr>
          <w:sz w:val="15"/>
          <w:szCs w:val="15"/>
        </w:rPr>
        <w:t xml:space="preserve"> May 2024</w:t>
      </w:r>
      <w:r w:rsidR="006A11D4" w:rsidRPr="00B97CC7">
        <w:rPr>
          <w:sz w:val="15"/>
          <w:szCs w:val="15"/>
        </w:rPr>
        <w:t>.</w:t>
      </w:r>
    </w:p>
  </w:footnote>
  <w:footnote w:id="32">
    <w:p w14:paraId="39F1E6FC" w14:textId="77777777" w:rsidR="001F07D8" w:rsidRPr="00807AFC" w:rsidRDefault="001F07D8" w:rsidP="001F07D8">
      <w:pPr>
        <w:pStyle w:val="FootnoteText"/>
      </w:pPr>
      <w:r w:rsidRPr="00807AFC">
        <w:rPr>
          <w:rStyle w:val="FootnoteReference"/>
          <w:sz w:val="16"/>
          <w:szCs w:val="16"/>
        </w:rPr>
        <w:footnoteRef/>
      </w:r>
      <w:r w:rsidRPr="00807AFC">
        <w:rPr>
          <w:sz w:val="16"/>
          <w:szCs w:val="16"/>
        </w:rPr>
        <w:t xml:space="preserve"> </w:t>
      </w:r>
      <w:r w:rsidRPr="004319B2">
        <w:rPr>
          <w:sz w:val="15"/>
          <w:szCs w:val="15"/>
        </w:rPr>
        <w:t>National Evaluation of the Comprehensive Palliative Care in Aged Care Measure – Draft Interim Report</w:t>
      </w:r>
      <w:r>
        <w:rPr>
          <w:sz w:val="15"/>
          <w:szCs w:val="15"/>
        </w:rPr>
        <w:t>,</w:t>
      </w:r>
      <w:r w:rsidRPr="004319B2">
        <w:rPr>
          <w:sz w:val="15"/>
          <w:szCs w:val="15"/>
        </w:rPr>
        <w:t xml:space="preserve"> Nous Group</w:t>
      </w:r>
      <w:r>
        <w:rPr>
          <w:sz w:val="15"/>
          <w:szCs w:val="15"/>
        </w:rPr>
        <w:t>, Feb 2024</w:t>
      </w:r>
      <w:r w:rsidRPr="004319B2">
        <w:rPr>
          <w:sz w:val="15"/>
          <w:szCs w:val="15"/>
        </w:rPr>
        <w:t>.</w:t>
      </w:r>
    </w:p>
  </w:footnote>
  <w:footnote w:id="33">
    <w:p w14:paraId="701D6E5E" w14:textId="262478A5" w:rsidR="0074719A" w:rsidRDefault="0074719A">
      <w:pPr>
        <w:pStyle w:val="FootnoteText"/>
      </w:pPr>
      <w:r w:rsidRPr="0074719A">
        <w:rPr>
          <w:sz w:val="15"/>
          <w:szCs w:val="15"/>
          <w:vertAlign w:val="superscript"/>
        </w:rPr>
        <w:footnoteRef/>
      </w:r>
      <w:r w:rsidRPr="0074719A">
        <w:rPr>
          <w:sz w:val="15"/>
          <w:szCs w:val="15"/>
        </w:rPr>
        <w:t xml:space="preserve"> Stakeholder consultation</w:t>
      </w:r>
    </w:p>
  </w:footnote>
  <w:footnote w:id="34">
    <w:p w14:paraId="45B475E2" w14:textId="06EE4651" w:rsidR="00B93347" w:rsidRPr="003C7921" w:rsidRDefault="00B93347" w:rsidP="00B93347">
      <w:pPr>
        <w:pStyle w:val="FootnoteText"/>
        <w:rPr>
          <w:sz w:val="15"/>
          <w:szCs w:val="15"/>
        </w:rPr>
      </w:pPr>
      <w:r w:rsidRPr="00807AFC">
        <w:rPr>
          <w:rStyle w:val="FootnoteReference"/>
          <w:sz w:val="16"/>
          <w:szCs w:val="16"/>
        </w:rPr>
        <w:footnoteRef/>
      </w:r>
      <w:r w:rsidRPr="00807AFC">
        <w:rPr>
          <w:sz w:val="16"/>
          <w:szCs w:val="16"/>
        </w:rPr>
        <w:t xml:space="preserve"> </w:t>
      </w:r>
      <w:r w:rsidRPr="003C7921">
        <w:rPr>
          <w:sz w:val="15"/>
          <w:szCs w:val="15"/>
        </w:rPr>
        <w:t>Juhrmann ML, Vandersman P, Butow PN, Clayton JM. Paramedics delivering palliative and end-of-life care in community-based settings: A systematic integrative review with thematic synthesis. Palliative Medicine. 2022;36(3):405-421. doi:10.1177/02692163211059342</w:t>
      </w:r>
      <w:r w:rsidR="006B51F4" w:rsidRPr="003C7921">
        <w:rPr>
          <w:sz w:val="15"/>
          <w:szCs w:val="15"/>
        </w:rPr>
        <w:t>.</w:t>
      </w:r>
    </w:p>
  </w:footnote>
  <w:footnote w:id="35">
    <w:p w14:paraId="4EE62CC1" w14:textId="16533BA9" w:rsidR="00A25D62" w:rsidRPr="003227E4" w:rsidRDefault="00A25D62">
      <w:pPr>
        <w:pStyle w:val="FootnoteText"/>
        <w:rPr>
          <w:sz w:val="15"/>
          <w:szCs w:val="15"/>
        </w:rPr>
      </w:pPr>
      <w:r w:rsidRPr="003227E4">
        <w:rPr>
          <w:sz w:val="15"/>
          <w:szCs w:val="15"/>
        </w:rPr>
        <w:footnoteRef/>
      </w:r>
      <w:r w:rsidRPr="003227E4">
        <w:rPr>
          <w:sz w:val="15"/>
          <w:szCs w:val="15"/>
        </w:rPr>
        <w:t xml:space="preserve"> Australian Government, Department of Health</w:t>
      </w:r>
      <w:r w:rsidR="009C2441" w:rsidRPr="003227E4">
        <w:rPr>
          <w:sz w:val="15"/>
          <w:szCs w:val="15"/>
        </w:rPr>
        <w:t xml:space="preserve"> and phn, Primary Health Networks – Greater Choice for At Home Palliative Care</w:t>
      </w:r>
    </w:p>
  </w:footnote>
  <w:footnote w:id="36">
    <w:p w14:paraId="6E1D932C" w14:textId="69B95B14" w:rsidR="000274A6" w:rsidRDefault="000274A6">
      <w:pPr>
        <w:pStyle w:val="FootnoteText"/>
      </w:pPr>
      <w:r w:rsidRPr="000274A6">
        <w:rPr>
          <w:sz w:val="15"/>
          <w:szCs w:val="15"/>
          <w:vertAlign w:val="superscript"/>
        </w:rPr>
        <w:footnoteRef/>
      </w:r>
      <w:r>
        <w:rPr>
          <w:sz w:val="15"/>
          <w:szCs w:val="15"/>
        </w:rPr>
        <w:t xml:space="preserve"> </w:t>
      </w:r>
      <w:r w:rsidRPr="0074719A">
        <w:rPr>
          <w:sz w:val="15"/>
          <w:szCs w:val="15"/>
        </w:rPr>
        <w:t>Stakeholder consultation</w:t>
      </w:r>
    </w:p>
  </w:footnote>
  <w:footnote w:id="37">
    <w:p w14:paraId="734B2323" w14:textId="77777777" w:rsidR="00950D71" w:rsidRPr="00807AFC" w:rsidRDefault="00950D71" w:rsidP="00950D71">
      <w:pPr>
        <w:pStyle w:val="FootnoteText"/>
      </w:pPr>
      <w:r w:rsidRPr="00931139">
        <w:rPr>
          <w:rStyle w:val="FootnoteReference"/>
          <w:sz w:val="16"/>
          <w:szCs w:val="16"/>
        </w:rPr>
        <w:footnoteRef/>
      </w:r>
      <w:r w:rsidRPr="00931139">
        <w:rPr>
          <w:rStyle w:val="FootnoteReference"/>
          <w:sz w:val="16"/>
          <w:szCs w:val="16"/>
        </w:rPr>
        <w:t xml:space="preserve"> </w:t>
      </w:r>
      <w:r w:rsidRPr="00185008">
        <w:rPr>
          <w:sz w:val="15"/>
          <w:szCs w:val="15"/>
        </w:rPr>
        <w:t>AIHW palliative care services data, palliative care workforce data tables.</w:t>
      </w:r>
    </w:p>
  </w:footnote>
  <w:footnote w:id="38">
    <w:p w14:paraId="1A67FB51" w14:textId="6613F7AC" w:rsidR="00366673" w:rsidRDefault="00366673">
      <w:pPr>
        <w:pStyle w:val="FootnoteText"/>
      </w:pPr>
      <w:r w:rsidRPr="00366673">
        <w:rPr>
          <w:sz w:val="15"/>
          <w:szCs w:val="15"/>
          <w:vertAlign w:val="superscript"/>
        </w:rPr>
        <w:footnoteRef/>
      </w:r>
      <w:r w:rsidRPr="00366673">
        <w:rPr>
          <w:sz w:val="15"/>
          <w:szCs w:val="15"/>
        </w:rPr>
        <w:t xml:space="preserve"> Stakeholder consultation</w:t>
      </w:r>
    </w:p>
  </w:footnote>
  <w:footnote w:id="39">
    <w:p w14:paraId="6616EA84" w14:textId="07BA96DA" w:rsidR="009E1EE0" w:rsidRPr="003227E4" w:rsidRDefault="009E1EE0">
      <w:pPr>
        <w:pStyle w:val="FootnoteText"/>
        <w:rPr>
          <w:sz w:val="15"/>
          <w:szCs w:val="15"/>
        </w:rPr>
      </w:pPr>
      <w:r w:rsidRPr="003227E4">
        <w:rPr>
          <w:sz w:val="15"/>
          <w:szCs w:val="15"/>
        </w:rPr>
        <w:footnoteRef/>
      </w:r>
      <w:r w:rsidRPr="003227E4">
        <w:rPr>
          <w:sz w:val="15"/>
          <w:szCs w:val="15"/>
        </w:rPr>
        <w:t xml:space="preserve"> Stakeholder consultation</w:t>
      </w:r>
    </w:p>
  </w:footnote>
  <w:footnote w:id="40">
    <w:p w14:paraId="2BF6BD5C" w14:textId="2A57A0A7" w:rsidR="001D789E" w:rsidRDefault="001D789E">
      <w:pPr>
        <w:pStyle w:val="FootnoteText"/>
      </w:pPr>
      <w:r w:rsidRPr="001D789E">
        <w:rPr>
          <w:sz w:val="15"/>
          <w:szCs w:val="15"/>
          <w:vertAlign w:val="superscript"/>
        </w:rPr>
        <w:footnoteRef/>
      </w:r>
      <w:r w:rsidRPr="001D789E">
        <w:rPr>
          <w:sz w:val="15"/>
          <w:szCs w:val="15"/>
        </w:rPr>
        <w:t xml:space="preserve"> Stakeholder consultation</w:t>
      </w:r>
    </w:p>
  </w:footnote>
  <w:footnote w:id="41">
    <w:p w14:paraId="65435943" w14:textId="77777777" w:rsidR="00107C7D" w:rsidRPr="00807AFC" w:rsidRDefault="00107C7D" w:rsidP="00107C7D">
      <w:pPr>
        <w:pStyle w:val="FootnoteText"/>
      </w:pPr>
      <w:r w:rsidRPr="00807AFC">
        <w:rPr>
          <w:rStyle w:val="FootnoteReference"/>
          <w:sz w:val="16"/>
          <w:szCs w:val="16"/>
        </w:rPr>
        <w:footnoteRef/>
      </w:r>
      <w:r w:rsidRPr="00807AFC">
        <w:rPr>
          <w:sz w:val="16"/>
          <w:szCs w:val="16"/>
        </w:rPr>
        <w:t xml:space="preserve"> </w:t>
      </w:r>
      <w:r w:rsidRPr="004319B2">
        <w:rPr>
          <w:sz w:val="15"/>
          <w:szCs w:val="15"/>
        </w:rPr>
        <w:t>Palliative Care Australia 2024 Federal Budget Submission.</w:t>
      </w:r>
    </w:p>
  </w:footnote>
  <w:footnote w:id="42">
    <w:p w14:paraId="63C453C7" w14:textId="77777777" w:rsidR="00107C7D" w:rsidRDefault="00107C7D" w:rsidP="00107C7D">
      <w:pPr>
        <w:pStyle w:val="FootnoteText"/>
      </w:pPr>
      <w:r w:rsidRPr="003713AB">
        <w:rPr>
          <w:sz w:val="15"/>
          <w:szCs w:val="15"/>
          <w:vertAlign w:val="superscript"/>
        </w:rPr>
        <w:footnoteRef/>
      </w:r>
      <w:r w:rsidRPr="003713AB">
        <w:rPr>
          <w:sz w:val="15"/>
          <w:szCs w:val="15"/>
        </w:rPr>
        <w:t xml:space="preserve"> Stakeholder consultation</w:t>
      </w:r>
    </w:p>
  </w:footnote>
  <w:footnote w:id="43">
    <w:p w14:paraId="24C3E621" w14:textId="4EE9680A" w:rsidR="00C56C58" w:rsidRDefault="00C56C58">
      <w:pPr>
        <w:pStyle w:val="FootnoteText"/>
      </w:pPr>
      <w:r w:rsidRPr="00C56C58">
        <w:rPr>
          <w:sz w:val="15"/>
          <w:szCs w:val="15"/>
          <w:vertAlign w:val="superscript"/>
        </w:rPr>
        <w:footnoteRef/>
      </w:r>
      <w:r w:rsidRPr="00C56C58">
        <w:rPr>
          <w:sz w:val="15"/>
          <w:szCs w:val="15"/>
        </w:rPr>
        <w:t xml:space="preserve"> </w:t>
      </w:r>
      <w:r w:rsidR="00706DA4">
        <w:rPr>
          <w:sz w:val="15"/>
          <w:szCs w:val="15"/>
        </w:rPr>
        <w:t>CarerHelp</w:t>
      </w:r>
      <w:r w:rsidR="00D24E3B">
        <w:rPr>
          <w:sz w:val="15"/>
          <w:szCs w:val="15"/>
        </w:rPr>
        <w:t xml:space="preserve"> Diversity Scoping Stud</w:t>
      </w:r>
      <w:r w:rsidR="006A6783">
        <w:rPr>
          <w:sz w:val="15"/>
          <w:szCs w:val="15"/>
        </w:rPr>
        <w:t xml:space="preserve"> Report</w:t>
      </w:r>
      <w:r w:rsidRPr="00C56C58">
        <w:rPr>
          <w:sz w:val="15"/>
          <w:szCs w:val="15"/>
        </w:rPr>
        <w:t>.</w:t>
      </w:r>
    </w:p>
  </w:footnote>
  <w:footnote w:id="44">
    <w:p w14:paraId="0797975D" w14:textId="13F5C25D" w:rsidR="003F0CD2" w:rsidRDefault="003F0CD2">
      <w:pPr>
        <w:pStyle w:val="FootnoteText"/>
      </w:pPr>
      <w:r w:rsidRPr="003F0CD2">
        <w:rPr>
          <w:sz w:val="15"/>
          <w:szCs w:val="15"/>
          <w:vertAlign w:val="superscript"/>
        </w:rPr>
        <w:footnoteRef/>
      </w:r>
      <w:r w:rsidRPr="003F0CD2">
        <w:rPr>
          <w:sz w:val="15"/>
          <w:szCs w:val="15"/>
        </w:rPr>
        <w:t xml:space="preserve"> Stakeholder consultation</w:t>
      </w:r>
    </w:p>
  </w:footnote>
  <w:footnote w:id="45">
    <w:p w14:paraId="61C8F451" w14:textId="477136BF" w:rsidR="006A2D48" w:rsidRPr="003227E4" w:rsidRDefault="006A2D48">
      <w:pPr>
        <w:pStyle w:val="FootnoteText"/>
        <w:rPr>
          <w:sz w:val="15"/>
          <w:szCs w:val="15"/>
        </w:rPr>
      </w:pPr>
      <w:r w:rsidRPr="003227E4">
        <w:rPr>
          <w:sz w:val="15"/>
          <w:szCs w:val="15"/>
        </w:rPr>
        <w:footnoteRef/>
      </w:r>
      <w:r w:rsidRPr="003227E4">
        <w:rPr>
          <w:sz w:val="15"/>
          <w:szCs w:val="15"/>
        </w:rPr>
        <w:t xml:space="preserve"> Pae</w:t>
      </w:r>
      <w:r w:rsidR="00D31F6D" w:rsidRPr="003227E4">
        <w:rPr>
          <w:sz w:val="15"/>
          <w:szCs w:val="15"/>
        </w:rPr>
        <w:t>diatric Palliative Care National Action Plan, Palliative Care Australia and Paediatric Palliative Care Australia and New Zealand, 2021</w:t>
      </w:r>
    </w:p>
  </w:footnote>
  <w:footnote w:id="46">
    <w:p w14:paraId="36F6A95B" w14:textId="203CBDE3" w:rsidR="00905041" w:rsidRPr="003C3069" w:rsidRDefault="00905041">
      <w:pPr>
        <w:pStyle w:val="FootnoteText"/>
        <w:rPr>
          <w:sz w:val="15"/>
          <w:szCs w:val="15"/>
        </w:rPr>
      </w:pPr>
      <w:r w:rsidRPr="003C3069">
        <w:rPr>
          <w:sz w:val="15"/>
          <w:szCs w:val="15"/>
          <w:vertAlign w:val="superscript"/>
        </w:rPr>
        <w:footnoteRef/>
      </w:r>
      <w:r w:rsidRPr="003C3069">
        <w:rPr>
          <w:sz w:val="15"/>
          <w:szCs w:val="15"/>
        </w:rPr>
        <w:t xml:space="preserve"> Stakeholder consultation</w:t>
      </w:r>
    </w:p>
  </w:footnote>
  <w:footnote w:id="47">
    <w:p w14:paraId="170EDA70" w14:textId="263286D7" w:rsidR="003C3069" w:rsidRDefault="003C3069">
      <w:pPr>
        <w:pStyle w:val="FootnoteText"/>
      </w:pPr>
      <w:r w:rsidRPr="003C3069">
        <w:rPr>
          <w:sz w:val="15"/>
          <w:szCs w:val="15"/>
          <w:vertAlign w:val="superscript"/>
        </w:rPr>
        <w:footnoteRef/>
      </w:r>
      <w:r w:rsidRPr="003C3069">
        <w:rPr>
          <w:sz w:val="15"/>
          <w:szCs w:val="15"/>
        </w:rPr>
        <w:t xml:space="preserve"> Stakeholder consultation</w:t>
      </w:r>
    </w:p>
  </w:footnote>
  <w:footnote w:id="48">
    <w:p w14:paraId="2578C7B3" w14:textId="4ECEF5A1" w:rsidR="0035165C" w:rsidRPr="003227E4" w:rsidRDefault="0035165C" w:rsidP="00180AFB">
      <w:pPr>
        <w:pStyle w:val="Footer"/>
      </w:pPr>
      <w:r w:rsidRPr="003227E4">
        <w:footnoteRef/>
      </w:r>
      <w:r w:rsidRPr="003227E4">
        <w:t xml:space="preserve"> </w:t>
      </w:r>
      <w:r w:rsidR="00D537CE" w:rsidRPr="00977D0D">
        <w:t>Palliative</w:t>
      </w:r>
      <w:r w:rsidR="00D537CE" w:rsidRPr="003227E4">
        <w:t xml:space="preserve"> Care Connect – New Statewide Palliative Care Navigation Service, PHN Country SA</w:t>
      </w:r>
    </w:p>
  </w:footnote>
  <w:footnote w:id="49">
    <w:p w14:paraId="14C36039" w14:textId="77777777" w:rsidR="0014545B" w:rsidRPr="0014545B" w:rsidRDefault="0014545B" w:rsidP="0014545B">
      <w:pPr>
        <w:pStyle w:val="FootnoteText"/>
        <w:rPr>
          <w:sz w:val="15"/>
          <w:szCs w:val="15"/>
        </w:rPr>
      </w:pPr>
      <w:r w:rsidRPr="0014545B">
        <w:rPr>
          <w:rStyle w:val="FootnoteReference"/>
          <w:sz w:val="16"/>
          <w:szCs w:val="16"/>
        </w:rPr>
        <w:footnoteRef/>
      </w:r>
      <w:r w:rsidRPr="0014545B">
        <w:rPr>
          <w:rStyle w:val="FootnoteReference"/>
          <w:sz w:val="16"/>
          <w:szCs w:val="16"/>
        </w:rPr>
        <w:t xml:space="preserve"> </w:t>
      </w:r>
      <w:r w:rsidRPr="0014545B">
        <w:rPr>
          <w:sz w:val="15"/>
          <w:szCs w:val="15"/>
        </w:rPr>
        <w:t>Carer wellbeing measure 3.2: Proportion of palliative care phases for people with life-limiting illnesses for which family or carer problems improved or remained at a low level after intervention, 2018-2022</w:t>
      </w:r>
    </w:p>
    <w:p w14:paraId="68E4073E" w14:textId="264F23CE" w:rsidR="0014545B" w:rsidRDefault="0014545B" w:rsidP="0014545B">
      <w:pPr>
        <w:pStyle w:val="FootnoteText"/>
      </w:pPr>
      <w:r w:rsidRPr="0014545B">
        <w:rPr>
          <w:sz w:val="15"/>
          <w:szCs w:val="15"/>
        </w:rPr>
        <w:t>This</w:t>
      </w:r>
    </w:p>
  </w:footnote>
  <w:footnote w:id="50">
    <w:p w14:paraId="763BC5A2" w14:textId="29609546" w:rsidR="001D72BE" w:rsidRPr="00807AFC" w:rsidRDefault="001D72BE">
      <w:pPr>
        <w:pStyle w:val="FootnoteText"/>
      </w:pPr>
      <w:r w:rsidRPr="00807AFC">
        <w:rPr>
          <w:rStyle w:val="FootnoteReference"/>
          <w:sz w:val="16"/>
          <w:szCs w:val="16"/>
        </w:rPr>
        <w:footnoteRef/>
      </w:r>
      <w:r w:rsidRPr="00807AFC">
        <w:rPr>
          <w:sz w:val="16"/>
          <w:szCs w:val="16"/>
        </w:rPr>
        <w:t xml:space="preserve"> </w:t>
      </w:r>
      <w:r w:rsidR="001E1655" w:rsidRPr="00BF449F">
        <w:rPr>
          <w:sz w:val="15"/>
          <w:szCs w:val="15"/>
        </w:rPr>
        <w:t>State and territory palliative care reports</w:t>
      </w:r>
      <w:r w:rsidR="00BF449F">
        <w:rPr>
          <w:sz w:val="15"/>
          <w:szCs w:val="15"/>
        </w:rPr>
        <w:t>.</w:t>
      </w:r>
    </w:p>
  </w:footnote>
  <w:footnote w:id="51">
    <w:p w14:paraId="30C6E84D" w14:textId="5DA853E1" w:rsidR="00D20520" w:rsidRPr="00BF449F" w:rsidRDefault="00D20520" w:rsidP="00EE5A3D">
      <w:pPr>
        <w:pStyle w:val="FootnoteText"/>
        <w:rPr>
          <w:sz w:val="15"/>
          <w:szCs w:val="15"/>
        </w:rPr>
      </w:pPr>
      <w:r w:rsidRPr="00807AFC">
        <w:rPr>
          <w:rStyle w:val="FootnoteReference"/>
          <w:sz w:val="16"/>
          <w:szCs w:val="16"/>
        </w:rPr>
        <w:footnoteRef/>
      </w:r>
      <w:r w:rsidR="00BF449F">
        <w:rPr>
          <w:sz w:val="16"/>
          <w:szCs w:val="16"/>
        </w:rPr>
        <w:t xml:space="preserve"> </w:t>
      </w:r>
      <w:r w:rsidR="00DB63AA" w:rsidRPr="00BF449F">
        <w:rPr>
          <w:sz w:val="15"/>
          <w:szCs w:val="15"/>
        </w:rPr>
        <w:t xml:space="preserve">Catherine H. et al. </w:t>
      </w:r>
      <w:r w:rsidR="00EE5A3D" w:rsidRPr="00BF449F">
        <w:rPr>
          <w:sz w:val="15"/>
          <w:szCs w:val="15"/>
        </w:rPr>
        <w:t>User-Centered Design of the consideRATE Questions, a Measure of People's Experiences When They Are Seriously Ill Saunders, Journal of Pain and Symptom Management, Volume 61, Issue 3, 555 - 565.e5</w:t>
      </w:r>
      <w:r w:rsidR="00BF449F">
        <w:rPr>
          <w:sz w:val="15"/>
          <w:szCs w:val="15"/>
        </w:rPr>
        <w:t>.</w:t>
      </w:r>
    </w:p>
  </w:footnote>
  <w:footnote w:id="52">
    <w:p w14:paraId="6DA4A198" w14:textId="77777777" w:rsidR="001A6314" w:rsidRPr="00807AFC" w:rsidRDefault="001A6314" w:rsidP="001A6314">
      <w:pPr>
        <w:pStyle w:val="FootnoteText"/>
        <w:rPr>
          <w:sz w:val="16"/>
          <w:szCs w:val="16"/>
        </w:rPr>
      </w:pPr>
      <w:r w:rsidRPr="00807AFC">
        <w:rPr>
          <w:rStyle w:val="FootnoteReference"/>
          <w:sz w:val="16"/>
          <w:szCs w:val="16"/>
        </w:rPr>
        <w:footnoteRef/>
      </w:r>
      <w:r w:rsidRPr="00807AFC">
        <w:rPr>
          <w:sz w:val="16"/>
          <w:szCs w:val="16"/>
        </w:rPr>
        <w:t xml:space="preserve"> </w:t>
      </w:r>
      <w:r w:rsidRPr="00BF449F">
        <w:rPr>
          <w:sz w:val="15"/>
          <w:szCs w:val="15"/>
        </w:rPr>
        <w:t>Virdun C, Garcia M, Phillips JL, Luckett T. Description of patient reported experience measures (PREMs) for hospitalised patients with palliative care needs and their families, and how these map to noted areas of importance for quality care: A systematic review. Palliative Medicine. 2023;37(7):898-914. doi:10.1177/02692163231169319</w:t>
      </w:r>
    </w:p>
  </w:footnote>
  <w:footnote w:id="53">
    <w:p w14:paraId="5FD83EBA" w14:textId="77777777" w:rsidR="001A6314" w:rsidRPr="00BF449F" w:rsidRDefault="001A6314" w:rsidP="001A6314">
      <w:pPr>
        <w:pStyle w:val="FootnoteText"/>
        <w:rPr>
          <w:sz w:val="15"/>
          <w:szCs w:val="15"/>
        </w:rPr>
      </w:pPr>
      <w:r w:rsidRPr="00807AFC">
        <w:rPr>
          <w:rStyle w:val="FootnoteReference"/>
          <w:sz w:val="16"/>
          <w:szCs w:val="16"/>
        </w:rPr>
        <w:footnoteRef/>
      </w:r>
      <w:r w:rsidRPr="00807AFC">
        <w:rPr>
          <w:sz w:val="16"/>
          <w:szCs w:val="16"/>
        </w:rPr>
        <w:t xml:space="preserve"> </w:t>
      </w:r>
      <w:r w:rsidRPr="00BF449F">
        <w:rPr>
          <w:sz w:val="15"/>
          <w:szCs w:val="15"/>
        </w:rPr>
        <w:t>Virdun C, Luckett T, Lorenz KA, Phillips J. National quality indicators and policies from 15 countries leading in adult end-of-life care: a systematic environmental scan. BMJ Support Palliat Care. 2018 Jun;8(2):145-154. doi: 10.1136/bmjspcare-2017-001432. Epub 2018 Jan 4. PMID: 29305499.</w:t>
      </w:r>
    </w:p>
  </w:footnote>
  <w:footnote w:id="54">
    <w:p w14:paraId="05EB3ED0" w14:textId="77777777" w:rsidR="001A6314" w:rsidRPr="00BF449F" w:rsidRDefault="001A6314" w:rsidP="001A6314">
      <w:pPr>
        <w:pStyle w:val="FootnoteText"/>
        <w:rPr>
          <w:sz w:val="15"/>
          <w:szCs w:val="15"/>
        </w:rPr>
      </w:pPr>
      <w:r w:rsidRPr="00807AFC">
        <w:rPr>
          <w:rStyle w:val="FootnoteReference"/>
          <w:sz w:val="16"/>
          <w:szCs w:val="16"/>
        </w:rPr>
        <w:footnoteRef/>
      </w:r>
      <w:r w:rsidRPr="00807AFC">
        <w:rPr>
          <w:sz w:val="16"/>
          <w:szCs w:val="16"/>
        </w:rPr>
        <w:t xml:space="preserve"> </w:t>
      </w:r>
      <w:r w:rsidRPr="00BF449F">
        <w:rPr>
          <w:sz w:val="15"/>
          <w:szCs w:val="15"/>
        </w:rPr>
        <w:t>Virdun C, Button E, Phillips JL, Yates P, Luckett T. Perspectives of inpatients with palliative care needs, their families, clinicians and key stakeholders on measuring quality of hospital care via patient experience measures: A qualitative study. Palliative Medicine. 2023;37(10):1498-1508. doi:10.1177/02692163231209845</w:t>
      </w:r>
      <w:r>
        <w:rPr>
          <w:sz w:val="15"/>
          <w:szCs w:val="15"/>
        </w:rPr>
        <w:t>.</w:t>
      </w:r>
    </w:p>
  </w:footnote>
  <w:footnote w:id="55">
    <w:p w14:paraId="301C8095" w14:textId="77777777" w:rsidR="006A133E" w:rsidRDefault="006A133E" w:rsidP="006A133E">
      <w:pPr>
        <w:pStyle w:val="FootnoteText"/>
      </w:pPr>
      <w:r w:rsidRPr="00AC312E">
        <w:rPr>
          <w:rStyle w:val="FooterChar"/>
          <w:vertAlign w:val="superscript"/>
        </w:rPr>
        <w:footnoteRef/>
      </w:r>
      <w:r w:rsidRPr="00AC312E">
        <w:rPr>
          <w:rStyle w:val="FooterChar"/>
        </w:rPr>
        <w:t xml:space="preserve"> Implementation Plan for the National Palliative Care Strategy 2018, Australian Government Department of Health, 2018</w:t>
      </w:r>
      <w:r>
        <w:t xml:space="preserve"> </w:t>
      </w:r>
    </w:p>
  </w:footnote>
  <w:footnote w:id="56">
    <w:p w14:paraId="0ECCF952" w14:textId="3F16468A" w:rsidR="00C60096" w:rsidRDefault="00C60096" w:rsidP="00980152">
      <w:pPr>
        <w:pStyle w:val="Footer"/>
      </w:pPr>
      <w:r>
        <w:rPr>
          <w:rStyle w:val="FootnoteReference"/>
        </w:rPr>
        <w:footnoteRef/>
      </w:r>
      <w:r>
        <w:t xml:space="preserve"> Stakeholder consultation.</w:t>
      </w:r>
    </w:p>
  </w:footnote>
  <w:footnote w:id="57">
    <w:p w14:paraId="5D328FAB" w14:textId="70492D4C" w:rsidR="00A00166" w:rsidRDefault="00A00166">
      <w:pPr>
        <w:pStyle w:val="FootnoteText"/>
      </w:pPr>
      <w:r w:rsidRPr="00A00166">
        <w:rPr>
          <w:rStyle w:val="FooterChar"/>
          <w:vertAlign w:val="superscript"/>
        </w:rPr>
        <w:footnoteRef/>
      </w:r>
      <w:r w:rsidRPr="00A00166">
        <w:rPr>
          <w:rStyle w:val="FooterChar"/>
        </w:rPr>
        <w:t xml:space="preserve"> Stakeholder consultation</w:t>
      </w:r>
    </w:p>
  </w:footnote>
  <w:footnote w:id="58">
    <w:p w14:paraId="1B923708" w14:textId="73B7E525" w:rsidR="00205EC0" w:rsidRPr="00205EC0" w:rsidRDefault="00205EC0">
      <w:pPr>
        <w:pStyle w:val="FootnoteText"/>
        <w:rPr>
          <w:rStyle w:val="FooterChar"/>
        </w:rPr>
      </w:pPr>
      <w:r w:rsidRPr="00205EC0">
        <w:rPr>
          <w:rStyle w:val="FooterChar"/>
          <w:vertAlign w:val="superscript"/>
        </w:rPr>
        <w:footnoteRef/>
      </w:r>
      <w:r w:rsidRPr="00205EC0">
        <w:rPr>
          <w:rStyle w:val="FooterChar"/>
        </w:rPr>
        <w:t xml:space="preserve"> Stakeholder consultation</w:t>
      </w:r>
    </w:p>
  </w:footnote>
  <w:footnote w:id="59">
    <w:p w14:paraId="222AA0D6" w14:textId="77777777" w:rsidR="001B63CA" w:rsidRDefault="001B63CA" w:rsidP="001B63CA">
      <w:pPr>
        <w:pStyle w:val="Footer"/>
      </w:pPr>
      <w:r>
        <w:rPr>
          <w:rStyle w:val="FootnoteReference"/>
        </w:rPr>
        <w:footnoteRef/>
      </w:r>
      <w:r>
        <w:t xml:space="preserve"> Stakeholder consultation.</w:t>
      </w:r>
    </w:p>
  </w:footnote>
  <w:footnote w:id="60">
    <w:p w14:paraId="5FEF3AEC" w14:textId="094F4BCC" w:rsidR="00FF5C3F" w:rsidRDefault="00FF5C3F" w:rsidP="00FF5C3F">
      <w:pPr>
        <w:pStyle w:val="Footer"/>
      </w:pPr>
      <w:r w:rsidRPr="00FF5C3F">
        <w:rPr>
          <w:vertAlign w:val="superscript"/>
        </w:rPr>
        <w:footnoteRef/>
      </w:r>
      <w:r>
        <w:t xml:space="preserve"> Stakeholder consultation</w:t>
      </w:r>
    </w:p>
  </w:footnote>
  <w:footnote w:id="61">
    <w:p w14:paraId="4E58016A" w14:textId="39815F3D" w:rsidR="000E7065" w:rsidRPr="00980152" w:rsidRDefault="00B223A4">
      <w:pPr>
        <w:pStyle w:val="FootnoteText"/>
        <w:rPr>
          <w:sz w:val="15"/>
        </w:rPr>
      </w:pPr>
      <w:r w:rsidRPr="00980152">
        <w:rPr>
          <w:rStyle w:val="FooterChar"/>
          <w:vertAlign w:val="superscript"/>
        </w:rPr>
        <w:t>5</w:t>
      </w:r>
      <w:r w:rsidR="00EF7950">
        <w:rPr>
          <w:rStyle w:val="FooterChar"/>
          <w:vertAlign w:val="superscript"/>
        </w:rPr>
        <w:t>9</w:t>
      </w:r>
      <w:r w:rsidRPr="00980152">
        <w:rPr>
          <w:rStyle w:val="FooterChar"/>
        </w:rPr>
        <w:t xml:space="preserve"> </w:t>
      </w:r>
      <w:r w:rsidR="000E7065" w:rsidRPr="00980152">
        <w:rPr>
          <w:rStyle w:val="FooterChar"/>
        </w:rPr>
        <w:t>Annual Report for NSW Health (1 January 2021 to 1 December 2021), Implementation Plan for the National Palliative Care Strategy 2018</w:t>
      </w:r>
    </w:p>
  </w:footnote>
  <w:footnote w:id="62">
    <w:p w14:paraId="3A72FEED" w14:textId="1E5DD9DD" w:rsidR="000E7065" w:rsidRDefault="000E7065" w:rsidP="00980152">
      <w:pPr>
        <w:pStyle w:val="Footer"/>
      </w:pPr>
      <w:r>
        <w:rPr>
          <w:rStyle w:val="FootnoteReference"/>
        </w:rPr>
        <w:footnoteRef/>
      </w:r>
      <w:r>
        <w:t xml:space="preserve"> </w:t>
      </w:r>
      <w:r w:rsidRPr="000E7065">
        <w:t xml:space="preserve">Annual Report for </w:t>
      </w:r>
      <w:r>
        <w:t>Victoria</w:t>
      </w:r>
      <w:r w:rsidRPr="000E7065">
        <w:t xml:space="preserve"> Health (1 January 2021 to 1 December 2021), Implementation Plan for the National Palliative Care Strategy 2018</w:t>
      </w:r>
    </w:p>
  </w:footnote>
  <w:footnote w:id="63">
    <w:p w14:paraId="11888EB5" w14:textId="5D22CEEB" w:rsidR="00DA583C" w:rsidRDefault="00DA583C" w:rsidP="00DA583C">
      <w:pPr>
        <w:pStyle w:val="Footer"/>
      </w:pPr>
      <w:r w:rsidRPr="00DA583C">
        <w:rPr>
          <w:vertAlign w:val="superscript"/>
        </w:rPr>
        <w:footnoteRef/>
      </w:r>
      <w:r>
        <w:t xml:space="preserve"> Stakeholder consultation</w:t>
      </w:r>
    </w:p>
  </w:footnote>
  <w:footnote w:id="64">
    <w:p w14:paraId="7C909768" w14:textId="07AA42AE" w:rsidR="00161E97" w:rsidRDefault="00161E97" w:rsidP="00980152">
      <w:pPr>
        <w:pStyle w:val="Footer"/>
      </w:pPr>
      <w:r>
        <w:rPr>
          <w:rStyle w:val="FootnoteReference"/>
        </w:rPr>
        <w:footnoteRef/>
      </w:r>
      <w:r>
        <w:t xml:space="preserve"> AIHW PCSiA – Medicare subsidised palliative care medicine Table 6</w:t>
      </w:r>
    </w:p>
  </w:footnote>
  <w:footnote w:id="65">
    <w:p w14:paraId="6CF31D4D" w14:textId="28EA280C" w:rsidR="00161E97" w:rsidRDefault="00161E97" w:rsidP="00980152">
      <w:pPr>
        <w:pStyle w:val="Footer"/>
      </w:pPr>
      <w:r>
        <w:rPr>
          <w:rStyle w:val="FootnoteReference"/>
        </w:rPr>
        <w:footnoteRef/>
      </w:r>
      <w:r>
        <w:t xml:space="preserve"> AIHW PCSiA – Medicare subsidised palliative care medicine Table 6</w:t>
      </w:r>
    </w:p>
  </w:footnote>
  <w:footnote w:id="66">
    <w:p w14:paraId="0B84CAF4" w14:textId="7C06CF4F" w:rsidR="00EB2A57" w:rsidRDefault="00EB2A57" w:rsidP="00107C7D">
      <w:pPr>
        <w:pStyle w:val="Footer"/>
      </w:pPr>
      <w:r>
        <w:rPr>
          <w:rStyle w:val="FootnoteReference"/>
        </w:rPr>
        <w:footnoteRef/>
      </w:r>
      <w:r>
        <w:t xml:space="preserve"> AIHW PCSiA – Medicare subsidised palliative care medicine Table 6</w:t>
      </w:r>
    </w:p>
  </w:footnote>
  <w:footnote w:id="67">
    <w:p w14:paraId="27579B43" w14:textId="4EFD12DC" w:rsidR="00A9082A" w:rsidRPr="00BA0676" w:rsidRDefault="00A9082A" w:rsidP="00A9082A">
      <w:pPr>
        <w:pStyle w:val="FootnoteText"/>
        <w:rPr>
          <w:sz w:val="15"/>
          <w:szCs w:val="15"/>
        </w:rPr>
      </w:pPr>
      <w:r w:rsidRPr="00BA0676">
        <w:rPr>
          <w:rStyle w:val="FootnoteReference"/>
          <w:sz w:val="15"/>
          <w:szCs w:val="15"/>
        </w:rPr>
        <w:footnoteRef/>
      </w:r>
      <w:r w:rsidRPr="00BA0676">
        <w:rPr>
          <w:sz w:val="15"/>
          <w:szCs w:val="15"/>
        </w:rPr>
        <w:t xml:space="preserve"> </w:t>
      </w:r>
      <w:r w:rsidRPr="003C535E">
        <w:rPr>
          <w:sz w:val="15"/>
          <w:szCs w:val="15"/>
        </w:rPr>
        <w:t>Palliative care services in Australia, Palliative care-related prescriptions - Australian Institute of Health and Welfare (aihw.gov.au)</w:t>
      </w:r>
    </w:p>
  </w:footnote>
  <w:footnote w:id="68">
    <w:p w14:paraId="3CE1C7D9" w14:textId="1E506293" w:rsidR="005344C7" w:rsidRDefault="005344C7" w:rsidP="005344C7">
      <w:pPr>
        <w:pStyle w:val="Footer"/>
      </w:pPr>
      <w:r w:rsidRPr="005344C7">
        <w:rPr>
          <w:vertAlign w:val="superscript"/>
        </w:rPr>
        <w:footnoteRef/>
      </w:r>
      <w:r>
        <w:t xml:space="preserve"> Stakeholder consultation</w:t>
      </w:r>
    </w:p>
  </w:footnote>
  <w:footnote w:id="69">
    <w:p w14:paraId="7335C9C7" w14:textId="77777777" w:rsidR="00E35825" w:rsidRDefault="00E35825" w:rsidP="00E35825">
      <w:pPr>
        <w:pStyle w:val="FootnoteText"/>
      </w:pPr>
      <w:r w:rsidRPr="00AC312E">
        <w:rPr>
          <w:rStyle w:val="FooterChar"/>
          <w:vertAlign w:val="superscript"/>
        </w:rPr>
        <w:footnoteRef/>
      </w:r>
      <w:r w:rsidRPr="00AC312E">
        <w:rPr>
          <w:rStyle w:val="FooterChar"/>
        </w:rPr>
        <w:t xml:space="preserve"> Implementation Plan for the National Palliative Care Strategy 2018, Australian Government Department of Health, 2018</w:t>
      </w:r>
      <w:r>
        <w:t xml:space="preserve"> </w:t>
      </w:r>
    </w:p>
  </w:footnote>
  <w:footnote w:id="70">
    <w:p w14:paraId="4FD8B3E2" w14:textId="44468518" w:rsidR="00A95681" w:rsidRPr="00807AFC" w:rsidRDefault="00A95681" w:rsidP="00806644">
      <w:pPr>
        <w:pStyle w:val="Footer"/>
      </w:pPr>
      <w:r w:rsidRPr="00807AFC">
        <w:rPr>
          <w:rStyle w:val="FootnoteReference"/>
        </w:rPr>
        <w:footnoteRef/>
      </w:r>
      <w:r w:rsidRPr="00807AFC">
        <w:t xml:space="preserve"> </w:t>
      </w:r>
      <w:r w:rsidR="00FF4B93" w:rsidRPr="00807AFC">
        <w:t xml:space="preserve">This </w:t>
      </w:r>
      <w:r w:rsidR="0098313E" w:rsidRPr="00807AFC">
        <w:t xml:space="preserve">evaluation uses the term ACP as a catch-all for </w:t>
      </w:r>
      <w:r w:rsidR="00806644" w:rsidRPr="00807AFC">
        <w:t>all</w:t>
      </w:r>
      <w:r w:rsidR="008C21FC" w:rsidRPr="00807AFC">
        <w:t xml:space="preserve"> </w:t>
      </w:r>
      <w:r w:rsidR="00A3688D" w:rsidRPr="00807AFC">
        <w:t xml:space="preserve">advance care planning </w:t>
      </w:r>
      <w:r w:rsidR="008C21FC" w:rsidRPr="00807AFC">
        <w:t>term</w:t>
      </w:r>
      <w:r w:rsidR="00806644" w:rsidRPr="00807AFC">
        <w:t>s</w:t>
      </w:r>
      <w:r w:rsidR="008C21FC" w:rsidRPr="00807AFC">
        <w:t xml:space="preserve"> used by various jurisdictions, such as ACD</w:t>
      </w:r>
      <w:r w:rsidR="003F0595" w:rsidRPr="00807AFC">
        <w:t>, 7</w:t>
      </w:r>
      <w:r w:rsidR="009C29B5" w:rsidRPr="00807AFC">
        <w:noBreakHyphen/>
      </w:r>
      <w:r w:rsidR="003F0595" w:rsidRPr="00807AFC">
        <w:t xml:space="preserve">step plan, </w:t>
      </w:r>
      <w:r w:rsidR="00AD1B9B" w:rsidRPr="00807AFC">
        <w:t>etc.</w:t>
      </w:r>
    </w:p>
  </w:footnote>
  <w:footnote w:id="71">
    <w:p w14:paraId="6EED7359" w14:textId="3D0448A2" w:rsidR="00D351E8" w:rsidRPr="00D05A42" w:rsidRDefault="00D351E8">
      <w:pPr>
        <w:pStyle w:val="FootnoteText"/>
        <w:rPr>
          <w:sz w:val="15"/>
          <w:szCs w:val="22"/>
        </w:rPr>
      </w:pPr>
      <w:r w:rsidRPr="00D05A42">
        <w:rPr>
          <w:rStyle w:val="FootnoteReference"/>
          <w:sz w:val="15"/>
          <w:szCs w:val="22"/>
        </w:rPr>
        <w:footnoteRef/>
      </w:r>
      <w:r>
        <w:t xml:space="preserve"> </w:t>
      </w:r>
      <w:r w:rsidR="003D5A44" w:rsidRPr="00D05A42">
        <w:rPr>
          <w:sz w:val="15"/>
          <w:szCs w:val="22"/>
        </w:rPr>
        <w:t>ACPA Performance Report – Final Assessment Part A – Activity Summary, 30 September 2023, page 5.</w:t>
      </w:r>
    </w:p>
  </w:footnote>
  <w:footnote w:id="72">
    <w:p w14:paraId="1C8C4411" w14:textId="01D37116" w:rsidR="00931D86" w:rsidRDefault="00931D86" w:rsidP="00931D86">
      <w:pPr>
        <w:pStyle w:val="Footer"/>
      </w:pPr>
      <w:r>
        <w:rPr>
          <w:rStyle w:val="FootnoteReference"/>
        </w:rPr>
        <w:footnoteRef/>
      </w:r>
      <w:r>
        <w:t xml:space="preserve"> ACPA Performance Report – Final Assessment Part A – Activity Summary, 30 September 2023, page 10.</w:t>
      </w:r>
    </w:p>
  </w:footnote>
  <w:footnote w:id="73">
    <w:p w14:paraId="3BEFE35A" w14:textId="117B723B" w:rsidR="003473B3" w:rsidRDefault="003473B3" w:rsidP="00D05A42">
      <w:pPr>
        <w:pStyle w:val="Footer"/>
      </w:pPr>
      <w:r>
        <w:rPr>
          <w:rStyle w:val="FootnoteReference"/>
        </w:rPr>
        <w:footnoteRef/>
      </w:r>
      <w:r>
        <w:t xml:space="preserve"> </w:t>
      </w:r>
      <w:r w:rsidR="00F5680A">
        <w:t>Pa</w:t>
      </w:r>
      <w:r w:rsidR="00A357D0">
        <w:t xml:space="preserve">ediatric Palliative Care National Action Plan </w:t>
      </w:r>
      <w:r w:rsidR="003563DE">
        <w:t xml:space="preserve">Performance </w:t>
      </w:r>
      <w:r w:rsidR="00BC4913">
        <w:t>Report</w:t>
      </w:r>
      <w:r w:rsidR="00A357D0">
        <w:t xml:space="preserve"> </w:t>
      </w:r>
      <w:r w:rsidR="00BC4913">
        <w:t xml:space="preserve">– Final Assessment </w:t>
      </w:r>
      <w:r w:rsidR="00F15DAC">
        <w:t>Part A</w:t>
      </w:r>
      <w:r w:rsidR="00145B16">
        <w:t xml:space="preserve"> – Activity Summary</w:t>
      </w:r>
      <w:r w:rsidR="007F6ECA">
        <w:t>, 5 February 2024, page 19.</w:t>
      </w:r>
    </w:p>
  </w:footnote>
  <w:footnote w:id="74">
    <w:p w14:paraId="43EE4FD5" w14:textId="69972C92" w:rsidR="00FF5808" w:rsidRDefault="00FF5808" w:rsidP="00D05A42">
      <w:pPr>
        <w:pStyle w:val="Footer"/>
      </w:pPr>
      <w:r>
        <w:rPr>
          <w:rStyle w:val="FootnoteReference"/>
        </w:rPr>
        <w:footnoteRef/>
      </w:r>
      <w:r>
        <w:t xml:space="preserve"> </w:t>
      </w:r>
      <w:r w:rsidR="007018F8">
        <w:t>Education and Assessment for Psychosocial and Existential Wellbeing in Palliative Care</w:t>
      </w:r>
      <w:r w:rsidR="00D02090">
        <w:t xml:space="preserve"> – Final Report</w:t>
      </w:r>
      <w:r w:rsidR="007018F8">
        <w:t>, University of Notre Dame</w:t>
      </w:r>
      <w:r w:rsidR="00D02090">
        <w:t>,</w:t>
      </w:r>
      <w:r w:rsidR="002E585F">
        <w:t xml:space="preserve"> 26 July 2023</w:t>
      </w:r>
      <w:r w:rsidR="00A9177F">
        <w:t>, page 2.</w:t>
      </w:r>
    </w:p>
  </w:footnote>
  <w:footnote w:id="75">
    <w:p w14:paraId="0FE29120" w14:textId="479915D5" w:rsidR="00197A61" w:rsidRDefault="00197A61" w:rsidP="00712B5F">
      <w:pPr>
        <w:pStyle w:val="Footer"/>
      </w:pPr>
      <w:r>
        <w:rPr>
          <w:rStyle w:val="FootnoteReference"/>
        </w:rPr>
        <w:footnoteRef/>
      </w:r>
      <w:r>
        <w:t xml:space="preserve"> Stakeholder consultation</w:t>
      </w:r>
      <w:r w:rsidR="00712B5F">
        <w:t>.</w:t>
      </w:r>
    </w:p>
  </w:footnote>
  <w:footnote w:id="76">
    <w:p w14:paraId="54CFE4C9" w14:textId="3947643D" w:rsidR="006C3047" w:rsidRDefault="006C3047" w:rsidP="00681231">
      <w:pPr>
        <w:pStyle w:val="Footer"/>
      </w:pPr>
      <w:r>
        <w:rPr>
          <w:rStyle w:val="FootnoteReference"/>
        </w:rPr>
        <w:footnoteRef/>
      </w:r>
      <w:r>
        <w:t xml:space="preserve"> </w:t>
      </w:r>
      <w:r w:rsidR="008650B0">
        <w:t>National evaluation of the CPCiAC Measure – Draft Interim Report</w:t>
      </w:r>
      <w:r w:rsidR="00BA1475">
        <w:t>, Australian Department of Health and Aged Care, 14 February 2024, pages</w:t>
      </w:r>
      <w:r w:rsidR="000163A4">
        <w:t xml:space="preserve"> 2</w:t>
      </w:r>
      <w:r w:rsidR="009B50AF">
        <w:t>-</w:t>
      </w:r>
      <w:r w:rsidR="00225E3B">
        <w:t>6</w:t>
      </w:r>
      <w:r w:rsidR="009B50AF">
        <w:t>, 33-34.</w:t>
      </w:r>
    </w:p>
  </w:footnote>
  <w:footnote w:id="77">
    <w:p w14:paraId="2645836D" w14:textId="3A269075" w:rsidR="00B74F4C" w:rsidRDefault="00B74F4C" w:rsidP="00B74F4C">
      <w:pPr>
        <w:pStyle w:val="Footer"/>
      </w:pPr>
      <w:r>
        <w:rPr>
          <w:rStyle w:val="FootnoteReference"/>
        </w:rPr>
        <w:footnoteRef/>
      </w:r>
      <w:r>
        <w:t xml:space="preserve"> Stakeholder consultation.</w:t>
      </w:r>
    </w:p>
  </w:footnote>
  <w:footnote w:id="78">
    <w:p w14:paraId="01598326" w14:textId="08382B97" w:rsidR="0057747B" w:rsidRDefault="0057747B" w:rsidP="002A5B66">
      <w:pPr>
        <w:pStyle w:val="Footer"/>
      </w:pPr>
      <w:r>
        <w:rPr>
          <w:rStyle w:val="FootnoteReference"/>
        </w:rPr>
        <w:footnoteRef/>
      </w:r>
      <w:r>
        <w:t xml:space="preserve"> </w:t>
      </w:r>
      <w:r w:rsidR="00034002">
        <w:t>The Advance Care Project Perf</w:t>
      </w:r>
      <w:r w:rsidR="000A0ECC">
        <w:t xml:space="preserve">ormance Report </w:t>
      </w:r>
      <w:r w:rsidR="00E32012">
        <w:t xml:space="preserve">Part A – Activity Summary, </w:t>
      </w:r>
      <w:r w:rsidR="00D71DB6">
        <w:t>HammondCare</w:t>
      </w:r>
      <w:r w:rsidR="00E32012">
        <w:t xml:space="preserve">, </w:t>
      </w:r>
      <w:r w:rsidR="0064617E">
        <w:t>31 January 2024.</w:t>
      </w:r>
    </w:p>
  </w:footnote>
  <w:footnote w:id="79">
    <w:p w14:paraId="571B30BE" w14:textId="77777777" w:rsidR="004C07B7" w:rsidRPr="00807AFC" w:rsidRDefault="004C07B7" w:rsidP="004C07B7">
      <w:pPr>
        <w:pStyle w:val="Footer"/>
      </w:pPr>
      <w:r w:rsidRPr="00807AFC">
        <w:rPr>
          <w:rStyle w:val="FootnoteReference"/>
        </w:rPr>
        <w:footnoteRef/>
      </w:r>
      <w:r w:rsidRPr="00807AFC">
        <w:t xml:space="preserve"> ELDAC Performance Report 6 – Final Report, page 4</w:t>
      </w:r>
      <w:r>
        <w:t>.</w:t>
      </w:r>
    </w:p>
  </w:footnote>
  <w:footnote w:id="80">
    <w:p w14:paraId="4929BED1" w14:textId="77777777" w:rsidR="004C07B7" w:rsidRDefault="004C07B7" w:rsidP="004C07B7">
      <w:pPr>
        <w:pStyle w:val="Footer"/>
      </w:pPr>
      <w:r>
        <w:rPr>
          <w:rStyle w:val="FootnoteReference"/>
        </w:rPr>
        <w:footnoteRef/>
      </w:r>
      <w:r>
        <w:t xml:space="preserve"> Stakeholder consultation.</w:t>
      </w:r>
    </w:p>
  </w:footnote>
  <w:footnote w:id="81">
    <w:p w14:paraId="6C61B512" w14:textId="77777777" w:rsidR="007B5F8E" w:rsidRDefault="007B5F8E" w:rsidP="007B5F8E">
      <w:pPr>
        <w:pStyle w:val="Footer"/>
      </w:pPr>
      <w:r>
        <w:rPr>
          <w:rStyle w:val="FootnoteReference"/>
        </w:rPr>
        <w:footnoteRef/>
      </w:r>
      <w:r>
        <w:t xml:space="preserve"> Stakeholder consultation.</w:t>
      </w:r>
    </w:p>
  </w:footnote>
  <w:footnote w:id="82">
    <w:p w14:paraId="5D218FF7" w14:textId="77777777" w:rsidR="0009313B" w:rsidRPr="00807AFC" w:rsidRDefault="0009313B" w:rsidP="0009313B">
      <w:pPr>
        <w:pStyle w:val="Footer"/>
      </w:pPr>
      <w:r w:rsidRPr="00807AFC">
        <w:rPr>
          <w:rStyle w:val="FootnoteReference"/>
        </w:rPr>
        <w:footnoteRef/>
      </w:r>
      <w:r w:rsidRPr="00807AFC">
        <w:t xml:space="preserve"> National ACP Week Creative Plan, page 35</w:t>
      </w:r>
      <w:r>
        <w:t>.</w:t>
      </w:r>
    </w:p>
  </w:footnote>
  <w:footnote w:id="83">
    <w:p w14:paraId="6B516CAE" w14:textId="794C0F1A" w:rsidR="00C01E3E" w:rsidRPr="00D05A42" w:rsidRDefault="00C01E3E">
      <w:pPr>
        <w:pStyle w:val="FootnoteText"/>
        <w:rPr>
          <w:sz w:val="15"/>
          <w:szCs w:val="22"/>
        </w:rPr>
      </w:pPr>
      <w:r w:rsidRPr="00D05A42">
        <w:rPr>
          <w:rStyle w:val="FootnoteReference"/>
          <w:sz w:val="15"/>
          <w:szCs w:val="22"/>
        </w:rPr>
        <w:footnoteRef/>
      </w:r>
      <w:r>
        <w:t xml:space="preserve"> </w:t>
      </w:r>
      <w:r w:rsidR="00716A8E" w:rsidRPr="00D05A42">
        <w:rPr>
          <w:sz w:val="15"/>
          <w:szCs w:val="22"/>
        </w:rPr>
        <w:t>ACPA Performance Report – Final Assessment Part A – Activity Summary</w:t>
      </w:r>
      <w:r w:rsidR="00DA260A" w:rsidRPr="00D05A42">
        <w:rPr>
          <w:sz w:val="15"/>
          <w:szCs w:val="22"/>
        </w:rPr>
        <w:t xml:space="preserve">, </w:t>
      </w:r>
      <w:r w:rsidR="004918C1" w:rsidRPr="00D05A42">
        <w:rPr>
          <w:sz w:val="15"/>
          <w:szCs w:val="22"/>
        </w:rPr>
        <w:t>30 September 2023</w:t>
      </w:r>
      <w:r w:rsidR="003D5A44" w:rsidRPr="00D05A42">
        <w:rPr>
          <w:sz w:val="15"/>
          <w:szCs w:val="22"/>
        </w:rPr>
        <w:t>, page 8</w:t>
      </w:r>
      <w:r w:rsidR="004918C1" w:rsidRPr="00D05A42">
        <w:rPr>
          <w:sz w:val="15"/>
          <w:szCs w:val="22"/>
        </w:rPr>
        <w:t>.</w:t>
      </w:r>
    </w:p>
  </w:footnote>
  <w:footnote w:id="84">
    <w:p w14:paraId="449CBD52" w14:textId="6A379DA6" w:rsidR="002000F7" w:rsidRDefault="002000F7" w:rsidP="0072697F">
      <w:pPr>
        <w:pStyle w:val="Footer"/>
      </w:pPr>
      <w:r>
        <w:rPr>
          <w:rStyle w:val="FootnoteReference"/>
        </w:rPr>
        <w:footnoteRef/>
      </w:r>
      <w:r>
        <w:t xml:space="preserve"> Stakeholder </w:t>
      </w:r>
      <w:r w:rsidR="00486498">
        <w:t>c</w:t>
      </w:r>
      <w:r>
        <w:t>onsultation.</w:t>
      </w:r>
    </w:p>
  </w:footnote>
  <w:footnote w:id="85">
    <w:p w14:paraId="16E3B711" w14:textId="296EEEAF" w:rsidR="009E201C" w:rsidRDefault="009E201C" w:rsidP="0072697F">
      <w:pPr>
        <w:pStyle w:val="Footer"/>
      </w:pPr>
      <w:r>
        <w:rPr>
          <w:rStyle w:val="FootnoteReference"/>
        </w:rPr>
        <w:footnoteRef/>
      </w:r>
      <w:r>
        <w:t xml:space="preserve"> Stakeholder </w:t>
      </w:r>
      <w:r w:rsidR="00486498">
        <w:t>c</w:t>
      </w:r>
      <w:r>
        <w:t>onsultation.</w:t>
      </w:r>
    </w:p>
  </w:footnote>
  <w:footnote w:id="86">
    <w:p w14:paraId="64EA3616" w14:textId="41ED1BD7" w:rsidR="00BA1CA6" w:rsidRDefault="00BA1CA6" w:rsidP="0072697F">
      <w:pPr>
        <w:pStyle w:val="Footer"/>
      </w:pPr>
      <w:r>
        <w:rPr>
          <w:rStyle w:val="FootnoteReference"/>
        </w:rPr>
        <w:footnoteRef/>
      </w:r>
      <w:r>
        <w:t xml:space="preserve"> Stakeholder </w:t>
      </w:r>
      <w:r w:rsidR="00486498">
        <w:t>c</w:t>
      </w:r>
      <w:r>
        <w:t>onsultation.</w:t>
      </w:r>
    </w:p>
  </w:footnote>
  <w:footnote w:id="87">
    <w:p w14:paraId="1A5C876D" w14:textId="1EE7C455" w:rsidR="004855AE" w:rsidRDefault="004855AE" w:rsidP="0072697F">
      <w:pPr>
        <w:pStyle w:val="Footer"/>
      </w:pPr>
      <w:r>
        <w:rPr>
          <w:rStyle w:val="FootnoteReference"/>
        </w:rPr>
        <w:footnoteRef/>
      </w:r>
      <w:r>
        <w:t xml:space="preserve"> Stakeholder </w:t>
      </w:r>
      <w:r w:rsidR="00486498">
        <w:t>c</w:t>
      </w:r>
      <w:r>
        <w:t>onsultation.</w:t>
      </w:r>
    </w:p>
  </w:footnote>
  <w:footnote w:id="88">
    <w:p w14:paraId="6002E0B5" w14:textId="56FDF936" w:rsidR="0072697F" w:rsidRDefault="0072697F" w:rsidP="0072697F">
      <w:pPr>
        <w:pStyle w:val="Footer"/>
      </w:pPr>
      <w:r>
        <w:rPr>
          <w:rStyle w:val="FootnoteReference"/>
        </w:rPr>
        <w:footnoteRef/>
      </w:r>
      <w:r>
        <w:t xml:space="preserve"> Stakeholder </w:t>
      </w:r>
      <w:r w:rsidR="00486498">
        <w:t>c</w:t>
      </w:r>
      <w:r>
        <w:t>onsultation.</w:t>
      </w:r>
    </w:p>
  </w:footnote>
  <w:footnote w:id="89">
    <w:p w14:paraId="626A80C4" w14:textId="08B1C325" w:rsidR="00453177" w:rsidRPr="00807AFC" w:rsidRDefault="00453177" w:rsidP="002127AF">
      <w:pPr>
        <w:pStyle w:val="Footer"/>
      </w:pPr>
      <w:r w:rsidRPr="00807AFC">
        <w:rPr>
          <w:rStyle w:val="FootnoteReference"/>
        </w:rPr>
        <w:footnoteRef/>
      </w:r>
      <w:r w:rsidRPr="00807AFC">
        <w:t xml:space="preserve"> </w:t>
      </w:r>
      <w:r w:rsidR="00516A87" w:rsidRPr="00807AFC">
        <w:t>Queensland</w:t>
      </w:r>
      <w:r w:rsidR="002127AF" w:rsidRPr="00807AFC">
        <w:t xml:space="preserve"> Annual Report for Queensland Health (1 Jan 2022 to 30 June 2023), page 6</w:t>
      </w:r>
      <w:r w:rsidR="00C909CA">
        <w:t>.</w:t>
      </w:r>
    </w:p>
  </w:footnote>
  <w:footnote w:id="90">
    <w:p w14:paraId="22F5890B" w14:textId="5D245C8E" w:rsidR="008F5D60" w:rsidRPr="00D05A42" w:rsidRDefault="008F5D60">
      <w:pPr>
        <w:pStyle w:val="FootnoteText"/>
        <w:rPr>
          <w:sz w:val="15"/>
          <w:szCs w:val="22"/>
        </w:rPr>
      </w:pPr>
      <w:r w:rsidRPr="00D05A42">
        <w:rPr>
          <w:rStyle w:val="FootnoteReference"/>
          <w:sz w:val="15"/>
          <w:szCs w:val="22"/>
        </w:rPr>
        <w:footnoteRef/>
      </w:r>
      <w:r w:rsidRPr="00D05A42">
        <w:rPr>
          <w:rStyle w:val="FootnoteReference"/>
          <w:sz w:val="15"/>
          <w:szCs w:val="22"/>
        </w:rPr>
        <w:t xml:space="preserve"> </w:t>
      </w:r>
      <w:r w:rsidRPr="00D05A42">
        <w:rPr>
          <w:sz w:val="15"/>
          <w:szCs w:val="22"/>
        </w:rPr>
        <w:t>National ACP Week Creative and Plan Report</w:t>
      </w:r>
      <w:r w:rsidR="00F22FB2" w:rsidRPr="00D05A42">
        <w:rPr>
          <w:sz w:val="15"/>
          <w:szCs w:val="22"/>
        </w:rPr>
        <w:t>, ACPA, page 31.</w:t>
      </w:r>
    </w:p>
  </w:footnote>
  <w:footnote w:id="91">
    <w:p w14:paraId="2E7B4475" w14:textId="1EB8768E" w:rsidR="00C10EBD" w:rsidRDefault="00C10EBD" w:rsidP="00C10EBD">
      <w:pPr>
        <w:pStyle w:val="Footer"/>
      </w:pPr>
      <w:r>
        <w:rPr>
          <w:rStyle w:val="FootnoteReference"/>
        </w:rPr>
        <w:footnoteRef/>
      </w:r>
      <w:r>
        <w:t xml:space="preserve"> </w:t>
      </w:r>
      <w:r w:rsidRPr="00C10EBD">
        <w:t>https://www.advancecareplanning.org.au/other-languages</w:t>
      </w:r>
      <w:r w:rsidR="00E62799">
        <w:t>.</w:t>
      </w:r>
    </w:p>
  </w:footnote>
  <w:footnote w:id="92">
    <w:p w14:paraId="3D45D422" w14:textId="25A8F9E2" w:rsidR="00273D28" w:rsidRPr="00180773" w:rsidRDefault="00273D28" w:rsidP="00273D28">
      <w:pPr>
        <w:pStyle w:val="Footer"/>
        <w:rPr>
          <w:szCs w:val="15"/>
        </w:rPr>
      </w:pPr>
      <w:r w:rsidRPr="00180773">
        <w:rPr>
          <w:rStyle w:val="FootnoteReference"/>
          <w:szCs w:val="15"/>
        </w:rPr>
        <w:footnoteRef/>
      </w:r>
      <w:r w:rsidRPr="00180773">
        <w:rPr>
          <w:szCs w:val="15"/>
        </w:rPr>
        <w:t xml:space="preserve"> https://gwandalanpalliativecare.com.au/elearning-modules/</w:t>
      </w:r>
      <w:r w:rsidR="00E62799" w:rsidRPr="00180773">
        <w:rPr>
          <w:szCs w:val="15"/>
        </w:rPr>
        <w:t>.</w:t>
      </w:r>
    </w:p>
  </w:footnote>
  <w:footnote w:id="93">
    <w:p w14:paraId="232FEBFF" w14:textId="52107F51" w:rsidR="000A1923" w:rsidRDefault="000A1923" w:rsidP="00F76913">
      <w:pPr>
        <w:pStyle w:val="Footer"/>
      </w:pPr>
      <w:r>
        <w:rPr>
          <w:rStyle w:val="FootnoteReference"/>
        </w:rPr>
        <w:footnoteRef/>
      </w:r>
      <w:r>
        <w:t xml:space="preserve"> </w:t>
      </w:r>
      <w:r w:rsidR="00794B58">
        <w:t>Advance Care Yarning (ACY) 2024, Weaving the past with the present to revolutionise the future</w:t>
      </w:r>
      <w:r w:rsidR="001158E8">
        <w:t>, PallConsult – First Nations Care Project, 21 March 2024.</w:t>
      </w:r>
    </w:p>
  </w:footnote>
  <w:footnote w:id="94">
    <w:p w14:paraId="62FA63FE" w14:textId="134C46BC" w:rsidR="00201B2F" w:rsidRDefault="00201B2F" w:rsidP="00201B2F">
      <w:pPr>
        <w:pStyle w:val="Footer"/>
      </w:pPr>
      <w:r>
        <w:rPr>
          <w:rStyle w:val="FootnoteReference"/>
        </w:rPr>
        <w:footnoteRef/>
      </w:r>
      <w:r>
        <w:t xml:space="preserve"> Stakeholder consultation.</w:t>
      </w:r>
    </w:p>
  </w:footnote>
  <w:footnote w:id="95">
    <w:p w14:paraId="12753C1A" w14:textId="6B9A136F" w:rsidR="006713A4" w:rsidRDefault="006713A4" w:rsidP="00F76913">
      <w:pPr>
        <w:pStyle w:val="Footer"/>
      </w:pPr>
      <w:r>
        <w:rPr>
          <w:rStyle w:val="FootnoteReference"/>
        </w:rPr>
        <w:footnoteRef/>
      </w:r>
      <w:r>
        <w:t xml:space="preserve"> </w:t>
      </w:r>
      <w:r w:rsidR="003C535E" w:rsidRPr="003C535E">
        <w:t>https://compassionandchoices.org/resource/lgbtq-advance-care-planning-toolkit/#:~:text=A%20step%2Dby%2Dstep%20guide,to%</w:t>
      </w:r>
      <w:r w:rsidR="003C535E">
        <w:t xml:space="preserve"> </w:t>
      </w:r>
      <w:r w:rsidR="0057263E" w:rsidRPr="003C535E">
        <w:t>20your%20providers%20and%20caregivers</w:t>
      </w:r>
      <w:r w:rsidR="0057263E" w:rsidRPr="0057263E">
        <w:t>.</w:t>
      </w:r>
    </w:p>
  </w:footnote>
  <w:footnote w:id="96">
    <w:p w14:paraId="50384D69" w14:textId="1DEEB081" w:rsidR="0057263E" w:rsidRDefault="0057263E" w:rsidP="00F76913">
      <w:pPr>
        <w:pStyle w:val="Footer"/>
      </w:pPr>
      <w:r>
        <w:rPr>
          <w:rStyle w:val="FootnoteReference"/>
        </w:rPr>
        <w:footnoteRef/>
      </w:r>
      <w:r>
        <w:t xml:space="preserve"> </w:t>
      </w:r>
      <w:r w:rsidR="00992C78" w:rsidRPr="00992C78">
        <w:t>https://www.aconhealth.org.au/death_planning</w:t>
      </w:r>
      <w:r w:rsidR="00E62799">
        <w:rPr>
          <w:szCs w:val="15"/>
        </w:rPr>
        <w:t>.</w:t>
      </w:r>
    </w:p>
  </w:footnote>
  <w:footnote w:id="97">
    <w:p w14:paraId="294CC34E" w14:textId="68F60C1E" w:rsidR="00514747" w:rsidRDefault="00514747" w:rsidP="00066BCB">
      <w:pPr>
        <w:pStyle w:val="Footer"/>
      </w:pPr>
      <w:r>
        <w:rPr>
          <w:rStyle w:val="FootnoteReference"/>
        </w:rPr>
        <w:footnoteRef/>
      </w:r>
      <w:r>
        <w:t xml:space="preserve"> </w:t>
      </w:r>
      <w:r w:rsidR="0020502A" w:rsidRPr="0020502A">
        <w:t>https://www.caresearch.com.au/tel/Modules</w:t>
      </w:r>
      <w:r w:rsidR="00E62799">
        <w:t>.</w:t>
      </w:r>
    </w:p>
  </w:footnote>
  <w:footnote w:id="98">
    <w:p w14:paraId="13C5DDF5" w14:textId="04FA9F06" w:rsidR="00A2281B" w:rsidRDefault="00A2281B" w:rsidP="0020411A">
      <w:pPr>
        <w:pStyle w:val="Footer"/>
      </w:pPr>
      <w:r>
        <w:rPr>
          <w:rStyle w:val="FootnoteReference"/>
        </w:rPr>
        <w:footnoteRef/>
      </w:r>
      <w:r>
        <w:t xml:space="preserve"> </w:t>
      </w:r>
      <w:bookmarkStart w:id="72" w:name="_Hlk178001945"/>
      <w:r w:rsidR="0020411A" w:rsidRPr="0020411A">
        <w:t>Buck K, Nolte L, Sellars M, et al. Advance care directive prevalence among older Australians and associations with person-level predictors and quality indicators. Health Expect. 2021; 24: 1312–1325. https://doi.org/10.1111/hex.13264</w:t>
      </w:r>
      <w:bookmarkEnd w:id="72"/>
      <w:r w:rsidR="00B211FB">
        <w:t>.</w:t>
      </w:r>
    </w:p>
  </w:footnote>
  <w:footnote w:id="99">
    <w:p w14:paraId="7A0B0788" w14:textId="77777777" w:rsidR="00AC5AF8" w:rsidRPr="00807AFC" w:rsidRDefault="00AC5AF8" w:rsidP="00AC5AF8">
      <w:pPr>
        <w:pStyle w:val="Footer"/>
      </w:pPr>
      <w:r w:rsidRPr="00807AFC">
        <w:rPr>
          <w:rStyle w:val="FootnoteReference"/>
        </w:rPr>
        <w:footnoteRef/>
      </w:r>
      <w:r w:rsidRPr="00807AFC">
        <w:t xml:space="preserve"> Stakeholder consultation.</w:t>
      </w:r>
    </w:p>
  </w:footnote>
  <w:footnote w:id="100">
    <w:p w14:paraId="71608E72" w14:textId="049D4EB7" w:rsidR="00CD52AE" w:rsidRDefault="00CD52AE" w:rsidP="00CD52AE">
      <w:pPr>
        <w:pStyle w:val="Footer"/>
      </w:pPr>
      <w:r>
        <w:rPr>
          <w:rStyle w:val="FootnoteReference"/>
        </w:rPr>
        <w:footnoteRef/>
      </w:r>
      <w:r>
        <w:t xml:space="preserve"> </w:t>
      </w:r>
      <w:r w:rsidRPr="00CD52AE">
        <w:t>Detering, K.M., Sinclair, C., Buck, K. et al. Organisational and advance care planning program characteristics associated with advance care directive completion: a prospective multicentre cross-sectional audit among health and residential aged care services caring for older Australians. BMC Health Serv Res 21, 700 (2021). https://doi.org/10.1186/s12913-021-06523-z</w:t>
      </w:r>
      <w:r w:rsidR="009D1960">
        <w:t>.</w:t>
      </w:r>
    </w:p>
  </w:footnote>
  <w:footnote w:id="101">
    <w:p w14:paraId="142CD888" w14:textId="77777777" w:rsidR="00AC5AF8" w:rsidRPr="00807AFC" w:rsidRDefault="00AC5AF8" w:rsidP="00AC5AF8">
      <w:pPr>
        <w:pStyle w:val="Footer"/>
      </w:pPr>
      <w:r w:rsidRPr="00807AFC">
        <w:rPr>
          <w:rStyle w:val="FootnoteReference"/>
        </w:rPr>
        <w:footnoteRef/>
      </w:r>
      <w:r w:rsidRPr="00807AFC">
        <w:t xml:space="preserve"> Stakeholder consultation.</w:t>
      </w:r>
    </w:p>
  </w:footnote>
  <w:footnote w:id="102">
    <w:p w14:paraId="5062D93F" w14:textId="77777777" w:rsidR="0001625C" w:rsidRPr="00807AFC" w:rsidRDefault="0001625C" w:rsidP="0001625C">
      <w:pPr>
        <w:pStyle w:val="Footer"/>
      </w:pPr>
      <w:r w:rsidRPr="00807AFC">
        <w:rPr>
          <w:rStyle w:val="FootnoteReference"/>
        </w:rPr>
        <w:footnoteRef/>
      </w:r>
      <w:r w:rsidRPr="00807AFC">
        <w:t xml:space="preserve"> Queensland Annual Report for Queensland Health (1 Jan 2022 to 30 June 2023), page 6.</w:t>
      </w:r>
    </w:p>
  </w:footnote>
  <w:footnote w:id="103">
    <w:p w14:paraId="7B352139" w14:textId="77777777" w:rsidR="0001625C" w:rsidRDefault="0001625C" w:rsidP="0001625C">
      <w:pPr>
        <w:pStyle w:val="Footer"/>
      </w:pPr>
      <w:r>
        <w:rPr>
          <w:rStyle w:val="FootnoteReference"/>
        </w:rPr>
        <w:footnoteRef/>
      </w:r>
      <w:r>
        <w:t xml:space="preserve"> Stakeholder consultation.</w:t>
      </w:r>
    </w:p>
  </w:footnote>
  <w:footnote w:id="104">
    <w:p w14:paraId="26012343" w14:textId="7C00071D" w:rsidR="00355061" w:rsidRDefault="00355061" w:rsidP="00355061">
      <w:pPr>
        <w:pStyle w:val="Footer"/>
      </w:pPr>
      <w:r>
        <w:rPr>
          <w:rStyle w:val="FootnoteReference"/>
        </w:rPr>
        <w:footnoteRef/>
      </w:r>
      <w:r>
        <w:t xml:space="preserve"> </w:t>
      </w:r>
      <w:r w:rsidRPr="00355061">
        <w:t>Detering, K.M., Sinclair, C., Buck, K. et al. Organisational and advance care planning program characteristics associated with advance care directive completion: a prospective multicentre cross-sectional audit among health and residential aged care services caring for older Australians. BMC Health Serv Res 21, 700 (2021). https://doi.org/10.1186/s12913-021-06523-z</w:t>
      </w:r>
      <w:r w:rsidR="009D1960">
        <w:t>.</w:t>
      </w:r>
    </w:p>
  </w:footnote>
  <w:footnote w:id="105">
    <w:p w14:paraId="7D1EE75D" w14:textId="7E9CA8B8" w:rsidR="00CE1E06" w:rsidRDefault="00CE1E06" w:rsidP="00980152">
      <w:pPr>
        <w:pStyle w:val="Footer"/>
      </w:pPr>
      <w:r>
        <w:rPr>
          <w:rStyle w:val="FootnoteReference"/>
        </w:rPr>
        <w:footnoteRef/>
      </w:r>
      <w:r>
        <w:t xml:space="preserve"> Stakeholder consultation</w:t>
      </w:r>
      <w:r w:rsidR="00064B2E">
        <w:t>.</w:t>
      </w:r>
    </w:p>
  </w:footnote>
  <w:footnote w:id="106">
    <w:p w14:paraId="2BE2DAC0" w14:textId="6D8F4372" w:rsidR="00290015" w:rsidRDefault="00290015" w:rsidP="00980152">
      <w:pPr>
        <w:pStyle w:val="Footer"/>
      </w:pPr>
      <w:r>
        <w:rPr>
          <w:rStyle w:val="FootnoteReference"/>
        </w:rPr>
        <w:footnoteRef/>
      </w:r>
      <w:r>
        <w:t xml:space="preserve"> Stakeholder consultation.</w:t>
      </w:r>
    </w:p>
  </w:footnote>
  <w:footnote w:id="107">
    <w:p w14:paraId="080A935F" w14:textId="15774A18" w:rsidR="003971D4" w:rsidRPr="00807AFC" w:rsidRDefault="003971D4" w:rsidP="007E5E68">
      <w:pPr>
        <w:pStyle w:val="Footer"/>
      </w:pPr>
      <w:r w:rsidRPr="00807AFC">
        <w:rPr>
          <w:rStyle w:val="FootnoteReference"/>
        </w:rPr>
        <w:footnoteRef/>
      </w:r>
      <w:r w:rsidRPr="00807AFC">
        <w:t xml:space="preserve"> </w:t>
      </w:r>
      <w:r w:rsidR="007B086C" w:rsidRPr="00807AFC">
        <w:t xml:space="preserve">Education and Assessment for Psychosocial and Existential Wellbeing Final Report (26 July 2023), </w:t>
      </w:r>
      <w:r w:rsidR="00754D84" w:rsidRPr="00807AFC">
        <w:t>University of Notre Dame,</w:t>
      </w:r>
      <w:r w:rsidR="007B086C" w:rsidRPr="00807AFC">
        <w:t xml:space="preserve"> page 2.</w:t>
      </w:r>
    </w:p>
  </w:footnote>
  <w:footnote w:id="108">
    <w:p w14:paraId="446B2D78" w14:textId="3FF0B3A6" w:rsidR="006E01A2" w:rsidRDefault="006E01A2" w:rsidP="006E01A2">
      <w:pPr>
        <w:pStyle w:val="Footer"/>
      </w:pPr>
      <w:r>
        <w:rPr>
          <w:rStyle w:val="FootnoteReference"/>
        </w:rPr>
        <w:footnoteRef/>
      </w:r>
      <w:r>
        <w:t xml:space="preserve"> Stakeholder consultation.</w:t>
      </w:r>
    </w:p>
  </w:footnote>
  <w:footnote w:id="109">
    <w:p w14:paraId="4F79E95A" w14:textId="4EA4EB83" w:rsidR="00A1291F" w:rsidRDefault="00A1291F" w:rsidP="00A1291F">
      <w:pPr>
        <w:pStyle w:val="Footer"/>
      </w:pPr>
      <w:r>
        <w:rPr>
          <w:rStyle w:val="FootnoteReference"/>
        </w:rPr>
        <w:footnoteRef/>
      </w:r>
      <w:r>
        <w:t xml:space="preserve"> </w:t>
      </w:r>
      <w:r w:rsidRPr="00CD52AE">
        <w:t>Detering, K.M., Sinclair, C., Buck, K. et al. Organisational and advance care planning program characteristics associated with advance care directive completion: a prospective multicentre cross-sectional audit among health and residential aged care services caring for older Australians. BMC Health Serv Res 21, 700 (2021). https://doi.org/10.1186/s12913-021-06523-z</w:t>
      </w:r>
      <w:r w:rsidR="000623B7">
        <w:t>.</w:t>
      </w:r>
    </w:p>
  </w:footnote>
  <w:footnote w:id="110">
    <w:p w14:paraId="149453F0" w14:textId="77777777" w:rsidR="008E4932" w:rsidRDefault="008E4932" w:rsidP="008E4932">
      <w:pPr>
        <w:pStyle w:val="FootnoteText"/>
      </w:pPr>
      <w:r w:rsidRPr="00AC312E">
        <w:rPr>
          <w:rStyle w:val="FooterChar"/>
          <w:vertAlign w:val="superscript"/>
        </w:rPr>
        <w:footnoteRef/>
      </w:r>
      <w:r w:rsidRPr="00AC312E">
        <w:rPr>
          <w:rStyle w:val="FooterChar"/>
        </w:rPr>
        <w:t xml:space="preserve"> Implementation Plan for the National Palliative Care Strategy 2018, Australian Government Department of Health, 2018</w:t>
      </w:r>
      <w:r>
        <w:t xml:space="preserve"> </w:t>
      </w:r>
    </w:p>
  </w:footnote>
  <w:footnote w:id="111">
    <w:p w14:paraId="6864A97C" w14:textId="4463FDD2" w:rsidR="00A135E2" w:rsidRPr="00A135E2" w:rsidRDefault="00A135E2">
      <w:pPr>
        <w:pStyle w:val="FootnoteText"/>
        <w:rPr>
          <w:rStyle w:val="FooterChar"/>
        </w:rPr>
      </w:pPr>
      <w:r w:rsidRPr="00A135E2">
        <w:rPr>
          <w:rStyle w:val="FooterChar"/>
          <w:vertAlign w:val="superscript"/>
        </w:rPr>
        <w:footnoteRef/>
      </w:r>
      <w:r w:rsidRPr="00A135E2">
        <w:rPr>
          <w:rStyle w:val="FooterChar"/>
        </w:rPr>
        <w:t xml:space="preserve"> https://www.aihw.gov.au/reports-data/health-welfare-services/palliative-care-services/overview</w:t>
      </w:r>
    </w:p>
  </w:footnote>
  <w:footnote w:id="112">
    <w:p w14:paraId="6FBB0B3A" w14:textId="665E72C2" w:rsidR="008E7081" w:rsidRPr="008E7081" w:rsidRDefault="008E7081">
      <w:pPr>
        <w:pStyle w:val="FootnoteText"/>
        <w:rPr>
          <w:rStyle w:val="FooterChar"/>
        </w:rPr>
      </w:pPr>
      <w:r w:rsidRPr="008E7081">
        <w:rPr>
          <w:rStyle w:val="FooterChar"/>
          <w:vertAlign w:val="superscript"/>
        </w:rPr>
        <w:footnoteRef/>
      </w:r>
      <w:r w:rsidRPr="008E7081">
        <w:rPr>
          <w:rStyle w:val="FooterChar"/>
        </w:rPr>
        <w:t xml:space="preserve"> Stakeholder consultation</w:t>
      </w:r>
    </w:p>
  </w:footnote>
  <w:footnote w:id="113">
    <w:p w14:paraId="41E4F3A6" w14:textId="1C987CED" w:rsidR="008E7081" w:rsidRPr="008E7081" w:rsidRDefault="008E7081">
      <w:pPr>
        <w:pStyle w:val="FootnoteText"/>
        <w:rPr>
          <w:rStyle w:val="FooterChar"/>
        </w:rPr>
      </w:pPr>
      <w:r w:rsidRPr="008E7081">
        <w:rPr>
          <w:rStyle w:val="FooterChar"/>
          <w:vertAlign w:val="superscript"/>
        </w:rPr>
        <w:footnoteRef/>
      </w:r>
      <w:r w:rsidRPr="008E7081">
        <w:rPr>
          <w:rStyle w:val="FooterChar"/>
        </w:rPr>
        <w:t xml:space="preserve"> Stakeholder consultation</w:t>
      </w:r>
    </w:p>
  </w:footnote>
  <w:footnote w:id="114">
    <w:p w14:paraId="2CDC84C7" w14:textId="146F7A22" w:rsidR="004A0A7B" w:rsidRPr="004A0A7B" w:rsidRDefault="004A0A7B">
      <w:pPr>
        <w:pStyle w:val="FootnoteText"/>
        <w:rPr>
          <w:rStyle w:val="FooterChar"/>
          <w:sz w:val="14"/>
        </w:rPr>
      </w:pPr>
      <w:r w:rsidRPr="004A0A7B">
        <w:rPr>
          <w:rStyle w:val="FooterChar"/>
          <w:sz w:val="14"/>
          <w:vertAlign w:val="superscript"/>
        </w:rPr>
        <w:footnoteRef/>
      </w:r>
      <w:r w:rsidRPr="004A0A7B">
        <w:rPr>
          <w:rStyle w:val="FooterChar"/>
          <w:sz w:val="14"/>
        </w:rPr>
        <w:t xml:space="preserve"> Stakeholder consultation</w:t>
      </w:r>
    </w:p>
  </w:footnote>
  <w:footnote w:id="115">
    <w:p w14:paraId="32AD8390" w14:textId="450AD291" w:rsidR="007F3ABA" w:rsidRPr="006518C1" w:rsidRDefault="007F3ABA">
      <w:pPr>
        <w:pStyle w:val="FootnoteText"/>
        <w:rPr>
          <w:vertAlign w:val="superscript"/>
        </w:rPr>
      </w:pPr>
      <w:r w:rsidRPr="00683B9F">
        <w:rPr>
          <w:rStyle w:val="FooterChar"/>
          <w:vertAlign w:val="superscript"/>
        </w:rPr>
        <w:footnoteRef/>
      </w:r>
      <w:r w:rsidRPr="00683B9F">
        <w:rPr>
          <w:rStyle w:val="FooterChar"/>
          <w:vertAlign w:val="superscript"/>
        </w:rPr>
        <w:t xml:space="preserve"> </w:t>
      </w:r>
      <w:r w:rsidRPr="00807AFC">
        <w:rPr>
          <w:rStyle w:val="FooterChar"/>
          <w:sz w:val="14"/>
        </w:rPr>
        <w:t>AIHW data development: Scoping paper on addressing key information gaps in national palliative care reporting</w:t>
      </w:r>
      <w:r w:rsidR="00442EC8" w:rsidRPr="00807AFC">
        <w:rPr>
          <w:rStyle w:val="FooterChar"/>
          <w:sz w:val="14"/>
        </w:rPr>
        <w:t xml:space="preserve"> (</w:t>
      </w:r>
      <w:r w:rsidR="00F3727C">
        <w:rPr>
          <w:rStyle w:val="FooterChar"/>
          <w:sz w:val="14"/>
        </w:rPr>
        <w:t>June 2022</w:t>
      </w:r>
      <w:r w:rsidR="00442EC8" w:rsidRPr="00807AFC">
        <w:rPr>
          <w:rStyle w:val="FooterChar"/>
          <w:sz w:val="14"/>
        </w:rPr>
        <w:t>)</w:t>
      </w:r>
      <w:r w:rsidRPr="00807AFC">
        <w:rPr>
          <w:rStyle w:val="FooterChar"/>
          <w:sz w:val="14"/>
        </w:rPr>
        <w:t>, page 8</w:t>
      </w:r>
    </w:p>
  </w:footnote>
  <w:footnote w:id="116">
    <w:p w14:paraId="34A10165" w14:textId="1ABF1801" w:rsidR="00805170" w:rsidRPr="00805170" w:rsidRDefault="00805170">
      <w:pPr>
        <w:pStyle w:val="FootnoteText"/>
        <w:rPr>
          <w:rStyle w:val="FooterChar"/>
          <w:sz w:val="14"/>
        </w:rPr>
      </w:pPr>
      <w:r w:rsidRPr="00805170">
        <w:rPr>
          <w:rStyle w:val="FooterChar"/>
          <w:sz w:val="14"/>
          <w:vertAlign w:val="superscript"/>
        </w:rPr>
        <w:footnoteRef/>
      </w:r>
      <w:r w:rsidRPr="00805170">
        <w:rPr>
          <w:rStyle w:val="FooterChar"/>
          <w:sz w:val="14"/>
        </w:rPr>
        <w:t xml:space="preserve"> Stakeholder consultation</w:t>
      </w:r>
    </w:p>
  </w:footnote>
  <w:footnote w:id="117">
    <w:p w14:paraId="15385582" w14:textId="6129365C" w:rsidR="001D2318" w:rsidRDefault="001D2318">
      <w:pPr>
        <w:pStyle w:val="FootnoteText"/>
      </w:pPr>
      <w:r w:rsidRPr="001D2318">
        <w:rPr>
          <w:rStyle w:val="FooterChar"/>
          <w:vertAlign w:val="superscript"/>
        </w:rPr>
        <w:footnoteRef/>
      </w:r>
      <w:r w:rsidRPr="001D2318">
        <w:rPr>
          <w:rStyle w:val="FooterChar"/>
        </w:rPr>
        <w:t xml:space="preserve"> Data sources, AIHW, https://www.aihw.gov.au/reports/palliative-care-services/national-palliative-care-measures/contents/data-sources</w:t>
      </w:r>
    </w:p>
  </w:footnote>
  <w:footnote w:id="118">
    <w:p w14:paraId="4A229E9A" w14:textId="1EE3C781" w:rsidR="009434A6" w:rsidRPr="009434A6" w:rsidRDefault="009434A6" w:rsidP="00180AFB">
      <w:pPr>
        <w:pStyle w:val="Footer"/>
      </w:pPr>
      <w:r>
        <w:rPr>
          <w:rStyle w:val="FootnoteReference"/>
        </w:rPr>
        <w:footnoteRef/>
      </w:r>
      <w:r>
        <w:t xml:space="preserve"> </w:t>
      </w:r>
      <w:r w:rsidRPr="00A135E2">
        <w:rPr>
          <w:rStyle w:val="FooterChar"/>
          <w:vertAlign w:val="superscript"/>
        </w:rPr>
        <w:footnoteRef/>
      </w:r>
      <w:r w:rsidRPr="00A135E2">
        <w:rPr>
          <w:rStyle w:val="FooterChar"/>
        </w:rPr>
        <w:t xml:space="preserve"> https://www.aihw.gov.au/reports-data/health-welfare-services/palliative-care-services/overview</w:t>
      </w:r>
    </w:p>
  </w:footnote>
  <w:footnote w:id="119">
    <w:p w14:paraId="080E0BA7" w14:textId="3BAB3280" w:rsidR="00755105" w:rsidRPr="006518C1" w:rsidRDefault="00755105">
      <w:pPr>
        <w:pStyle w:val="FootnoteText"/>
        <w:rPr>
          <w:rStyle w:val="FooterChar"/>
        </w:rPr>
      </w:pPr>
      <w:r w:rsidRPr="006518C1">
        <w:rPr>
          <w:rStyle w:val="FooterChar"/>
          <w:vertAlign w:val="superscript"/>
        </w:rPr>
        <w:footnoteRef/>
      </w:r>
      <w:r w:rsidRPr="006518C1">
        <w:rPr>
          <w:rStyle w:val="FooterChar"/>
        </w:rPr>
        <w:t xml:space="preserve"> </w:t>
      </w:r>
      <w:r w:rsidR="00FA70B2" w:rsidRPr="00807AFC">
        <w:rPr>
          <w:rStyle w:val="FooterChar"/>
        </w:rPr>
        <w:t>AIHW data development: Scoping paper on addressing key information gaps in national palliative care reporting (</w:t>
      </w:r>
      <w:r w:rsidR="00A30AFF">
        <w:rPr>
          <w:rStyle w:val="FooterChar"/>
        </w:rPr>
        <w:t>June 2022</w:t>
      </w:r>
      <w:r w:rsidR="00FA70B2" w:rsidRPr="00807AFC">
        <w:rPr>
          <w:rStyle w:val="FooterChar"/>
        </w:rPr>
        <w:t>), page</w:t>
      </w:r>
      <w:r w:rsidR="009434A6">
        <w:rPr>
          <w:rStyle w:val="FooterChar"/>
          <w:szCs w:val="15"/>
        </w:rPr>
        <w:t xml:space="preserve"> 7</w:t>
      </w:r>
    </w:p>
  </w:footnote>
  <w:footnote w:id="120">
    <w:p w14:paraId="4AABA82B" w14:textId="789CADBA" w:rsidR="00E61399" w:rsidRPr="00E61399" w:rsidRDefault="00E61399">
      <w:pPr>
        <w:pStyle w:val="FootnoteText"/>
        <w:rPr>
          <w:rStyle w:val="FooterChar"/>
        </w:rPr>
      </w:pPr>
      <w:r w:rsidRPr="00E61399">
        <w:rPr>
          <w:rStyle w:val="FooterChar"/>
          <w:vertAlign w:val="superscript"/>
        </w:rPr>
        <w:footnoteRef/>
      </w:r>
      <w:r w:rsidRPr="00E61399">
        <w:rPr>
          <w:rStyle w:val="FooterChar"/>
        </w:rPr>
        <w:t xml:space="preserve"> Stakeholder consultation</w:t>
      </w:r>
    </w:p>
  </w:footnote>
  <w:footnote w:id="121">
    <w:p w14:paraId="5A198D8B" w14:textId="6FE70B12" w:rsidR="009532C2" w:rsidRPr="006518C1" w:rsidRDefault="009532C2">
      <w:pPr>
        <w:pStyle w:val="FootnoteText"/>
        <w:rPr>
          <w:rStyle w:val="FooterChar"/>
        </w:rPr>
      </w:pPr>
      <w:r w:rsidRPr="006518C1">
        <w:rPr>
          <w:rStyle w:val="FooterChar"/>
          <w:vertAlign w:val="superscript"/>
        </w:rPr>
        <w:footnoteRef/>
      </w:r>
      <w:r w:rsidRPr="006518C1">
        <w:rPr>
          <w:rStyle w:val="FooterChar"/>
          <w:vertAlign w:val="superscript"/>
        </w:rPr>
        <w:t xml:space="preserve"> </w:t>
      </w:r>
      <w:r w:rsidRPr="00807AFC">
        <w:rPr>
          <w:rStyle w:val="FooterChar"/>
        </w:rPr>
        <w:t>AIHW data development: Scoping paper on addressing key information gaps in national palliative care reporting (</w:t>
      </w:r>
      <w:r w:rsidR="00CD1A5A">
        <w:rPr>
          <w:rStyle w:val="FooterChar"/>
        </w:rPr>
        <w:t>June 2022</w:t>
      </w:r>
      <w:r w:rsidRPr="00807AFC">
        <w:rPr>
          <w:rStyle w:val="FooterChar"/>
        </w:rPr>
        <w:t>), page 8</w:t>
      </w:r>
    </w:p>
  </w:footnote>
  <w:footnote w:id="122">
    <w:p w14:paraId="4B486FDE" w14:textId="177437B5" w:rsidR="00D61BC4" w:rsidRPr="00807AFC" w:rsidRDefault="00D61BC4">
      <w:pPr>
        <w:pStyle w:val="FootnoteText"/>
      </w:pPr>
      <w:r w:rsidRPr="006518C1">
        <w:rPr>
          <w:rStyle w:val="FooterChar"/>
          <w:vertAlign w:val="superscript"/>
        </w:rPr>
        <w:footnoteRef/>
      </w:r>
      <w:r w:rsidRPr="006518C1">
        <w:rPr>
          <w:rStyle w:val="FooterChar"/>
          <w:vertAlign w:val="superscript"/>
        </w:rPr>
        <w:t xml:space="preserve"> </w:t>
      </w:r>
      <w:r w:rsidRPr="00807AFC">
        <w:rPr>
          <w:rStyle w:val="FooterChar"/>
        </w:rPr>
        <w:t>AIHW data development: Scoping paper on addressing key information gaps in national palliative care reporting (</w:t>
      </w:r>
      <w:r w:rsidR="00CD1A5A">
        <w:rPr>
          <w:rStyle w:val="FooterChar"/>
        </w:rPr>
        <w:t>June 2022</w:t>
      </w:r>
      <w:r w:rsidRPr="00807AFC">
        <w:rPr>
          <w:rStyle w:val="FooterChar"/>
        </w:rPr>
        <w:t>), page</w:t>
      </w:r>
      <w:r w:rsidR="006518C1">
        <w:rPr>
          <w:rStyle w:val="FooterChar"/>
        </w:rPr>
        <w:t> </w:t>
      </w:r>
      <w:r w:rsidRPr="00807AFC">
        <w:rPr>
          <w:rStyle w:val="FooterChar"/>
        </w:rPr>
        <w:t>10</w:t>
      </w:r>
      <w:r w:rsidR="000A26D1">
        <w:rPr>
          <w:rStyle w:val="FooterChar"/>
          <w:szCs w:val="15"/>
        </w:rPr>
        <w:t>.</w:t>
      </w:r>
    </w:p>
  </w:footnote>
  <w:footnote w:id="123">
    <w:p w14:paraId="4F5D7B68" w14:textId="02836978" w:rsidR="00F10226" w:rsidRDefault="00F10226">
      <w:pPr>
        <w:pStyle w:val="FootnoteText"/>
      </w:pPr>
      <w:r w:rsidRPr="006518C1">
        <w:rPr>
          <w:rStyle w:val="FooterChar"/>
          <w:vertAlign w:val="superscript"/>
        </w:rPr>
        <w:footnoteRef/>
      </w:r>
      <w:r w:rsidRPr="006518C1">
        <w:rPr>
          <w:rStyle w:val="FooterChar"/>
          <w:vertAlign w:val="superscript"/>
        </w:rPr>
        <w:t xml:space="preserve"> </w:t>
      </w:r>
      <w:r w:rsidR="005846D8" w:rsidRPr="006518C1">
        <w:rPr>
          <w:rStyle w:val="FooterChar"/>
        </w:rPr>
        <w:t>Stakeholder consultation.</w:t>
      </w:r>
    </w:p>
  </w:footnote>
  <w:footnote w:id="124">
    <w:p w14:paraId="4991F8DC" w14:textId="7C67CDA4" w:rsidR="00293EA3" w:rsidRPr="00293EA3" w:rsidRDefault="00293EA3">
      <w:pPr>
        <w:pStyle w:val="FootnoteText"/>
        <w:rPr>
          <w:rStyle w:val="FooterChar"/>
          <w:szCs w:val="15"/>
        </w:rPr>
      </w:pPr>
      <w:r w:rsidRPr="00293EA3">
        <w:rPr>
          <w:rStyle w:val="FooterChar"/>
          <w:szCs w:val="15"/>
          <w:vertAlign w:val="superscript"/>
        </w:rPr>
        <w:footnoteRef/>
      </w:r>
      <w:r w:rsidRPr="00293EA3">
        <w:rPr>
          <w:rStyle w:val="FooterChar"/>
          <w:szCs w:val="15"/>
        </w:rPr>
        <w:t xml:space="preserve"> Stakeholder consultation</w:t>
      </w:r>
    </w:p>
  </w:footnote>
  <w:footnote w:id="125">
    <w:p w14:paraId="2F11B11C" w14:textId="13FC52B1" w:rsidR="004D5C44" w:rsidRPr="0093145A" w:rsidRDefault="004D5C44">
      <w:pPr>
        <w:pStyle w:val="FootnoteText"/>
        <w:rPr>
          <w:sz w:val="15"/>
          <w:szCs w:val="15"/>
        </w:rPr>
      </w:pPr>
      <w:r w:rsidRPr="0093145A">
        <w:rPr>
          <w:rStyle w:val="FootnoteReference"/>
          <w:sz w:val="15"/>
          <w:szCs w:val="15"/>
        </w:rPr>
        <w:footnoteRef/>
      </w:r>
      <w:r w:rsidRPr="0093145A">
        <w:rPr>
          <w:sz w:val="15"/>
          <w:szCs w:val="15"/>
        </w:rPr>
        <w:t xml:space="preserve"> </w:t>
      </w:r>
      <w:r w:rsidRPr="0093145A">
        <w:rPr>
          <w:rStyle w:val="FooterChar"/>
          <w:szCs w:val="15"/>
        </w:rPr>
        <w:t>AIHW data development: Scoping paper on addressing key information gaps in national palliative care reporting (</w:t>
      </w:r>
      <w:r w:rsidR="00DB1DEC" w:rsidRPr="0093145A">
        <w:rPr>
          <w:rStyle w:val="FooterChar"/>
          <w:szCs w:val="15"/>
        </w:rPr>
        <w:t>June 2022</w:t>
      </w:r>
      <w:r w:rsidRPr="0093145A">
        <w:rPr>
          <w:rStyle w:val="FooterChar"/>
          <w:szCs w:val="15"/>
        </w:rPr>
        <w:t xml:space="preserve">), page </w:t>
      </w:r>
      <w:r w:rsidR="00DE3004" w:rsidRPr="0093145A">
        <w:rPr>
          <w:rStyle w:val="FooterChar"/>
          <w:szCs w:val="15"/>
        </w:rPr>
        <w:t>16</w:t>
      </w:r>
      <w:r w:rsidR="00E339DD">
        <w:rPr>
          <w:rStyle w:val="FooterChar"/>
          <w:szCs w:val="15"/>
        </w:rPr>
        <w:t>.</w:t>
      </w:r>
    </w:p>
  </w:footnote>
  <w:footnote w:id="126">
    <w:p w14:paraId="6CAF7B88" w14:textId="0A8F37C3" w:rsidR="00D37B61" w:rsidRPr="004535F8" w:rsidRDefault="00D37B61">
      <w:pPr>
        <w:pStyle w:val="FootnoteText"/>
        <w:rPr>
          <w:sz w:val="15"/>
          <w:szCs w:val="15"/>
        </w:rPr>
      </w:pPr>
      <w:r w:rsidRPr="004535F8">
        <w:rPr>
          <w:sz w:val="15"/>
          <w:szCs w:val="15"/>
          <w:vertAlign w:val="superscript"/>
        </w:rPr>
        <w:footnoteRef/>
      </w:r>
      <w:r w:rsidRPr="004535F8">
        <w:rPr>
          <w:sz w:val="15"/>
          <w:szCs w:val="15"/>
        </w:rPr>
        <w:t xml:space="preserve"> Australian Commission on safety and quality in health care</w:t>
      </w:r>
      <w:r w:rsidR="004535F8" w:rsidRPr="004535F8">
        <w:rPr>
          <w:sz w:val="15"/>
          <w:szCs w:val="15"/>
        </w:rPr>
        <w:t xml:space="preserve">, Patient-reported measures, </w:t>
      </w:r>
      <w:r w:rsidRPr="004535F8">
        <w:rPr>
          <w:sz w:val="15"/>
          <w:szCs w:val="15"/>
        </w:rPr>
        <w:t>https://www.safetyandquality.gov.au/our-work/partnering-consumers/person-centred-care/person-centred-care-network/patient-reported-measures</w:t>
      </w:r>
    </w:p>
  </w:footnote>
  <w:footnote w:id="127">
    <w:p w14:paraId="49DCC567" w14:textId="51FD099F" w:rsidR="005531DA" w:rsidRPr="0093145A" w:rsidRDefault="005531DA">
      <w:pPr>
        <w:pStyle w:val="FootnoteText"/>
        <w:rPr>
          <w:sz w:val="15"/>
          <w:szCs w:val="15"/>
        </w:rPr>
      </w:pPr>
      <w:r w:rsidRPr="0093145A">
        <w:rPr>
          <w:rStyle w:val="FootnoteReference"/>
          <w:sz w:val="15"/>
          <w:szCs w:val="15"/>
        </w:rPr>
        <w:footnoteRef/>
      </w:r>
      <w:r w:rsidRPr="0093145A">
        <w:rPr>
          <w:sz w:val="15"/>
          <w:szCs w:val="15"/>
        </w:rPr>
        <w:t xml:space="preserve"> </w:t>
      </w:r>
      <w:r w:rsidRPr="0093145A">
        <w:rPr>
          <w:rStyle w:val="FooterChar"/>
          <w:szCs w:val="15"/>
        </w:rPr>
        <w:t>AIHW data development: Scoping paper on addressing key information gaps in national palliative care reporting (</w:t>
      </w:r>
      <w:r w:rsidR="00DB1DEC" w:rsidRPr="0093145A">
        <w:rPr>
          <w:rStyle w:val="FooterChar"/>
          <w:szCs w:val="15"/>
        </w:rPr>
        <w:t>June 2022</w:t>
      </w:r>
      <w:r w:rsidRPr="0093145A">
        <w:rPr>
          <w:rStyle w:val="FooterChar"/>
          <w:szCs w:val="15"/>
        </w:rPr>
        <w:t>), page 20</w:t>
      </w:r>
      <w:r w:rsidR="00E339DD">
        <w:rPr>
          <w:rStyle w:val="FooterChar"/>
          <w:szCs w:val="15"/>
        </w:rPr>
        <w:t>.</w:t>
      </w:r>
    </w:p>
  </w:footnote>
  <w:footnote w:id="128">
    <w:p w14:paraId="444C661E" w14:textId="46DE9C67" w:rsidR="004E4A67" w:rsidRPr="0099199F" w:rsidRDefault="004E4A67">
      <w:pPr>
        <w:pStyle w:val="FootnoteText"/>
        <w:rPr>
          <w:rStyle w:val="FooterChar"/>
        </w:rPr>
      </w:pPr>
      <w:r w:rsidRPr="0099199F">
        <w:rPr>
          <w:rStyle w:val="FooterChar"/>
          <w:vertAlign w:val="superscript"/>
        </w:rPr>
        <w:footnoteRef/>
      </w:r>
      <w:r w:rsidRPr="0099199F">
        <w:rPr>
          <w:rStyle w:val="FooterChar"/>
        </w:rPr>
        <w:t xml:space="preserve"> Virtual care extends access to palliative care services, End of life and palliative care network, NSW government</w:t>
      </w:r>
      <w:r w:rsidR="0099199F" w:rsidRPr="0099199F">
        <w:rPr>
          <w:rStyle w:val="FooterChar"/>
        </w:rPr>
        <w:t xml:space="preserve"> and Agency for Clinical Innovation, </w:t>
      </w:r>
      <w:r w:rsidRPr="0099199F">
        <w:rPr>
          <w:rStyle w:val="FooterChar"/>
        </w:rPr>
        <w:t>https://aci.health.nsw.gov.au/__data/assets/pdf_file/0004/892408/ACI-Virtual-Care-supports-palliative-care-SNSWLHD.pdf</w:t>
      </w:r>
    </w:p>
  </w:footnote>
  <w:footnote w:id="129">
    <w:p w14:paraId="135EC5E7" w14:textId="74A20E85" w:rsidR="003077BD" w:rsidRPr="00E339DD" w:rsidRDefault="003077BD">
      <w:pPr>
        <w:pStyle w:val="FootnoteText"/>
        <w:rPr>
          <w:sz w:val="15"/>
          <w:szCs w:val="15"/>
        </w:rPr>
      </w:pPr>
      <w:r w:rsidRPr="00E339DD">
        <w:rPr>
          <w:rStyle w:val="FootnoteReference"/>
          <w:sz w:val="15"/>
          <w:szCs w:val="15"/>
        </w:rPr>
        <w:footnoteRef/>
      </w:r>
      <w:r w:rsidRPr="00E339DD">
        <w:rPr>
          <w:sz w:val="15"/>
          <w:szCs w:val="15"/>
        </w:rPr>
        <w:t xml:space="preserve"> </w:t>
      </w:r>
      <w:r w:rsidR="007F1C07" w:rsidRPr="00E339DD">
        <w:rPr>
          <w:sz w:val="15"/>
          <w:szCs w:val="15"/>
        </w:rPr>
        <w:t>Stakeholder consultation</w:t>
      </w:r>
    </w:p>
  </w:footnote>
  <w:footnote w:id="130">
    <w:p w14:paraId="760F0DCB" w14:textId="6370C1A2" w:rsidR="00495A20" w:rsidRPr="00495A20" w:rsidRDefault="00495A20">
      <w:pPr>
        <w:pStyle w:val="FootnoteText"/>
        <w:rPr>
          <w:sz w:val="15"/>
          <w:szCs w:val="15"/>
        </w:rPr>
      </w:pPr>
      <w:r w:rsidRPr="00495A20">
        <w:rPr>
          <w:sz w:val="15"/>
          <w:szCs w:val="15"/>
          <w:vertAlign w:val="superscript"/>
        </w:rPr>
        <w:footnoteRef/>
      </w:r>
      <w:r w:rsidRPr="00495A20">
        <w:rPr>
          <w:sz w:val="15"/>
          <w:szCs w:val="15"/>
        </w:rPr>
        <w:t xml:space="preserve"> Stakeholder consultation</w:t>
      </w:r>
    </w:p>
  </w:footnote>
  <w:footnote w:id="131">
    <w:p w14:paraId="1F8B2B48" w14:textId="5D0A711B" w:rsidR="0037735A" w:rsidRPr="0037735A" w:rsidRDefault="0037735A">
      <w:pPr>
        <w:pStyle w:val="FootnoteText"/>
        <w:rPr>
          <w:rStyle w:val="FooterChar"/>
        </w:rPr>
      </w:pPr>
      <w:r w:rsidRPr="0037735A">
        <w:rPr>
          <w:rStyle w:val="FooterChar"/>
          <w:vertAlign w:val="superscript"/>
        </w:rPr>
        <w:footnoteRef/>
      </w:r>
      <w:r w:rsidRPr="0037735A">
        <w:rPr>
          <w:rStyle w:val="FooterChar"/>
        </w:rPr>
        <w:t xml:space="preserve"> Stakeholder consultation</w:t>
      </w:r>
    </w:p>
  </w:footnote>
  <w:footnote w:id="132">
    <w:p w14:paraId="2BD39729" w14:textId="74E89886" w:rsidR="0046628C" w:rsidRPr="00807AFC" w:rsidRDefault="0046628C">
      <w:pPr>
        <w:pStyle w:val="FootnoteText"/>
      </w:pPr>
      <w:r w:rsidRPr="00807AFC">
        <w:rPr>
          <w:rStyle w:val="FootnoteReference"/>
        </w:rPr>
        <w:footnoteRef/>
      </w:r>
      <w:r w:rsidRPr="00807AFC">
        <w:t xml:space="preserve"> </w:t>
      </w:r>
      <w:r w:rsidRPr="00807AFC">
        <w:rPr>
          <w:rStyle w:val="FooterChar"/>
        </w:rPr>
        <w:t>AIHW data development: Scoping paper on addressing key information gaps in national palliative care reporting (</w:t>
      </w:r>
      <w:r w:rsidR="00A60DC0">
        <w:rPr>
          <w:rStyle w:val="FooterChar"/>
        </w:rPr>
        <w:t>June 2022</w:t>
      </w:r>
      <w:r w:rsidRPr="00807AFC">
        <w:rPr>
          <w:rStyle w:val="FooterChar"/>
        </w:rPr>
        <w:t>), page 3</w:t>
      </w:r>
      <w:r w:rsidR="00822A9D">
        <w:rPr>
          <w:rStyle w:val="FooterChar"/>
          <w:szCs w:val="15"/>
        </w:rPr>
        <w:t>.</w:t>
      </w:r>
    </w:p>
  </w:footnote>
  <w:footnote w:id="133">
    <w:p w14:paraId="632E4DE1" w14:textId="3731F27F" w:rsidR="00092515" w:rsidRPr="00092515" w:rsidRDefault="00092515">
      <w:pPr>
        <w:pStyle w:val="FootnoteText"/>
        <w:rPr>
          <w:rStyle w:val="FooterChar"/>
        </w:rPr>
      </w:pPr>
      <w:r w:rsidRPr="00092515">
        <w:rPr>
          <w:rStyle w:val="FooterChar"/>
          <w:vertAlign w:val="superscript"/>
        </w:rPr>
        <w:footnoteRef/>
      </w:r>
      <w:r w:rsidRPr="00092515">
        <w:rPr>
          <w:rStyle w:val="FooterChar"/>
        </w:rPr>
        <w:t xml:space="preserve"> Due to the differences in paediatric settings and care, data about these patients is not collected in PCOC. A </w:t>
      </w:r>
      <w:hyperlink r:id="rId4" w:history="1">
        <w:r w:rsidRPr="00391526">
          <w:rPr>
            <w:rStyle w:val="Hyperlink"/>
            <w:sz w:val="15"/>
          </w:rPr>
          <w:t>once-off report was generated for children in specialist palliative paediatric care</w:t>
        </w:r>
      </w:hyperlink>
      <w:r w:rsidRPr="00092515">
        <w:rPr>
          <w:rStyle w:val="FooterChar"/>
        </w:rPr>
        <w:t xml:space="preserve">, but this effort in data collection in not ongoing. </w:t>
      </w:r>
      <w:hyperlink r:id="rId5" w:history="1">
        <w:r w:rsidRPr="00391526">
          <w:rPr>
            <w:rStyle w:val="Hyperlink"/>
            <w:sz w:val="15"/>
          </w:rPr>
          <w:t>The Paediatric Palliative Care National Action Plan Project Report</w:t>
        </w:r>
      </w:hyperlink>
      <w:r w:rsidR="00391526">
        <w:rPr>
          <w:rStyle w:val="FooterChar"/>
        </w:rPr>
        <w:t xml:space="preserve"> i</w:t>
      </w:r>
      <w:r w:rsidRPr="00092515">
        <w:rPr>
          <w:rStyle w:val="FooterChar"/>
        </w:rPr>
        <w:t xml:space="preserve">dentified the complexity of data collection across Australia and the paucity of data for paediatric palliative care are noted and had recommendations for establishing a consistent national data framework to address service gaps and consumer needs. </w:t>
      </w:r>
    </w:p>
  </w:footnote>
  <w:footnote w:id="134">
    <w:p w14:paraId="38ACC87F" w14:textId="2DF3FEE9" w:rsidR="008D10FB" w:rsidRPr="008D10FB" w:rsidRDefault="008D10FB">
      <w:pPr>
        <w:pStyle w:val="FootnoteText"/>
        <w:rPr>
          <w:rStyle w:val="FooterChar"/>
        </w:rPr>
      </w:pPr>
      <w:r w:rsidRPr="008D10FB">
        <w:rPr>
          <w:rStyle w:val="FooterChar"/>
          <w:vertAlign w:val="superscript"/>
        </w:rPr>
        <w:footnoteRef/>
      </w:r>
      <w:r w:rsidRPr="008D10FB">
        <w:rPr>
          <w:rStyle w:val="FooterChar"/>
        </w:rPr>
        <w:t xml:space="preserve"> Stakeholder consultation</w:t>
      </w:r>
    </w:p>
  </w:footnote>
  <w:footnote w:id="135">
    <w:p w14:paraId="44F8ACF6" w14:textId="44B4F245" w:rsidR="000C6BE3" w:rsidRPr="000C6BE3" w:rsidRDefault="000C6BE3">
      <w:pPr>
        <w:pStyle w:val="FootnoteText"/>
        <w:rPr>
          <w:rStyle w:val="FooterChar"/>
        </w:rPr>
      </w:pPr>
      <w:r w:rsidRPr="000C6BE3">
        <w:rPr>
          <w:rStyle w:val="FooterChar"/>
          <w:vertAlign w:val="superscript"/>
        </w:rPr>
        <w:footnoteRef/>
      </w:r>
      <w:r w:rsidRPr="000C6BE3">
        <w:rPr>
          <w:rStyle w:val="FooterChar"/>
        </w:rPr>
        <w:t xml:space="preserve"> Stakeholder consultation</w:t>
      </w:r>
    </w:p>
  </w:footnote>
  <w:footnote w:id="136">
    <w:p w14:paraId="48256938" w14:textId="4AFB740C" w:rsidR="00252BAC" w:rsidRPr="00252BAC" w:rsidRDefault="00252BAC">
      <w:pPr>
        <w:pStyle w:val="FootnoteText"/>
        <w:rPr>
          <w:rStyle w:val="FooterChar"/>
        </w:rPr>
      </w:pPr>
      <w:r w:rsidRPr="00252BAC">
        <w:rPr>
          <w:rStyle w:val="FooterChar"/>
          <w:vertAlign w:val="superscript"/>
        </w:rPr>
        <w:footnoteRef/>
      </w:r>
      <w:r w:rsidRPr="00252BAC">
        <w:rPr>
          <w:rStyle w:val="FooterChar"/>
        </w:rPr>
        <w:t xml:space="preserve"> Stakeholder consultation</w:t>
      </w:r>
    </w:p>
  </w:footnote>
  <w:footnote w:id="137">
    <w:p w14:paraId="7BF64E1B" w14:textId="355E087C" w:rsidR="00C11B75" w:rsidRPr="00C11B75" w:rsidRDefault="00C11B75">
      <w:pPr>
        <w:pStyle w:val="FootnoteText"/>
        <w:rPr>
          <w:rStyle w:val="FooterChar"/>
        </w:rPr>
      </w:pPr>
      <w:r w:rsidRPr="00C11B75">
        <w:rPr>
          <w:rStyle w:val="FooterChar"/>
          <w:vertAlign w:val="superscript"/>
        </w:rPr>
        <w:footnoteRef/>
      </w:r>
      <w:r w:rsidRPr="00C11B75">
        <w:rPr>
          <w:rStyle w:val="FooterChar"/>
        </w:rPr>
        <w:t xml:space="preserve"> </w:t>
      </w:r>
      <w:r w:rsidRPr="00252BAC">
        <w:rPr>
          <w:rStyle w:val="FooterChar"/>
        </w:rPr>
        <w:t>Stakeholder consultation</w:t>
      </w:r>
    </w:p>
  </w:footnote>
  <w:footnote w:id="138">
    <w:p w14:paraId="33FD5612" w14:textId="39F177F2" w:rsidR="00724D41" w:rsidRDefault="00724D41" w:rsidP="00724D41">
      <w:pPr>
        <w:pStyle w:val="Footer"/>
      </w:pPr>
      <w:r w:rsidRPr="00724D41">
        <w:rPr>
          <w:vertAlign w:val="superscript"/>
        </w:rPr>
        <w:footnoteRef/>
      </w:r>
      <w:r>
        <w:t xml:space="preserve"> Stakeholder consultation</w:t>
      </w:r>
    </w:p>
  </w:footnote>
  <w:footnote w:id="139">
    <w:p w14:paraId="29B16B0A" w14:textId="3FD7C995" w:rsidR="007B7C51" w:rsidRDefault="007B7C51" w:rsidP="007B7C51">
      <w:pPr>
        <w:pStyle w:val="Footer"/>
      </w:pPr>
      <w:r w:rsidRPr="007B7C51">
        <w:rPr>
          <w:vertAlign w:val="superscript"/>
        </w:rPr>
        <w:footnoteRef/>
      </w:r>
      <w:r>
        <w:t xml:space="preserve"> Literature </w:t>
      </w:r>
      <w:r w:rsidR="008412C8">
        <w:t>supplied to the evaluation</w:t>
      </w:r>
    </w:p>
  </w:footnote>
  <w:footnote w:id="140">
    <w:p w14:paraId="2016E106" w14:textId="2C09840C" w:rsidR="00AE369E" w:rsidRDefault="00AE369E" w:rsidP="00AE369E">
      <w:pPr>
        <w:pStyle w:val="Footer"/>
      </w:pPr>
      <w:r w:rsidRPr="00AE369E">
        <w:rPr>
          <w:vertAlign w:val="superscript"/>
        </w:rPr>
        <w:footnoteRef/>
      </w:r>
      <w:r>
        <w:t xml:space="preserve"> Stakeholder consultation</w:t>
      </w:r>
    </w:p>
  </w:footnote>
  <w:footnote w:id="141">
    <w:p w14:paraId="4129142C" w14:textId="535DC368" w:rsidR="00CC6FF2" w:rsidRDefault="00CC6FF2" w:rsidP="00CC6FF2">
      <w:pPr>
        <w:pStyle w:val="Footer"/>
      </w:pPr>
      <w:r>
        <w:rPr>
          <w:rStyle w:val="FootnoteReference"/>
        </w:rPr>
        <w:footnoteRef/>
      </w:r>
      <w:r>
        <w:t xml:space="preserve"> Stakeholder consultation.</w:t>
      </w:r>
    </w:p>
  </w:footnote>
  <w:footnote w:id="142">
    <w:p w14:paraId="7A926263" w14:textId="4174A29B" w:rsidR="00CB552F" w:rsidRDefault="00CB552F" w:rsidP="00CB552F">
      <w:pPr>
        <w:pStyle w:val="Footer"/>
      </w:pPr>
      <w:r w:rsidRPr="00CB552F">
        <w:rPr>
          <w:vertAlign w:val="superscript"/>
        </w:rPr>
        <w:footnoteRef/>
      </w:r>
      <w:r>
        <w:t xml:space="preserve"> Stakeholder consultation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B2536" w14:textId="4A02CDC6" w:rsidR="00D755AF" w:rsidRDefault="0071306B">
    <w:pPr>
      <w:pStyle w:val="Header"/>
    </w:pPr>
    <w:r>
      <w:rPr>
        <w:noProof/>
      </w:rPr>
      <mc:AlternateContent>
        <mc:Choice Requires="wps">
          <w:drawing>
            <wp:anchor distT="0" distB="0" distL="0" distR="0" simplePos="0" relativeHeight="251660302" behindDoc="0" locked="0" layoutInCell="1" allowOverlap="1" wp14:anchorId="689D031D" wp14:editId="03AFDDD0">
              <wp:simplePos x="635" y="635"/>
              <wp:positionH relativeFrom="page">
                <wp:align>center</wp:align>
              </wp:positionH>
              <wp:positionV relativeFrom="page">
                <wp:align>top</wp:align>
              </wp:positionV>
              <wp:extent cx="551815" cy="391160"/>
              <wp:effectExtent l="0" t="0" r="635" b="8890"/>
              <wp:wrapNone/>
              <wp:docPr id="135003001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B1F0435" w14:textId="7FF14934" w:rsidR="0071306B" w:rsidRPr="0071306B" w:rsidRDefault="0071306B" w:rsidP="0071306B">
                          <w:pPr>
                            <w:spacing w:after="0"/>
                            <w:rPr>
                              <w:rFonts w:ascii="Calibri" w:eastAsia="Calibri" w:hAnsi="Calibri" w:cs="Calibri"/>
                              <w:noProof/>
                              <w:color w:val="FF0000"/>
                              <w:sz w:val="24"/>
                              <w:szCs w:val="24"/>
                            </w:rPr>
                          </w:pPr>
                          <w:r w:rsidRPr="0071306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9D031D" id="_x0000_t202" coordsize="21600,21600" o:spt="202" path="m,l,21600r21600,l21600,xe">
              <v:stroke joinstyle="miter"/>
              <v:path gradientshapeok="t" o:connecttype="rect"/>
            </v:shapetype>
            <v:shape id="Text Box 2" o:spid="_x0000_s1049" type="#_x0000_t202" alt="OFFICIAL" style="position:absolute;margin-left:0;margin-top:0;width:43.45pt;height:30.8pt;z-index:2516603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4B1F0435" w14:textId="7FF14934" w:rsidR="0071306B" w:rsidRPr="0071306B" w:rsidRDefault="0071306B" w:rsidP="0071306B">
                    <w:pPr>
                      <w:spacing w:after="0"/>
                      <w:rPr>
                        <w:rFonts w:ascii="Calibri" w:eastAsia="Calibri" w:hAnsi="Calibri" w:cs="Calibri"/>
                        <w:noProof/>
                        <w:color w:val="FF0000"/>
                        <w:sz w:val="24"/>
                        <w:szCs w:val="24"/>
                      </w:rPr>
                    </w:pPr>
                    <w:r w:rsidRPr="0071306B">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9A02F" w14:textId="1D69A162" w:rsidR="00865A27" w:rsidRPr="00807AFC" w:rsidRDefault="0071306B">
    <w:r>
      <w:rPr>
        <w:noProof/>
        <w:sz w:val="20"/>
        <w:szCs w:val="20"/>
        <w:lang w:eastAsia="en-AU"/>
      </w:rPr>
      <mc:AlternateContent>
        <mc:Choice Requires="wps">
          <w:drawing>
            <wp:anchor distT="0" distB="0" distL="0" distR="0" simplePos="0" relativeHeight="251661326" behindDoc="0" locked="0" layoutInCell="1" allowOverlap="1" wp14:anchorId="7860E47F" wp14:editId="2D0B6B7D">
              <wp:simplePos x="635" y="635"/>
              <wp:positionH relativeFrom="page">
                <wp:align>center</wp:align>
              </wp:positionH>
              <wp:positionV relativeFrom="page">
                <wp:align>top</wp:align>
              </wp:positionV>
              <wp:extent cx="551815" cy="391160"/>
              <wp:effectExtent l="0" t="0" r="635" b="8890"/>
              <wp:wrapNone/>
              <wp:docPr id="11203944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C79A833" w14:textId="423697D3" w:rsidR="0071306B" w:rsidRPr="0071306B" w:rsidRDefault="0071306B" w:rsidP="0071306B">
                          <w:pPr>
                            <w:spacing w:after="0"/>
                            <w:rPr>
                              <w:rFonts w:ascii="Calibri" w:eastAsia="Calibri" w:hAnsi="Calibri" w:cs="Calibri"/>
                              <w:noProof/>
                              <w:color w:val="FF0000"/>
                              <w:sz w:val="24"/>
                              <w:szCs w:val="24"/>
                            </w:rPr>
                          </w:pPr>
                          <w:r w:rsidRPr="0071306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60E47F" id="_x0000_t202" coordsize="21600,21600" o:spt="202" path="m,l,21600r21600,l21600,xe">
              <v:stroke joinstyle="miter"/>
              <v:path gradientshapeok="t" o:connecttype="rect"/>
            </v:shapetype>
            <v:shape id="Text Box 3" o:spid="_x0000_s1050" type="#_x0000_t202" alt="OFFICIAL" style="position:absolute;margin-left:0;margin-top:0;width:43.45pt;height:30.8pt;z-index:2516613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5C79A833" w14:textId="423697D3" w:rsidR="0071306B" w:rsidRPr="0071306B" w:rsidRDefault="0071306B" w:rsidP="0071306B">
                    <w:pPr>
                      <w:spacing w:after="0"/>
                      <w:rPr>
                        <w:rFonts w:ascii="Calibri" w:eastAsia="Calibri" w:hAnsi="Calibri" w:cs="Calibri"/>
                        <w:noProof/>
                        <w:color w:val="FF0000"/>
                        <w:sz w:val="24"/>
                        <w:szCs w:val="24"/>
                      </w:rPr>
                    </w:pPr>
                    <w:r w:rsidRPr="0071306B">
                      <w:rPr>
                        <w:rFonts w:ascii="Calibri" w:eastAsia="Calibri" w:hAnsi="Calibri" w:cs="Calibri"/>
                        <w:noProof/>
                        <w:color w:val="FF0000"/>
                        <w:sz w:val="24"/>
                        <w:szCs w:val="24"/>
                      </w:rPr>
                      <w:t>OFFICIAL</w:t>
                    </w:r>
                  </w:p>
                </w:txbxContent>
              </v:textbox>
              <w10:wrap anchorx="page" anchory="page"/>
            </v:shape>
          </w:pict>
        </mc:Fallback>
      </mc:AlternateContent>
    </w:r>
    <w:r w:rsidR="00865A27" w:rsidRPr="00807AFC">
      <w:rPr>
        <w:noProof/>
        <w:sz w:val="20"/>
        <w:szCs w:val="20"/>
        <w:lang w:eastAsia="en-AU"/>
      </w:rPr>
      <w:drawing>
        <wp:anchor distT="0" distB="0" distL="114300" distR="114300" simplePos="0" relativeHeight="251658241" behindDoc="0" locked="0" layoutInCell="1" allowOverlap="1" wp14:anchorId="0DE49876" wp14:editId="4A2CBA56">
          <wp:simplePos x="0" y="0"/>
          <wp:positionH relativeFrom="page">
            <wp:posOffset>3337</wp:posOffset>
          </wp:positionH>
          <wp:positionV relativeFrom="page">
            <wp:posOffset>-6985</wp:posOffset>
          </wp:positionV>
          <wp:extent cx="7559749" cy="116958"/>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A704C" w14:textId="0AD477DA" w:rsidR="00865A27" w:rsidRPr="00807AFC" w:rsidRDefault="00865A27">
    <w:pPr>
      <w:tabs>
        <w:tab w:val="left" w:pos="1758"/>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C3572" w14:textId="7A2E3876" w:rsidR="00D755AF" w:rsidRDefault="0071306B">
    <w:pPr>
      <w:pStyle w:val="Header"/>
    </w:pPr>
    <w:r>
      <w:rPr>
        <w:noProof/>
      </w:rPr>
      <mc:AlternateContent>
        <mc:Choice Requires="wps">
          <w:drawing>
            <wp:anchor distT="0" distB="0" distL="0" distR="0" simplePos="0" relativeHeight="251663374" behindDoc="0" locked="0" layoutInCell="1" allowOverlap="1" wp14:anchorId="5A3901E6" wp14:editId="3BEB2742">
              <wp:simplePos x="635" y="635"/>
              <wp:positionH relativeFrom="page">
                <wp:align>center</wp:align>
              </wp:positionH>
              <wp:positionV relativeFrom="page">
                <wp:align>top</wp:align>
              </wp:positionV>
              <wp:extent cx="551815" cy="391160"/>
              <wp:effectExtent l="0" t="0" r="635" b="8890"/>
              <wp:wrapNone/>
              <wp:docPr id="79041135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E4C994B" w14:textId="4BA1A4BE" w:rsidR="0071306B" w:rsidRPr="0071306B" w:rsidRDefault="0071306B" w:rsidP="0071306B">
                          <w:pPr>
                            <w:spacing w:after="0"/>
                            <w:rPr>
                              <w:rFonts w:ascii="Calibri" w:eastAsia="Calibri" w:hAnsi="Calibri" w:cs="Calibri"/>
                              <w:noProof/>
                              <w:color w:val="FF0000"/>
                              <w:sz w:val="24"/>
                              <w:szCs w:val="24"/>
                            </w:rPr>
                          </w:pPr>
                          <w:r w:rsidRPr="0071306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3901E6" id="_x0000_t202" coordsize="21600,21600" o:spt="202" path="m,l,21600r21600,l21600,xe">
              <v:stroke joinstyle="miter"/>
              <v:path gradientshapeok="t" o:connecttype="rect"/>
            </v:shapetype>
            <v:shape id="Text Box 5" o:spid="_x0000_s1053" type="#_x0000_t202" alt="OFFICIAL" style="position:absolute;margin-left:0;margin-top:0;width:43.45pt;height:30.8pt;z-index:2516633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1MDgIAABwEAAAOAAAAZHJzL2Uyb0RvYy54bWysU01v2zAMvQ/YfxB0X2x3S9E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ILerUwOAgAAHAQA&#10;AA4AAAAAAAAAAAAAAAAALgIAAGRycy9lMm9Eb2MueG1sUEsBAi0AFAAGAAgAAAAhAChQUq/ZAAAA&#10;AwEAAA8AAAAAAAAAAAAAAAAAaAQAAGRycy9kb3ducmV2LnhtbFBLBQYAAAAABAAEAPMAAABuBQAA&#10;AAA=&#10;" filled="f" stroked="f">
              <v:textbox style="mso-fit-shape-to-text:t" inset="0,15pt,0,0">
                <w:txbxContent>
                  <w:p w14:paraId="2E4C994B" w14:textId="4BA1A4BE" w:rsidR="0071306B" w:rsidRPr="0071306B" w:rsidRDefault="0071306B" w:rsidP="0071306B">
                    <w:pPr>
                      <w:spacing w:after="0"/>
                      <w:rPr>
                        <w:rFonts w:ascii="Calibri" w:eastAsia="Calibri" w:hAnsi="Calibri" w:cs="Calibri"/>
                        <w:noProof/>
                        <w:color w:val="FF0000"/>
                        <w:sz w:val="24"/>
                        <w:szCs w:val="24"/>
                      </w:rPr>
                    </w:pPr>
                    <w:r w:rsidRPr="0071306B">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39136" w14:textId="35618960" w:rsidR="00FD1812" w:rsidRPr="00807AFC" w:rsidRDefault="00FD1812" w:rsidP="00FF3394">
    <w:r w:rsidRPr="00807AFC">
      <w:rPr>
        <w:noProof/>
        <w:sz w:val="20"/>
        <w:szCs w:val="20"/>
        <w:lang w:eastAsia="en-AU"/>
      </w:rPr>
      <w:drawing>
        <wp:anchor distT="0" distB="0" distL="114300" distR="114300" simplePos="0" relativeHeight="251658240" behindDoc="0" locked="0" layoutInCell="1" allowOverlap="1" wp14:anchorId="6CFE0C4B" wp14:editId="39ACF89A">
          <wp:simplePos x="0" y="0"/>
          <wp:positionH relativeFrom="page">
            <wp:align>right</wp:align>
          </wp:positionH>
          <wp:positionV relativeFrom="page">
            <wp:align>top</wp:align>
          </wp:positionV>
          <wp:extent cx="10688128" cy="138023"/>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88128" cy="138023"/>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AC94D" w14:textId="47362653" w:rsidR="00D755AF" w:rsidRDefault="0071306B">
    <w:pPr>
      <w:pStyle w:val="Header"/>
    </w:pPr>
    <w:r>
      <w:rPr>
        <w:noProof/>
      </w:rPr>
      <mc:AlternateContent>
        <mc:Choice Requires="wps">
          <w:drawing>
            <wp:anchor distT="0" distB="0" distL="0" distR="0" simplePos="0" relativeHeight="251662350" behindDoc="0" locked="0" layoutInCell="1" allowOverlap="1" wp14:anchorId="03692B8D" wp14:editId="5858D417">
              <wp:simplePos x="635" y="635"/>
              <wp:positionH relativeFrom="page">
                <wp:align>center</wp:align>
              </wp:positionH>
              <wp:positionV relativeFrom="page">
                <wp:align>top</wp:align>
              </wp:positionV>
              <wp:extent cx="551815" cy="391160"/>
              <wp:effectExtent l="0" t="0" r="635" b="8890"/>
              <wp:wrapNone/>
              <wp:docPr id="466062118"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45ADEC4" w14:textId="0D20E8A3" w:rsidR="0071306B" w:rsidRPr="0071306B" w:rsidRDefault="0071306B" w:rsidP="0071306B">
                          <w:pPr>
                            <w:spacing w:after="0"/>
                            <w:rPr>
                              <w:rFonts w:ascii="Calibri" w:eastAsia="Calibri" w:hAnsi="Calibri" w:cs="Calibri"/>
                              <w:noProof/>
                              <w:color w:val="FF0000"/>
                              <w:sz w:val="24"/>
                              <w:szCs w:val="24"/>
                            </w:rPr>
                          </w:pPr>
                          <w:r w:rsidRPr="0071306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692B8D" id="_x0000_t202" coordsize="21600,21600" o:spt="202" path="m,l,21600r21600,l21600,xe">
              <v:stroke joinstyle="miter"/>
              <v:path gradientshapeok="t" o:connecttype="rect"/>
            </v:shapetype>
            <v:shape id="Text Box 4" o:spid="_x0000_s1055" type="#_x0000_t202" alt="OFFICIAL" style="position:absolute;margin-left:0;margin-top:0;width:43.45pt;height:30.8pt;z-index:2516623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FigyDcOAgAAHAQA&#10;AA4AAAAAAAAAAAAAAAAALgIAAGRycy9lMm9Eb2MueG1sUEsBAi0AFAAGAAgAAAAhAChQUq/ZAAAA&#10;AwEAAA8AAAAAAAAAAAAAAAAAaAQAAGRycy9kb3ducmV2LnhtbFBLBQYAAAAABAAEAPMAAABuBQAA&#10;AAA=&#10;" filled="f" stroked="f">
              <v:textbox style="mso-fit-shape-to-text:t" inset="0,15pt,0,0">
                <w:txbxContent>
                  <w:p w14:paraId="645ADEC4" w14:textId="0D20E8A3" w:rsidR="0071306B" w:rsidRPr="0071306B" w:rsidRDefault="0071306B" w:rsidP="0071306B">
                    <w:pPr>
                      <w:spacing w:after="0"/>
                      <w:rPr>
                        <w:rFonts w:ascii="Calibri" w:eastAsia="Calibri" w:hAnsi="Calibri" w:cs="Calibri"/>
                        <w:noProof/>
                        <w:color w:val="FF0000"/>
                        <w:sz w:val="24"/>
                        <w:szCs w:val="24"/>
                      </w:rPr>
                    </w:pPr>
                    <w:r w:rsidRPr="0071306B">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A7E22384"/>
    <w:lvl w:ilvl="0">
      <w:start w:val="1"/>
      <w:numFmt w:val="bullet"/>
      <w:pStyle w:val="ListBullet2"/>
      <w:lvlText w:val="o"/>
      <w:lvlJc w:val="left"/>
      <w:pPr>
        <w:ind w:left="643" w:hanging="360"/>
      </w:pPr>
      <w:rPr>
        <w:rFonts w:ascii="Courier New" w:hAnsi="Courier New" w:cs="Courier New" w:hint="default"/>
      </w:rPr>
    </w:lvl>
  </w:abstractNum>
  <w:abstractNum w:abstractNumId="1" w15:restartNumberingAfterBreak="0">
    <w:nsid w:val="FFFFFF88"/>
    <w:multiLevelType w:val="singleLevel"/>
    <w:tmpl w:val="9710BA4C"/>
    <w:lvl w:ilvl="0">
      <w:start w:val="1"/>
      <w:numFmt w:val="decimal"/>
      <w:pStyle w:val="ListNumber"/>
      <w:lvlText w:val="%1."/>
      <w:lvlJc w:val="left"/>
      <w:pPr>
        <w:tabs>
          <w:tab w:val="num" w:pos="360"/>
        </w:tabs>
        <w:ind w:left="360" w:hanging="360"/>
      </w:pPr>
    </w:lvl>
  </w:abstractNum>
  <w:abstractNum w:abstractNumId="2" w15:restartNumberingAfterBreak="0">
    <w:nsid w:val="089A31A2"/>
    <w:multiLevelType w:val="multilevel"/>
    <w:tmpl w:val="E9EA531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99F5032"/>
    <w:multiLevelType w:val="hybridMultilevel"/>
    <w:tmpl w:val="ABD6AB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625D8B"/>
    <w:multiLevelType w:val="hybridMultilevel"/>
    <w:tmpl w:val="0F965538"/>
    <w:lvl w:ilvl="0" w:tplc="608E9972">
      <w:start w:val="1"/>
      <w:numFmt w:val="decimal"/>
      <w:pStyle w:val="Listnumbered"/>
      <w:lvlText w:val="%1."/>
      <w:lvlJc w:val="left"/>
      <w:pPr>
        <w:ind w:left="397" w:hanging="397"/>
      </w:pPr>
      <w:rPr>
        <w:rFonts w:hint="default"/>
      </w:rPr>
    </w:lvl>
    <w:lvl w:ilvl="1" w:tplc="0C090019">
      <w:start w:val="1"/>
      <w:numFmt w:val="lowerLetter"/>
      <w:lvlText w:val="%2."/>
      <w:lvlJc w:val="left"/>
      <w:pPr>
        <w:ind w:left="794" w:hanging="397"/>
      </w:pPr>
      <w:rPr>
        <w:rFonts w:hint="default"/>
      </w:rPr>
    </w:lvl>
    <w:lvl w:ilvl="2" w:tplc="0C09001B">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9D1413D"/>
    <w:multiLevelType w:val="multilevel"/>
    <w:tmpl w:val="D88C2EA4"/>
    <w:lvl w:ilvl="0">
      <w:start w:val="1"/>
      <w:numFmt w:val="bullet"/>
      <w:pStyle w:val="TableNBullet"/>
      <w:lvlText w:val=""/>
      <w:lvlJc w:val="left"/>
      <w:pPr>
        <w:ind w:left="227" w:hanging="227"/>
      </w:pPr>
      <w:rPr>
        <w:rFonts w:ascii="Symbol" w:hAnsi="Symbol" w:hint="default"/>
        <w:color w:val="auto"/>
        <w:position w:val="0"/>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7"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44E2020"/>
    <w:multiLevelType w:val="hybridMultilevel"/>
    <w:tmpl w:val="6562B884"/>
    <w:styleLink w:val="Listnumberedmultilevel"/>
    <w:lvl w:ilvl="0" w:tplc="1644730C">
      <w:start w:val="1"/>
      <w:numFmt w:val="bullet"/>
      <w:lvlText w:val=""/>
      <w:lvlJc w:val="left"/>
      <w:pPr>
        <w:ind w:left="1020" w:hanging="360"/>
      </w:pPr>
      <w:rPr>
        <w:rFonts w:ascii="Symbol" w:hAnsi="Symbol"/>
      </w:rPr>
    </w:lvl>
    <w:lvl w:ilvl="1" w:tplc="F67C74C0">
      <w:start w:val="1"/>
      <w:numFmt w:val="bullet"/>
      <w:lvlText w:val=""/>
      <w:lvlJc w:val="left"/>
      <w:pPr>
        <w:ind w:left="1020" w:hanging="360"/>
      </w:pPr>
      <w:rPr>
        <w:rFonts w:ascii="Symbol" w:hAnsi="Symbol"/>
      </w:rPr>
    </w:lvl>
    <w:lvl w:ilvl="2" w:tplc="6CA6A346">
      <w:start w:val="1"/>
      <w:numFmt w:val="bullet"/>
      <w:lvlText w:val=""/>
      <w:lvlJc w:val="left"/>
      <w:pPr>
        <w:ind w:left="1020" w:hanging="360"/>
      </w:pPr>
      <w:rPr>
        <w:rFonts w:ascii="Symbol" w:hAnsi="Symbol"/>
      </w:rPr>
    </w:lvl>
    <w:lvl w:ilvl="3" w:tplc="24D0A778">
      <w:start w:val="1"/>
      <w:numFmt w:val="bullet"/>
      <w:lvlText w:val=""/>
      <w:lvlJc w:val="left"/>
      <w:pPr>
        <w:ind w:left="1020" w:hanging="360"/>
      </w:pPr>
      <w:rPr>
        <w:rFonts w:ascii="Symbol" w:hAnsi="Symbol"/>
      </w:rPr>
    </w:lvl>
    <w:lvl w:ilvl="4" w:tplc="1B668FE8">
      <w:start w:val="1"/>
      <w:numFmt w:val="bullet"/>
      <w:lvlText w:val=""/>
      <w:lvlJc w:val="left"/>
      <w:pPr>
        <w:ind w:left="1020" w:hanging="360"/>
      </w:pPr>
      <w:rPr>
        <w:rFonts w:ascii="Symbol" w:hAnsi="Symbol"/>
      </w:rPr>
    </w:lvl>
    <w:lvl w:ilvl="5" w:tplc="50C05A8E">
      <w:start w:val="1"/>
      <w:numFmt w:val="bullet"/>
      <w:lvlText w:val=""/>
      <w:lvlJc w:val="left"/>
      <w:pPr>
        <w:ind w:left="1020" w:hanging="360"/>
      </w:pPr>
      <w:rPr>
        <w:rFonts w:ascii="Symbol" w:hAnsi="Symbol"/>
      </w:rPr>
    </w:lvl>
    <w:lvl w:ilvl="6" w:tplc="622828D2">
      <w:start w:val="1"/>
      <w:numFmt w:val="bullet"/>
      <w:lvlText w:val=""/>
      <w:lvlJc w:val="left"/>
      <w:pPr>
        <w:ind w:left="1020" w:hanging="360"/>
      </w:pPr>
      <w:rPr>
        <w:rFonts w:ascii="Symbol" w:hAnsi="Symbol"/>
      </w:rPr>
    </w:lvl>
    <w:lvl w:ilvl="7" w:tplc="8EF004F4">
      <w:start w:val="1"/>
      <w:numFmt w:val="bullet"/>
      <w:lvlText w:val=""/>
      <w:lvlJc w:val="left"/>
      <w:pPr>
        <w:ind w:left="1020" w:hanging="360"/>
      </w:pPr>
      <w:rPr>
        <w:rFonts w:ascii="Symbol" w:hAnsi="Symbol"/>
      </w:rPr>
    </w:lvl>
    <w:lvl w:ilvl="8" w:tplc="83FCD1D2">
      <w:start w:val="1"/>
      <w:numFmt w:val="bullet"/>
      <w:lvlText w:val=""/>
      <w:lvlJc w:val="left"/>
      <w:pPr>
        <w:ind w:left="1020" w:hanging="360"/>
      </w:pPr>
      <w:rPr>
        <w:rFonts w:ascii="Symbol" w:hAnsi="Symbol"/>
      </w:rPr>
    </w:lvl>
  </w:abstractNum>
  <w:abstractNum w:abstractNumId="9" w15:restartNumberingAfterBreak="0">
    <w:nsid w:val="44873F48"/>
    <w:multiLevelType w:val="hybridMultilevel"/>
    <w:tmpl w:val="4106F7F0"/>
    <w:lvl w:ilvl="0" w:tplc="49A22D58">
      <w:start w:val="1"/>
      <w:numFmt w:val="bullet"/>
      <w:pStyle w:val="List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E2D5FEC"/>
    <w:multiLevelType w:val="hybridMultilevel"/>
    <w:tmpl w:val="14E2602C"/>
    <w:lvl w:ilvl="0" w:tplc="0C09000F">
      <w:start w:val="1"/>
      <w:numFmt w:val="decimal"/>
      <w:lvlText w:val="%1."/>
      <w:lvlJc w:val="left"/>
      <w:pPr>
        <w:ind w:left="397" w:hanging="397"/>
      </w:pPr>
      <w:rPr>
        <w:rFonts w:hint="default"/>
      </w:rPr>
    </w:lvl>
    <w:lvl w:ilvl="1" w:tplc="FFFFFFFF">
      <w:start w:val="1"/>
      <w:numFmt w:val="lowerLetter"/>
      <w:lvlText w:val="%2."/>
      <w:lvlJc w:val="left"/>
      <w:pPr>
        <w:ind w:left="794" w:hanging="397"/>
      </w:pPr>
      <w:rPr>
        <w:rFonts w:hint="default"/>
      </w:rPr>
    </w:lvl>
    <w:lvl w:ilvl="2" w:tplc="FFFFFFFF">
      <w:start w:val="1"/>
      <w:numFmt w:val="lowerRoman"/>
      <w:lvlText w:val="%3."/>
      <w:lvlJc w:val="right"/>
      <w:pPr>
        <w:ind w:left="1247" w:hanging="340"/>
      </w:pPr>
      <w:rPr>
        <w:rFonts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CE13733"/>
    <w:multiLevelType w:val="hybridMultilevel"/>
    <w:tmpl w:val="ABD6AB78"/>
    <w:styleLink w:val="Bullet"/>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1A16EBA"/>
    <w:multiLevelType w:val="multilevel"/>
    <w:tmpl w:val="553693A4"/>
    <w:lvl w:ilvl="0">
      <w:start w:val="1"/>
      <w:numFmt w:val="upperLetter"/>
      <w:pStyle w:val="xAppendixLevel1"/>
      <w:lvlText w:val="Appendix %1"/>
      <w:lvlJc w:val="left"/>
      <w:pPr>
        <w:ind w:left="2410" w:hanging="2268"/>
      </w:pPr>
      <w:rPr>
        <w:specVanish w:val="0"/>
      </w:rPr>
    </w:lvl>
    <w:lvl w:ilvl="1">
      <w:start w:val="1"/>
      <w:numFmt w:val="decimal"/>
      <w:pStyle w:val="xAppendixLevel2"/>
      <w:lvlText w:val="%1.%2"/>
      <w:lvlJc w:val="left"/>
      <w:pPr>
        <w:ind w:left="993" w:hanging="851"/>
      </w:pPr>
      <w:rPr>
        <w:rFonts w:hint="default"/>
        <w:color w:val="00264D"/>
        <w:sz w:val="34"/>
        <w:szCs w:val="34"/>
      </w:rPr>
    </w:lvl>
    <w:lvl w:ilvl="2">
      <w:start w:val="1"/>
      <w:numFmt w:val="decimal"/>
      <w:pStyle w:val="xAppendixLevel3"/>
      <w:lvlText w:val="%1.%2.%3"/>
      <w:lvlJc w:val="left"/>
      <w:pPr>
        <w:ind w:left="993" w:hanging="851"/>
      </w:pPr>
      <w:rPr>
        <w:rFonts w:hint="default"/>
        <w:color w:val="00264D"/>
        <w:sz w:val="28"/>
        <w:szCs w:val="28"/>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15" w15:restartNumberingAfterBreak="0">
    <w:nsid w:val="79B7218E"/>
    <w:multiLevelType w:val="hybridMultilevel"/>
    <w:tmpl w:val="C5E6AED0"/>
    <w:styleLink w:val="BulletV"/>
    <w:lvl w:ilvl="0" w:tplc="3D506FDA">
      <w:start w:val="1"/>
      <w:numFmt w:val="bullet"/>
      <w:lvlText w:val=""/>
      <w:lvlJc w:val="left"/>
      <w:pPr>
        <w:ind w:left="340" w:hanging="340"/>
      </w:pPr>
      <w:rPr>
        <w:rFonts w:ascii="Symbol" w:hAnsi="Symbol"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415232">
    <w:abstractNumId w:val="14"/>
  </w:num>
  <w:num w:numId="2" w16cid:durableId="1577670265">
    <w:abstractNumId w:val="14"/>
  </w:num>
  <w:num w:numId="3" w16cid:durableId="1149589232">
    <w:abstractNumId w:val="15"/>
  </w:num>
  <w:num w:numId="4" w16cid:durableId="1390806492">
    <w:abstractNumId w:val="2"/>
  </w:num>
  <w:num w:numId="5" w16cid:durableId="2049336720">
    <w:abstractNumId w:val="6"/>
  </w:num>
  <w:num w:numId="6" w16cid:durableId="1007444748">
    <w:abstractNumId w:val="7"/>
  </w:num>
  <w:num w:numId="7" w16cid:durableId="1021393297">
    <w:abstractNumId w:val="10"/>
  </w:num>
  <w:num w:numId="8" w16cid:durableId="1252423066">
    <w:abstractNumId w:val="12"/>
  </w:num>
  <w:num w:numId="9" w16cid:durableId="525365114">
    <w:abstractNumId w:val="4"/>
  </w:num>
  <w:num w:numId="10" w16cid:durableId="1280143253">
    <w:abstractNumId w:val="13"/>
  </w:num>
  <w:num w:numId="11" w16cid:durableId="980378830">
    <w:abstractNumId w:val="3"/>
  </w:num>
  <w:num w:numId="12" w16cid:durableId="874849804">
    <w:abstractNumId w:val="9"/>
  </w:num>
  <w:num w:numId="13" w16cid:durableId="407383635">
    <w:abstractNumId w:val="5"/>
  </w:num>
  <w:num w:numId="14" w16cid:durableId="1908804521">
    <w:abstractNumId w:val="8"/>
  </w:num>
  <w:num w:numId="15" w16cid:durableId="719937979">
    <w:abstractNumId w:val="11"/>
  </w:num>
  <w:num w:numId="16" w16cid:durableId="1292245802">
    <w:abstractNumId w:val="0"/>
  </w:num>
  <w:num w:numId="17" w16cid:durableId="9769512">
    <w:abstractNumId w:val="1"/>
  </w:num>
  <w:num w:numId="18" w16cid:durableId="1783264746">
    <w:abstractNumId w:val="1"/>
    <w:lvlOverride w:ilvl="0">
      <w:startOverride w:val="1"/>
    </w:lvlOverride>
  </w:num>
  <w:num w:numId="19" w16cid:durableId="547574194">
    <w:abstractNumId w:val="1"/>
    <w:lvlOverride w:ilvl="0">
      <w:startOverride w:val="1"/>
    </w:lvlOverride>
  </w:num>
  <w:num w:numId="20" w16cid:durableId="1616786758">
    <w:abstractNumId w:val="1"/>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E46"/>
    <w:rsid w:val="00000532"/>
    <w:rsid w:val="00000AE9"/>
    <w:rsid w:val="00000E1F"/>
    <w:rsid w:val="00000E26"/>
    <w:rsid w:val="00001081"/>
    <w:rsid w:val="000012B3"/>
    <w:rsid w:val="000012FA"/>
    <w:rsid w:val="000013F9"/>
    <w:rsid w:val="000014A4"/>
    <w:rsid w:val="0000150B"/>
    <w:rsid w:val="00001709"/>
    <w:rsid w:val="00001926"/>
    <w:rsid w:val="000019A0"/>
    <w:rsid w:val="00001A1B"/>
    <w:rsid w:val="00001E0E"/>
    <w:rsid w:val="00001F21"/>
    <w:rsid w:val="00001FEA"/>
    <w:rsid w:val="000024D9"/>
    <w:rsid w:val="00002A5D"/>
    <w:rsid w:val="00002CD3"/>
    <w:rsid w:val="00002D83"/>
    <w:rsid w:val="00003243"/>
    <w:rsid w:val="0000335C"/>
    <w:rsid w:val="00003456"/>
    <w:rsid w:val="000037D7"/>
    <w:rsid w:val="00003893"/>
    <w:rsid w:val="00003AB8"/>
    <w:rsid w:val="00003DBA"/>
    <w:rsid w:val="00003F75"/>
    <w:rsid w:val="000041D2"/>
    <w:rsid w:val="00004263"/>
    <w:rsid w:val="000043CD"/>
    <w:rsid w:val="00004505"/>
    <w:rsid w:val="00004742"/>
    <w:rsid w:val="00004823"/>
    <w:rsid w:val="00004896"/>
    <w:rsid w:val="000048AA"/>
    <w:rsid w:val="0000494F"/>
    <w:rsid w:val="00004CB0"/>
    <w:rsid w:val="00004FAA"/>
    <w:rsid w:val="0000543E"/>
    <w:rsid w:val="000054C0"/>
    <w:rsid w:val="0000578F"/>
    <w:rsid w:val="000057B3"/>
    <w:rsid w:val="0000589D"/>
    <w:rsid w:val="000059DA"/>
    <w:rsid w:val="00005ECB"/>
    <w:rsid w:val="000065E9"/>
    <w:rsid w:val="00006997"/>
    <w:rsid w:val="00006A12"/>
    <w:rsid w:val="00006EE2"/>
    <w:rsid w:val="0000734A"/>
    <w:rsid w:val="00007460"/>
    <w:rsid w:val="000074DC"/>
    <w:rsid w:val="0000765B"/>
    <w:rsid w:val="00007868"/>
    <w:rsid w:val="000079E6"/>
    <w:rsid w:val="00007C48"/>
    <w:rsid w:val="00010802"/>
    <w:rsid w:val="0001096A"/>
    <w:rsid w:val="00011485"/>
    <w:rsid w:val="00011627"/>
    <w:rsid w:val="000116D5"/>
    <w:rsid w:val="00011C28"/>
    <w:rsid w:val="00011CC6"/>
    <w:rsid w:val="00011FC5"/>
    <w:rsid w:val="00012348"/>
    <w:rsid w:val="00012390"/>
    <w:rsid w:val="00012542"/>
    <w:rsid w:val="00012BF1"/>
    <w:rsid w:val="00012C89"/>
    <w:rsid w:val="00012EBA"/>
    <w:rsid w:val="0001305D"/>
    <w:rsid w:val="000132BE"/>
    <w:rsid w:val="00013305"/>
    <w:rsid w:val="00013352"/>
    <w:rsid w:val="0001341B"/>
    <w:rsid w:val="000137FA"/>
    <w:rsid w:val="00013BE7"/>
    <w:rsid w:val="00013C43"/>
    <w:rsid w:val="00013E01"/>
    <w:rsid w:val="000142C3"/>
    <w:rsid w:val="00014317"/>
    <w:rsid w:val="00014471"/>
    <w:rsid w:val="00014550"/>
    <w:rsid w:val="000145A0"/>
    <w:rsid w:val="000145FA"/>
    <w:rsid w:val="00014937"/>
    <w:rsid w:val="00014B05"/>
    <w:rsid w:val="00014B2B"/>
    <w:rsid w:val="00014C04"/>
    <w:rsid w:val="00014F1E"/>
    <w:rsid w:val="00014F92"/>
    <w:rsid w:val="000152C7"/>
    <w:rsid w:val="00015459"/>
    <w:rsid w:val="00015E0A"/>
    <w:rsid w:val="00015F2F"/>
    <w:rsid w:val="00015F5F"/>
    <w:rsid w:val="0001611F"/>
    <w:rsid w:val="000161A4"/>
    <w:rsid w:val="0001625C"/>
    <w:rsid w:val="000163A4"/>
    <w:rsid w:val="000169A5"/>
    <w:rsid w:val="00016BD9"/>
    <w:rsid w:val="0001749E"/>
    <w:rsid w:val="00017950"/>
    <w:rsid w:val="000179BC"/>
    <w:rsid w:val="00017A3E"/>
    <w:rsid w:val="00017C2C"/>
    <w:rsid w:val="00017D5C"/>
    <w:rsid w:val="00017DF9"/>
    <w:rsid w:val="00017F40"/>
    <w:rsid w:val="00020013"/>
    <w:rsid w:val="00020396"/>
    <w:rsid w:val="000203AC"/>
    <w:rsid w:val="0002073F"/>
    <w:rsid w:val="000208D5"/>
    <w:rsid w:val="00020A52"/>
    <w:rsid w:val="00020B10"/>
    <w:rsid w:val="00020DA3"/>
    <w:rsid w:val="00020F82"/>
    <w:rsid w:val="00020F99"/>
    <w:rsid w:val="000212B0"/>
    <w:rsid w:val="00021759"/>
    <w:rsid w:val="00021968"/>
    <w:rsid w:val="00021A72"/>
    <w:rsid w:val="00021AAC"/>
    <w:rsid w:val="000220E5"/>
    <w:rsid w:val="000222C7"/>
    <w:rsid w:val="000223D7"/>
    <w:rsid w:val="0002250A"/>
    <w:rsid w:val="000225E1"/>
    <w:rsid w:val="000227A0"/>
    <w:rsid w:val="0002296C"/>
    <w:rsid w:val="00022AEA"/>
    <w:rsid w:val="00022BD7"/>
    <w:rsid w:val="00022D79"/>
    <w:rsid w:val="000232C5"/>
    <w:rsid w:val="000235E6"/>
    <w:rsid w:val="0002372B"/>
    <w:rsid w:val="000237A2"/>
    <w:rsid w:val="00023883"/>
    <w:rsid w:val="00023963"/>
    <w:rsid w:val="00023C6B"/>
    <w:rsid w:val="00023C6F"/>
    <w:rsid w:val="00024360"/>
    <w:rsid w:val="000246EA"/>
    <w:rsid w:val="00024D56"/>
    <w:rsid w:val="00024E2B"/>
    <w:rsid w:val="00025191"/>
    <w:rsid w:val="00025856"/>
    <w:rsid w:val="000258E5"/>
    <w:rsid w:val="00025CF6"/>
    <w:rsid w:val="000260F4"/>
    <w:rsid w:val="000262BE"/>
    <w:rsid w:val="0002663B"/>
    <w:rsid w:val="000266D8"/>
    <w:rsid w:val="00026770"/>
    <w:rsid w:val="00026777"/>
    <w:rsid w:val="00026852"/>
    <w:rsid w:val="00026996"/>
    <w:rsid w:val="00026A01"/>
    <w:rsid w:val="00026B11"/>
    <w:rsid w:val="00026B45"/>
    <w:rsid w:val="00026D59"/>
    <w:rsid w:val="00026F39"/>
    <w:rsid w:val="00026F93"/>
    <w:rsid w:val="00027066"/>
    <w:rsid w:val="000272D0"/>
    <w:rsid w:val="00027312"/>
    <w:rsid w:val="00027395"/>
    <w:rsid w:val="000274A6"/>
    <w:rsid w:val="000276D0"/>
    <w:rsid w:val="000277FD"/>
    <w:rsid w:val="00027832"/>
    <w:rsid w:val="00027A29"/>
    <w:rsid w:val="00027BDF"/>
    <w:rsid w:val="00030605"/>
    <w:rsid w:val="00030997"/>
    <w:rsid w:val="000309EA"/>
    <w:rsid w:val="000309F7"/>
    <w:rsid w:val="00030B4C"/>
    <w:rsid w:val="00030B5C"/>
    <w:rsid w:val="00030B89"/>
    <w:rsid w:val="00030C7E"/>
    <w:rsid w:val="00030CB3"/>
    <w:rsid w:val="00030E05"/>
    <w:rsid w:val="00030E34"/>
    <w:rsid w:val="00031294"/>
    <w:rsid w:val="00031538"/>
    <w:rsid w:val="00031922"/>
    <w:rsid w:val="00031B7E"/>
    <w:rsid w:val="00031C04"/>
    <w:rsid w:val="00031C35"/>
    <w:rsid w:val="00031EDA"/>
    <w:rsid w:val="00031F63"/>
    <w:rsid w:val="000320D6"/>
    <w:rsid w:val="0003212D"/>
    <w:rsid w:val="00032447"/>
    <w:rsid w:val="00032671"/>
    <w:rsid w:val="0003295E"/>
    <w:rsid w:val="00032AD5"/>
    <w:rsid w:val="00032B8D"/>
    <w:rsid w:val="00033028"/>
    <w:rsid w:val="000331AC"/>
    <w:rsid w:val="0003340A"/>
    <w:rsid w:val="00033466"/>
    <w:rsid w:val="00033558"/>
    <w:rsid w:val="000336B4"/>
    <w:rsid w:val="00033863"/>
    <w:rsid w:val="0003399F"/>
    <w:rsid w:val="00033EE3"/>
    <w:rsid w:val="00034002"/>
    <w:rsid w:val="000341E2"/>
    <w:rsid w:val="00034226"/>
    <w:rsid w:val="00034449"/>
    <w:rsid w:val="000345B4"/>
    <w:rsid w:val="00034611"/>
    <w:rsid w:val="00034646"/>
    <w:rsid w:val="000347D8"/>
    <w:rsid w:val="00035098"/>
    <w:rsid w:val="000350A5"/>
    <w:rsid w:val="0003533C"/>
    <w:rsid w:val="0003540E"/>
    <w:rsid w:val="00035868"/>
    <w:rsid w:val="00035B19"/>
    <w:rsid w:val="00035BFE"/>
    <w:rsid w:val="0003603B"/>
    <w:rsid w:val="000360F0"/>
    <w:rsid w:val="00036664"/>
    <w:rsid w:val="00036861"/>
    <w:rsid w:val="00036AF8"/>
    <w:rsid w:val="00036BB5"/>
    <w:rsid w:val="00036CE8"/>
    <w:rsid w:val="00036E81"/>
    <w:rsid w:val="00036F2C"/>
    <w:rsid w:val="00036F35"/>
    <w:rsid w:val="00036F87"/>
    <w:rsid w:val="00037199"/>
    <w:rsid w:val="00037C03"/>
    <w:rsid w:val="00037DF1"/>
    <w:rsid w:val="00037EB3"/>
    <w:rsid w:val="0004021A"/>
    <w:rsid w:val="000402E1"/>
    <w:rsid w:val="0004033A"/>
    <w:rsid w:val="00040427"/>
    <w:rsid w:val="0004048F"/>
    <w:rsid w:val="000404E6"/>
    <w:rsid w:val="00040EAC"/>
    <w:rsid w:val="00040EB1"/>
    <w:rsid w:val="000410DD"/>
    <w:rsid w:val="000410FF"/>
    <w:rsid w:val="00041524"/>
    <w:rsid w:val="0004164F"/>
    <w:rsid w:val="000419C2"/>
    <w:rsid w:val="00041B8A"/>
    <w:rsid w:val="00041BBF"/>
    <w:rsid w:val="00041C08"/>
    <w:rsid w:val="00041CCE"/>
    <w:rsid w:val="000422FC"/>
    <w:rsid w:val="00042768"/>
    <w:rsid w:val="00042985"/>
    <w:rsid w:val="00043052"/>
    <w:rsid w:val="000430C0"/>
    <w:rsid w:val="0004334B"/>
    <w:rsid w:val="00043765"/>
    <w:rsid w:val="0004394A"/>
    <w:rsid w:val="00043C90"/>
    <w:rsid w:val="00043E4D"/>
    <w:rsid w:val="00043F8F"/>
    <w:rsid w:val="0004424E"/>
    <w:rsid w:val="0004435D"/>
    <w:rsid w:val="000445AF"/>
    <w:rsid w:val="0004475F"/>
    <w:rsid w:val="000447D7"/>
    <w:rsid w:val="00044CD4"/>
    <w:rsid w:val="00044DFB"/>
    <w:rsid w:val="00045190"/>
    <w:rsid w:val="00045200"/>
    <w:rsid w:val="000452B4"/>
    <w:rsid w:val="000452B5"/>
    <w:rsid w:val="000455A9"/>
    <w:rsid w:val="00045A83"/>
    <w:rsid w:val="00045C6F"/>
    <w:rsid w:val="00045E58"/>
    <w:rsid w:val="00046085"/>
    <w:rsid w:val="0004621D"/>
    <w:rsid w:val="00046478"/>
    <w:rsid w:val="0004657D"/>
    <w:rsid w:val="0004663B"/>
    <w:rsid w:val="000467C2"/>
    <w:rsid w:val="00046B51"/>
    <w:rsid w:val="00046D3B"/>
    <w:rsid w:val="00046F6E"/>
    <w:rsid w:val="00047379"/>
    <w:rsid w:val="0004738B"/>
    <w:rsid w:val="000473F0"/>
    <w:rsid w:val="00047806"/>
    <w:rsid w:val="00047969"/>
    <w:rsid w:val="00047DD2"/>
    <w:rsid w:val="00047F77"/>
    <w:rsid w:val="000504D4"/>
    <w:rsid w:val="000504E9"/>
    <w:rsid w:val="0005050C"/>
    <w:rsid w:val="000509C9"/>
    <w:rsid w:val="00050A1E"/>
    <w:rsid w:val="00050C29"/>
    <w:rsid w:val="00050CEF"/>
    <w:rsid w:val="00050D45"/>
    <w:rsid w:val="00050DFC"/>
    <w:rsid w:val="00050E0C"/>
    <w:rsid w:val="0005103D"/>
    <w:rsid w:val="00051788"/>
    <w:rsid w:val="000518C7"/>
    <w:rsid w:val="000519C2"/>
    <w:rsid w:val="00051B63"/>
    <w:rsid w:val="00051BF3"/>
    <w:rsid w:val="00051DB1"/>
    <w:rsid w:val="00051E32"/>
    <w:rsid w:val="00052280"/>
    <w:rsid w:val="0005246A"/>
    <w:rsid w:val="000525F5"/>
    <w:rsid w:val="0005261E"/>
    <w:rsid w:val="00052957"/>
    <w:rsid w:val="00052E4B"/>
    <w:rsid w:val="00053179"/>
    <w:rsid w:val="00053289"/>
    <w:rsid w:val="000532E8"/>
    <w:rsid w:val="0005359B"/>
    <w:rsid w:val="000536C0"/>
    <w:rsid w:val="0005380C"/>
    <w:rsid w:val="00053C75"/>
    <w:rsid w:val="00053C98"/>
    <w:rsid w:val="00054209"/>
    <w:rsid w:val="00054350"/>
    <w:rsid w:val="000548DD"/>
    <w:rsid w:val="00054FCB"/>
    <w:rsid w:val="000553AB"/>
    <w:rsid w:val="000554AC"/>
    <w:rsid w:val="000556C6"/>
    <w:rsid w:val="00055701"/>
    <w:rsid w:val="00055A89"/>
    <w:rsid w:val="00055C13"/>
    <w:rsid w:val="00055E91"/>
    <w:rsid w:val="00055FF3"/>
    <w:rsid w:val="00056080"/>
    <w:rsid w:val="000562A8"/>
    <w:rsid w:val="000562F6"/>
    <w:rsid w:val="000563A0"/>
    <w:rsid w:val="0005659F"/>
    <w:rsid w:val="000568DA"/>
    <w:rsid w:val="00056986"/>
    <w:rsid w:val="00056AD2"/>
    <w:rsid w:val="00056FE2"/>
    <w:rsid w:val="000570C9"/>
    <w:rsid w:val="000572AA"/>
    <w:rsid w:val="000573B9"/>
    <w:rsid w:val="00057C84"/>
    <w:rsid w:val="00057E58"/>
    <w:rsid w:val="00057FF9"/>
    <w:rsid w:val="0006017A"/>
    <w:rsid w:val="0006067E"/>
    <w:rsid w:val="00060733"/>
    <w:rsid w:val="00060750"/>
    <w:rsid w:val="000607D1"/>
    <w:rsid w:val="000609F4"/>
    <w:rsid w:val="00060A98"/>
    <w:rsid w:val="00060B48"/>
    <w:rsid w:val="00060BFB"/>
    <w:rsid w:val="00060D65"/>
    <w:rsid w:val="00060E95"/>
    <w:rsid w:val="000612BE"/>
    <w:rsid w:val="00061436"/>
    <w:rsid w:val="00061570"/>
    <w:rsid w:val="0006163B"/>
    <w:rsid w:val="00061746"/>
    <w:rsid w:val="00061751"/>
    <w:rsid w:val="00061E0C"/>
    <w:rsid w:val="00061FBB"/>
    <w:rsid w:val="00062014"/>
    <w:rsid w:val="000622AB"/>
    <w:rsid w:val="000623B7"/>
    <w:rsid w:val="000624F4"/>
    <w:rsid w:val="00062531"/>
    <w:rsid w:val="0006293B"/>
    <w:rsid w:val="00062AAE"/>
    <w:rsid w:val="00062BF2"/>
    <w:rsid w:val="00063594"/>
    <w:rsid w:val="0006362A"/>
    <w:rsid w:val="00063780"/>
    <w:rsid w:val="000637DA"/>
    <w:rsid w:val="00063976"/>
    <w:rsid w:val="00063A8A"/>
    <w:rsid w:val="00063B8D"/>
    <w:rsid w:val="00063C6B"/>
    <w:rsid w:val="00063F2C"/>
    <w:rsid w:val="0006485A"/>
    <w:rsid w:val="00064B2E"/>
    <w:rsid w:val="00064BFC"/>
    <w:rsid w:val="00064E12"/>
    <w:rsid w:val="0006531F"/>
    <w:rsid w:val="00065338"/>
    <w:rsid w:val="000653ED"/>
    <w:rsid w:val="00065699"/>
    <w:rsid w:val="0006577D"/>
    <w:rsid w:val="00065AF3"/>
    <w:rsid w:val="00065D15"/>
    <w:rsid w:val="00065E26"/>
    <w:rsid w:val="00065EFD"/>
    <w:rsid w:val="00065FB2"/>
    <w:rsid w:val="0006642B"/>
    <w:rsid w:val="000664E8"/>
    <w:rsid w:val="000669E1"/>
    <w:rsid w:val="00066BCB"/>
    <w:rsid w:val="00066DD8"/>
    <w:rsid w:val="00066E6C"/>
    <w:rsid w:val="00066FB7"/>
    <w:rsid w:val="000670B3"/>
    <w:rsid w:val="000670FA"/>
    <w:rsid w:val="000672C9"/>
    <w:rsid w:val="00067596"/>
    <w:rsid w:val="0006799E"/>
    <w:rsid w:val="00067A77"/>
    <w:rsid w:val="000700C7"/>
    <w:rsid w:val="0007025E"/>
    <w:rsid w:val="000702C1"/>
    <w:rsid w:val="00070469"/>
    <w:rsid w:val="000705ED"/>
    <w:rsid w:val="00070B47"/>
    <w:rsid w:val="00070DB4"/>
    <w:rsid w:val="00070E4C"/>
    <w:rsid w:val="000710E3"/>
    <w:rsid w:val="000711F3"/>
    <w:rsid w:val="00071251"/>
    <w:rsid w:val="00071359"/>
    <w:rsid w:val="0007136C"/>
    <w:rsid w:val="000715CD"/>
    <w:rsid w:val="00071680"/>
    <w:rsid w:val="000718A4"/>
    <w:rsid w:val="00071905"/>
    <w:rsid w:val="00071AD2"/>
    <w:rsid w:val="00071DFF"/>
    <w:rsid w:val="00071E60"/>
    <w:rsid w:val="00071EC5"/>
    <w:rsid w:val="00071ED9"/>
    <w:rsid w:val="000720E1"/>
    <w:rsid w:val="000723D9"/>
    <w:rsid w:val="00072AE3"/>
    <w:rsid w:val="00072D8A"/>
    <w:rsid w:val="00072FD5"/>
    <w:rsid w:val="0007397F"/>
    <w:rsid w:val="000739EF"/>
    <w:rsid w:val="00073ADE"/>
    <w:rsid w:val="00073D97"/>
    <w:rsid w:val="00073ED0"/>
    <w:rsid w:val="00073F59"/>
    <w:rsid w:val="00074058"/>
    <w:rsid w:val="0007407F"/>
    <w:rsid w:val="0007411E"/>
    <w:rsid w:val="000741C8"/>
    <w:rsid w:val="0007431E"/>
    <w:rsid w:val="00074376"/>
    <w:rsid w:val="000745EC"/>
    <w:rsid w:val="0007471B"/>
    <w:rsid w:val="000747E7"/>
    <w:rsid w:val="00074A8B"/>
    <w:rsid w:val="00074CA5"/>
    <w:rsid w:val="00074E46"/>
    <w:rsid w:val="000753C4"/>
    <w:rsid w:val="00075448"/>
    <w:rsid w:val="00075923"/>
    <w:rsid w:val="00075ABB"/>
    <w:rsid w:val="00075B9F"/>
    <w:rsid w:val="00075E73"/>
    <w:rsid w:val="00075F65"/>
    <w:rsid w:val="00076026"/>
    <w:rsid w:val="00076109"/>
    <w:rsid w:val="0007612A"/>
    <w:rsid w:val="000762D2"/>
    <w:rsid w:val="000765FE"/>
    <w:rsid w:val="00076B42"/>
    <w:rsid w:val="00076BB5"/>
    <w:rsid w:val="00076BDF"/>
    <w:rsid w:val="00076D44"/>
    <w:rsid w:val="00076DBF"/>
    <w:rsid w:val="0007735B"/>
    <w:rsid w:val="000775AE"/>
    <w:rsid w:val="00077638"/>
    <w:rsid w:val="00077868"/>
    <w:rsid w:val="00077897"/>
    <w:rsid w:val="00077A3F"/>
    <w:rsid w:val="00077B18"/>
    <w:rsid w:val="00080201"/>
    <w:rsid w:val="0008021E"/>
    <w:rsid w:val="000802FD"/>
    <w:rsid w:val="000806A6"/>
    <w:rsid w:val="00080D86"/>
    <w:rsid w:val="00080DEF"/>
    <w:rsid w:val="000811B4"/>
    <w:rsid w:val="0008144E"/>
    <w:rsid w:val="0008179B"/>
    <w:rsid w:val="0008183B"/>
    <w:rsid w:val="000818D4"/>
    <w:rsid w:val="000819AE"/>
    <w:rsid w:val="00081A5E"/>
    <w:rsid w:val="00081C69"/>
    <w:rsid w:val="000822A2"/>
    <w:rsid w:val="000825A1"/>
    <w:rsid w:val="000825C2"/>
    <w:rsid w:val="0008285D"/>
    <w:rsid w:val="000828C8"/>
    <w:rsid w:val="000829D8"/>
    <w:rsid w:val="00082AF2"/>
    <w:rsid w:val="00082BAC"/>
    <w:rsid w:val="00082CF2"/>
    <w:rsid w:val="00082FAD"/>
    <w:rsid w:val="00083036"/>
    <w:rsid w:val="000835D1"/>
    <w:rsid w:val="00083611"/>
    <w:rsid w:val="0008366A"/>
    <w:rsid w:val="000836CF"/>
    <w:rsid w:val="00083F13"/>
    <w:rsid w:val="00083F55"/>
    <w:rsid w:val="000841D1"/>
    <w:rsid w:val="000841FA"/>
    <w:rsid w:val="00084348"/>
    <w:rsid w:val="0008473C"/>
    <w:rsid w:val="00084AB0"/>
    <w:rsid w:val="00084AEC"/>
    <w:rsid w:val="00084E0D"/>
    <w:rsid w:val="00084FAB"/>
    <w:rsid w:val="00085190"/>
    <w:rsid w:val="000852C5"/>
    <w:rsid w:val="00085428"/>
    <w:rsid w:val="000854CE"/>
    <w:rsid w:val="000856E5"/>
    <w:rsid w:val="00085766"/>
    <w:rsid w:val="00085CF1"/>
    <w:rsid w:val="00085E12"/>
    <w:rsid w:val="0008609B"/>
    <w:rsid w:val="00086119"/>
    <w:rsid w:val="000862D3"/>
    <w:rsid w:val="000862FD"/>
    <w:rsid w:val="000869F2"/>
    <w:rsid w:val="00086B77"/>
    <w:rsid w:val="00086D42"/>
    <w:rsid w:val="00086F64"/>
    <w:rsid w:val="000870F8"/>
    <w:rsid w:val="00087359"/>
    <w:rsid w:val="00087485"/>
    <w:rsid w:val="0008761A"/>
    <w:rsid w:val="000876C2"/>
    <w:rsid w:val="000879B5"/>
    <w:rsid w:val="00087B4D"/>
    <w:rsid w:val="00087D0E"/>
    <w:rsid w:val="0009013E"/>
    <w:rsid w:val="00090445"/>
    <w:rsid w:val="000904CA"/>
    <w:rsid w:val="00090504"/>
    <w:rsid w:val="000905F4"/>
    <w:rsid w:val="0009071F"/>
    <w:rsid w:val="00090759"/>
    <w:rsid w:val="00090A6A"/>
    <w:rsid w:val="00090BBC"/>
    <w:rsid w:val="00090FCE"/>
    <w:rsid w:val="0009101D"/>
    <w:rsid w:val="00091208"/>
    <w:rsid w:val="000913F9"/>
    <w:rsid w:val="00091456"/>
    <w:rsid w:val="00091A05"/>
    <w:rsid w:val="00091A39"/>
    <w:rsid w:val="00091CDF"/>
    <w:rsid w:val="00092222"/>
    <w:rsid w:val="0009233E"/>
    <w:rsid w:val="000923BA"/>
    <w:rsid w:val="0009249D"/>
    <w:rsid w:val="00092515"/>
    <w:rsid w:val="00092886"/>
    <w:rsid w:val="000928FB"/>
    <w:rsid w:val="00092A6F"/>
    <w:rsid w:val="00092C6D"/>
    <w:rsid w:val="00092FBC"/>
    <w:rsid w:val="0009313B"/>
    <w:rsid w:val="0009371E"/>
    <w:rsid w:val="00093B2E"/>
    <w:rsid w:val="00093C4C"/>
    <w:rsid w:val="00093CC3"/>
    <w:rsid w:val="00094356"/>
    <w:rsid w:val="00094722"/>
    <w:rsid w:val="0009473F"/>
    <w:rsid w:val="00094B0A"/>
    <w:rsid w:val="00094D85"/>
    <w:rsid w:val="00094D8B"/>
    <w:rsid w:val="00094EA5"/>
    <w:rsid w:val="000951E0"/>
    <w:rsid w:val="000956DD"/>
    <w:rsid w:val="00095A32"/>
    <w:rsid w:val="00095A7A"/>
    <w:rsid w:val="00095A87"/>
    <w:rsid w:val="00095B3C"/>
    <w:rsid w:val="00095C79"/>
    <w:rsid w:val="00095FAE"/>
    <w:rsid w:val="000966EE"/>
    <w:rsid w:val="000968AF"/>
    <w:rsid w:val="000969BC"/>
    <w:rsid w:val="000969FF"/>
    <w:rsid w:val="00096C1E"/>
    <w:rsid w:val="000970F6"/>
    <w:rsid w:val="0009728B"/>
    <w:rsid w:val="00097580"/>
    <w:rsid w:val="00097656"/>
    <w:rsid w:val="00097767"/>
    <w:rsid w:val="000977D7"/>
    <w:rsid w:val="000A0090"/>
    <w:rsid w:val="000A02A8"/>
    <w:rsid w:val="000A04BA"/>
    <w:rsid w:val="000A05A7"/>
    <w:rsid w:val="000A0724"/>
    <w:rsid w:val="000A0810"/>
    <w:rsid w:val="000A08F6"/>
    <w:rsid w:val="000A0AB9"/>
    <w:rsid w:val="000A0ECC"/>
    <w:rsid w:val="000A0F4B"/>
    <w:rsid w:val="000A102D"/>
    <w:rsid w:val="000A11E8"/>
    <w:rsid w:val="000A1215"/>
    <w:rsid w:val="000A13C6"/>
    <w:rsid w:val="000A13DA"/>
    <w:rsid w:val="000A1923"/>
    <w:rsid w:val="000A1B37"/>
    <w:rsid w:val="000A1E51"/>
    <w:rsid w:val="000A1EBA"/>
    <w:rsid w:val="000A1F9E"/>
    <w:rsid w:val="000A2019"/>
    <w:rsid w:val="000A21B6"/>
    <w:rsid w:val="000A2428"/>
    <w:rsid w:val="000A2546"/>
    <w:rsid w:val="000A2549"/>
    <w:rsid w:val="000A2670"/>
    <w:rsid w:val="000A26D1"/>
    <w:rsid w:val="000A26EC"/>
    <w:rsid w:val="000A27CA"/>
    <w:rsid w:val="000A29C4"/>
    <w:rsid w:val="000A29DD"/>
    <w:rsid w:val="000A2C71"/>
    <w:rsid w:val="000A2EF3"/>
    <w:rsid w:val="000A2F2E"/>
    <w:rsid w:val="000A324B"/>
    <w:rsid w:val="000A339B"/>
    <w:rsid w:val="000A37B0"/>
    <w:rsid w:val="000A386F"/>
    <w:rsid w:val="000A3B61"/>
    <w:rsid w:val="000A4194"/>
    <w:rsid w:val="000A42FE"/>
    <w:rsid w:val="000A49ED"/>
    <w:rsid w:val="000A4C2B"/>
    <w:rsid w:val="000A4DEF"/>
    <w:rsid w:val="000A5046"/>
    <w:rsid w:val="000A50A0"/>
    <w:rsid w:val="000A5136"/>
    <w:rsid w:val="000A5242"/>
    <w:rsid w:val="000A53D7"/>
    <w:rsid w:val="000A55CC"/>
    <w:rsid w:val="000A57B3"/>
    <w:rsid w:val="000A5830"/>
    <w:rsid w:val="000A58E9"/>
    <w:rsid w:val="000A5ACC"/>
    <w:rsid w:val="000A5C10"/>
    <w:rsid w:val="000A5E98"/>
    <w:rsid w:val="000A5F32"/>
    <w:rsid w:val="000A5F69"/>
    <w:rsid w:val="000A6178"/>
    <w:rsid w:val="000A61D7"/>
    <w:rsid w:val="000A64EE"/>
    <w:rsid w:val="000A658E"/>
    <w:rsid w:val="000A6B0B"/>
    <w:rsid w:val="000A6C6A"/>
    <w:rsid w:val="000A6E1C"/>
    <w:rsid w:val="000A71F2"/>
    <w:rsid w:val="000A73E7"/>
    <w:rsid w:val="000A763D"/>
    <w:rsid w:val="000A78FA"/>
    <w:rsid w:val="000A79EC"/>
    <w:rsid w:val="000A7AAF"/>
    <w:rsid w:val="000A7DF7"/>
    <w:rsid w:val="000A7F86"/>
    <w:rsid w:val="000B007B"/>
    <w:rsid w:val="000B0261"/>
    <w:rsid w:val="000B035C"/>
    <w:rsid w:val="000B0405"/>
    <w:rsid w:val="000B09D3"/>
    <w:rsid w:val="000B0BC7"/>
    <w:rsid w:val="000B0CAC"/>
    <w:rsid w:val="000B0DCB"/>
    <w:rsid w:val="000B10E6"/>
    <w:rsid w:val="000B128E"/>
    <w:rsid w:val="000B17CB"/>
    <w:rsid w:val="000B1AA0"/>
    <w:rsid w:val="000B1D7C"/>
    <w:rsid w:val="000B1DBD"/>
    <w:rsid w:val="000B20AF"/>
    <w:rsid w:val="000B2347"/>
    <w:rsid w:val="000B2752"/>
    <w:rsid w:val="000B27EC"/>
    <w:rsid w:val="000B2A8A"/>
    <w:rsid w:val="000B2AA5"/>
    <w:rsid w:val="000B2B12"/>
    <w:rsid w:val="000B2B68"/>
    <w:rsid w:val="000B2BDE"/>
    <w:rsid w:val="000B2C31"/>
    <w:rsid w:val="000B2CFC"/>
    <w:rsid w:val="000B2FE0"/>
    <w:rsid w:val="000B325A"/>
    <w:rsid w:val="000B355A"/>
    <w:rsid w:val="000B373B"/>
    <w:rsid w:val="000B414D"/>
    <w:rsid w:val="000B415F"/>
    <w:rsid w:val="000B4520"/>
    <w:rsid w:val="000B4550"/>
    <w:rsid w:val="000B4871"/>
    <w:rsid w:val="000B4887"/>
    <w:rsid w:val="000B494A"/>
    <w:rsid w:val="000B49A9"/>
    <w:rsid w:val="000B4FC6"/>
    <w:rsid w:val="000B51F7"/>
    <w:rsid w:val="000B5210"/>
    <w:rsid w:val="000B5250"/>
    <w:rsid w:val="000B5291"/>
    <w:rsid w:val="000B535B"/>
    <w:rsid w:val="000B575A"/>
    <w:rsid w:val="000B5889"/>
    <w:rsid w:val="000B588B"/>
    <w:rsid w:val="000B5A9D"/>
    <w:rsid w:val="000B5D87"/>
    <w:rsid w:val="000B5FBD"/>
    <w:rsid w:val="000B6420"/>
    <w:rsid w:val="000B6759"/>
    <w:rsid w:val="000B67CE"/>
    <w:rsid w:val="000B6901"/>
    <w:rsid w:val="000B6BE4"/>
    <w:rsid w:val="000B6C0A"/>
    <w:rsid w:val="000B6C3F"/>
    <w:rsid w:val="000B6D32"/>
    <w:rsid w:val="000B6D8A"/>
    <w:rsid w:val="000B6F45"/>
    <w:rsid w:val="000B71E4"/>
    <w:rsid w:val="000B78D9"/>
    <w:rsid w:val="000B7AF2"/>
    <w:rsid w:val="000B7F2D"/>
    <w:rsid w:val="000C02E4"/>
    <w:rsid w:val="000C0627"/>
    <w:rsid w:val="000C0630"/>
    <w:rsid w:val="000C068D"/>
    <w:rsid w:val="000C06C6"/>
    <w:rsid w:val="000C0B71"/>
    <w:rsid w:val="000C0BF1"/>
    <w:rsid w:val="000C0D96"/>
    <w:rsid w:val="000C12A1"/>
    <w:rsid w:val="000C1430"/>
    <w:rsid w:val="000C1AC2"/>
    <w:rsid w:val="000C1B16"/>
    <w:rsid w:val="000C1B49"/>
    <w:rsid w:val="000C1BCD"/>
    <w:rsid w:val="000C1CC3"/>
    <w:rsid w:val="000C1F37"/>
    <w:rsid w:val="000C2376"/>
    <w:rsid w:val="000C24CD"/>
    <w:rsid w:val="000C2C38"/>
    <w:rsid w:val="000C2DF3"/>
    <w:rsid w:val="000C2EC8"/>
    <w:rsid w:val="000C3275"/>
    <w:rsid w:val="000C33A4"/>
    <w:rsid w:val="000C3767"/>
    <w:rsid w:val="000C389E"/>
    <w:rsid w:val="000C38D5"/>
    <w:rsid w:val="000C3EAB"/>
    <w:rsid w:val="000C44D2"/>
    <w:rsid w:val="000C48D4"/>
    <w:rsid w:val="000C4AF9"/>
    <w:rsid w:val="000C4C2F"/>
    <w:rsid w:val="000C4FA7"/>
    <w:rsid w:val="000C503F"/>
    <w:rsid w:val="000C50C7"/>
    <w:rsid w:val="000C51A5"/>
    <w:rsid w:val="000C51A7"/>
    <w:rsid w:val="000C54AE"/>
    <w:rsid w:val="000C5945"/>
    <w:rsid w:val="000C5989"/>
    <w:rsid w:val="000C5C46"/>
    <w:rsid w:val="000C5CED"/>
    <w:rsid w:val="000C62A1"/>
    <w:rsid w:val="000C68F3"/>
    <w:rsid w:val="000C6BE3"/>
    <w:rsid w:val="000C6D1C"/>
    <w:rsid w:val="000C6DF2"/>
    <w:rsid w:val="000C7072"/>
    <w:rsid w:val="000C7139"/>
    <w:rsid w:val="000C73DE"/>
    <w:rsid w:val="000C742C"/>
    <w:rsid w:val="000C747A"/>
    <w:rsid w:val="000C75C8"/>
    <w:rsid w:val="000C7803"/>
    <w:rsid w:val="000C7B1B"/>
    <w:rsid w:val="000C7EC3"/>
    <w:rsid w:val="000D0001"/>
    <w:rsid w:val="000D0366"/>
    <w:rsid w:val="000D042E"/>
    <w:rsid w:val="000D054C"/>
    <w:rsid w:val="000D069D"/>
    <w:rsid w:val="000D09B5"/>
    <w:rsid w:val="000D0C3D"/>
    <w:rsid w:val="000D0D5C"/>
    <w:rsid w:val="000D17E8"/>
    <w:rsid w:val="000D1873"/>
    <w:rsid w:val="000D1D8F"/>
    <w:rsid w:val="000D1FCB"/>
    <w:rsid w:val="000D2031"/>
    <w:rsid w:val="000D23FA"/>
    <w:rsid w:val="000D25E0"/>
    <w:rsid w:val="000D2865"/>
    <w:rsid w:val="000D2CD1"/>
    <w:rsid w:val="000D2FF9"/>
    <w:rsid w:val="000D302D"/>
    <w:rsid w:val="000D34DF"/>
    <w:rsid w:val="000D35F7"/>
    <w:rsid w:val="000D3A89"/>
    <w:rsid w:val="000D3A8D"/>
    <w:rsid w:val="000D3B18"/>
    <w:rsid w:val="000D3BCF"/>
    <w:rsid w:val="000D3D71"/>
    <w:rsid w:val="000D409D"/>
    <w:rsid w:val="000D4197"/>
    <w:rsid w:val="000D435F"/>
    <w:rsid w:val="000D49B7"/>
    <w:rsid w:val="000D4D10"/>
    <w:rsid w:val="000D4DF5"/>
    <w:rsid w:val="000D50C0"/>
    <w:rsid w:val="000D520C"/>
    <w:rsid w:val="000D56DB"/>
    <w:rsid w:val="000D5945"/>
    <w:rsid w:val="000D598A"/>
    <w:rsid w:val="000D5BD0"/>
    <w:rsid w:val="000D5CB7"/>
    <w:rsid w:val="000D5CE3"/>
    <w:rsid w:val="000D5E5F"/>
    <w:rsid w:val="000D605C"/>
    <w:rsid w:val="000D60B2"/>
    <w:rsid w:val="000D612D"/>
    <w:rsid w:val="000D64EA"/>
    <w:rsid w:val="000D65C1"/>
    <w:rsid w:val="000D689C"/>
    <w:rsid w:val="000D6928"/>
    <w:rsid w:val="000D6E71"/>
    <w:rsid w:val="000D6E7B"/>
    <w:rsid w:val="000D6E7D"/>
    <w:rsid w:val="000D6F80"/>
    <w:rsid w:val="000D6FE6"/>
    <w:rsid w:val="000D6FED"/>
    <w:rsid w:val="000D7A88"/>
    <w:rsid w:val="000D7E83"/>
    <w:rsid w:val="000E006D"/>
    <w:rsid w:val="000E010C"/>
    <w:rsid w:val="000E0689"/>
    <w:rsid w:val="000E079E"/>
    <w:rsid w:val="000E0DE6"/>
    <w:rsid w:val="000E0E96"/>
    <w:rsid w:val="000E1176"/>
    <w:rsid w:val="000E141F"/>
    <w:rsid w:val="000E172C"/>
    <w:rsid w:val="000E1A77"/>
    <w:rsid w:val="000E1B19"/>
    <w:rsid w:val="000E1BA8"/>
    <w:rsid w:val="000E1BCD"/>
    <w:rsid w:val="000E1C18"/>
    <w:rsid w:val="000E2407"/>
    <w:rsid w:val="000E24B5"/>
    <w:rsid w:val="000E259F"/>
    <w:rsid w:val="000E29A4"/>
    <w:rsid w:val="000E2CE3"/>
    <w:rsid w:val="000E2D29"/>
    <w:rsid w:val="000E2D41"/>
    <w:rsid w:val="000E2F0F"/>
    <w:rsid w:val="000E32C3"/>
    <w:rsid w:val="000E34B4"/>
    <w:rsid w:val="000E3519"/>
    <w:rsid w:val="000E35FA"/>
    <w:rsid w:val="000E3C87"/>
    <w:rsid w:val="000E4342"/>
    <w:rsid w:val="000E44EE"/>
    <w:rsid w:val="000E47B5"/>
    <w:rsid w:val="000E492A"/>
    <w:rsid w:val="000E506C"/>
    <w:rsid w:val="000E522B"/>
    <w:rsid w:val="000E5659"/>
    <w:rsid w:val="000E569D"/>
    <w:rsid w:val="000E56AF"/>
    <w:rsid w:val="000E5A69"/>
    <w:rsid w:val="000E5F1B"/>
    <w:rsid w:val="000E5F48"/>
    <w:rsid w:val="000E5FEA"/>
    <w:rsid w:val="000E6055"/>
    <w:rsid w:val="000E62B6"/>
    <w:rsid w:val="000E6CE3"/>
    <w:rsid w:val="000E6F64"/>
    <w:rsid w:val="000E7065"/>
    <w:rsid w:val="000E70BA"/>
    <w:rsid w:val="000E7160"/>
    <w:rsid w:val="000E7495"/>
    <w:rsid w:val="000E76B7"/>
    <w:rsid w:val="000E7C59"/>
    <w:rsid w:val="000E7F01"/>
    <w:rsid w:val="000E7FAB"/>
    <w:rsid w:val="000E7FB8"/>
    <w:rsid w:val="000F0338"/>
    <w:rsid w:val="000F0970"/>
    <w:rsid w:val="000F0A95"/>
    <w:rsid w:val="000F0ADA"/>
    <w:rsid w:val="000F0E87"/>
    <w:rsid w:val="000F10AA"/>
    <w:rsid w:val="000F112A"/>
    <w:rsid w:val="000F1230"/>
    <w:rsid w:val="000F158F"/>
    <w:rsid w:val="000F18BD"/>
    <w:rsid w:val="000F1B9F"/>
    <w:rsid w:val="000F1BE4"/>
    <w:rsid w:val="000F1D64"/>
    <w:rsid w:val="000F1D94"/>
    <w:rsid w:val="000F1F1D"/>
    <w:rsid w:val="000F1F79"/>
    <w:rsid w:val="000F21D0"/>
    <w:rsid w:val="000F24BD"/>
    <w:rsid w:val="000F24D6"/>
    <w:rsid w:val="000F25F4"/>
    <w:rsid w:val="000F2B24"/>
    <w:rsid w:val="000F2BA2"/>
    <w:rsid w:val="000F2BD4"/>
    <w:rsid w:val="000F3592"/>
    <w:rsid w:val="000F3755"/>
    <w:rsid w:val="000F3829"/>
    <w:rsid w:val="000F39D1"/>
    <w:rsid w:val="000F3C54"/>
    <w:rsid w:val="000F3CB0"/>
    <w:rsid w:val="000F43DE"/>
    <w:rsid w:val="000F48E8"/>
    <w:rsid w:val="000F4B37"/>
    <w:rsid w:val="000F4C5E"/>
    <w:rsid w:val="000F5265"/>
    <w:rsid w:val="000F535C"/>
    <w:rsid w:val="000F5AD1"/>
    <w:rsid w:val="000F5B7E"/>
    <w:rsid w:val="000F5CAD"/>
    <w:rsid w:val="000F5FD8"/>
    <w:rsid w:val="000F622C"/>
    <w:rsid w:val="000F6273"/>
    <w:rsid w:val="000F66C3"/>
    <w:rsid w:val="000F6703"/>
    <w:rsid w:val="000F69C5"/>
    <w:rsid w:val="000F6D74"/>
    <w:rsid w:val="000F7273"/>
    <w:rsid w:val="000F7803"/>
    <w:rsid w:val="000F797F"/>
    <w:rsid w:val="000F7BF7"/>
    <w:rsid w:val="000F7D09"/>
    <w:rsid w:val="000F7E90"/>
    <w:rsid w:val="00100170"/>
    <w:rsid w:val="0010022E"/>
    <w:rsid w:val="00100305"/>
    <w:rsid w:val="00100904"/>
    <w:rsid w:val="00100EF7"/>
    <w:rsid w:val="00101044"/>
    <w:rsid w:val="001013B1"/>
    <w:rsid w:val="001015B0"/>
    <w:rsid w:val="00101BEC"/>
    <w:rsid w:val="00101C5B"/>
    <w:rsid w:val="00101F2E"/>
    <w:rsid w:val="001020D0"/>
    <w:rsid w:val="0010279B"/>
    <w:rsid w:val="00102949"/>
    <w:rsid w:val="00102AC6"/>
    <w:rsid w:val="00103146"/>
    <w:rsid w:val="001031E5"/>
    <w:rsid w:val="0010357D"/>
    <w:rsid w:val="00103B03"/>
    <w:rsid w:val="00103B2A"/>
    <w:rsid w:val="00103B9A"/>
    <w:rsid w:val="00103CFA"/>
    <w:rsid w:val="00104026"/>
    <w:rsid w:val="0010452D"/>
    <w:rsid w:val="0010462B"/>
    <w:rsid w:val="00104752"/>
    <w:rsid w:val="00104A9C"/>
    <w:rsid w:val="0010513B"/>
    <w:rsid w:val="00105152"/>
    <w:rsid w:val="001051E0"/>
    <w:rsid w:val="0010532B"/>
    <w:rsid w:val="00105379"/>
    <w:rsid w:val="0010598B"/>
    <w:rsid w:val="00105B99"/>
    <w:rsid w:val="00105C30"/>
    <w:rsid w:val="00105C82"/>
    <w:rsid w:val="00105F6E"/>
    <w:rsid w:val="00105FF6"/>
    <w:rsid w:val="001060F4"/>
    <w:rsid w:val="00106360"/>
    <w:rsid w:val="001063A7"/>
    <w:rsid w:val="00106CCA"/>
    <w:rsid w:val="00106F4C"/>
    <w:rsid w:val="00107165"/>
    <w:rsid w:val="00107246"/>
    <w:rsid w:val="001072D0"/>
    <w:rsid w:val="0010737E"/>
    <w:rsid w:val="00107413"/>
    <w:rsid w:val="001075C9"/>
    <w:rsid w:val="00107635"/>
    <w:rsid w:val="001076A8"/>
    <w:rsid w:val="001076EE"/>
    <w:rsid w:val="00107C7D"/>
    <w:rsid w:val="00107CB3"/>
    <w:rsid w:val="00110096"/>
    <w:rsid w:val="00110282"/>
    <w:rsid w:val="001107A4"/>
    <w:rsid w:val="0011085A"/>
    <w:rsid w:val="00110AA1"/>
    <w:rsid w:val="00110B1F"/>
    <w:rsid w:val="00111081"/>
    <w:rsid w:val="001110E6"/>
    <w:rsid w:val="0011130E"/>
    <w:rsid w:val="001116E3"/>
    <w:rsid w:val="00111A95"/>
    <w:rsid w:val="00111DD1"/>
    <w:rsid w:val="00111E58"/>
    <w:rsid w:val="00111FDC"/>
    <w:rsid w:val="001120AD"/>
    <w:rsid w:val="001121EB"/>
    <w:rsid w:val="001124D1"/>
    <w:rsid w:val="001127BC"/>
    <w:rsid w:val="001128C5"/>
    <w:rsid w:val="00112A19"/>
    <w:rsid w:val="00112D08"/>
    <w:rsid w:val="00112E4B"/>
    <w:rsid w:val="00113180"/>
    <w:rsid w:val="00113261"/>
    <w:rsid w:val="001132DF"/>
    <w:rsid w:val="0011344C"/>
    <w:rsid w:val="001134E6"/>
    <w:rsid w:val="00113522"/>
    <w:rsid w:val="001136F9"/>
    <w:rsid w:val="0011385F"/>
    <w:rsid w:val="001138DC"/>
    <w:rsid w:val="001139A0"/>
    <w:rsid w:val="00113B35"/>
    <w:rsid w:val="00113B39"/>
    <w:rsid w:val="00113BEF"/>
    <w:rsid w:val="001140F8"/>
    <w:rsid w:val="0011416A"/>
    <w:rsid w:val="001141C8"/>
    <w:rsid w:val="0011437E"/>
    <w:rsid w:val="001144AD"/>
    <w:rsid w:val="001144C3"/>
    <w:rsid w:val="00114B37"/>
    <w:rsid w:val="00114DD7"/>
    <w:rsid w:val="00115348"/>
    <w:rsid w:val="0011535C"/>
    <w:rsid w:val="001154F3"/>
    <w:rsid w:val="001158E8"/>
    <w:rsid w:val="0011592C"/>
    <w:rsid w:val="001159DC"/>
    <w:rsid w:val="00116002"/>
    <w:rsid w:val="00116029"/>
    <w:rsid w:val="001161CB"/>
    <w:rsid w:val="00116213"/>
    <w:rsid w:val="00116381"/>
    <w:rsid w:val="00116C1E"/>
    <w:rsid w:val="00116CC5"/>
    <w:rsid w:val="00116D5D"/>
    <w:rsid w:val="00116D95"/>
    <w:rsid w:val="00116EE1"/>
    <w:rsid w:val="00116EF3"/>
    <w:rsid w:val="00117268"/>
    <w:rsid w:val="0011733E"/>
    <w:rsid w:val="001175F2"/>
    <w:rsid w:val="001176AC"/>
    <w:rsid w:val="00117BF8"/>
    <w:rsid w:val="00117C4D"/>
    <w:rsid w:val="00120056"/>
    <w:rsid w:val="0012017F"/>
    <w:rsid w:val="001202A6"/>
    <w:rsid w:val="001202F3"/>
    <w:rsid w:val="00120427"/>
    <w:rsid w:val="00120A82"/>
    <w:rsid w:val="00120C9A"/>
    <w:rsid w:val="00120E65"/>
    <w:rsid w:val="00120EFB"/>
    <w:rsid w:val="001210F7"/>
    <w:rsid w:val="0012123B"/>
    <w:rsid w:val="001213E3"/>
    <w:rsid w:val="00121436"/>
    <w:rsid w:val="0012150C"/>
    <w:rsid w:val="00121751"/>
    <w:rsid w:val="001219B9"/>
    <w:rsid w:val="00121CC2"/>
    <w:rsid w:val="00121CDF"/>
    <w:rsid w:val="00121E13"/>
    <w:rsid w:val="0012254E"/>
    <w:rsid w:val="00122600"/>
    <w:rsid w:val="00122806"/>
    <w:rsid w:val="0012280F"/>
    <w:rsid w:val="00122856"/>
    <w:rsid w:val="00122A9A"/>
    <w:rsid w:val="00122B85"/>
    <w:rsid w:val="00122D05"/>
    <w:rsid w:val="00122E08"/>
    <w:rsid w:val="00122FEE"/>
    <w:rsid w:val="00123054"/>
    <w:rsid w:val="001233A0"/>
    <w:rsid w:val="00123560"/>
    <w:rsid w:val="00123586"/>
    <w:rsid w:val="00123647"/>
    <w:rsid w:val="00123736"/>
    <w:rsid w:val="00123887"/>
    <w:rsid w:val="00123C16"/>
    <w:rsid w:val="00123CB2"/>
    <w:rsid w:val="00123DEC"/>
    <w:rsid w:val="00124136"/>
    <w:rsid w:val="0012433D"/>
    <w:rsid w:val="0012468B"/>
    <w:rsid w:val="001247F5"/>
    <w:rsid w:val="00124D7D"/>
    <w:rsid w:val="00124E19"/>
    <w:rsid w:val="00124E4C"/>
    <w:rsid w:val="00124E96"/>
    <w:rsid w:val="00124F64"/>
    <w:rsid w:val="0012518D"/>
    <w:rsid w:val="0012521F"/>
    <w:rsid w:val="0012536A"/>
    <w:rsid w:val="001257FD"/>
    <w:rsid w:val="00125817"/>
    <w:rsid w:val="00125A30"/>
    <w:rsid w:val="00125A58"/>
    <w:rsid w:val="00125A7F"/>
    <w:rsid w:val="00125BAD"/>
    <w:rsid w:val="00125D50"/>
    <w:rsid w:val="00125E5E"/>
    <w:rsid w:val="001261DE"/>
    <w:rsid w:val="00126430"/>
    <w:rsid w:val="001266DB"/>
    <w:rsid w:val="00126709"/>
    <w:rsid w:val="00126A09"/>
    <w:rsid w:val="00126EB6"/>
    <w:rsid w:val="00127052"/>
    <w:rsid w:val="00127C0B"/>
    <w:rsid w:val="00127DC1"/>
    <w:rsid w:val="00127E1C"/>
    <w:rsid w:val="00127EE5"/>
    <w:rsid w:val="00130021"/>
    <w:rsid w:val="0013034D"/>
    <w:rsid w:val="001305EF"/>
    <w:rsid w:val="00130799"/>
    <w:rsid w:val="001308D9"/>
    <w:rsid w:val="00130A57"/>
    <w:rsid w:val="00130D7C"/>
    <w:rsid w:val="00130FFF"/>
    <w:rsid w:val="0013155C"/>
    <w:rsid w:val="001316BC"/>
    <w:rsid w:val="00131734"/>
    <w:rsid w:val="00131E94"/>
    <w:rsid w:val="00131F92"/>
    <w:rsid w:val="001322E3"/>
    <w:rsid w:val="001324C1"/>
    <w:rsid w:val="00132A6C"/>
    <w:rsid w:val="00133343"/>
    <w:rsid w:val="001339A9"/>
    <w:rsid w:val="00133A14"/>
    <w:rsid w:val="00133A8F"/>
    <w:rsid w:val="00133C76"/>
    <w:rsid w:val="00133D60"/>
    <w:rsid w:val="00133E17"/>
    <w:rsid w:val="00133FCE"/>
    <w:rsid w:val="00134103"/>
    <w:rsid w:val="00134158"/>
    <w:rsid w:val="00134300"/>
    <w:rsid w:val="0013436D"/>
    <w:rsid w:val="001343C2"/>
    <w:rsid w:val="00134578"/>
    <w:rsid w:val="00134C82"/>
    <w:rsid w:val="00135047"/>
    <w:rsid w:val="001351B0"/>
    <w:rsid w:val="0013537B"/>
    <w:rsid w:val="0013544A"/>
    <w:rsid w:val="00135989"/>
    <w:rsid w:val="00135ADF"/>
    <w:rsid w:val="00135B26"/>
    <w:rsid w:val="0013601D"/>
    <w:rsid w:val="0013640C"/>
    <w:rsid w:val="0013657F"/>
    <w:rsid w:val="00136EC8"/>
    <w:rsid w:val="00136ED9"/>
    <w:rsid w:val="00136EE3"/>
    <w:rsid w:val="001371A3"/>
    <w:rsid w:val="001374B5"/>
    <w:rsid w:val="00137677"/>
    <w:rsid w:val="001379C2"/>
    <w:rsid w:val="00137A12"/>
    <w:rsid w:val="00137A1E"/>
    <w:rsid w:val="0014031A"/>
    <w:rsid w:val="0014044E"/>
    <w:rsid w:val="0014061E"/>
    <w:rsid w:val="00140971"/>
    <w:rsid w:val="00140C05"/>
    <w:rsid w:val="00140C79"/>
    <w:rsid w:val="00140E27"/>
    <w:rsid w:val="001411C3"/>
    <w:rsid w:val="001411CA"/>
    <w:rsid w:val="00141547"/>
    <w:rsid w:val="001415DA"/>
    <w:rsid w:val="0014162A"/>
    <w:rsid w:val="001416A7"/>
    <w:rsid w:val="00141A7D"/>
    <w:rsid w:val="00141C76"/>
    <w:rsid w:val="00141DCF"/>
    <w:rsid w:val="00142293"/>
    <w:rsid w:val="00142357"/>
    <w:rsid w:val="001424E2"/>
    <w:rsid w:val="0014257E"/>
    <w:rsid w:val="001427BB"/>
    <w:rsid w:val="00142864"/>
    <w:rsid w:val="00142A34"/>
    <w:rsid w:val="00142D94"/>
    <w:rsid w:val="00142FCA"/>
    <w:rsid w:val="001433F1"/>
    <w:rsid w:val="00143426"/>
    <w:rsid w:val="001434B0"/>
    <w:rsid w:val="0014367C"/>
    <w:rsid w:val="00143730"/>
    <w:rsid w:val="0014379F"/>
    <w:rsid w:val="0014381E"/>
    <w:rsid w:val="00143977"/>
    <w:rsid w:val="00143FE6"/>
    <w:rsid w:val="0014407B"/>
    <w:rsid w:val="0014411D"/>
    <w:rsid w:val="00144135"/>
    <w:rsid w:val="0014414E"/>
    <w:rsid w:val="001442F6"/>
    <w:rsid w:val="0014431A"/>
    <w:rsid w:val="001443B7"/>
    <w:rsid w:val="00144541"/>
    <w:rsid w:val="00144573"/>
    <w:rsid w:val="00144817"/>
    <w:rsid w:val="00144A52"/>
    <w:rsid w:val="00144B9B"/>
    <w:rsid w:val="00144C7B"/>
    <w:rsid w:val="00145244"/>
    <w:rsid w:val="00145458"/>
    <w:rsid w:val="0014545B"/>
    <w:rsid w:val="0014587F"/>
    <w:rsid w:val="0014597E"/>
    <w:rsid w:val="00145B16"/>
    <w:rsid w:val="00145E2C"/>
    <w:rsid w:val="00145F56"/>
    <w:rsid w:val="00146416"/>
    <w:rsid w:val="00146648"/>
    <w:rsid w:val="00146656"/>
    <w:rsid w:val="00146752"/>
    <w:rsid w:val="00146BAF"/>
    <w:rsid w:val="00146C00"/>
    <w:rsid w:val="00146C39"/>
    <w:rsid w:val="00146C70"/>
    <w:rsid w:val="00146DFE"/>
    <w:rsid w:val="00146E7F"/>
    <w:rsid w:val="00146F23"/>
    <w:rsid w:val="0014703D"/>
    <w:rsid w:val="0014722F"/>
    <w:rsid w:val="00147513"/>
    <w:rsid w:val="00147522"/>
    <w:rsid w:val="00147A80"/>
    <w:rsid w:val="00147C56"/>
    <w:rsid w:val="00147C85"/>
    <w:rsid w:val="00147D81"/>
    <w:rsid w:val="001501BD"/>
    <w:rsid w:val="001502F8"/>
    <w:rsid w:val="00150587"/>
    <w:rsid w:val="001506BE"/>
    <w:rsid w:val="00150A0E"/>
    <w:rsid w:val="00150A28"/>
    <w:rsid w:val="00150A80"/>
    <w:rsid w:val="00150B49"/>
    <w:rsid w:val="00150BC1"/>
    <w:rsid w:val="00150D36"/>
    <w:rsid w:val="00150F2F"/>
    <w:rsid w:val="001514BE"/>
    <w:rsid w:val="001515C0"/>
    <w:rsid w:val="00151A42"/>
    <w:rsid w:val="00151D7D"/>
    <w:rsid w:val="001528B7"/>
    <w:rsid w:val="00152C0E"/>
    <w:rsid w:val="00152C19"/>
    <w:rsid w:val="00152FC7"/>
    <w:rsid w:val="0015305A"/>
    <w:rsid w:val="001530B9"/>
    <w:rsid w:val="001532F8"/>
    <w:rsid w:val="001535DD"/>
    <w:rsid w:val="0015395A"/>
    <w:rsid w:val="00153EDD"/>
    <w:rsid w:val="00153FCA"/>
    <w:rsid w:val="00154398"/>
    <w:rsid w:val="001543D9"/>
    <w:rsid w:val="0015450C"/>
    <w:rsid w:val="001546FF"/>
    <w:rsid w:val="00154A87"/>
    <w:rsid w:val="00154CE7"/>
    <w:rsid w:val="00154F3E"/>
    <w:rsid w:val="001553FA"/>
    <w:rsid w:val="001554E4"/>
    <w:rsid w:val="001555DC"/>
    <w:rsid w:val="00155725"/>
    <w:rsid w:val="00155823"/>
    <w:rsid w:val="001558F7"/>
    <w:rsid w:val="00155A2E"/>
    <w:rsid w:val="00155AD5"/>
    <w:rsid w:val="00155CA5"/>
    <w:rsid w:val="00155D0A"/>
    <w:rsid w:val="00155DA5"/>
    <w:rsid w:val="001561C7"/>
    <w:rsid w:val="001563C3"/>
    <w:rsid w:val="00156415"/>
    <w:rsid w:val="001564C4"/>
    <w:rsid w:val="00156599"/>
    <w:rsid w:val="00156668"/>
    <w:rsid w:val="00156BD2"/>
    <w:rsid w:val="00156C4D"/>
    <w:rsid w:val="00156DE5"/>
    <w:rsid w:val="00156DF7"/>
    <w:rsid w:val="00156FA7"/>
    <w:rsid w:val="001571B9"/>
    <w:rsid w:val="00157329"/>
    <w:rsid w:val="00157339"/>
    <w:rsid w:val="001577C2"/>
    <w:rsid w:val="00157891"/>
    <w:rsid w:val="00157D4A"/>
    <w:rsid w:val="001608CC"/>
    <w:rsid w:val="00160D2B"/>
    <w:rsid w:val="00161347"/>
    <w:rsid w:val="001613A2"/>
    <w:rsid w:val="00161782"/>
    <w:rsid w:val="001619B7"/>
    <w:rsid w:val="00161B50"/>
    <w:rsid w:val="00161BE6"/>
    <w:rsid w:val="00161C47"/>
    <w:rsid w:val="00161E97"/>
    <w:rsid w:val="001622F0"/>
    <w:rsid w:val="00162359"/>
    <w:rsid w:val="001623B5"/>
    <w:rsid w:val="0016240C"/>
    <w:rsid w:val="0016277A"/>
    <w:rsid w:val="001628BD"/>
    <w:rsid w:val="00162979"/>
    <w:rsid w:val="00162AF7"/>
    <w:rsid w:val="00162D5D"/>
    <w:rsid w:val="00162FD0"/>
    <w:rsid w:val="00162FF0"/>
    <w:rsid w:val="001631E2"/>
    <w:rsid w:val="00163744"/>
    <w:rsid w:val="001639BC"/>
    <w:rsid w:val="00163A4D"/>
    <w:rsid w:val="00163C82"/>
    <w:rsid w:val="00163E02"/>
    <w:rsid w:val="001644A1"/>
    <w:rsid w:val="001648A8"/>
    <w:rsid w:val="00164CA4"/>
    <w:rsid w:val="001658EA"/>
    <w:rsid w:val="00165930"/>
    <w:rsid w:val="00165978"/>
    <w:rsid w:val="00165D32"/>
    <w:rsid w:val="00165E16"/>
    <w:rsid w:val="00165F46"/>
    <w:rsid w:val="0016623F"/>
    <w:rsid w:val="0016633C"/>
    <w:rsid w:val="00166563"/>
    <w:rsid w:val="001665A2"/>
    <w:rsid w:val="00166AB3"/>
    <w:rsid w:val="00166CFB"/>
    <w:rsid w:val="00166FC1"/>
    <w:rsid w:val="001672EB"/>
    <w:rsid w:val="001672FA"/>
    <w:rsid w:val="001673C5"/>
    <w:rsid w:val="001675D6"/>
    <w:rsid w:val="001679C1"/>
    <w:rsid w:val="00167DF2"/>
    <w:rsid w:val="0017041E"/>
    <w:rsid w:val="0017043E"/>
    <w:rsid w:val="00170637"/>
    <w:rsid w:val="001706DE"/>
    <w:rsid w:val="00170A48"/>
    <w:rsid w:val="00170AF6"/>
    <w:rsid w:val="00170B4F"/>
    <w:rsid w:val="00170C59"/>
    <w:rsid w:val="00171006"/>
    <w:rsid w:val="001715B5"/>
    <w:rsid w:val="001715EF"/>
    <w:rsid w:val="001716DB"/>
    <w:rsid w:val="001722FB"/>
    <w:rsid w:val="00172326"/>
    <w:rsid w:val="0017274D"/>
    <w:rsid w:val="001727A0"/>
    <w:rsid w:val="00172838"/>
    <w:rsid w:val="00172C76"/>
    <w:rsid w:val="00172E2F"/>
    <w:rsid w:val="00172E53"/>
    <w:rsid w:val="00172F24"/>
    <w:rsid w:val="00172F7A"/>
    <w:rsid w:val="001730C8"/>
    <w:rsid w:val="00173246"/>
    <w:rsid w:val="0017337B"/>
    <w:rsid w:val="00173436"/>
    <w:rsid w:val="001735D5"/>
    <w:rsid w:val="00173A89"/>
    <w:rsid w:val="00173AA1"/>
    <w:rsid w:val="00173E16"/>
    <w:rsid w:val="001747E0"/>
    <w:rsid w:val="001748A4"/>
    <w:rsid w:val="00174AD5"/>
    <w:rsid w:val="00174BE6"/>
    <w:rsid w:val="00174E0D"/>
    <w:rsid w:val="00175221"/>
    <w:rsid w:val="00175629"/>
    <w:rsid w:val="0017565C"/>
    <w:rsid w:val="00175BA7"/>
    <w:rsid w:val="00175FE1"/>
    <w:rsid w:val="001762AE"/>
    <w:rsid w:val="001762EA"/>
    <w:rsid w:val="001765FB"/>
    <w:rsid w:val="0017660C"/>
    <w:rsid w:val="001769A6"/>
    <w:rsid w:val="00176DD8"/>
    <w:rsid w:val="00176E8D"/>
    <w:rsid w:val="00177044"/>
    <w:rsid w:val="00177310"/>
    <w:rsid w:val="00177387"/>
    <w:rsid w:val="00177834"/>
    <w:rsid w:val="001778DF"/>
    <w:rsid w:val="00177C1A"/>
    <w:rsid w:val="00177F33"/>
    <w:rsid w:val="00180127"/>
    <w:rsid w:val="001805D3"/>
    <w:rsid w:val="00180666"/>
    <w:rsid w:val="0018072A"/>
    <w:rsid w:val="00180773"/>
    <w:rsid w:val="0018077E"/>
    <w:rsid w:val="001807A1"/>
    <w:rsid w:val="00180816"/>
    <w:rsid w:val="001808F0"/>
    <w:rsid w:val="00180AFB"/>
    <w:rsid w:val="00180C45"/>
    <w:rsid w:val="00180CFF"/>
    <w:rsid w:val="00180D32"/>
    <w:rsid w:val="00181164"/>
    <w:rsid w:val="001814C5"/>
    <w:rsid w:val="0018167C"/>
    <w:rsid w:val="00181733"/>
    <w:rsid w:val="0018195D"/>
    <w:rsid w:val="00181C5A"/>
    <w:rsid w:val="00181DE7"/>
    <w:rsid w:val="00181E1B"/>
    <w:rsid w:val="00181E34"/>
    <w:rsid w:val="00181E99"/>
    <w:rsid w:val="00181F98"/>
    <w:rsid w:val="00181FE2"/>
    <w:rsid w:val="00182150"/>
    <w:rsid w:val="001823C5"/>
    <w:rsid w:val="00182468"/>
    <w:rsid w:val="00182814"/>
    <w:rsid w:val="00182CC0"/>
    <w:rsid w:val="00182FEA"/>
    <w:rsid w:val="0018313D"/>
    <w:rsid w:val="00183146"/>
    <w:rsid w:val="00183574"/>
    <w:rsid w:val="0018374D"/>
    <w:rsid w:val="00183BF9"/>
    <w:rsid w:val="00183CBD"/>
    <w:rsid w:val="00183D27"/>
    <w:rsid w:val="00183D3C"/>
    <w:rsid w:val="00183DFF"/>
    <w:rsid w:val="001842EF"/>
    <w:rsid w:val="00184351"/>
    <w:rsid w:val="001845C1"/>
    <w:rsid w:val="00184669"/>
    <w:rsid w:val="001847E8"/>
    <w:rsid w:val="00184C0A"/>
    <w:rsid w:val="00184DBF"/>
    <w:rsid w:val="00185005"/>
    <w:rsid w:val="00185008"/>
    <w:rsid w:val="00185044"/>
    <w:rsid w:val="001857A3"/>
    <w:rsid w:val="0018598B"/>
    <w:rsid w:val="001859E6"/>
    <w:rsid w:val="00185B0C"/>
    <w:rsid w:val="00185BFE"/>
    <w:rsid w:val="001860AD"/>
    <w:rsid w:val="00186174"/>
    <w:rsid w:val="00186769"/>
    <w:rsid w:val="00187483"/>
    <w:rsid w:val="00187BAE"/>
    <w:rsid w:val="00187CAB"/>
    <w:rsid w:val="00187D60"/>
    <w:rsid w:val="00187EDE"/>
    <w:rsid w:val="00187F1C"/>
    <w:rsid w:val="00190055"/>
    <w:rsid w:val="00190098"/>
    <w:rsid w:val="0019018F"/>
    <w:rsid w:val="00190262"/>
    <w:rsid w:val="00190273"/>
    <w:rsid w:val="00191191"/>
    <w:rsid w:val="00191310"/>
    <w:rsid w:val="001913CF"/>
    <w:rsid w:val="00191631"/>
    <w:rsid w:val="00191BEC"/>
    <w:rsid w:val="00192146"/>
    <w:rsid w:val="00192334"/>
    <w:rsid w:val="001927B4"/>
    <w:rsid w:val="001929A7"/>
    <w:rsid w:val="00192AD2"/>
    <w:rsid w:val="00192CB2"/>
    <w:rsid w:val="00192CB9"/>
    <w:rsid w:val="00192E97"/>
    <w:rsid w:val="0019333A"/>
    <w:rsid w:val="0019339D"/>
    <w:rsid w:val="00193573"/>
    <w:rsid w:val="0019376B"/>
    <w:rsid w:val="00193872"/>
    <w:rsid w:val="00193B5E"/>
    <w:rsid w:val="00193CD1"/>
    <w:rsid w:val="00193D45"/>
    <w:rsid w:val="00193F86"/>
    <w:rsid w:val="001949BD"/>
    <w:rsid w:val="00194AB5"/>
    <w:rsid w:val="00194CD9"/>
    <w:rsid w:val="00194DD8"/>
    <w:rsid w:val="00194E27"/>
    <w:rsid w:val="00194FE3"/>
    <w:rsid w:val="001950FB"/>
    <w:rsid w:val="0019514F"/>
    <w:rsid w:val="001951E9"/>
    <w:rsid w:val="00195288"/>
    <w:rsid w:val="0019578D"/>
    <w:rsid w:val="001957D4"/>
    <w:rsid w:val="00195CBD"/>
    <w:rsid w:val="00195D74"/>
    <w:rsid w:val="00195D88"/>
    <w:rsid w:val="00195E1B"/>
    <w:rsid w:val="00195EC3"/>
    <w:rsid w:val="00195ED6"/>
    <w:rsid w:val="00195F5E"/>
    <w:rsid w:val="001962DF"/>
    <w:rsid w:val="001964DF"/>
    <w:rsid w:val="00196551"/>
    <w:rsid w:val="00196599"/>
    <w:rsid w:val="00196655"/>
    <w:rsid w:val="00196A56"/>
    <w:rsid w:val="00196D35"/>
    <w:rsid w:val="00196D72"/>
    <w:rsid w:val="00196E9A"/>
    <w:rsid w:val="00196F12"/>
    <w:rsid w:val="001970FB"/>
    <w:rsid w:val="001974FF"/>
    <w:rsid w:val="001975B2"/>
    <w:rsid w:val="00197735"/>
    <w:rsid w:val="00197872"/>
    <w:rsid w:val="00197A1A"/>
    <w:rsid w:val="00197A61"/>
    <w:rsid w:val="00197EE0"/>
    <w:rsid w:val="00197FB1"/>
    <w:rsid w:val="001A0010"/>
    <w:rsid w:val="001A01EE"/>
    <w:rsid w:val="001A02FE"/>
    <w:rsid w:val="001A0576"/>
    <w:rsid w:val="001A08A4"/>
    <w:rsid w:val="001A0945"/>
    <w:rsid w:val="001A09B8"/>
    <w:rsid w:val="001A0D2C"/>
    <w:rsid w:val="001A11C9"/>
    <w:rsid w:val="001A14CC"/>
    <w:rsid w:val="001A14DF"/>
    <w:rsid w:val="001A1B36"/>
    <w:rsid w:val="001A2166"/>
    <w:rsid w:val="001A23B4"/>
    <w:rsid w:val="001A23F9"/>
    <w:rsid w:val="001A2589"/>
    <w:rsid w:val="001A25B7"/>
    <w:rsid w:val="001A279C"/>
    <w:rsid w:val="001A27FE"/>
    <w:rsid w:val="001A2ABC"/>
    <w:rsid w:val="001A2B9F"/>
    <w:rsid w:val="001A2C8E"/>
    <w:rsid w:val="001A2D3F"/>
    <w:rsid w:val="001A2E0A"/>
    <w:rsid w:val="001A2EE7"/>
    <w:rsid w:val="001A3032"/>
    <w:rsid w:val="001A3288"/>
    <w:rsid w:val="001A3311"/>
    <w:rsid w:val="001A3840"/>
    <w:rsid w:val="001A3AEE"/>
    <w:rsid w:val="001A3BF1"/>
    <w:rsid w:val="001A3F3C"/>
    <w:rsid w:val="001A3F8B"/>
    <w:rsid w:val="001A4072"/>
    <w:rsid w:val="001A437C"/>
    <w:rsid w:val="001A48A8"/>
    <w:rsid w:val="001A4FE4"/>
    <w:rsid w:val="001A50FA"/>
    <w:rsid w:val="001A5180"/>
    <w:rsid w:val="001A524D"/>
    <w:rsid w:val="001A55C9"/>
    <w:rsid w:val="001A5755"/>
    <w:rsid w:val="001A5A3B"/>
    <w:rsid w:val="001A5D0F"/>
    <w:rsid w:val="001A5DAB"/>
    <w:rsid w:val="001A5EA4"/>
    <w:rsid w:val="001A60F6"/>
    <w:rsid w:val="001A621C"/>
    <w:rsid w:val="001A6314"/>
    <w:rsid w:val="001A64D2"/>
    <w:rsid w:val="001A6755"/>
    <w:rsid w:val="001A6B78"/>
    <w:rsid w:val="001A6D61"/>
    <w:rsid w:val="001A6D73"/>
    <w:rsid w:val="001A6DF3"/>
    <w:rsid w:val="001A6EBF"/>
    <w:rsid w:val="001A6FCE"/>
    <w:rsid w:val="001A704B"/>
    <w:rsid w:val="001A757D"/>
    <w:rsid w:val="001A75C6"/>
    <w:rsid w:val="001A7726"/>
    <w:rsid w:val="001A7BD3"/>
    <w:rsid w:val="001A7BE8"/>
    <w:rsid w:val="001A7D60"/>
    <w:rsid w:val="001B02F1"/>
    <w:rsid w:val="001B0384"/>
    <w:rsid w:val="001B04A5"/>
    <w:rsid w:val="001B0520"/>
    <w:rsid w:val="001B07D0"/>
    <w:rsid w:val="001B0B4A"/>
    <w:rsid w:val="001B0D12"/>
    <w:rsid w:val="001B0F6A"/>
    <w:rsid w:val="001B1016"/>
    <w:rsid w:val="001B126A"/>
    <w:rsid w:val="001B13D1"/>
    <w:rsid w:val="001B140B"/>
    <w:rsid w:val="001B1786"/>
    <w:rsid w:val="001B2159"/>
    <w:rsid w:val="001B26A0"/>
    <w:rsid w:val="001B27D4"/>
    <w:rsid w:val="001B2A53"/>
    <w:rsid w:val="001B2B3E"/>
    <w:rsid w:val="001B2E34"/>
    <w:rsid w:val="001B2F68"/>
    <w:rsid w:val="001B339B"/>
    <w:rsid w:val="001B3473"/>
    <w:rsid w:val="001B3655"/>
    <w:rsid w:val="001B37B0"/>
    <w:rsid w:val="001B3A5F"/>
    <w:rsid w:val="001B3CDB"/>
    <w:rsid w:val="001B3D02"/>
    <w:rsid w:val="001B3F44"/>
    <w:rsid w:val="001B4036"/>
    <w:rsid w:val="001B4141"/>
    <w:rsid w:val="001B437B"/>
    <w:rsid w:val="001B43A5"/>
    <w:rsid w:val="001B4747"/>
    <w:rsid w:val="001B4949"/>
    <w:rsid w:val="001B4A53"/>
    <w:rsid w:val="001B4E55"/>
    <w:rsid w:val="001B4E8A"/>
    <w:rsid w:val="001B4F1F"/>
    <w:rsid w:val="001B4F66"/>
    <w:rsid w:val="001B50B0"/>
    <w:rsid w:val="001B5C25"/>
    <w:rsid w:val="001B6394"/>
    <w:rsid w:val="001B63A8"/>
    <w:rsid w:val="001B63CA"/>
    <w:rsid w:val="001B65CE"/>
    <w:rsid w:val="001B6731"/>
    <w:rsid w:val="001B683C"/>
    <w:rsid w:val="001B6A08"/>
    <w:rsid w:val="001B6A5D"/>
    <w:rsid w:val="001B6ACF"/>
    <w:rsid w:val="001B6B1F"/>
    <w:rsid w:val="001B6BB0"/>
    <w:rsid w:val="001B6F62"/>
    <w:rsid w:val="001B734F"/>
    <w:rsid w:val="001B743D"/>
    <w:rsid w:val="001B7786"/>
    <w:rsid w:val="001B7A3D"/>
    <w:rsid w:val="001B7AFC"/>
    <w:rsid w:val="001C003C"/>
    <w:rsid w:val="001C027F"/>
    <w:rsid w:val="001C0897"/>
    <w:rsid w:val="001C092C"/>
    <w:rsid w:val="001C0D09"/>
    <w:rsid w:val="001C0D5A"/>
    <w:rsid w:val="001C11B9"/>
    <w:rsid w:val="001C11E3"/>
    <w:rsid w:val="001C170E"/>
    <w:rsid w:val="001C1714"/>
    <w:rsid w:val="001C17E4"/>
    <w:rsid w:val="001C1817"/>
    <w:rsid w:val="001C19D3"/>
    <w:rsid w:val="001C1C34"/>
    <w:rsid w:val="001C1F8A"/>
    <w:rsid w:val="001C2008"/>
    <w:rsid w:val="001C2167"/>
    <w:rsid w:val="001C2C3A"/>
    <w:rsid w:val="001C2D18"/>
    <w:rsid w:val="001C2F1D"/>
    <w:rsid w:val="001C2F48"/>
    <w:rsid w:val="001C3036"/>
    <w:rsid w:val="001C3121"/>
    <w:rsid w:val="001C3FEC"/>
    <w:rsid w:val="001C41F9"/>
    <w:rsid w:val="001C44AD"/>
    <w:rsid w:val="001C458F"/>
    <w:rsid w:val="001C45C3"/>
    <w:rsid w:val="001C4713"/>
    <w:rsid w:val="001C4809"/>
    <w:rsid w:val="001C4921"/>
    <w:rsid w:val="001C4A08"/>
    <w:rsid w:val="001C50E6"/>
    <w:rsid w:val="001C56FB"/>
    <w:rsid w:val="001C57C8"/>
    <w:rsid w:val="001C5831"/>
    <w:rsid w:val="001C58D2"/>
    <w:rsid w:val="001C5AE8"/>
    <w:rsid w:val="001C5BA0"/>
    <w:rsid w:val="001C5DB0"/>
    <w:rsid w:val="001C5EF6"/>
    <w:rsid w:val="001C5F58"/>
    <w:rsid w:val="001C6082"/>
    <w:rsid w:val="001C63D9"/>
    <w:rsid w:val="001C6754"/>
    <w:rsid w:val="001C6D1F"/>
    <w:rsid w:val="001C6E90"/>
    <w:rsid w:val="001C70EE"/>
    <w:rsid w:val="001C75A1"/>
    <w:rsid w:val="001C7666"/>
    <w:rsid w:val="001C76C3"/>
    <w:rsid w:val="001C79F6"/>
    <w:rsid w:val="001C7DC5"/>
    <w:rsid w:val="001D04A1"/>
    <w:rsid w:val="001D06D8"/>
    <w:rsid w:val="001D0ABA"/>
    <w:rsid w:val="001D0CD1"/>
    <w:rsid w:val="001D0DF8"/>
    <w:rsid w:val="001D0EAC"/>
    <w:rsid w:val="001D0FF1"/>
    <w:rsid w:val="001D1022"/>
    <w:rsid w:val="001D123D"/>
    <w:rsid w:val="001D13D1"/>
    <w:rsid w:val="001D149B"/>
    <w:rsid w:val="001D1655"/>
    <w:rsid w:val="001D183F"/>
    <w:rsid w:val="001D198C"/>
    <w:rsid w:val="001D1C75"/>
    <w:rsid w:val="001D1D98"/>
    <w:rsid w:val="001D1DA3"/>
    <w:rsid w:val="001D1DF6"/>
    <w:rsid w:val="001D1EC4"/>
    <w:rsid w:val="001D1F9D"/>
    <w:rsid w:val="001D21FB"/>
    <w:rsid w:val="001D2283"/>
    <w:rsid w:val="001D2318"/>
    <w:rsid w:val="001D2337"/>
    <w:rsid w:val="001D23EA"/>
    <w:rsid w:val="001D2590"/>
    <w:rsid w:val="001D25ED"/>
    <w:rsid w:val="001D268B"/>
    <w:rsid w:val="001D2806"/>
    <w:rsid w:val="001D2929"/>
    <w:rsid w:val="001D2983"/>
    <w:rsid w:val="001D2C4D"/>
    <w:rsid w:val="001D2DA1"/>
    <w:rsid w:val="001D2EB8"/>
    <w:rsid w:val="001D3387"/>
    <w:rsid w:val="001D33F4"/>
    <w:rsid w:val="001D34CD"/>
    <w:rsid w:val="001D3618"/>
    <w:rsid w:val="001D3797"/>
    <w:rsid w:val="001D3842"/>
    <w:rsid w:val="001D389C"/>
    <w:rsid w:val="001D3A17"/>
    <w:rsid w:val="001D3CE1"/>
    <w:rsid w:val="001D3CE3"/>
    <w:rsid w:val="001D3E8D"/>
    <w:rsid w:val="001D473C"/>
    <w:rsid w:val="001D4B9B"/>
    <w:rsid w:val="001D4BC9"/>
    <w:rsid w:val="001D4EE7"/>
    <w:rsid w:val="001D51E8"/>
    <w:rsid w:val="001D53B4"/>
    <w:rsid w:val="001D5532"/>
    <w:rsid w:val="001D5863"/>
    <w:rsid w:val="001D591C"/>
    <w:rsid w:val="001D5930"/>
    <w:rsid w:val="001D5E1E"/>
    <w:rsid w:val="001D5E24"/>
    <w:rsid w:val="001D5F20"/>
    <w:rsid w:val="001D654B"/>
    <w:rsid w:val="001D65E0"/>
    <w:rsid w:val="001D6B49"/>
    <w:rsid w:val="001D6C36"/>
    <w:rsid w:val="001D6F0E"/>
    <w:rsid w:val="001D721C"/>
    <w:rsid w:val="001D72BE"/>
    <w:rsid w:val="001D756C"/>
    <w:rsid w:val="001D779E"/>
    <w:rsid w:val="001D789E"/>
    <w:rsid w:val="001D78E2"/>
    <w:rsid w:val="001D797C"/>
    <w:rsid w:val="001D7A57"/>
    <w:rsid w:val="001D7D28"/>
    <w:rsid w:val="001D7D77"/>
    <w:rsid w:val="001E01F5"/>
    <w:rsid w:val="001E033C"/>
    <w:rsid w:val="001E0362"/>
    <w:rsid w:val="001E0653"/>
    <w:rsid w:val="001E0B0F"/>
    <w:rsid w:val="001E0DE6"/>
    <w:rsid w:val="001E0FD3"/>
    <w:rsid w:val="001E119D"/>
    <w:rsid w:val="001E1655"/>
    <w:rsid w:val="001E18F5"/>
    <w:rsid w:val="001E1CBC"/>
    <w:rsid w:val="001E1D24"/>
    <w:rsid w:val="001E25F4"/>
    <w:rsid w:val="001E26C0"/>
    <w:rsid w:val="001E29E1"/>
    <w:rsid w:val="001E2A09"/>
    <w:rsid w:val="001E2A71"/>
    <w:rsid w:val="001E2D6D"/>
    <w:rsid w:val="001E2FD3"/>
    <w:rsid w:val="001E366D"/>
    <w:rsid w:val="001E3735"/>
    <w:rsid w:val="001E3D1E"/>
    <w:rsid w:val="001E3D41"/>
    <w:rsid w:val="001E3DF1"/>
    <w:rsid w:val="001E4965"/>
    <w:rsid w:val="001E4AFF"/>
    <w:rsid w:val="001E4C17"/>
    <w:rsid w:val="001E4C3A"/>
    <w:rsid w:val="001E4D88"/>
    <w:rsid w:val="001E4DEB"/>
    <w:rsid w:val="001E4E49"/>
    <w:rsid w:val="001E4F3F"/>
    <w:rsid w:val="001E518D"/>
    <w:rsid w:val="001E51A5"/>
    <w:rsid w:val="001E5309"/>
    <w:rsid w:val="001E55A3"/>
    <w:rsid w:val="001E57F5"/>
    <w:rsid w:val="001E5875"/>
    <w:rsid w:val="001E5EFE"/>
    <w:rsid w:val="001E6425"/>
    <w:rsid w:val="001E64B6"/>
    <w:rsid w:val="001E6964"/>
    <w:rsid w:val="001E6985"/>
    <w:rsid w:val="001E6AA0"/>
    <w:rsid w:val="001E6B98"/>
    <w:rsid w:val="001E6D6C"/>
    <w:rsid w:val="001E71C7"/>
    <w:rsid w:val="001E731D"/>
    <w:rsid w:val="001E74EA"/>
    <w:rsid w:val="001E77AC"/>
    <w:rsid w:val="001E7A32"/>
    <w:rsid w:val="001E7E32"/>
    <w:rsid w:val="001F047F"/>
    <w:rsid w:val="001F07D8"/>
    <w:rsid w:val="001F088E"/>
    <w:rsid w:val="001F0BD8"/>
    <w:rsid w:val="001F0D28"/>
    <w:rsid w:val="001F0DFC"/>
    <w:rsid w:val="001F110B"/>
    <w:rsid w:val="001F1456"/>
    <w:rsid w:val="001F188E"/>
    <w:rsid w:val="001F1AD7"/>
    <w:rsid w:val="001F1B80"/>
    <w:rsid w:val="001F1BEE"/>
    <w:rsid w:val="001F207D"/>
    <w:rsid w:val="001F213C"/>
    <w:rsid w:val="001F21FF"/>
    <w:rsid w:val="001F2217"/>
    <w:rsid w:val="001F2279"/>
    <w:rsid w:val="001F238F"/>
    <w:rsid w:val="001F2655"/>
    <w:rsid w:val="001F27E8"/>
    <w:rsid w:val="001F32E7"/>
    <w:rsid w:val="001F341C"/>
    <w:rsid w:val="001F3531"/>
    <w:rsid w:val="001F354A"/>
    <w:rsid w:val="001F385D"/>
    <w:rsid w:val="001F3867"/>
    <w:rsid w:val="001F38BE"/>
    <w:rsid w:val="001F38CC"/>
    <w:rsid w:val="001F3AE0"/>
    <w:rsid w:val="001F3AE9"/>
    <w:rsid w:val="001F4013"/>
    <w:rsid w:val="001F4029"/>
    <w:rsid w:val="001F4269"/>
    <w:rsid w:val="001F44D2"/>
    <w:rsid w:val="001F457C"/>
    <w:rsid w:val="001F46B8"/>
    <w:rsid w:val="001F477F"/>
    <w:rsid w:val="001F47C3"/>
    <w:rsid w:val="001F48F1"/>
    <w:rsid w:val="001F4A3D"/>
    <w:rsid w:val="001F4C24"/>
    <w:rsid w:val="001F4F33"/>
    <w:rsid w:val="001F4F48"/>
    <w:rsid w:val="001F4F65"/>
    <w:rsid w:val="001F52CA"/>
    <w:rsid w:val="001F5493"/>
    <w:rsid w:val="001F5541"/>
    <w:rsid w:val="001F58A9"/>
    <w:rsid w:val="001F5B6C"/>
    <w:rsid w:val="001F5D9D"/>
    <w:rsid w:val="001F5E8B"/>
    <w:rsid w:val="001F5FB4"/>
    <w:rsid w:val="001F60B6"/>
    <w:rsid w:val="001F61AC"/>
    <w:rsid w:val="001F6472"/>
    <w:rsid w:val="001F64F9"/>
    <w:rsid w:val="001F6565"/>
    <w:rsid w:val="001F65FC"/>
    <w:rsid w:val="001F67C9"/>
    <w:rsid w:val="001F6957"/>
    <w:rsid w:val="001F6EDD"/>
    <w:rsid w:val="001F6F14"/>
    <w:rsid w:val="001F7086"/>
    <w:rsid w:val="001F73AE"/>
    <w:rsid w:val="001F74EC"/>
    <w:rsid w:val="001F775A"/>
    <w:rsid w:val="001F7917"/>
    <w:rsid w:val="0020000D"/>
    <w:rsid w:val="002000F7"/>
    <w:rsid w:val="0020072E"/>
    <w:rsid w:val="00200CC9"/>
    <w:rsid w:val="00200F0F"/>
    <w:rsid w:val="0020143B"/>
    <w:rsid w:val="002017F1"/>
    <w:rsid w:val="002019A7"/>
    <w:rsid w:val="00201B2F"/>
    <w:rsid w:val="00201BB5"/>
    <w:rsid w:val="00201CF2"/>
    <w:rsid w:val="00202035"/>
    <w:rsid w:val="002021DE"/>
    <w:rsid w:val="002022F2"/>
    <w:rsid w:val="002024AB"/>
    <w:rsid w:val="002028DB"/>
    <w:rsid w:val="00202A45"/>
    <w:rsid w:val="00202C78"/>
    <w:rsid w:val="00202C90"/>
    <w:rsid w:val="00202DB5"/>
    <w:rsid w:val="00202EEB"/>
    <w:rsid w:val="00202F5D"/>
    <w:rsid w:val="002030FA"/>
    <w:rsid w:val="002031C5"/>
    <w:rsid w:val="002031E6"/>
    <w:rsid w:val="002033CD"/>
    <w:rsid w:val="002035D1"/>
    <w:rsid w:val="00203789"/>
    <w:rsid w:val="0020384E"/>
    <w:rsid w:val="0020390B"/>
    <w:rsid w:val="00203AB8"/>
    <w:rsid w:val="00203D74"/>
    <w:rsid w:val="00203E03"/>
    <w:rsid w:val="0020411A"/>
    <w:rsid w:val="00204954"/>
    <w:rsid w:val="00204B47"/>
    <w:rsid w:val="00204F7D"/>
    <w:rsid w:val="0020502A"/>
    <w:rsid w:val="0020510B"/>
    <w:rsid w:val="0020518A"/>
    <w:rsid w:val="00205210"/>
    <w:rsid w:val="00205269"/>
    <w:rsid w:val="00205531"/>
    <w:rsid w:val="002055CC"/>
    <w:rsid w:val="002055EC"/>
    <w:rsid w:val="002057AA"/>
    <w:rsid w:val="00205CD6"/>
    <w:rsid w:val="00205D3B"/>
    <w:rsid w:val="00205EC0"/>
    <w:rsid w:val="00205FD2"/>
    <w:rsid w:val="0020604B"/>
    <w:rsid w:val="00206213"/>
    <w:rsid w:val="002064A8"/>
    <w:rsid w:val="0020655C"/>
    <w:rsid w:val="00206760"/>
    <w:rsid w:val="0020681B"/>
    <w:rsid w:val="002068C1"/>
    <w:rsid w:val="002068E2"/>
    <w:rsid w:val="002069D6"/>
    <w:rsid w:val="00206D7D"/>
    <w:rsid w:val="00206F03"/>
    <w:rsid w:val="00206FA9"/>
    <w:rsid w:val="0020730A"/>
    <w:rsid w:val="0020740A"/>
    <w:rsid w:val="002078B2"/>
    <w:rsid w:val="00207B53"/>
    <w:rsid w:val="00207D7B"/>
    <w:rsid w:val="00210495"/>
    <w:rsid w:val="0021060A"/>
    <w:rsid w:val="002106E6"/>
    <w:rsid w:val="0021076B"/>
    <w:rsid w:val="002108BB"/>
    <w:rsid w:val="00210AD0"/>
    <w:rsid w:val="00210DE8"/>
    <w:rsid w:val="00210E58"/>
    <w:rsid w:val="002110AD"/>
    <w:rsid w:val="002110F4"/>
    <w:rsid w:val="0021139D"/>
    <w:rsid w:val="002114C3"/>
    <w:rsid w:val="00211763"/>
    <w:rsid w:val="00211823"/>
    <w:rsid w:val="00211929"/>
    <w:rsid w:val="00211BB0"/>
    <w:rsid w:val="002120B2"/>
    <w:rsid w:val="002127AF"/>
    <w:rsid w:val="002128B8"/>
    <w:rsid w:val="00212928"/>
    <w:rsid w:val="0021299D"/>
    <w:rsid w:val="00212A98"/>
    <w:rsid w:val="00212B2B"/>
    <w:rsid w:val="00212C96"/>
    <w:rsid w:val="00212F3A"/>
    <w:rsid w:val="00213007"/>
    <w:rsid w:val="002132D2"/>
    <w:rsid w:val="00213320"/>
    <w:rsid w:val="002133D9"/>
    <w:rsid w:val="002135F7"/>
    <w:rsid w:val="00213CAA"/>
    <w:rsid w:val="0021436E"/>
    <w:rsid w:val="0021472F"/>
    <w:rsid w:val="00214816"/>
    <w:rsid w:val="00214966"/>
    <w:rsid w:val="00214BA5"/>
    <w:rsid w:val="00214C3D"/>
    <w:rsid w:val="00214C96"/>
    <w:rsid w:val="00214CA6"/>
    <w:rsid w:val="00214D5E"/>
    <w:rsid w:val="00215281"/>
    <w:rsid w:val="002152CA"/>
    <w:rsid w:val="00215626"/>
    <w:rsid w:val="00215634"/>
    <w:rsid w:val="002158B9"/>
    <w:rsid w:val="00215CB4"/>
    <w:rsid w:val="0021646C"/>
    <w:rsid w:val="002166F7"/>
    <w:rsid w:val="002167DB"/>
    <w:rsid w:val="00216911"/>
    <w:rsid w:val="0021695B"/>
    <w:rsid w:val="002169AF"/>
    <w:rsid w:val="00216E94"/>
    <w:rsid w:val="002170FA"/>
    <w:rsid w:val="002176DD"/>
    <w:rsid w:val="002178DD"/>
    <w:rsid w:val="002179F4"/>
    <w:rsid w:val="00217D2E"/>
    <w:rsid w:val="00220001"/>
    <w:rsid w:val="002205A3"/>
    <w:rsid w:val="00220887"/>
    <w:rsid w:val="00220ABA"/>
    <w:rsid w:val="00220DF4"/>
    <w:rsid w:val="0022124A"/>
    <w:rsid w:val="002212BC"/>
    <w:rsid w:val="002212E1"/>
    <w:rsid w:val="0022132F"/>
    <w:rsid w:val="0022151E"/>
    <w:rsid w:val="002215EF"/>
    <w:rsid w:val="0022160B"/>
    <w:rsid w:val="002216CF"/>
    <w:rsid w:val="0022188F"/>
    <w:rsid w:val="002218A6"/>
    <w:rsid w:val="00221BB6"/>
    <w:rsid w:val="00221D0F"/>
    <w:rsid w:val="00222011"/>
    <w:rsid w:val="0022208D"/>
    <w:rsid w:val="002220F0"/>
    <w:rsid w:val="002222B9"/>
    <w:rsid w:val="00222313"/>
    <w:rsid w:val="00222595"/>
    <w:rsid w:val="002228BC"/>
    <w:rsid w:val="002228C4"/>
    <w:rsid w:val="002229D2"/>
    <w:rsid w:val="00222CC6"/>
    <w:rsid w:val="00222E76"/>
    <w:rsid w:val="00222FAB"/>
    <w:rsid w:val="002230D6"/>
    <w:rsid w:val="00223686"/>
    <w:rsid w:val="002237AC"/>
    <w:rsid w:val="00223878"/>
    <w:rsid w:val="002239DA"/>
    <w:rsid w:val="00223A55"/>
    <w:rsid w:val="00223C7E"/>
    <w:rsid w:val="00223D04"/>
    <w:rsid w:val="00223FFB"/>
    <w:rsid w:val="002240D2"/>
    <w:rsid w:val="002241D3"/>
    <w:rsid w:val="0022420F"/>
    <w:rsid w:val="002243B8"/>
    <w:rsid w:val="0022446A"/>
    <w:rsid w:val="00224AB3"/>
    <w:rsid w:val="00224C12"/>
    <w:rsid w:val="0022506D"/>
    <w:rsid w:val="00225131"/>
    <w:rsid w:val="00225328"/>
    <w:rsid w:val="002253CB"/>
    <w:rsid w:val="002257CA"/>
    <w:rsid w:val="00225857"/>
    <w:rsid w:val="0022599B"/>
    <w:rsid w:val="00225A1E"/>
    <w:rsid w:val="00225CE0"/>
    <w:rsid w:val="00225E3B"/>
    <w:rsid w:val="00225F2B"/>
    <w:rsid w:val="002264EE"/>
    <w:rsid w:val="002265CF"/>
    <w:rsid w:val="00226670"/>
    <w:rsid w:val="002266A8"/>
    <w:rsid w:val="002266AD"/>
    <w:rsid w:val="0022671C"/>
    <w:rsid w:val="00226C18"/>
    <w:rsid w:val="00226CC3"/>
    <w:rsid w:val="00226FEA"/>
    <w:rsid w:val="002270AA"/>
    <w:rsid w:val="002271DA"/>
    <w:rsid w:val="00227362"/>
    <w:rsid w:val="00227366"/>
    <w:rsid w:val="0022745C"/>
    <w:rsid w:val="00227497"/>
    <w:rsid w:val="00227547"/>
    <w:rsid w:val="00227C73"/>
    <w:rsid w:val="00227D1C"/>
    <w:rsid w:val="002300D9"/>
    <w:rsid w:val="00230293"/>
    <w:rsid w:val="002303B9"/>
    <w:rsid w:val="002303FA"/>
    <w:rsid w:val="00230477"/>
    <w:rsid w:val="00230B8F"/>
    <w:rsid w:val="00230CB4"/>
    <w:rsid w:val="00230DB6"/>
    <w:rsid w:val="00230EDE"/>
    <w:rsid w:val="00231080"/>
    <w:rsid w:val="00231281"/>
    <w:rsid w:val="0023128B"/>
    <w:rsid w:val="002312A0"/>
    <w:rsid w:val="002313CC"/>
    <w:rsid w:val="002313E9"/>
    <w:rsid w:val="00231423"/>
    <w:rsid w:val="00231855"/>
    <w:rsid w:val="00231925"/>
    <w:rsid w:val="00231A6A"/>
    <w:rsid w:val="00232164"/>
    <w:rsid w:val="002324C7"/>
    <w:rsid w:val="002324E7"/>
    <w:rsid w:val="0023269B"/>
    <w:rsid w:val="0023276F"/>
    <w:rsid w:val="00232803"/>
    <w:rsid w:val="00232884"/>
    <w:rsid w:val="00232D58"/>
    <w:rsid w:val="00232E96"/>
    <w:rsid w:val="00233167"/>
    <w:rsid w:val="002333AC"/>
    <w:rsid w:val="002335C5"/>
    <w:rsid w:val="00233705"/>
    <w:rsid w:val="0023395C"/>
    <w:rsid w:val="00233A98"/>
    <w:rsid w:val="00233EFD"/>
    <w:rsid w:val="0023422C"/>
    <w:rsid w:val="0023427D"/>
    <w:rsid w:val="0023436F"/>
    <w:rsid w:val="0023443D"/>
    <w:rsid w:val="0023447A"/>
    <w:rsid w:val="002345EF"/>
    <w:rsid w:val="0023485A"/>
    <w:rsid w:val="00234C5B"/>
    <w:rsid w:val="00234E6F"/>
    <w:rsid w:val="0023503D"/>
    <w:rsid w:val="00235053"/>
    <w:rsid w:val="00235670"/>
    <w:rsid w:val="002356C5"/>
    <w:rsid w:val="00235718"/>
    <w:rsid w:val="00235E13"/>
    <w:rsid w:val="00235EDF"/>
    <w:rsid w:val="00235FC9"/>
    <w:rsid w:val="00236038"/>
    <w:rsid w:val="0023603D"/>
    <w:rsid w:val="00236385"/>
    <w:rsid w:val="00236794"/>
    <w:rsid w:val="00236949"/>
    <w:rsid w:val="00236BBE"/>
    <w:rsid w:val="00236DFF"/>
    <w:rsid w:val="00236E76"/>
    <w:rsid w:val="00237109"/>
    <w:rsid w:val="00237830"/>
    <w:rsid w:val="00237A12"/>
    <w:rsid w:val="00237CFC"/>
    <w:rsid w:val="00240043"/>
    <w:rsid w:val="0024064A"/>
    <w:rsid w:val="002406CA"/>
    <w:rsid w:val="00240862"/>
    <w:rsid w:val="00240B76"/>
    <w:rsid w:val="00240D46"/>
    <w:rsid w:val="00241134"/>
    <w:rsid w:val="0024162F"/>
    <w:rsid w:val="002422A5"/>
    <w:rsid w:val="002424C0"/>
    <w:rsid w:val="00242B8D"/>
    <w:rsid w:val="00242CAC"/>
    <w:rsid w:val="00242D31"/>
    <w:rsid w:val="002430EB"/>
    <w:rsid w:val="002433E2"/>
    <w:rsid w:val="00243648"/>
    <w:rsid w:val="002436D6"/>
    <w:rsid w:val="002437C9"/>
    <w:rsid w:val="00243915"/>
    <w:rsid w:val="002439A7"/>
    <w:rsid w:val="002439F9"/>
    <w:rsid w:val="00243CF6"/>
    <w:rsid w:val="00244331"/>
    <w:rsid w:val="0024488B"/>
    <w:rsid w:val="002449C2"/>
    <w:rsid w:val="00244DF6"/>
    <w:rsid w:val="00244F24"/>
    <w:rsid w:val="0024502E"/>
    <w:rsid w:val="00245150"/>
    <w:rsid w:val="002451AF"/>
    <w:rsid w:val="00245326"/>
    <w:rsid w:val="0024581A"/>
    <w:rsid w:val="00245B5A"/>
    <w:rsid w:val="00245CAD"/>
    <w:rsid w:val="00245F6B"/>
    <w:rsid w:val="00246049"/>
    <w:rsid w:val="00246068"/>
    <w:rsid w:val="0024607A"/>
    <w:rsid w:val="0024609B"/>
    <w:rsid w:val="00246163"/>
    <w:rsid w:val="00246339"/>
    <w:rsid w:val="002465A6"/>
    <w:rsid w:val="00246824"/>
    <w:rsid w:val="00246A83"/>
    <w:rsid w:val="00246C27"/>
    <w:rsid w:val="00246E03"/>
    <w:rsid w:val="00246F54"/>
    <w:rsid w:val="00247038"/>
    <w:rsid w:val="0024711B"/>
    <w:rsid w:val="002473CF"/>
    <w:rsid w:val="002477C2"/>
    <w:rsid w:val="00247C1B"/>
    <w:rsid w:val="00247C34"/>
    <w:rsid w:val="00247D0C"/>
    <w:rsid w:val="00247E2F"/>
    <w:rsid w:val="00247F54"/>
    <w:rsid w:val="0025001D"/>
    <w:rsid w:val="00250204"/>
    <w:rsid w:val="0025023A"/>
    <w:rsid w:val="002505C9"/>
    <w:rsid w:val="00250AF1"/>
    <w:rsid w:val="00250B7E"/>
    <w:rsid w:val="00250B8E"/>
    <w:rsid w:val="00250DFE"/>
    <w:rsid w:val="00250E6A"/>
    <w:rsid w:val="0025108B"/>
    <w:rsid w:val="0025129D"/>
    <w:rsid w:val="00251603"/>
    <w:rsid w:val="0025185B"/>
    <w:rsid w:val="00251C2D"/>
    <w:rsid w:val="00251ED9"/>
    <w:rsid w:val="0025208F"/>
    <w:rsid w:val="0025214B"/>
    <w:rsid w:val="002525F8"/>
    <w:rsid w:val="002526EB"/>
    <w:rsid w:val="002526FA"/>
    <w:rsid w:val="0025280B"/>
    <w:rsid w:val="00252AEA"/>
    <w:rsid w:val="00252BAC"/>
    <w:rsid w:val="00252D97"/>
    <w:rsid w:val="00252E94"/>
    <w:rsid w:val="00252FD1"/>
    <w:rsid w:val="002532F0"/>
    <w:rsid w:val="00253432"/>
    <w:rsid w:val="0025369E"/>
    <w:rsid w:val="00253B68"/>
    <w:rsid w:val="00253BDA"/>
    <w:rsid w:val="00253F2F"/>
    <w:rsid w:val="0025411A"/>
    <w:rsid w:val="002544B7"/>
    <w:rsid w:val="0025455F"/>
    <w:rsid w:val="0025471E"/>
    <w:rsid w:val="0025483C"/>
    <w:rsid w:val="00254BEC"/>
    <w:rsid w:val="00254CF1"/>
    <w:rsid w:val="00254D68"/>
    <w:rsid w:val="00254DFE"/>
    <w:rsid w:val="0025503F"/>
    <w:rsid w:val="00255108"/>
    <w:rsid w:val="002553C7"/>
    <w:rsid w:val="002553EC"/>
    <w:rsid w:val="002555C2"/>
    <w:rsid w:val="00255642"/>
    <w:rsid w:val="002556E7"/>
    <w:rsid w:val="00255B82"/>
    <w:rsid w:val="00255BCC"/>
    <w:rsid w:val="00256174"/>
    <w:rsid w:val="002562E4"/>
    <w:rsid w:val="002563E6"/>
    <w:rsid w:val="0025666A"/>
    <w:rsid w:val="00256771"/>
    <w:rsid w:val="00256B86"/>
    <w:rsid w:val="00256D20"/>
    <w:rsid w:val="002570B0"/>
    <w:rsid w:val="00257402"/>
    <w:rsid w:val="0025745D"/>
    <w:rsid w:val="00257472"/>
    <w:rsid w:val="00257506"/>
    <w:rsid w:val="00257838"/>
    <w:rsid w:val="00257A39"/>
    <w:rsid w:val="00257B25"/>
    <w:rsid w:val="00257C8D"/>
    <w:rsid w:val="00257CA4"/>
    <w:rsid w:val="00257CAF"/>
    <w:rsid w:val="00257F3A"/>
    <w:rsid w:val="00257F53"/>
    <w:rsid w:val="00260257"/>
    <w:rsid w:val="00260AA7"/>
    <w:rsid w:val="00260F8A"/>
    <w:rsid w:val="0026107B"/>
    <w:rsid w:val="00261084"/>
    <w:rsid w:val="00261086"/>
    <w:rsid w:val="002611BA"/>
    <w:rsid w:val="00261361"/>
    <w:rsid w:val="002618C6"/>
    <w:rsid w:val="00261CEB"/>
    <w:rsid w:val="00261D67"/>
    <w:rsid w:val="00261D9A"/>
    <w:rsid w:val="00261DB5"/>
    <w:rsid w:val="00261F8C"/>
    <w:rsid w:val="0026204B"/>
    <w:rsid w:val="00262203"/>
    <w:rsid w:val="0026244B"/>
    <w:rsid w:val="00262666"/>
    <w:rsid w:val="00262D67"/>
    <w:rsid w:val="00262F64"/>
    <w:rsid w:val="0026359F"/>
    <w:rsid w:val="0026388E"/>
    <w:rsid w:val="00263AA0"/>
    <w:rsid w:val="00263AB7"/>
    <w:rsid w:val="00263BE2"/>
    <w:rsid w:val="00263BE4"/>
    <w:rsid w:val="00263D05"/>
    <w:rsid w:val="00263D1E"/>
    <w:rsid w:val="00263D7A"/>
    <w:rsid w:val="0026409F"/>
    <w:rsid w:val="0026437E"/>
    <w:rsid w:val="00264434"/>
    <w:rsid w:val="0026460C"/>
    <w:rsid w:val="00264660"/>
    <w:rsid w:val="002646AD"/>
    <w:rsid w:val="0026473D"/>
    <w:rsid w:val="00264927"/>
    <w:rsid w:val="00264B80"/>
    <w:rsid w:val="00264D68"/>
    <w:rsid w:val="00264DEC"/>
    <w:rsid w:val="00264F3F"/>
    <w:rsid w:val="00264FD9"/>
    <w:rsid w:val="002650B9"/>
    <w:rsid w:val="002650FF"/>
    <w:rsid w:val="002653B4"/>
    <w:rsid w:val="002653FF"/>
    <w:rsid w:val="002655F7"/>
    <w:rsid w:val="002658FD"/>
    <w:rsid w:val="00265D34"/>
    <w:rsid w:val="00265DD3"/>
    <w:rsid w:val="00266144"/>
    <w:rsid w:val="002667CD"/>
    <w:rsid w:val="002668B7"/>
    <w:rsid w:val="0026698E"/>
    <w:rsid w:val="002669A9"/>
    <w:rsid w:val="002669EC"/>
    <w:rsid w:val="00266CC3"/>
    <w:rsid w:val="00266CDE"/>
    <w:rsid w:val="0026720D"/>
    <w:rsid w:val="00267269"/>
    <w:rsid w:val="00267579"/>
    <w:rsid w:val="00267608"/>
    <w:rsid w:val="002677E8"/>
    <w:rsid w:val="00267885"/>
    <w:rsid w:val="00267913"/>
    <w:rsid w:val="00267CA7"/>
    <w:rsid w:val="00270221"/>
    <w:rsid w:val="00270265"/>
    <w:rsid w:val="002703BC"/>
    <w:rsid w:val="00270440"/>
    <w:rsid w:val="00270527"/>
    <w:rsid w:val="0027054C"/>
    <w:rsid w:val="00270553"/>
    <w:rsid w:val="0027057C"/>
    <w:rsid w:val="002705D8"/>
    <w:rsid w:val="00270690"/>
    <w:rsid w:val="00270A4E"/>
    <w:rsid w:val="00270B99"/>
    <w:rsid w:val="00270D68"/>
    <w:rsid w:val="00270FF5"/>
    <w:rsid w:val="002718A5"/>
    <w:rsid w:val="00271A2E"/>
    <w:rsid w:val="00271B8A"/>
    <w:rsid w:val="00271CE9"/>
    <w:rsid w:val="00271D28"/>
    <w:rsid w:val="00271DB4"/>
    <w:rsid w:val="00271DC8"/>
    <w:rsid w:val="002720FF"/>
    <w:rsid w:val="00272274"/>
    <w:rsid w:val="0027227B"/>
    <w:rsid w:val="00272342"/>
    <w:rsid w:val="00272415"/>
    <w:rsid w:val="00272453"/>
    <w:rsid w:val="0027292D"/>
    <w:rsid w:val="002729B8"/>
    <w:rsid w:val="00272BD6"/>
    <w:rsid w:val="00272C57"/>
    <w:rsid w:val="00272E48"/>
    <w:rsid w:val="00272FC3"/>
    <w:rsid w:val="00273032"/>
    <w:rsid w:val="00273274"/>
    <w:rsid w:val="00273294"/>
    <w:rsid w:val="00273554"/>
    <w:rsid w:val="00273D28"/>
    <w:rsid w:val="00273E2F"/>
    <w:rsid w:val="002746C0"/>
    <w:rsid w:val="002746C1"/>
    <w:rsid w:val="00274ACE"/>
    <w:rsid w:val="00274BD1"/>
    <w:rsid w:val="00274E03"/>
    <w:rsid w:val="0027518E"/>
    <w:rsid w:val="0027536D"/>
    <w:rsid w:val="0027545E"/>
    <w:rsid w:val="002757E5"/>
    <w:rsid w:val="002757E9"/>
    <w:rsid w:val="0027589F"/>
    <w:rsid w:val="00275911"/>
    <w:rsid w:val="00275A4A"/>
    <w:rsid w:val="00275FC6"/>
    <w:rsid w:val="00276184"/>
    <w:rsid w:val="0027637D"/>
    <w:rsid w:val="00276482"/>
    <w:rsid w:val="002765BA"/>
    <w:rsid w:val="00276FA2"/>
    <w:rsid w:val="0027709E"/>
    <w:rsid w:val="0027768F"/>
    <w:rsid w:val="002776A2"/>
    <w:rsid w:val="002777EA"/>
    <w:rsid w:val="00277A4A"/>
    <w:rsid w:val="00280218"/>
    <w:rsid w:val="002804A7"/>
    <w:rsid w:val="00280737"/>
    <w:rsid w:val="00280CF2"/>
    <w:rsid w:val="00280D6C"/>
    <w:rsid w:val="00280E62"/>
    <w:rsid w:val="00281458"/>
    <w:rsid w:val="0028164D"/>
    <w:rsid w:val="00281A98"/>
    <w:rsid w:val="0028243C"/>
    <w:rsid w:val="002824E5"/>
    <w:rsid w:val="002827C6"/>
    <w:rsid w:val="00282C3A"/>
    <w:rsid w:val="00282F97"/>
    <w:rsid w:val="002830BC"/>
    <w:rsid w:val="002830C1"/>
    <w:rsid w:val="0028397F"/>
    <w:rsid w:val="00283BE8"/>
    <w:rsid w:val="00283C52"/>
    <w:rsid w:val="00283E52"/>
    <w:rsid w:val="00284087"/>
    <w:rsid w:val="002842F8"/>
    <w:rsid w:val="0028448C"/>
    <w:rsid w:val="00284738"/>
    <w:rsid w:val="00284844"/>
    <w:rsid w:val="002848AB"/>
    <w:rsid w:val="0028499A"/>
    <w:rsid w:val="002849B7"/>
    <w:rsid w:val="00284B06"/>
    <w:rsid w:val="00284BC3"/>
    <w:rsid w:val="00284BCD"/>
    <w:rsid w:val="00284C0E"/>
    <w:rsid w:val="0028506E"/>
    <w:rsid w:val="00285098"/>
    <w:rsid w:val="002850E2"/>
    <w:rsid w:val="00285270"/>
    <w:rsid w:val="00285378"/>
    <w:rsid w:val="00285467"/>
    <w:rsid w:val="00285A62"/>
    <w:rsid w:val="00285BB6"/>
    <w:rsid w:val="00285E72"/>
    <w:rsid w:val="002860F3"/>
    <w:rsid w:val="002861C4"/>
    <w:rsid w:val="00286510"/>
    <w:rsid w:val="0028654B"/>
    <w:rsid w:val="00286731"/>
    <w:rsid w:val="00286928"/>
    <w:rsid w:val="00286AF0"/>
    <w:rsid w:val="00286ED3"/>
    <w:rsid w:val="00286F65"/>
    <w:rsid w:val="00287034"/>
    <w:rsid w:val="00287125"/>
    <w:rsid w:val="002871F3"/>
    <w:rsid w:val="00287331"/>
    <w:rsid w:val="0028774F"/>
    <w:rsid w:val="00287A14"/>
    <w:rsid w:val="00287A60"/>
    <w:rsid w:val="00287BFB"/>
    <w:rsid w:val="00290015"/>
    <w:rsid w:val="002904D2"/>
    <w:rsid w:val="002905E1"/>
    <w:rsid w:val="002908CB"/>
    <w:rsid w:val="00290B21"/>
    <w:rsid w:val="00290BB6"/>
    <w:rsid w:val="00290FF3"/>
    <w:rsid w:val="00291058"/>
    <w:rsid w:val="00291392"/>
    <w:rsid w:val="00291C51"/>
    <w:rsid w:val="00291F97"/>
    <w:rsid w:val="002921CD"/>
    <w:rsid w:val="00292245"/>
    <w:rsid w:val="0029230C"/>
    <w:rsid w:val="002924AD"/>
    <w:rsid w:val="0029257C"/>
    <w:rsid w:val="002929C6"/>
    <w:rsid w:val="00292A68"/>
    <w:rsid w:val="00292E5D"/>
    <w:rsid w:val="00292FE9"/>
    <w:rsid w:val="00293194"/>
    <w:rsid w:val="0029320C"/>
    <w:rsid w:val="002933D9"/>
    <w:rsid w:val="0029343D"/>
    <w:rsid w:val="0029358B"/>
    <w:rsid w:val="002936EB"/>
    <w:rsid w:val="00293A8E"/>
    <w:rsid w:val="00293CAA"/>
    <w:rsid w:val="00293EA3"/>
    <w:rsid w:val="00293EC2"/>
    <w:rsid w:val="00293F92"/>
    <w:rsid w:val="002941EC"/>
    <w:rsid w:val="0029431B"/>
    <w:rsid w:val="00294459"/>
    <w:rsid w:val="00294C7F"/>
    <w:rsid w:val="00294D9A"/>
    <w:rsid w:val="00294E94"/>
    <w:rsid w:val="00294EF2"/>
    <w:rsid w:val="002957D5"/>
    <w:rsid w:val="00295B69"/>
    <w:rsid w:val="00295EEC"/>
    <w:rsid w:val="0029625A"/>
    <w:rsid w:val="00296362"/>
    <w:rsid w:val="00296532"/>
    <w:rsid w:val="002965EF"/>
    <w:rsid w:val="00296645"/>
    <w:rsid w:val="002966B5"/>
    <w:rsid w:val="0029680B"/>
    <w:rsid w:val="002969B8"/>
    <w:rsid w:val="00296BCE"/>
    <w:rsid w:val="002971E5"/>
    <w:rsid w:val="00297300"/>
    <w:rsid w:val="00297448"/>
    <w:rsid w:val="00297811"/>
    <w:rsid w:val="00297955"/>
    <w:rsid w:val="00297C75"/>
    <w:rsid w:val="00297CBD"/>
    <w:rsid w:val="002A00B4"/>
    <w:rsid w:val="002A08BF"/>
    <w:rsid w:val="002A0A6E"/>
    <w:rsid w:val="002A1320"/>
    <w:rsid w:val="002A1426"/>
    <w:rsid w:val="002A1536"/>
    <w:rsid w:val="002A1B7E"/>
    <w:rsid w:val="002A1C59"/>
    <w:rsid w:val="002A200C"/>
    <w:rsid w:val="002A2673"/>
    <w:rsid w:val="002A2B83"/>
    <w:rsid w:val="002A2DF7"/>
    <w:rsid w:val="002A2E41"/>
    <w:rsid w:val="002A2E6C"/>
    <w:rsid w:val="002A2F28"/>
    <w:rsid w:val="002A3150"/>
    <w:rsid w:val="002A3747"/>
    <w:rsid w:val="002A3773"/>
    <w:rsid w:val="002A4173"/>
    <w:rsid w:val="002A443F"/>
    <w:rsid w:val="002A460A"/>
    <w:rsid w:val="002A46D1"/>
    <w:rsid w:val="002A4730"/>
    <w:rsid w:val="002A478B"/>
    <w:rsid w:val="002A483E"/>
    <w:rsid w:val="002A4983"/>
    <w:rsid w:val="002A49ED"/>
    <w:rsid w:val="002A4B2E"/>
    <w:rsid w:val="002A4FBF"/>
    <w:rsid w:val="002A520D"/>
    <w:rsid w:val="002A522A"/>
    <w:rsid w:val="002A53E6"/>
    <w:rsid w:val="002A564D"/>
    <w:rsid w:val="002A5689"/>
    <w:rsid w:val="002A5699"/>
    <w:rsid w:val="002A56C1"/>
    <w:rsid w:val="002A5B66"/>
    <w:rsid w:val="002A5DDC"/>
    <w:rsid w:val="002A621C"/>
    <w:rsid w:val="002A629F"/>
    <w:rsid w:val="002A63CC"/>
    <w:rsid w:val="002A63F9"/>
    <w:rsid w:val="002A68B1"/>
    <w:rsid w:val="002A6D39"/>
    <w:rsid w:val="002A7040"/>
    <w:rsid w:val="002A720E"/>
    <w:rsid w:val="002A73A9"/>
    <w:rsid w:val="002A73AC"/>
    <w:rsid w:val="002A73F0"/>
    <w:rsid w:val="002A7742"/>
    <w:rsid w:val="002A77B3"/>
    <w:rsid w:val="002A7953"/>
    <w:rsid w:val="002A7B25"/>
    <w:rsid w:val="002B0099"/>
    <w:rsid w:val="002B0150"/>
    <w:rsid w:val="002B034D"/>
    <w:rsid w:val="002B037B"/>
    <w:rsid w:val="002B04F5"/>
    <w:rsid w:val="002B052E"/>
    <w:rsid w:val="002B057C"/>
    <w:rsid w:val="002B05EA"/>
    <w:rsid w:val="002B09F9"/>
    <w:rsid w:val="002B0B9B"/>
    <w:rsid w:val="002B0C86"/>
    <w:rsid w:val="002B0E2F"/>
    <w:rsid w:val="002B0E4E"/>
    <w:rsid w:val="002B1364"/>
    <w:rsid w:val="002B182D"/>
    <w:rsid w:val="002B1E73"/>
    <w:rsid w:val="002B1E9D"/>
    <w:rsid w:val="002B220B"/>
    <w:rsid w:val="002B2524"/>
    <w:rsid w:val="002B2663"/>
    <w:rsid w:val="002B28E9"/>
    <w:rsid w:val="002B297A"/>
    <w:rsid w:val="002B2A20"/>
    <w:rsid w:val="002B2A29"/>
    <w:rsid w:val="002B2AE9"/>
    <w:rsid w:val="002B2F07"/>
    <w:rsid w:val="002B301E"/>
    <w:rsid w:val="002B32DA"/>
    <w:rsid w:val="002B373C"/>
    <w:rsid w:val="002B39B2"/>
    <w:rsid w:val="002B39C3"/>
    <w:rsid w:val="002B3AC3"/>
    <w:rsid w:val="002B3AEB"/>
    <w:rsid w:val="002B3D4D"/>
    <w:rsid w:val="002B4723"/>
    <w:rsid w:val="002B478A"/>
    <w:rsid w:val="002B47AE"/>
    <w:rsid w:val="002B4B58"/>
    <w:rsid w:val="002B5261"/>
    <w:rsid w:val="002B5278"/>
    <w:rsid w:val="002B52B9"/>
    <w:rsid w:val="002B52D5"/>
    <w:rsid w:val="002B5484"/>
    <w:rsid w:val="002B5822"/>
    <w:rsid w:val="002B5828"/>
    <w:rsid w:val="002B5ECB"/>
    <w:rsid w:val="002B61F0"/>
    <w:rsid w:val="002B6722"/>
    <w:rsid w:val="002B68D0"/>
    <w:rsid w:val="002B6A9E"/>
    <w:rsid w:val="002B6F27"/>
    <w:rsid w:val="002B71EC"/>
    <w:rsid w:val="002B7560"/>
    <w:rsid w:val="002B75AD"/>
    <w:rsid w:val="002B764E"/>
    <w:rsid w:val="002B76AF"/>
    <w:rsid w:val="002B7D56"/>
    <w:rsid w:val="002B7DC5"/>
    <w:rsid w:val="002B7EE3"/>
    <w:rsid w:val="002B7FB2"/>
    <w:rsid w:val="002C01E9"/>
    <w:rsid w:val="002C028C"/>
    <w:rsid w:val="002C030F"/>
    <w:rsid w:val="002C054A"/>
    <w:rsid w:val="002C07E8"/>
    <w:rsid w:val="002C0863"/>
    <w:rsid w:val="002C092A"/>
    <w:rsid w:val="002C0B3A"/>
    <w:rsid w:val="002C0CF5"/>
    <w:rsid w:val="002C0D1A"/>
    <w:rsid w:val="002C15E0"/>
    <w:rsid w:val="002C1862"/>
    <w:rsid w:val="002C1D9A"/>
    <w:rsid w:val="002C1ED5"/>
    <w:rsid w:val="002C1EF6"/>
    <w:rsid w:val="002C21BC"/>
    <w:rsid w:val="002C22F6"/>
    <w:rsid w:val="002C231A"/>
    <w:rsid w:val="002C2529"/>
    <w:rsid w:val="002C2B59"/>
    <w:rsid w:val="002C2D91"/>
    <w:rsid w:val="002C2E7B"/>
    <w:rsid w:val="002C35D1"/>
    <w:rsid w:val="002C393B"/>
    <w:rsid w:val="002C3B65"/>
    <w:rsid w:val="002C40FC"/>
    <w:rsid w:val="002C4827"/>
    <w:rsid w:val="002C490E"/>
    <w:rsid w:val="002C4A27"/>
    <w:rsid w:val="002C4BEE"/>
    <w:rsid w:val="002C4C8B"/>
    <w:rsid w:val="002C509A"/>
    <w:rsid w:val="002C52F4"/>
    <w:rsid w:val="002C53DC"/>
    <w:rsid w:val="002C541A"/>
    <w:rsid w:val="002C553F"/>
    <w:rsid w:val="002C55B9"/>
    <w:rsid w:val="002C55CA"/>
    <w:rsid w:val="002C5BCB"/>
    <w:rsid w:val="002C5D1B"/>
    <w:rsid w:val="002C6141"/>
    <w:rsid w:val="002C649E"/>
    <w:rsid w:val="002C6660"/>
    <w:rsid w:val="002C668B"/>
    <w:rsid w:val="002C6C75"/>
    <w:rsid w:val="002C6F75"/>
    <w:rsid w:val="002C7127"/>
    <w:rsid w:val="002C7224"/>
    <w:rsid w:val="002C761A"/>
    <w:rsid w:val="002C7936"/>
    <w:rsid w:val="002C7A96"/>
    <w:rsid w:val="002C7E7B"/>
    <w:rsid w:val="002D042C"/>
    <w:rsid w:val="002D09B6"/>
    <w:rsid w:val="002D1038"/>
    <w:rsid w:val="002D1201"/>
    <w:rsid w:val="002D12E5"/>
    <w:rsid w:val="002D16AE"/>
    <w:rsid w:val="002D17F2"/>
    <w:rsid w:val="002D1AB8"/>
    <w:rsid w:val="002D1B3D"/>
    <w:rsid w:val="002D1CED"/>
    <w:rsid w:val="002D2195"/>
    <w:rsid w:val="002D22CC"/>
    <w:rsid w:val="002D28C9"/>
    <w:rsid w:val="002D292D"/>
    <w:rsid w:val="002D2B75"/>
    <w:rsid w:val="002D2C83"/>
    <w:rsid w:val="002D2CF0"/>
    <w:rsid w:val="002D2DD7"/>
    <w:rsid w:val="002D2EDE"/>
    <w:rsid w:val="002D31CF"/>
    <w:rsid w:val="002D3554"/>
    <w:rsid w:val="002D35D1"/>
    <w:rsid w:val="002D3B15"/>
    <w:rsid w:val="002D3B8A"/>
    <w:rsid w:val="002D3E84"/>
    <w:rsid w:val="002D3EBF"/>
    <w:rsid w:val="002D4355"/>
    <w:rsid w:val="002D44C7"/>
    <w:rsid w:val="002D455A"/>
    <w:rsid w:val="002D45F3"/>
    <w:rsid w:val="002D4E6C"/>
    <w:rsid w:val="002D5086"/>
    <w:rsid w:val="002D50F9"/>
    <w:rsid w:val="002D52C1"/>
    <w:rsid w:val="002D5388"/>
    <w:rsid w:val="002D54E0"/>
    <w:rsid w:val="002D56BF"/>
    <w:rsid w:val="002D5849"/>
    <w:rsid w:val="002D5BB4"/>
    <w:rsid w:val="002D5C26"/>
    <w:rsid w:val="002D6028"/>
    <w:rsid w:val="002D6362"/>
    <w:rsid w:val="002D6622"/>
    <w:rsid w:val="002D6688"/>
    <w:rsid w:val="002D68B7"/>
    <w:rsid w:val="002D6C29"/>
    <w:rsid w:val="002D6E4E"/>
    <w:rsid w:val="002D76C7"/>
    <w:rsid w:val="002D7FAB"/>
    <w:rsid w:val="002E04A2"/>
    <w:rsid w:val="002E08D2"/>
    <w:rsid w:val="002E09A3"/>
    <w:rsid w:val="002E107A"/>
    <w:rsid w:val="002E1260"/>
    <w:rsid w:val="002E1472"/>
    <w:rsid w:val="002E1645"/>
    <w:rsid w:val="002E16ED"/>
    <w:rsid w:val="002E1739"/>
    <w:rsid w:val="002E19F7"/>
    <w:rsid w:val="002E1A29"/>
    <w:rsid w:val="002E1C7F"/>
    <w:rsid w:val="002E1CEA"/>
    <w:rsid w:val="002E1EA9"/>
    <w:rsid w:val="002E218C"/>
    <w:rsid w:val="002E2350"/>
    <w:rsid w:val="002E26BA"/>
    <w:rsid w:val="002E2727"/>
    <w:rsid w:val="002E28F4"/>
    <w:rsid w:val="002E2A2B"/>
    <w:rsid w:val="002E2C0C"/>
    <w:rsid w:val="002E2DF4"/>
    <w:rsid w:val="002E2EB0"/>
    <w:rsid w:val="002E307E"/>
    <w:rsid w:val="002E3828"/>
    <w:rsid w:val="002E3BE3"/>
    <w:rsid w:val="002E3F82"/>
    <w:rsid w:val="002E405E"/>
    <w:rsid w:val="002E43A6"/>
    <w:rsid w:val="002E4572"/>
    <w:rsid w:val="002E4782"/>
    <w:rsid w:val="002E4A7D"/>
    <w:rsid w:val="002E50F8"/>
    <w:rsid w:val="002E51C9"/>
    <w:rsid w:val="002E55F8"/>
    <w:rsid w:val="002E5721"/>
    <w:rsid w:val="002E585F"/>
    <w:rsid w:val="002E5D09"/>
    <w:rsid w:val="002E5EB4"/>
    <w:rsid w:val="002E5EBB"/>
    <w:rsid w:val="002E6151"/>
    <w:rsid w:val="002E647A"/>
    <w:rsid w:val="002E64EB"/>
    <w:rsid w:val="002E6958"/>
    <w:rsid w:val="002E6AA9"/>
    <w:rsid w:val="002E6CDD"/>
    <w:rsid w:val="002E7172"/>
    <w:rsid w:val="002E721E"/>
    <w:rsid w:val="002E793A"/>
    <w:rsid w:val="002E7A30"/>
    <w:rsid w:val="002E7B05"/>
    <w:rsid w:val="002E7EF7"/>
    <w:rsid w:val="002F0095"/>
    <w:rsid w:val="002F032A"/>
    <w:rsid w:val="002F0471"/>
    <w:rsid w:val="002F052D"/>
    <w:rsid w:val="002F052E"/>
    <w:rsid w:val="002F0667"/>
    <w:rsid w:val="002F0CAD"/>
    <w:rsid w:val="002F11FA"/>
    <w:rsid w:val="002F127E"/>
    <w:rsid w:val="002F131D"/>
    <w:rsid w:val="002F147B"/>
    <w:rsid w:val="002F14BC"/>
    <w:rsid w:val="002F19DA"/>
    <w:rsid w:val="002F1A6D"/>
    <w:rsid w:val="002F1D10"/>
    <w:rsid w:val="002F1E29"/>
    <w:rsid w:val="002F25E0"/>
    <w:rsid w:val="002F2767"/>
    <w:rsid w:val="002F2897"/>
    <w:rsid w:val="002F2920"/>
    <w:rsid w:val="002F2C0E"/>
    <w:rsid w:val="002F2E73"/>
    <w:rsid w:val="002F3599"/>
    <w:rsid w:val="002F399E"/>
    <w:rsid w:val="002F3D4D"/>
    <w:rsid w:val="002F42BC"/>
    <w:rsid w:val="002F44F5"/>
    <w:rsid w:val="002F477D"/>
    <w:rsid w:val="002F4C97"/>
    <w:rsid w:val="002F5092"/>
    <w:rsid w:val="002F5A12"/>
    <w:rsid w:val="002F5AD5"/>
    <w:rsid w:val="002F5CCD"/>
    <w:rsid w:val="002F5D8D"/>
    <w:rsid w:val="002F5F42"/>
    <w:rsid w:val="002F6098"/>
    <w:rsid w:val="002F6110"/>
    <w:rsid w:val="002F61A8"/>
    <w:rsid w:val="002F69B8"/>
    <w:rsid w:val="002F6CEE"/>
    <w:rsid w:val="002F6F67"/>
    <w:rsid w:val="002F7060"/>
    <w:rsid w:val="002F70B1"/>
    <w:rsid w:val="002F712E"/>
    <w:rsid w:val="002F7208"/>
    <w:rsid w:val="002F73BB"/>
    <w:rsid w:val="002F782F"/>
    <w:rsid w:val="002F7986"/>
    <w:rsid w:val="003001E5"/>
    <w:rsid w:val="003006BB"/>
    <w:rsid w:val="0030094C"/>
    <w:rsid w:val="00300CBD"/>
    <w:rsid w:val="00300D59"/>
    <w:rsid w:val="00301081"/>
    <w:rsid w:val="003011F0"/>
    <w:rsid w:val="00301544"/>
    <w:rsid w:val="0030155E"/>
    <w:rsid w:val="003016E9"/>
    <w:rsid w:val="0030190C"/>
    <w:rsid w:val="00301914"/>
    <w:rsid w:val="00301B7E"/>
    <w:rsid w:val="00301C44"/>
    <w:rsid w:val="00301D68"/>
    <w:rsid w:val="00301ECE"/>
    <w:rsid w:val="00302076"/>
    <w:rsid w:val="003020EE"/>
    <w:rsid w:val="0030233B"/>
    <w:rsid w:val="003024C1"/>
    <w:rsid w:val="00302546"/>
    <w:rsid w:val="003025FC"/>
    <w:rsid w:val="00302A09"/>
    <w:rsid w:val="00302C3E"/>
    <w:rsid w:val="00302CF0"/>
    <w:rsid w:val="0030343F"/>
    <w:rsid w:val="00303451"/>
    <w:rsid w:val="00303624"/>
    <w:rsid w:val="003038E4"/>
    <w:rsid w:val="00303BA2"/>
    <w:rsid w:val="00303F04"/>
    <w:rsid w:val="00303FEA"/>
    <w:rsid w:val="00304049"/>
    <w:rsid w:val="00304158"/>
    <w:rsid w:val="003041C3"/>
    <w:rsid w:val="003045D6"/>
    <w:rsid w:val="003046EE"/>
    <w:rsid w:val="0030473D"/>
    <w:rsid w:val="00304859"/>
    <w:rsid w:val="00304982"/>
    <w:rsid w:val="00305239"/>
    <w:rsid w:val="003052F3"/>
    <w:rsid w:val="00305352"/>
    <w:rsid w:val="0030542D"/>
    <w:rsid w:val="00305642"/>
    <w:rsid w:val="0030564E"/>
    <w:rsid w:val="00305B3F"/>
    <w:rsid w:val="00305D99"/>
    <w:rsid w:val="00306385"/>
    <w:rsid w:val="003067DB"/>
    <w:rsid w:val="00306808"/>
    <w:rsid w:val="00306918"/>
    <w:rsid w:val="00306CF8"/>
    <w:rsid w:val="00307065"/>
    <w:rsid w:val="00307324"/>
    <w:rsid w:val="003074F1"/>
    <w:rsid w:val="0030755F"/>
    <w:rsid w:val="00307778"/>
    <w:rsid w:val="003077BD"/>
    <w:rsid w:val="003101BD"/>
    <w:rsid w:val="00310279"/>
    <w:rsid w:val="003104CA"/>
    <w:rsid w:val="00310690"/>
    <w:rsid w:val="0031070D"/>
    <w:rsid w:val="003107C9"/>
    <w:rsid w:val="00310BA6"/>
    <w:rsid w:val="00310E3D"/>
    <w:rsid w:val="003110A7"/>
    <w:rsid w:val="0031117A"/>
    <w:rsid w:val="003111BB"/>
    <w:rsid w:val="003111FB"/>
    <w:rsid w:val="003111FE"/>
    <w:rsid w:val="00311429"/>
    <w:rsid w:val="00311777"/>
    <w:rsid w:val="00311806"/>
    <w:rsid w:val="00311A02"/>
    <w:rsid w:val="00311C01"/>
    <w:rsid w:val="00311CE2"/>
    <w:rsid w:val="00312072"/>
    <w:rsid w:val="003123A7"/>
    <w:rsid w:val="003124C4"/>
    <w:rsid w:val="003125C5"/>
    <w:rsid w:val="003126E4"/>
    <w:rsid w:val="003127F1"/>
    <w:rsid w:val="00313017"/>
    <w:rsid w:val="0031348D"/>
    <w:rsid w:val="00313696"/>
    <w:rsid w:val="00313759"/>
    <w:rsid w:val="00313FF9"/>
    <w:rsid w:val="003140B4"/>
    <w:rsid w:val="0031422F"/>
    <w:rsid w:val="00314387"/>
    <w:rsid w:val="0031456D"/>
    <w:rsid w:val="003147E5"/>
    <w:rsid w:val="00314AD5"/>
    <w:rsid w:val="00314BDC"/>
    <w:rsid w:val="00314F50"/>
    <w:rsid w:val="00315506"/>
    <w:rsid w:val="003155A8"/>
    <w:rsid w:val="003157B7"/>
    <w:rsid w:val="0031584F"/>
    <w:rsid w:val="003158CE"/>
    <w:rsid w:val="00315BC2"/>
    <w:rsid w:val="00315D30"/>
    <w:rsid w:val="003160C6"/>
    <w:rsid w:val="00316293"/>
    <w:rsid w:val="00316793"/>
    <w:rsid w:val="003167C7"/>
    <w:rsid w:val="0031685B"/>
    <w:rsid w:val="00316BC3"/>
    <w:rsid w:val="00316C51"/>
    <w:rsid w:val="00316D90"/>
    <w:rsid w:val="00316DAB"/>
    <w:rsid w:val="00316E30"/>
    <w:rsid w:val="003173CA"/>
    <w:rsid w:val="003175F7"/>
    <w:rsid w:val="00317615"/>
    <w:rsid w:val="0031795A"/>
    <w:rsid w:val="00317D75"/>
    <w:rsid w:val="00317E48"/>
    <w:rsid w:val="0032051A"/>
    <w:rsid w:val="00320696"/>
    <w:rsid w:val="003206B2"/>
    <w:rsid w:val="003207A7"/>
    <w:rsid w:val="003208C5"/>
    <w:rsid w:val="0032099F"/>
    <w:rsid w:val="00320C15"/>
    <w:rsid w:val="0032128D"/>
    <w:rsid w:val="0032129E"/>
    <w:rsid w:val="003214B2"/>
    <w:rsid w:val="0032186C"/>
    <w:rsid w:val="0032196F"/>
    <w:rsid w:val="00321F0C"/>
    <w:rsid w:val="003221F0"/>
    <w:rsid w:val="00322600"/>
    <w:rsid w:val="003227E4"/>
    <w:rsid w:val="00322891"/>
    <w:rsid w:val="00322938"/>
    <w:rsid w:val="00322A63"/>
    <w:rsid w:val="00322C2A"/>
    <w:rsid w:val="00322D28"/>
    <w:rsid w:val="00322FD9"/>
    <w:rsid w:val="00323205"/>
    <w:rsid w:val="00323225"/>
    <w:rsid w:val="00323258"/>
    <w:rsid w:val="0032340B"/>
    <w:rsid w:val="00323876"/>
    <w:rsid w:val="00323CE1"/>
    <w:rsid w:val="00323D35"/>
    <w:rsid w:val="00323D71"/>
    <w:rsid w:val="003246A1"/>
    <w:rsid w:val="00324C41"/>
    <w:rsid w:val="00325520"/>
    <w:rsid w:val="0032564A"/>
    <w:rsid w:val="0032579B"/>
    <w:rsid w:val="0032591C"/>
    <w:rsid w:val="003259EE"/>
    <w:rsid w:val="00325A0C"/>
    <w:rsid w:val="00325AA3"/>
    <w:rsid w:val="00325B3D"/>
    <w:rsid w:val="00325EB1"/>
    <w:rsid w:val="00326293"/>
    <w:rsid w:val="003266E3"/>
    <w:rsid w:val="00326728"/>
    <w:rsid w:val="003269AA"/>
    <w:rsid w:val="00326B94"/>
    <w:rsid w:val="00326DD3"/>
    <w:rsid w:val="00326E12"/>
    <w:rsid w:val="00326EB7"/>
    <w:rsid w:val="003271C8"/>
    <w:rsid w:val="00327210"/>
    <w:rsid w:val="00327330"/>
    <w:rsid w:val="00327393"/>
    <w:rsid w:val="003273B9"/>
    <w:rsid w:val="00327471"/>
    <w:rsid w:val="003278BF"/>
    <w:rsid w:val="0032793C"/>
    <w:rsid w:val="00327B3E"/>
    <w:rsid w:val="00327BE0"/>
    <w:rsid w:val="0033017D"/>
    <w:rsid w:val="003301D0"/>
    <w:rsid w:val="0033026C"/>
    <w:rsid w:val="0033065A"/>
    <w:rsid w:val="0033079C"/>
    <w:rsid w:val="00330B17"/>
    <w:rsid w:val="00330B32"/>
    <w:rsid w:val="00330D6D"/>
    <w:rsid w:val="00330DFB"/>
    <w:rsid w:val="00330F93"/>
    <w:rsid w:val="00331048"/>
    <w:rsid w:val="003318BE"/>
    <w:rsid w:val="003319A7"/>
    <w:rsid w:val="00331A22"/>
    <w:rsid w:val="00331C97"/>
    <w:rsid w:val="00331D1F"/>
    <w:rsid w:val="00331F61"/>
    <w:rsid w:val="0033224C"/>
    <w:rsid w:val="00332418"/>
    <w:rsid w:val="003324C7"/>
    <w:rsid w:val="003327A8"/>
    <w:rsid w:val="003329ED"/>
    <w:rsid w:val="00332EA5"/>
    <w:rsid w:val="00333181"/>
    <w:rsid w:val="003331B9"/>
    <w:rsid w:val="00333218"/>
    <w:rsid w:val="003332EA"/>
    <w:rsid w:val="00333596"/>
    <w:rsid w:val="003336BB"/>
    <w:rsid w:val="00333EF3"/>
    <w:rsid w:val="00333FB5"/>
    <w:rsid w:val="0033411A"/>
    <w:rsid w:val="003343E4"/>
    <w:rsid w:val="0033456C"/>
    <w:rsid w:val="00334610"/>
    <w:rsid w:val="00334951"/>
    <w:rsid w:val="00334D5C"/>
    <w:rsid w:val="003353DA"/>
    <w:rsid w:val="00335428"/>
    <w:rsid w:val="00335450"/>
    <w:rsid w:val="0033560A"/>
    <w:rsid w:val="003356D5"/>
    <w:rsid w:val="0033595E"/>
    <w:rsid w:val="00335C4B"/>
    <w:rsid w:val="00335DC9"/>
    <w:rsid w:val="00335E11"/>
    <w:rsid w:val="00335F20"/>
    <w:rsid w:val="00335F7D"/>
    <w:rsid w:val="00335F82"/>
    <w:rsid w:val="00335FDC"/>
    <w:rsid w:val="0033606D"/>
    <w:rsid w:val="00336185"/>
    <w:rsid w:val="00336258"/>
    <w:rsid w:val="00336397"/>
    <w:rsid w:val="0033656E"/>
    <w:rsid w:val="00336877"/>
    <w:rsid w:val="00336AF7"/>
    <w:rsid w:val="0033736A"/>
    <w:rsid w:val="003374B9"/>
    <w:rsid w:val="00337D1B"/>
    <w:rsid w:val="0034026F"/>
    <w:rsid w:val="0034032C"/>
    <w:rsid w:val="0034048C"/>
    <w:rsid w:val="00340542"/>
    <w:rsid w:val="003406D2"/>
    <w:rsid w:val="00340774"/>
    <w:rsid w:val="003408A5"/>
    <w:rsid w:val="00340A62"/>
    <w:rsid w:val="00340B83"/>
    <w:rsid w:val="00340E15"/>
    <w:rsid w:val="00340F16"/>
    <w:rsid w:val="003410E7"/>
    <w:rsid w:val="003411D6"/>
    <w:rsid w:val="00341578"/>
    <w:rsid w:val="00341691"/>
    <w:rsid w:val="0034169B"/>
    <w:rsid w:val="00341766"/>
    <w:rsid w:val="00341983"/>
    <w:rsid w:val="00341C9B"/>
    <w:rsid w:val="00341D6C"/>
    <w:rsid w:val="00341E3E"/>
    <w:rsid w:val="003420F0"/>
    <w:rsid w:val="00342231"/>
    <w:rsid w:val="00342336"/>
    <w:rsid w:val="00342360"/>
    <w:rsid w:val="003424D9"/>
    <w:rsid w:val="003427EA"/>
    <w:rsid w:val="00343073"/>
    <w:rsid w:val="00343265"/>
    <w:rsid w:val="0034333A"/>
    <w:rsid w:val="0034334A"/>
    <w:rsid w:val="003436D7"/>
    <w:rsid w:val="0034381F"/>
    <w:rsid w:val="0034396F"/>
    <w:rsid w:val="00343B09"/>
    <w:rsid w:val="00343C41"/>
    <w:rsid w:val="00344219"/>
    <w:rsid w:val="0034429C"/>
    <w:rsid w:val="00344376"/>
    <w:rsid w:val="00344892"/>
    <w:rsid w:val="00344A91"/>
    <w:rsid w:val="00344ED9"/>
    <w:rsid w:val="003455F7"/>
    <w:rsid w:val="0034598D"/>
    <w:rsid w:val="00345BA9"/>
    <w:rsid w:val="00345D29"/>
    <w:rsid w:val="00345F13"/>
    <w:rsid w:val="00345FA5"/>
    <w:rsid w:val="0034604F"/>
    <w:rsid w:val="00346922"/>
    <w:rsid w:val="00346ABB"/>
    <w:rsid w:val="00346BE4"/>
    <w:rsid w:val="00346FD6"/>
    <w:rsid w:val="003473B3"/>
    <w:rsid w:val="00347671"/>
    <w:rsid w:val="00347882"/>
    <w:rsid w:val="003479F3"/>
    <w:rsid w:val="00347A8F"/>
    <w:rsid w:val="00347EE9"/>
    <w:rsid w:val="003500EE"/>
    <w:rsid w:val="00350572"/>
    <w:rsid w:val="003506BF"/>
    <w:rsid w:val="0035078E"/>
    <w:rsid w:val="00351393"/>
    <w:rsid w:val="00351549"/>
    <w:rsid w:val="00351585"/>
    <w:rsid w:val="0035165C"/>
    <w:rsid w:val="00351686"/>
    <w:rsid w:val="0035172E"/>
    <w:rsid w:val="00351BB1"/>
    <w:rsid w:val="00351DC5"/>
    <w:rsid w:val="00351ED1"/>
    <w:rsid w:val="00351F2D"/>
    <w:rsid w:val="00352289"/>
    <w:rsid w:val="00352414"/>
    <w:rsid w:val="0035286C"/>
    <w:rsid w:val="0035294F"/>
    <w:rsid w:val="00352C62"/>
    <w:rsid w:val="00352F4E"/>
    <w:rsid w:val="003530D8"/>
    <w:rsid w:val="00353209"/>
    <w:rsid w:val="003535AB"/>
    <w:rsid w:val="0035364D"/>
    <w:rsid w:val="00353654"/>
    <w:rsid w:val="00353B3A"/>
    <w:rsid w:val="00353D19"/>
    <w:rsid w:val="00353D8D"/>
    <w:rsid w:val="00353FB8"/>
    <w:rsid w:val="003542F9"/>
    <w:rsid w:val="00354502"/>
    <w:rsid w:val="003547EC"/>
    <w:rsid w:val="00354BD0"/>
    <w:rsid w:val="00354F65"/>
    <w:rsid w:val="00354FA4"/>
    <w:rsid w:val="00355061"/>
    <w:rsid w:val="003553B5"/>
    <w:rsid w:val="00355500"/>
    <w:rsid w:val="0035559F"/>
    <w:rsid w:val="003556D6"/>
    <w:rsid w:val="00355923"/>
    <w:rsid w:val="00355B50"/>
    <w:rsid w:val="00355E81"/>
    <w:rsid w:val="003560F2"/>
    <w:rsid w:val="003561DB"/>
    <w:rsid w:val="00356252"/>
    <w:rsid w:val="00356343"/>
    <w:rsid w:val="003563DE"/>
    <w:rsid w:val="00356463"/>
    <w:rsid w:val="003564D5"/>
    <w:rsid w:val="00356924"/>
    <w:rsid w:val="00356A49"/>
    <w:rsid w:val="00356C77"/>
    <w:rsid w:val="003571AC"/>
    <w:rsid w:val="003572DA"/>
    <w:rsid w:val="003573C0"/>
    <w:rsid w:val="00357A56"/>
    <w:rsid w:val="00357ACD"/>
    <w:rsid w:val="00357B1A"/>
    <w:rsid w:val="00357C90"/>
    <w:rsid w:val="00360076"/>
    <w:rsid w:val="00360108"/>
    <w:rsid w:val="003601C0"/>
    <w:rsid w:val="003601F6"/>
    <w:rsid w:val="0036032E"/>
    <w:rsid w:val="0036093A"/>
    <w:rsid w:val="0036093B"/>
    <w:rsid w:val="003609D5"/>
    <w:rsid w:val="00360DBD"/>
    <w:rsid w:val="00360FBB"/>
    <w:rsid w:val="00361364"/>
    <w:rsid w:val="003613C7"/>
    <w:rsid w:val="003615E1"/>
    <w:rsid w:val="0036164D"/>
    <w:rsid w:val="00361841"/>
    <w:rsid w:val="00361A59"/>
    <w:rsid w:val="00361C08"/>
    <w:rsid w:val="00361E1E"/>
    <w:rsid w:val="00362501"/>
    <w:rsid w:val="00362783"/>
    <w:rsid w:val="003628A2"/>
    <w:rsid w:val="00362B05"/>
    <w:rsid w:val="00362BC2"/>
    <w:rsid w:val="00362BFE"/>
    <w:rsid w:val="00362DD3"/>
    <w:rsid w:val="00362F9E"/>
    <w:rsid w:val="00362FC5"/>
    <w:rsid w:val="003630DC"/>
    <w:rsid w:val="00363317"/>
    <w:rsid w:val="003633EC"/>
    <w:rsid w:val="00363676"/>
    <w:rsid w:val="003638CC"/>
    <w:rsid w:val="003639C8"/>
    <w:rsid w:val="00363AB3"/>
    <w:rsid w:val="00363C6C"/>
    <w:rsid w:val="00363CCB"/>
    <w:rsid w:val="00364125"/>
    <w:rsid w:val="003641C7"/>
    <w:rsid w:val="00364205"/>
    <w:rsid w:val="003642A9"/>
    <w:rsid w:val="003644A7"/>
    <w:rsid w:val="00364784"/>
    <w:rsid w:val="003648F2"/>
    <w:rsid w:val="00364D03"/>
    <w:rsid w:val="0036534F"/>
    <w:rsid w:val="00365391"/>
    <w:rsid w:val="003653A5"/>
    <w:rsid w:val="00365464"/>
    <w:rsid w:val="003655BB"/>
    <w:rsid w:val="003655BF"/>
    <w:rsid w:val="00365733"/>
    <w:rsid w:val="003659D5"/>
    <w:rsid w:val="00365FC7"/>
    <w:rsid w:val="00366329"/>
    <w:rsid w:val="00366391"/>
    <w:rsid w:val="00366640"/>
    <w:rsid w:val="00366673"/>
    <w:rsid w:val="00366A3B"/>
    <w:rsid w:val="00366AB3"/>
    <w:rsid w:val="00366BFC"/>
    <w:rsid w:val="00366C61"/>
    <w:rsid w:val="00366DDC"/>
    <w:rsid w:val="00366F8A"/>
    <w:rsid w:val="00367BE3"/>
    <w:rsid w:val="00367C94"/>
    <w:rsid w:val="003701FB"/>
    <w:rsid w:val="0037026B"/>
    <w:rsid w:val="003703D2"/>
    <w:rsid w:val="003705BB"/>
    <w:rsid w:val="00370650"/>
    <w:rsid w:val="003709CD"/>
    <w:rsid w:val="00370C53"/>
    <w:rsid w:val="00370D2B"/>
    <w:rsid w:val="00370DD0"/>
    <w:rsid w:val="00370FA5"/>
    <w:rsid w:val="00370FA8"/>
    <w:rsid w:val="00371100"/>
    <w:rsid w:val="00371175"/>
    <w:rsid w:val="00371240"/>
    <w:rsid w:val="0037134B"/>
    <w:rsid w:val="003713AB"/>
    <w:rsid w:val="00371400"/>
    <w:rsid w:val="003714E5"/>
    <w:rsid w:val="00371589"/>
    <w:rsid w:val="003717D5"/>
    <w:rsid w:val="00371BC4"/>
    <w:rsid w:val="00371EA0"/>
    <w:rsid w:val="003720F9"/>
    <w:rsid w:val="0037217A"/>
    <w:rsid w:val="00372327"/>
    <w:rsid w:val="003723C0"/>
    <w:rsid w:val="00372541"/>
    <w:rsid w:val="00372C06"/>
    <w:rsid w:val="00373369"/>
    <w:rsid w:val="00373E30"/>
    <w:rsid w:val="00374118"/>
    <w:rsid w:val="003742DA"/>
    <w:rsid w:val="00374371"/>
    <w:rsid w:val="0037437C"/>
    <w:rsid w:val="00374451"/>
    <w:rsid w:val="00374529"/>
    <w:rsid w:val="00374ACD"/>
    <w:rsid w:val="00374B60"/>
    <w:rsid w:val="00375243"/>
    <w:rsid w:val="00375845"/>
    <w:rsid w:val="00375ABE"/>
    <w:rsid w:val="00375D23"/>
    <w:rsid w:val="00375FC7"/>
    <w:rsid w:val="00376270"/>
    <w:rsid w:val="0037657A"/>
    <w:rsid w:val="00376860"/>
    <w:rsid w:val="003769E5"/>
    <w:rsid w:val="003769ED"/>
    <w:rsid w:val="00376A96"/>
    <w:rsid w:val="00376C09"/>
    <w:rsid w:val="0037735A"/>
    <w:rsid w:val="0037769B"/>
    <w:rsid w:val="0037792F"/>
    <w:rsid w:val="00377AD7"/>
    <w:rsid w:val="00377E5A"/>
    <w:rsid w:val="00380268"/>
    <w:rsid w:val="003804EB"/>
    <w:rsid w:val="0038069D"/>
    <w:rsid w:val="0038070F"/>
    <w:rsid w:val="003807DF"/>
    <w:rsid w:val="0038090B"/>
    <w:rsid w:val="00380C20"/>
    <w:rsid w:val="00380D37"/>
    <w:rsid w:val="00380E35"/>
    <w:rsid w:val="00380E43"/>
    <w:rsid w:val="00381130"/>
    <w:rsid w:val="0038130F"/>
    <w:rsid w:val="003814B6"/>
    <w:rsid w:val="00381A2B"/>
    <w:rsid w:val="00382283"/>
    <w:rsid w:val="0038262B"/>
    <w:rsid w:val="0038271B"/>
    <w:rsid w:val="00382727"/>
    <w:rsid w:val="00382E05"/>
    <w:rsid w:val="003834BA"/>
    <w:rsid w:val="00383A95"/>
    <w:rsid w:val="00383AB0"/>
    <w:rsid w:val="00383BC4"/>
    <w:rsid w:val="00383F35"/>
    <w:rsid w:val="00383FB6"/>
    <w:rsid w:val="003844FF"/>
    <w:rsid w:val="0038450B"/>
    <w:rsid w:val="00384B56"/>
    <w:rsid w:val="00384FFA"/>
    <w:rsid w:val="00385153"/>
    <w:rsid w:val="0038539A"/>
    <w:rsid w:val="00385464"/>
    <w:rsid w:val="0038556D"/>
    <w:rsid w:val="003855B2"/>
    <w:rsid w:val="003860A9"/>
    <w:rsid w:val="003865BF"/>
    <w:rsid w:val="003866E3"/>
    <w:rsid w:val="003867F8"/>
    <w:rsid w:val="00386A9B"/>
    <w:rsid w:val="00386D54"/>
    <w:rsid w:val="00386D7D"/>
    <w:rsid w:val="00387638"/>
    <w:rsid w:val="00387971"/>
    <w:rsid w:val="00387A88"/>
    <w:rsid w:val="00387D6F"/>
    <w:rsid w:val="00387E48"/>
    <w:rsid w:val="003900A6"/>
    <w:rsid w:val="003900E2"/>
    <w:rsid w:val="00390269"/>
    <w:rsid w:val="003904AE"/>
    <w:rsid w:val="003904BD"/>
    <w:rsid w:val="00390529"/>
    <w:rsid w:val="003906EB"/>
    <w:rsid w:val="00390C05"/>
    <w:rsid w:val="00390CD2"/>
    <w:rsid w:val="00390CF2"/>
    <w:rsid w:val="00390EA6"/>
    <w:rsid w:val="00391409"/>
    <w:rsid w:val="00391526"/>
    <w:rsid w:val="00391557"/>
    <w:rsid w:val="0039162B"/>
    <w:rsid w:val="003917C9"/>
    <w:rsid w:val="00391958"/>
    <w:rsid w:val="00391AB5"/>
    <w:rsid w:val="00391EAA"/>
    <w:rsid w:val="00391FFD"/>
    <w:rsid w:val="00392730"/>
    <w:rsid w:val="0039289D"/>
    <w:rsid w:val="00392975"/>
    <w:rsid w:val="00392D5F"/>
    <w:rsid w:val="00392E4A"/>
    <w:rsid w:val="00392EEE"/>
    <w:rsid w:val="0039301C"/>
    <w:rsid w:val="003931D0"/>
    <w:rsid w:val="00393252"/>
    <w:rsid w:val="003932BE"/>
    <w:rsid w:val="0039356F"/>
    <w:rsid w:val="003935B0"/>
    <w:rsid w:val="00393A4D"/>
    <w:rsid w:val="00393C76"/>
    <w:rsid w:val="00393E8A"/>
    <w:rsid w:val="0039464D"/>
    <w:rsid w:val="003947E8"/>
    <w:rsid w:val="003947E9"/>
    <w:rsid w:val="0039486F"/>
    <w:rsid w:val="00394975"/>
    <w:rsid w:val="003949ED"/>
    <w:rsid w:val="00394A65"/>
    <w:rsid w:val="00394ADB"/>
    <w:rsid w:val="00394B63"/>
    <w:rsid w:val="00395167"/>
    <w:rsid w:val="003953CC"/>
    <w:rsid w:val="00395503"/>
    <w:rsid w:val="00395759"/>
    <w:rsid w:val="00395EEF"/>
    <w:rsid w:val="00396503"/>
    <w:rsid w:val="00396598"/>
    <w:rsid w:val="0039663F"/>
    <w:rsid w:val="00396944"/>
    <w:rsid w:val="00396AA4"/>
    <w:rsid w:val="00396C45"/>
    <w:rsid w:val="00396D5E"/>
    <w:rsid w:val="003971D4"/>
    <w:rsid w:val="0039720B"/>
    <w:rsid w:val="00397824"/>
    <w:rsid w:val="00397C4F"/>
    <w:rsid w:val="00397D00"/>
    <w:rsid w:val="00397D04"/>
    <w:rsid w:val="00397ECB"/>
    <w:rsid w:val="003A024D"/>
    <w:rsid w:val="003A04C9"/>
    <w:rsid w:val="003A092E"/>
    <w:rsid w:val="003A09E6"/>
    <w:rsid w:val="003A0A65"/>
    <w:rsid w:val="003A0C1D"/>
    <w:rsid w:val="003A0EFD"/>
    <w:rsid w:val="003A0FD0"/>
    <w:rsid w:val="003A1079"/>
    <w:rsid w:val="003A10F1"/>
    <w:rsid w:val="003A126D"/>
    <w:rsid w:val="003A12C6"/>
    <w:rsid w:val="003A1352"/>
    <w:rsid w:val="003A16E4"/>
    <w:rsid w:val="003A1BBD"/>
    <w:rsid w:val="003A1E47"/>
    <w:rsid w:val="003A1E7F"/>
    <w:rsid w:val="003A1FD8"/>
    <w:rsid w:val="003A1FF2"/>
    <w:rsid w:val="003A2110"/>
    <w:rsid w:val="003A2213"/>
    <w:rsid w:val="003A2242"/>
    <w:rsid w:val="003A2383"/>
    <w:rsid w:val="003A23B4"/>
    <w:rsid w:val="003A23D8"/>
    <w:rsid w:val="003A2407"/>
    <w:rsid w:val="003A2813"/>
    <w:rsid w:val="003A2A04"/>
    <w:rsid w:val="003A2C2A"/>
    <w:rsid w:val="003A2DFB"/>
    <w:rsid w:val="003A2E99"/>
    <w:rsid w:val="003A3104"/>
    <w:rsid w:val="003A320D"/>
    <w:rsid w:val="003A3579"/>
    <w:rsid w:val="003A35AB"/>
    <w:rsid w:val="003A385E"/>
    <w:rsid w:val="003A38D3"/>
    <w:rsid w:val="003A3C7F"/>
    <w:rsid w:val="003A3DC3"/>
    <w:rsid w:val="003A3E03"/>
    <w:rsid w:val="003A4251"/>
    <w:rsid w:val="003A4A71"/>
    <w:rsid w:val="003A4EC6"/>
    <w:rsid w:val="003A4FAF"/>
    <w:rsid w:val="003A5014"/>
    <w:rsid w:val="003A5338"/>
    <w:rsid w:val="003A5398"/>
    <w:rsid w:val="003A54A9"/>
    <w:rsid w:val="003A5C08"/>
    <w:rsid w:val="003A5C3F"/>
    <w:rsid w:val="003A613A"/>
    <w:rsid w:val="003A68A7"/>
    <w:rsid w:val="003A6C99"/>
    <w:rsid w:val="003A71A5"/>
    <w:rsid w:val="003A7313"/>
    <w:rsid w:val="003A74B8"/>
    <w:rsid w:val="003A74DF"/>
    <w:rsid w:val="003A75DD"/>
    <w:rsid w:val="003A7740"/>
    <w:rsid w:val="003A79F5"/>
    <w:rsid w:val="003A7BD6"/>
    <w:rsid w:val="003A7CB8"/>
    <w:rsid w:val="003A7E5F"/>
    <w:rsid w:val="003A7F6C"/>
    <w:rsid w:val="003B00DE"/>
    <w:rsid w:val="003B065A"/>
    <w:rsid w:val="003B0C92"/>
    <w:rsid w:val="003B0F9B"/>
    <w:rsid w:val="003B1038"/>
    <w:rsid w:val="003B110C"/>
    <w:rsid w:val="003B196C"/>
    <w:rsid w:val="003B1B53"/>
    <w:rsid w:val="003B1F32"/>
    <w:rsid w:val="003B2674"/>
    <w:rsid w:val="003B27EB"/>
    <w:rsid w:val="003B2950"/>
    <w:rsid w:val="003B29D7"/>
    <w:rsid w:val="003B2DA7"/>
    <w:rsid w:val="003B2EFB"/>
    <w:rsid w:val="003B2FBD"/>
    <w:rsid w:val="003B2FF6"/>
    <w:rsid w:val="003B320D"/>
    <w:rsid w:val="003B38CB"/>
    <w:rsid w:val="003B3A74"/>
    <w:rsid w:val="003B3BD9"/>
    <w:rsid w:val="003B3F0F"/>
    <w:rsid w:val="003B3FC1"/>
    <w:rsid w:val="003B4131"/>
    <w:rsid w:val="003B42F8"/>
    <w:rsid w:val="003B430C"/>
    <w:rsid w:val="003B4324"/>
    <w:rsid w:val="003B464C"/>
    <w:rsid w:val="003B4709"/>
    <w:rsid w:val="003B49F2"/>
    <w:rsid w:val="003B4F5A"/>
    <w:rsid w:val="003B500D"/>
    <w:rsid w:val="003B50F9"/>
    <w:rsid w:val="003B577A"/>
    <w:rsid w:val="003B57C3"/>
    <w:rsid w:val="003B5A5A"/>
    <w:rsid w:val="003B5CAC"/>
    <w:rsid w:val="003B5CD3"/>
    <w:rsid w:val="003B5DFC"/>
    <w:rsid w:val="003B5EFB"/>
    <w:rsid w:val="003B635C"/>
    <w:rsid w:val="003B6445"/>
    <w:rsid w:val="003B65B2"/>
    <w:rsid w:val="003B6731"/>
    <w:rsid w:val="003B6CDC"/>
    <w:rsid w:val="003B6EC7"/>
    <w:rsid w:val="003B6F7D"/>
    <w:rsid w:val="003B7245"/>
    <w:rsid w:val="003B728C"/>
    <w:rsid w:val="003B72FA"/>
    <w:rsid w:val="003B7394"/>
    <w:rsid w:val="003B788A"/>
    <w:rsid w:val="003B7D97"/>
    <w:rsid w:val="003B7DBC"/>
    <w:rsid w:val="003B7F86"/>
    <w:rsid w:val="003C019B"/>
    <w:rsid w:val="003C02D5"/>
    <w:rsid w:val="003C043F"/>
    <w:rsid w:val="003C055C"/>
    <w:rsid w:val="003C092E"/>
    <w:rsid w:val="003C1815"/>
    <w:rsid w:val="003C193B"/>
    <w:rsid w:val="003C1D7D"/>
    <w:rsid w:val="003C1DFC"/>
    <w:rsid w:val="003C1F56"/>
    <w:rsid w:val="003C21E0"/>
    <w:rsid w:val="003C2541"/>
    <w:rsid w:val="003C29A9"/>
    <w:rsid w:val="003C29CF"/>
    <w:rsid w:val="003C2AF4"/>
    <w:rsid w:val="003C3069"/>
    <w:rsid w:val="003C32BA"/>
    <w:rsid w:val="003C3379"/>
    <w:rsid w:val="003C3644"/>
    <w:rsid w:val="003C364E"/>
    <w:rsid w:val="003C36DE"/>
    <w:rsid w:val="003C3856"/>
    <w:rsid w:val="003C3D23"/>
    <w:rsid w:val="003C3D7E"/>
    <w:rsid w:val="003C4770"/>
    <w:rsid w:val="003C4912"/>
    <w:rsid w:val="003C4A04"/>
    <w:rsid w:val="003C4D2E"/>
    <w:rsid w:val="003C5331"/>
    <w:rsid w:val="003C535E"/>
    <w:rsid w:val="003C548F"/>
    <w:rsid w:val="003C549A"/>
    <w:rsid w:val="003C54F5"/>
    <w:rsid w:val="003C56A1"/>
    <w:rsid w:val="003C59AC"/>
    <w:rsid w:val="003C5E41"/>
    <w:rsid w:val="003C5F48"/>
    <w:rsid w:val="003C5F56"/>
    <w:rsid w:val="003C6040"/>
    <w:rsid w:val="003C62DF"/>
    <w:rsid w:val="003C649B"/>
    <w:rsid w:val="003C6607"/>
    <w:rsid w:val="003C66B2"/>
    <w:rsid w:val="003C67C1"/>
    <w:rsid w:val="003C6811"/>
    <w:rsid w:val="003C69D3"/>
    <w:rsid w:val="003C6B28"/>
    <w:rsid w:val="003C6CA6"/>
    <w:rsid w:val="003C6DA2"/>
    <w:rsid w:val="003C6FDE"/>
    <w:rsid w:val="003C7023"/>
    <w:rsid w:val="003C71D4"/>
    <w:rsid w:val="003C764B"/>
    <w:rsid w:val="003C77A4"/>
    <w:rsid w:val="003C7906"/>
    <w:rsid w:val="003C7921"/>
    <w:rsid w:val="003C7A3F"/>
    <w:rsid w:val="003C7E6B"/>
    <w:rsid w:val="003D0098"/>
    <w:rsid w:val="003D0282"/>
    <w:rsid w:val="003D035D"/>
    <w:rsid w:val="003D074D"/>
    <w:rsid w:val="003D07B4"/>
    <w:rsid w:val="003D081E"/>
    <w:rsid w:val="003D08A8"/>
    <w:rsid w:val="003D0F03"/>
    <w:rsid w:val="003D13E2"/>
    <w:rsid w:val="003D16D7"/>
    <w:rsid w:val="003D1FBA"/>
    <w:rsid w:val="003D2147"/>
    <w:rsid w:val="003D21CC"/>
    <w:rsid w:val="003D2236"/>
    <w:rsid w:val="003D2269"/>
    <w:rsid w:val="003D2542"/>
    <w:rsid w:val="003D27EC"/>
    <w:rsid w:val="003D2C1C"/>
    <w:rsid w:val="003D2CEC"/>
    <w:rsid w:val="003D313A"/>
    <w:rsid w:val="003D37A2"/>
    <w:rsid w:val="003D3AC8"/>
    <w:rsid w:val="003D3CC9"/>
    <w:rsid w:val="003D415F"/>
    <w:rsid w:val="003D4335"/>
    <w:rsid w:val="003D477A"/>
    <w:rsid w:val="003D4A77"/>
    <w:rsid w:val="003D4C1D"/>
    <w:rsid w:val="003D4C63"/>
    <w:rsid w:val="003D4DDE"/>
    <w:rsid w:val="003D50B6"/>
    <w:rsid w:val="003D50B9"/>
    <w:rsid w:val="003D5399"/>
    <w:rsid w:val="003D5424"/>
    <w:rsid w:val="003D5433"/>
    <w:rsid w:val="003D594E"/>
    <w:rsid w:val="003D5A44"/>
    <w:rsid w:val="003D5A58"/>
    <w:rsid w:val="003D5DA0"/>
    <w:rsid w:val="003D5FB3"/>
    <w:rsid w:val="003D6100"/>
    <w:rsid w:val="003D6674"/>
    <w:rsid w:val="003D6866"/>
    <w:rsid w:val="003D69C8"/>
    <w:rsid w:val="003D6AD4"/>
    <w:rsid w:val="003D6AF7"/>
    <w:rsid w:val="003D7323"/>
    <w:rsid w:val="003D7596"/>
    <w:rsid w:val="003D759D"/>
    <w:rsid w:val="003D7644"/>
    <w:rsid w:val="003D78FB"/>
    <w:rsid w:val="003D7C52"/>
    <w:rsid w:val="003D7D0E"/>
    <w:rsid w:val="003E00BD"/>
    <w:rsid w:val="003E00E6"/>
    <w:rsid w:val="003E0292"/>
    <w:rsid w:val="003E0352"/>
    <w:rsid w:val="003E06A1"/>
    <w:rsid w:val="003E0856"/>
    <w:rsid w:val="003E0888"/>
    <w:rsid w:val="003E09DA"/>
    <w:rsid w:val="003E0A1F"/>
    <w:rsid w:val="003E0D56"/>
    <w:rsid w:val="003E0F8C"/>
    <w:rsid w:val="003E120F"/>
    <w:rsid w:val="003E1555"/>
    <w:rsid w:val="003E1791"/>
    <w:rsid w:val="003E1920"/>
    <w:rsid w:val="003E1B1D"/>
    <w:rsid w:val="003E1E03"/>
    <w:rsid w:val="003E1F44"/>
    <w:rsid w:val="003E1F4E"/>
    <w:rsid w:val="003E20AC"/>
    <w:rsid w:val="003E2101"/>
    <w:rsid w:val="003E215E"/>
    <w:rsid w:val="003E22AD"/>
    <w:rsid w:val="003E2388"/>
    <w:rsid w:val="003E280C"/>
    <w:rsid w:val="003E29F9"/>
    <w:rsid w:val="003E2ABB"/>
    <w:rsid w:val="003E2B25"/>
    <w:rsid w:val="003E2D1F"/>
    <w:rsid w:val="003E2D28"/>
    <w:rsid w:val="003E2DD9"/>
    <w:rsid w:val="003E2E8F"/>
    <w:rsid w:val="003E2F38"/>
    <w:rsid w:val="003E2FC1"/>
    <w:rsid w:val="003E31EA"/>
    <w:rsid w:val="003E3202"/>
    <w:rsid w:val="003E3AC3"/>
    <w:rsid w:val="003E3CC9"/>
    <w:rsid w:val="003E3F1B"/>
    <w:rsid w:val="003E404D"/>
    <w:rsid w:val="003E4181"/>
    <w:rsid w:val="003E41D9"/>
    <w:rsid w:val="003E45C9"/>
    <w:rsid w:val="003E4955"/>
    <w:rsid w:val="003E4A03"/>
    <w:rsid w:val="003E4A68"/>
    <w:rsid w:val="003E4F6C"/>
    <w:rsid w:val="003E558C"/>
    <w:rsid w:val="003E5801"/>
    <w:rsid w:val="003E589E"/>
    <w:rsid w:val="003E5A7A"/>
    <w:rsid w:val="003E5BBE"/>
    <w:rsid w:val="003E5BC3"/>
    <w:rsid w:val="003E6385"/>
    <w:rsid w:val="003E6421"/>
    <w:rsid w:val="003E64AE"/>
    <w:rsid w:val="003E6575"/>
    <w:rsid w:val="003E6D14"/>
    <w:rsid w:val="003E6E02"/>
    <w:rsid w:val="003E6E81"/>
    <w:rsid w:val="003E6EE5"/>
    <w:rsid w:val="003E731C"/>
    <w:rsid w:val="003E75B8"/>
    <w:rsid w:val="003E7904"/>
    <w:rsid w:val="003E7AA1"/>
    <w:rsid w:val="003F0077"/>
    <w:rsid w:val="003F0595"/>
    <w:rsid w:val="003F08AF"/>
    <w:rsid w:val="003F097E"/>
    <w:rsid w:val="003F0CD2"/>
    <w:rsid w:val="003F0E38"/>
    <w:rsid w:val="003F0F63"/>
    <w:rsid w:val="003F11ED"/>
    <w:rsid w:val="003F174D"/>
    <w:rsid w:val="003F19ED"/>
    <w:rsid w:val="003F1D0B"/>
    <w:rsid w:val="003F1EEA"/>
    <w:rsid w:val="003F253F"/>
    <w:rsid w:val="003F28CF"/>
    <w:rsid w:val="003F3095"/>
    <w:rsid w:val="003F30B0"/>
    <w:rsid w:val="003F312D"/>
    <w:rsid w:val="003F31AF"/>
    <w:rsid w:val="003F31EC"/>
    <w:rsid w:val="003F3301"/>
    <w:rsid w:val="003F38AD"/>
    <w:rsid w:val="003F3BD5"/>
    <w:rsid w:val="003F3DA6"/>
    <w:rsid w:val="003F3E13"/>
    <w:rsid w:val="003F3E8C"/>
    <w:rsid w:val="003F3FDA"/>
    <w:rsid w:val="003F43DB"/>
    <w:rsid w:val="003F45D8"/>
    <w:rsid w:val="003F48CD"/>
    <w:rsid w:val="003F4B01"/>
    <w:rsid w:val="003F4D52"/>
    <w:rsid w:val="003F4E17"/>
    <w:rsid w:val="003F4E25"/>
    <w:rsid w:val="003F50D4"/>
    <w:rsid w:val="003F52B3"/>
    <w:rsid w:val="003F56EF"/>
    <w:rsid w:val="003F57BE"/>
    <w:rsid w:val="003F5BA1"/>
    <w:rsid w:val="003F6050"/>
    <w:rsid w:val="003F6282"/>
    <w:rsid w:val="003F6364"/>
    <w:rsid w:val="003F63EB"/>
    <w:rsid w:val="003F648C"/>
    <w:rsid w:val="003F6625"/>
    <w:rsid w:val="003F68BF"/>
    <w:rsid w:val="003F6ABC"/>
    <w:rsid w:val="003F6C59"/>
    <w:rsid w:val="003F6D4B"/>
    <w:rsid w:val="003F6E35"/>
    <w:rsid w:val="003F728D"/>
    <w:rsid w:val="003F73E3"/>
    <w:rsid w:val="003F742F"/>
    <w:rsid w:val="003F744A"/>
    <w:rsid w:val="003F78DD"/>
    <w:rsid w:val="003F790B"/>
    <w:rsid w:val="003F7A0E"/>
    <w:rsid w:val="003F7B04"/>
    <w:rsid w:val="003F7D5E"/>
    <w:rsid w:val="00400150"/>
    <w:rsid w:val="004003EB"/>
    <w:rsid w:val="00400F2A"/>
    <w:rsid w:val="00401155"/>
    <w:rsid w:val="00401188"/>
    <w:rsid w:val="0040132C"/>
    <w:rsid w:val="0040150D"/>
    <w:rsid w:val="0040177A"/>
    <w:rsid w:val="00401959"/>
    <w:rsid w:val="00401B88"/>
    <w:rsid w:val="004020AA"/>
    <w:rsid w:val="004021A6"/>
    <w:rsid w:val="0040221A"/>
    <w:rsid w:val="00402223"/>
    <w:rsid w:val="00402644"/>
    <w:rsid w:val="004026D0"/>
    <w:rsid w:val="00402B95"/>
    <w:rsid w:val="00402DB7"/>
    <w:rsid w:val="00402F57"/>
    <w:rsid w:val="004030BB"/>
    <w:rsid w:val="004031E3"/>
    <w:rsid w:val="004033C1"/>
    <w:rsid w:val="0040340A"/>
    <w:rsid w:val="00403931"/>
    <w:rsid w:val="00403F32"/>
    <w:rsid w:val="00403F58"/>
    <w:rsid w:val="00404966"/>
    <w:rsid w:val="004049CD"/>
    <w:rsid w:val="00404B56"/>
    <w:rsid w:val="00404E01"/>
    <w:rsid w:val="00404FA0"/>
    <w:rsid w:val="00405694"/>
    <w:rsid w:val="004057E2"/>
    <w:rsid w:val="00405840"/>
    <w:rsid w:val="00405B10"/>
    <w:rsid w:val="00405BBF"/>
    <w:rsid w:val="00405BEE"/>
    <w:rsid w:val="00405C00"/>
    <w:rsid w:val="00405EC1"/>
    <w:rsid w:val="00406031"/>
    <w:rsid w:val="0040605B"/>
    <w:rsid w:val="00406123"/>
    <w:rsid w:val="00406129"/>
    <w:rsid w:val="00406199"/>
    <w:rsid w:val="00406298"/>
    <w:rsid w:val="00406661"/>
    <w:rsid w:val="0040669B"/>
    <w:rsid w:val="00406C9B"/>
    <w:rsid w:val="00406D34"/>
    <w:rsid w:val="00406E32"/>
    <w:rsid w:val="00407152"/>
    <w:rsid w:val="00407185"/>
    <w:rsid w:val="0040732E"/>
    <w:rsid w:val="00407B95"/>
    <w:rsid w:val="00407CE6"/>
    <w:rsid w:val="00407FDA"/>
    <w:rsid w:val="00410112"/>
    <w:rsid w:val="00410580"/>
    <w:rsid w:val="00410790"/>
    <w:rsid w:val="00410AC5"/>
    <w:rsid w:val="00410D73"/>
    <w:rsid w:val="00411176"/>
    <w:rsid w:val="0041146D"/>
    <w:rsid w:val="004115A0"/>
    <w:rsid w:val="004115B0"/>
    <w:rsid w:val="0041165F"/>
    <w:rsid w:val="0041187B"/>
    <w:rsid w:val="00411939"/>
    <w:rsid w:val="00411B12"/>
    <w:rsid w:val="00411C99"/>
    <w:rsid w:val="00411F2C"/>
    <w:rsid w:val="0041213D"/>
    <w:rsid w:val="004121F2"/>
    <w:rsid w:val="00412570"/>
    <w:rsid w:val="004125BB"/>
    <w:rsid w:val="004126B1"/>
    <w:rsid w:val="004126DC"/>
    <w:rsid w:val="0041271F"/>
    <w:rsid w:val="00412724"/>
    <w:rsid w:val="00412962"/>
    <w:rsid w:val="00413174"/>
    <w:rsid w:val="0041341E"/>
    <w:rsid w:val="00413429"/>
    <w:rsid w:val="00413523"/>
    <w:rsid w:val="0041392D"/>
    <w:rsid w:val="00413B03"/>
    <w:rsid w:val="00413B3D"/>
    <w:rsid w:val="00413CC6"/>
    <w:rsid w:val="004143A5"/>
    <w:rsid w:val="004144CF"/>
    <w:rsid w:val="00414944"/>
    <w:rsid w:val="00414F04"/>
    <w:rsid w:val="00415205"/>
    <w:rsid w:val="00415340"/>
    <w:rsid w:val="0041550A"/>
    <w:rsid w:val="00415B69"/>
    <w:rsid w:val="00415F4F"/>
    <w:rsid w:val="00416396"/>
    <w:rsid w:val="00416751"/>
    <w:rsid w:val="00416904"/>
    <w:rsid w:val="004169A7"/>
    <w:rsid w:val="00416AA6"/>
    <w:rsid w:val="00416ADC"/>
    <w:rsid w:val="0041747F"/>
    <w:rsid w:val="00417CF0"/>
    <w:rsid w:val="00417DE7"/>
    <w:rsid w:val="00417DF2"/>
    <w:rsid w:val="004201FB"/>
    <w:rsid w:val="004203AD"/>
    <w:rsid w:val="00420987"/>
    <w:rsid w:val="00420D43"/>
    <w:rsid w:val="00420D57"/>
    <w:rsid w:val="00420D63"/>
    <w:rsid w:val="00420E69"/>
    <w:rsid w:val="00420F86"/>
    <w:rsid w:val="00420FB4"/>
    <w:rsid w:val="00420FC9"/>
    <w:rsid w:val="00420FCF"/>
    <w:rsid w:val="0042134A"/>
    <w:rsid w:val="00421588"/>
    <w:rsid w:val="004218C5"/>
    <w:rsid w:val="00421BFB"/>
    <w:rsid w:val="004222C9"/>
    <w:rsid w:val="0042247F"/>
    <w:rsid w:val="00422598"/>
    <w:rsid w:val="0042288F"/>
    <w:rsid w:val="004228CA"/>
    <w:rsid w:val="00422D59"/>
    <w:rsid w:val="00422DD2"/>
    <w:rsid w:val="00422E34"/>
    <w:rsid w:val="00422EC3"/>
    <w:rsid w:val="00422F82"/>
    <w:rsid w:val="00423309"/>
    <w:rsid w:val="004233ED"/>
    <w:rsid w:val="004237DB"/>
    <w:rsid w:val="004237F6"/>
    <w:rsid w:val="00423893"/>
    <w:rsid w:val="004238FB"/>
    <w:rsid w:val="00423990"/>
    <w:rsid w:val="00423ADC"/>
    <w:rsid w:val="00423C7D"/>
    <w:rsid w:val="004242DF"/>
    <w:rsid w:val="004242E5"/>
    <w:rsid w:val="00424591"/>
    <w:rsid w:val="004247DD"/>
    <w:rsid w:val="004247EE"/>
    <w:rsid w:val="0042488A"/>
    <w:rsid w:val="00424A32"/>
    <w:rsid w:val="00424C71"/>
    <w:rsid w:val="0042540B"/>
    <w:rsid w:val="00425525"/>
    <w:rsid w:val="00425778"/>
    <w:rsid w:val="004257A2"/>
    <w:rsid w:val="0042596F"/>
    <w:rsid w:val="00425C7A"/>
    <w:rsid w:val="00425EEC"/>
    <w:rsid w:val="00425F3F"/>
    <w:rsid w:val="004262EF"/>
    <w:rsid w:val="0042652F"/>
    <w:rsid w:val="00426A20"/>
    <w:rsid w:val="004275A2"/>
    <w:rsid w:val="0042774B"/>
    <w:rsid w:val="004277E8"/>
    <w:rsid w:val="004279CD"/>
    <w:rsid w:val="00427C88"/>
    <w:rsid w:val="00427E29"/>
    <w:rsid w:val="00427F8A"/>
    <w:rsid w:val="00430199"/>
    <w:rsid w:val="004306AF"/>
    <w:rsid w:val="00430BFD"/>
    <w:rsid w:val="00431866"/>
    <w:rsid w:val="004319B2"/>
    <w:rsid w:val="004319BB"/>
    <w:rsid w:val="004319E6"/>
    <w:rsid w:val="00431E2A"/>
    <w:rsid w:val="00431E86"/>
    <w:rsid w:val="00432357"/>
    <w:rsid w:val="004324A3"/>
    <w:rsid w:val="004327D1"/>
    <w:rsid w:val="00432A41"/>
    <w:rsid w:val="00432B00"/>
    <w:rsid w:val="00432B4F"/>
    <w:rsid w:val="00432E11"/>
    <w:rsid w:val="00432E24"/>
    <w:rsid w:val="00432EB0"/>
    <w:rsid w:val="00432ED2"/>
    <w:rsid w:val="00432FB6"/>
    <w:rsid w:val="0043316B"/>
    <w:rsid w:val="00433341"/>
    <w:rsid w:val="004337CC"/>
    <w:rsid w:val="00433880"/>
    <w:rsid w:val="004338B0"/>
    <w:rsid w:val="00433BDA"/>
    <w:rsid w:val="00433CC5"/>
    <w:rsid w:val="00433E82"/>
    <w:rsid w:val="00433F9F"/>
    <w:rsid w:val="00434280"/>
    <w:rsid w:val="004345CD"/>
    <w:rsid w:val="004348BA"/>
    <w:rsid w:val="00434991"/>
    <w:rsid w:val="004353C2"/>
    <w:rsid w:val="0043574D"/>
    <w:rsid w:val="00435839"/>
    <w:rsid w:val="004359E5"/>
    <w:rsid w:val="00435C8B"/>
    <w:rsid w:val="00435D9B"/>
    <w:rsid w:val="00435F5C"/>
    <w:rsid w:val="00435FD9"/>
    <w:rsid w:val="00436384"/>
    <w:rsid w:val="0043648B"/>
    <w:rsid w:val="004366A1"/>
    <w:rsid w:val="00436A9D"/>
    <w:rsid w:val="00436ADD"/>
    <w:rsid w:val="00437109"/>
    <w:rsid w:val="004371F8"/>
    <w:rsid w:val="004375C2"/>
    <w:rsid w:val="00437687"/>
    <w:rsid w:val="00437C2D"/>
    <w:rsid w:val="00437CFB"/>
    <w:rsid w:val="00437D30"/>
    <w:rsid w:val="00437DDA"/>
    <w:rsid w:val="00437FB8"/>
    <w:rsid w:val="00440407"/>
    <w:rsid w:val="0044043F"/>
    <w:rsid w:val="00440CC2"/>
    <w:rsid w:val="00441191"/>
    <w:rsid w:val="00441230"/>
    <w:rsid w:val="0044129A"/>
    <w:rsid w:val="0044188B"/>
    <w:rsid w:val="00441A27"/>
    <w:rsid w:val="00441E8C"/>
    <w:rsid w:val="00441FDA"/>
    <w:rsid w:val="00442112"/>
    <w:rsid w:val="004423EB"/>
    <w:rsid w:val="0044257D"/>
    <w:rsid w:val="004425F8"/>
    <w:rsid w:val="004426E9"/>
    <w:rsid w:val="00442DA4"/>
    <w:rsid w:val="00442DCC"/>
    <w:rsid w:val="00442E90"/>
    <w:rsid w:val="00442EC8"/>
    <w:rsid w:val="00442F03"/>
    <w:rsid w:val="00442FF2"/>
    <w:rsid w:val="00443036"/>
    <w:rsid w:val="004430E6"/>
    <w:rsid w:val="004432F7"/>
    <w:rsid w:val="00443368"/>
    <w:rsid w:val="00443416"/>
    <w:rsid w:val="00443606"/>
    <w:rsid w:val="00443A25"/>
    <w:rsid w:val="00443DB3"/>
    <w:rsid w:val="00444173"/>
    <w:rsid w:val="0044443B"/>
    <w:rsid w:val="00444718"/>
    <w:rsid w:val="0044485B"/>
    <w:rsid w:val="00444A94"/>
    <w:rsid w:val="00444AA5"/>
    <w:rsid w:val="00444B66"/>
    <w:rsid w:val="00444EE9"/>
    <w:rsid w:val="00444EEA"/>
    <w:rsid w:val="004455A9"/>
    <w:rsid w:val="004459B1"/>
    <w:rsid w:val="004459D9"/>
    <w:rsid w:val="00445A8D"/>
    <w:rsid w:val="00445AB9"/>
    <w:rsid w:val="00445C02"/>
    <w:rsid w:val="00445C43"/>
    <w:rsid w:val="00445FE1"/>
    <w:rsid w:val="004460A3"/>
    <w:rsid w:val="00446392"/>
    <w:rsid w:val="0044650C"/>
    <w:rsid w:val="004465F4"/>
    <w:rsid w:val="0044661F"/>
    <w:rsid w:val="00446885"/>
    <w:rsid w:val="00446BB5"/>
    <w:rsid w:val="00446E20"/>
    <w:rsid w:val="00446E25"/>
    <w:rsid w:val="00446F45"/>
    <w:rsid w:val="004470D4"/>
    <w:rsid w:val="004473CC"/>
    <w:rsid w:val="0044749B"/>
    <w:rsid w:val="00447569"/>
    <w:rsid w:val="00447684"/>
    <w:rsid w:val="00447BCC"/>
    <w:rsid w:val="0045001F"/>
    <w:rsid w:val="004502D0"/>
    <w:rsid w:val="004502D3"/>
    <w:rsid w:val="004503E8"/>
    <w:rsid w:val="004505AE"/>
    <w:rsid w:val="00450785"/>
    <w:rsid w:val="00450887"/>
    <w:rsid w:val="00450BBA"/>
    <w:rsid w:val="00450BDB"/>
    <w:rsid w:val="00450D50"/>
    <w:rsid w:val="00450FC2"/>
    <w:rsid w:val="00451055"/>
    <w:rsid w:val="0045136D"/>
    <w:rsid w:val="004515F1"/>
    <w:rsid w:val="004516E5"/>
    <w:rsid w:val="0045182F"/>
    <w:rsid w:val="00451961"/>
    <w:rsid w:val="00451AA4"/>
    <w:rsid w:val="00452254"/>
    <w:rsid w:val="00452262"/>
    <w:rsid w:val="0045268D"/>
    <w:rsid w:val="004526A2"/>
    <w:rsid w:val="004526DF"/>
    <w:rsid w:val="004528CD"/>
    <w:rsid w:val="00452930"/>
    <w:rsid w:val="004529AF"/>
    <w:rsid w:val="00452BE3"/>
    <w:rsid w:val="00452DBB"/>
    <w:rsid w:val="0045300A"/>
    <w:rsid w:val="00453177"/>
    <w:rsid w:val="004534F9"/>
    <w:rsid w:val="004535F8"/>
    <w:rsid w:val="00453B24"/>
    <w:rsid w:val="00453C38"/>
    <w:rsid w:val="00453C7A"/>
    <w:rsid w:val="00453EB3"/>
    <w:rsid w:val="004541D3"/>
    <w:rsid w:val="004542A6"/>
    <w:rsid w:val="00454574"/>
    <w:rsid w:val="00454825"/>
    <w:rsid w:val="004548FA"/>
    <w:rsid w:val="00454DA1"/>
    <w:rsid w:val="0045540E"/>
    <w:rsid w:val="0045599D"/>
    <w:rsid w:val="004559B2"/>
    <w:rsid w:val="00456073"/>
    <w:rsid w:val="004560B0"/>
    <w:rsid w:val="004562B1"/>
    <w:rsid w:val="004562FB"/>
    <w:rsid w:val="0045634A"/>
    <w:rsid w:val="0045677C"/>
    <w:rsid w:val="0045686A"/>
    <w:rsid w:val="00456BC4"/>
    <w:rsid w:val="00456C35"/>
    <w:rsid w:val="00456D95"/>
    <w:rsid w:val="00456EB5"/>
    <w:rsid w:val="00456ECF"/>
    <w:rsid w:val="00456EFB"/>
    <w:rsid w:val="00456FE6"/>
    <w:rsid w:val="0045714E"/>
    <w:rsid w:val="0045725F"/>
    <w:rsid w:val="00457537"/>
    <w:rsid w:val="004576E9"/>
    <w:rsid w:val="0045788C"/>
    <w:rsid w:val="00457969"/>
    <w:rsid w:val="00457E04"/>
    <w:rsid w:val="00457FAE"/>
    <w:rsid w:val="00460489"/>
    <w:rsid w:val="004604E5"/>
    <w:rsid w:val="004604EA"/>
    <w:rsid w:val="00460790"/>
    <w:rsid w:val="00460840"/>
    <w:rsid w:val="00460915"/>
    <w:rsid w:val="00460B7D"/>
    <w:rsid w:val="00460C84"/>
    <w:rsid w:val="00460DF9"/>
    <w:rsid w:val="00460EC8"/>
    <w:rsid w:val="0046104D"/>
    <w:rsid w:val="00461106"/>
    <w:rsid w:val="0046117A"/>
    <w:rsid w:val="00461363"/>
    <w:rsid w:val="004615A9"/>
    <w:rsid w:val="004618B1"/>
    <w:rsid w:val="004618ED"/>
    <w:rsid w:val="00461966"/>
    <w:rsid w:val="0046196C"/>
    <w:rsid w:val="00461A3F"/>
    <w:rsid w:val="00461C0C"/>
    <w:rsid w:val="00461CC4"/>
    <w:rsid w:val="00461D2B"/>
    <w:rsid w:val="00461EB5"/>
    <w:rsid w:val="004621DD"/>
    <w:rsid w:val="00462437"/>
    <w:rsid w:val="0046278F"/>
    <w:rsid w:val="00462990"/>
    <w:rsid w:val="00462F2B"/>
    <w:rsid w:val="004631A1"/>
    <w:rsid w:val="00463341"/>
    <w:rsid w:val="0046360A"/>
    <w:rsid w:val="00463889"/>
    <w:rsid w:val="00463D25"/>
    <w:rsid w:val="0046452E"/>
    <w:rsid w:val="0046464F"/>
    <w:rsid w:val="00464FDA"/>
    <w:rsid w:val="0046515E"/>
    <w:rsid w:val="0046516D"/>
    <w:rsid w:val="00465225"/>
    <w:rsid w:val="004655B2"/>
    <w:rsid w:val="00465616"/>
    <w:rsid w:val="0046580C"/>
    <w:rsid w:val="0046587D"/>
    <w:rsid w:val="00465AFA"/>
    <w:rsid w:val="00465D0E"/>
    <w:rsid w:val="00465E9A"/>
    <w:rsid w:val="00465F6B"/>
    <w:rsid w:val="00466000"/>
    <w:rsid w:val="0046628C"/>
    <w:rsid w:val="004662EC"/>
    <w:rsid w:val="00466379"/>
    <w:rsid w:val="00466774"/>
    <w:rsid w:val="0046681A"/>
    <w:rsid w:val="00466933"/>
    <w:rsid w:val="00466B82"/>
    <w:rsid w:val="00466C2F"/>
    <w:rsid w:val="00466D83"/>
    <w:rsid w:val="004672CD"/>
    <w:rsid w:val="00467C24"/>
    <w:rsid w:val="00467D59"/>
    <w:rsid w:val="00467FCD"/>
    <w:rsid w:val="00470286"/>
    <w:rsid w:val="004703D2"/>
    <w:rsid w:val="00470963"/>
    <w:rsid w:val="004709A0"/>
    <w:rsid w:val="00470A92"/>
    <w:rsid w:val="00470AC2"/>
    <w:rsid w:val="00471165"/>
    <w:rsid w:val="004713CB"/>
    <w:rsid w:val="00471771"/>
    <w:rsid w:val="0047193F"/>
    <w:rsid w:val="00471FBF"/>
    <w:rsid w:val="0047201D"/>
    <w:rsid w:val="004720E5"/>
    <w:rsid w:val="0047216B"/>
    <w:rsid w:val="00472402"/>
    <w:rsid w:val="0047259A"/>
    <w:rsid w:val="004726A2"/>
    <w:rsid w:val="00472A51"/>
    <w:rsid w:val="00472DF6"/>
    <w:rsid w:val="00472F1B"/>
    <w:rsid w:val="00473119"/>
    <w:rsid w:val="004737EC"/>
    <w:rsid w:val="004737F2"/>
    <w:rsid w:val="00473A72"/>
    <w:rsid w:val="00473D17"/>
    <w:rsid w:val="00473D44"/>
    <w:rsid w:val="00473DD7"/>
    <w:rsid w:val="00473F11"/>
    <w:rsid w:val="0047402E"/>
    <w:rsid w:val="00474202"/>
    <w:rsid w:val="004742F3"/>
    <w:rsid w:val="00474673"/>
    <w:rsid w:val="0047475B"/>
    <w:rsid w:val="00474795"/>
    <w:rsid w:val="0047498E"/>
    <w:rsid w:val="00474ADD"/>
    <w:rsid w:val="00474BE0"/>
    <w:rsid w:val="00474DD4"/>
    <w:rsid w:val="0047500C"/>
    <w:rsid w:val="004755CE"/>
    <w:rsid w:val="004755D8"/>
    <w:rsid w:val="0047560A"/>
    <w:rsid w:val="00475831"/>
    <w:rsid w:val="004759AA"/>
    <w:rsid w:val="00475A52"/>
    <w:rsid w:val="00475A7D"/>
    <w:rsid w:val="00475BD9"/>
    <w:rsid w:val="00475F64"/>
    <w:rsid w:val="004760D6"/>
    <w:rsid w:val="00476133"/>
    <w:rsid w:val="0047644B"/>
    <w:rsid w:val="004764E8"/>
    <w:rsid w:val="00476691"/>
    <w:rsid w:val="00476740"/>
    <w:rsid w:val="004769C1"/>
    <w:rsid w:val="00477585"/>
    <w:rsid w:val="004777B3"/>
    <w:rsid w:val="00477806"/>
    <w:rsid w:val="00477847"/>
    <w:rsid w:val="00477857"/>
    <w:rsid w:val="00477B41"/>
    <w:rsid w:val="00477C6E"/>
    <w:rsid w:val="00477FBB"/>
    <w:rsid w:val="004804AA"/>
    <w:rsid w:val="004806B3"/>
    <w:rsid w:val="004807DD"/>
    <w:rsid w:val="00480C9C"/>
    <w:rsid w:val="00480D02"/>
    <w:rsid w:val="00480DA4"/>
    <w:rsid w:val="00481114"/>
    <w:rsid w:val="00481181"/>
    <w:rsid w:val="0048139C"/>
    <w:rsid w:val="004813D5"/>
    <w:rsid w:val="004814C2"/>
    <w:rsid w:val="00481758"/>
    <w:rsid w:val="0048188D"/>
    <w:rsid w:val="00481C00"/>
    <w:rsid w:val="00481FA5"/>
    <w:rsid w:val="00482021"/>
    <w:rsid w:val="0048233F"/>
    <w:rsid w:val="00482773"/>
    <w:rsid w:val="004828F8"/>
    <w:rsid w:val="00482AA8"/>
    <w:rsid w:val="00482B1E"/>
    <w:rsid w:val="00482EF0"/>
    <w:rsid w:val="00483315"/>
    <w:rsid w:val="00483352"/>
    <w:rsid w:val="0048342B"/>
    <w:rsid w:val="004835A4"/>
    <w:rsid w:val="00483AD9"/>
    <w:rsid w:val="00484088"/>
    <w:rsid w:val="00484106"/>
    <w:rsid w:val="00484267"/>
    <w:rsid w:val="00484295"/>
    <w:rsid w:val="00484807"/>
    <w:rsid w:val="004848D6"/>
    <w:rsid w:val="00484BD3"/>
    <w:rsid w:val="00484CD5"/>
    <w:rsid w:val="004855AE"/>
    <w:rsid w:val="00485621"/>
    <w:rsid w:val="00485DF8"/>
    <w:rsid w:val="00485E4B"/>
    <w:rsid w:val="004861DC"/>
    <w:rsid w:val="004862F4"/>
    <w:rsid w:val="004862FF"/>
    <w:rsid w:val="004863E9"/>
    <w:rsid w:val="00486413"/>
    <w:rsid w:val="00486498"/>
    <w:rsid w:val="0048649E"/>
    <w:rsid w:val="004868BD"/>
    <w:rsid w:val="00486C31"/>
    <w:rsid w:val="00486CB7"/>
    <w:rsid w:val="00486D3D"/>
    <w:rsid w:val="00486D9B"/>
    <w:rsid w:val="00486F7F"/>
    <w:rsid w:val="00487091"/>
    <w:rsid w:val="0048717E"/>
    <w:rsid w:val="0048740A"/>
    <w:rsid w:val="00487944"/>
    <w:rsid w:val="00487B2A"/>
    <w:rsid w:val="00487C06"/>
    <w:rsid w:val="00487D47"/>
    <w:rsid w:val="00487F34"/>
    <w:rsid w:val="00490073"/>
    <w:rsid w:val="004902E6"/>
    <w:rsid w:val="004905A9"/>
    <w:rsid w:val="004905AA"/>
    <w:rsid w:val="00490795"/>
    <w:rsid w:val="00490899"/>
    <w:rsid w:val="004909B0"/>
    <w:rsid w:val="00490C9B"/>
    <w:rsid w:val="00490D76"/>
    <w:rsid w:val="00490FCB"/>
    <w:rsid w:val="004911C0"/>
    <w:rsid w:val="00491382"/>
    <w:rsid w:val="00491424"/>
    <w:rsid w:val="00491729"/>
    <w:rsid w:val="00491762"/>
    <w:rsid w:val="004918C1"/>
    <w:rsid w:val="00491AF6"/>
    <w:rsid w:val="00491E6D"/>
    <w:rsid w:val="00492040"/>
    <w:rsid w:val="004922F3"/>
    <w:rsid w:val="00492371"/>
    <w:rsid w:val="00492831"/>
    <w:rsid w:val="00492865"/>
    <w:rsid w:val="00492FF3"/>
    <w:rsid w:val="0049311C"/>
    <w:rsid w:val="00493834"/>
    <w:rsid w:val="0049397E"/>
    <w:rsid w:val="00493AD0"/>
    <w:rsid w:val="00494097"/>
    <w:rsid w:val="00494578"/>
    <w:rsid w:val="004947E7"/>
    <w:rsid w:val="00494810"/>
    <w:rsid w:val="004949D9"/>
    <w:rsid w:val="00494D4D"/>
    <w:rsid w:val="00494F96"/>
    <w:rsid w:val="00494FF6"/>
    <w:rsid w:val="00495650"/>
    <w:rsid w:val="004959A9"/>
    <w:rsid w:val="00495A20"/>
    <w:rsid w:val="00495BAE"/>
    <w:rsid w:val="00495D94"/>
    <w:rsid w:val="00495DE0"/>
    <w:rsid w:val="00495E90"/>
    <w:rsid w:val="00496018"/>
    <w:rsid w:val="00496116"/>
    <w:rsid w:val="004962EA"/>
    <w:rsid w:val="004964C5"/>
    <w:rsid w:val="00496577"/>
    <w:rsid w:val="0049691C"/>
    <w:rsid w:val="00496A4E"/>
    <w:rsid w:val="00496F0A"/>
    <w:rsid w:val="00497376"/>
    <w:rsid w:val="004978AA"/>
    <w:rsid w:val="004978D1"/>
    <w:rsid w:val="0049796D"/>
    <w:rsid w:val="00497A35"/>
    <w:rsid w:val="004A03DB"/>
    <w:rsid w:val="004A073F"/>
    <w:rsid w:val="004A0A75"/>
    <w:rsid w:val="004A0A7B"/>
    <w:rsid w:val="004A0EFE"/>
    <w:rsid w:val="004A1031"/>
    <w:rsid w:val="004A11D5"/>
    <w:rsid w:val="004A1212"/>
    <w:rsid w:val="004A12CC"/>
    <w:rsid w:val="004A14FA"/>
    <w:rsid w:val="004A1585"/>
    <w:rsid w:val="004A1670"/>
    <w:rsid w:val="004A18D7"/>
    <w:rsid w:val="004A1AC2"/>
    <w:rsid w:val="004A20BC"/>
    <w:rsid w:val="004A230C"/>
    <w:rsid w:val="004A23F3"/>
    <w:rsid w:val="004A2912"/>
    <w:rsid w:val="004A2D48"/>
    <w:rsid w:val="004A2F96"/>
    <w:rsid w:val="004A30AD"/>
    <w:rsid w:val="004A323E"/>
    <w:rsid w:val="004A3455"/>
    <w:rsid w:val="004A350D"/>
    <w:rsid w:val="004A36D0"/>
    <w:rsid w:val="004A387E"/>
    <w:rsid w:val="004A3B53"/>
    <w:rsid w:val="004A3D3B"/>
    <w:rsid w:val="004A3D74"/>
    <w:rsid w:val="004A4060"/>
    <w:rsid w:val="004A4456"/>
    <w:rsid w:val="004A45CE"/>
    <w:rsid w:val="004A48D8"/>
    <w:rsid w:val="004A4E9F"/>
    <w:rsid w:val="004A53E9"/>
    <w:rsid w:val="004A547D"/>
    <w:rsid w:val="004A55B0"/>
    <w:rsid w:val="004A578C"/>
    <w:rsid w:val="004A5896"/>
    <w:rsid w:val="004A5A43"/>
    <w:rsid w:val="004A5B65"/>
    <w:rsid w:val="004A5CAC"/>
    <w:rsid w:val="004A5DA5"/>
    <w:rsid w:val="004A5E7F"/>
    <w:rsid w:val="004A6177"/>
    <w:rsid w:val="004A6255"/>
    <w:rsid w:val="004A64CA"/>
    <w:rsid w:val="004A6655"/>
    <w:rsid w:val="004A6740"/>
    <w:rsid w:val="004A6FED"/>
    <w:rsid w:val="004A75A0"/>
    <w:rsid w:val="004A7800"/>
    <w:rsid w:val="004A7CFF"/>
    <w:rsid w:val="004B035A"/>
    <w:rsid w:val="004B03DF"/>
    <w:rsid w:val="004B052C"/>
    <w:rsid w:val="004B0AEA"/>
    <w:rsid w:val="004B0FA7"/>
    <w:rsid w:val="004B1083"/>
    <w:rsid w:val="004B1228"/>
    <w:rsid w:val="004B1235"/>
    <w:rsid w:val="004B1690"/>
    <w:rsid w:val="004B16F9"/>
    <w:rsid w:val="004B175A"/>
    <w:rsid w:val="004B18F2"/>
    <w:rsid w:val="004B19CF"/>
    <w:rsid w:val="004B1A55"/>
    <w:rsid w:val="004B1AB0"/>
    <w:rsid w:val="004B1C43"/>
    <w:rsid w:val="004B1D24"/>
    <w:rsid w:val="004B1DD6"/>
    <w:rsid w:val="004B1F84"/>
    <w:rsid w:val="004B1F8F"/>
    <w:rsid w:val="004B2046"/>
    <w:rsid w:val="004B2111"/>
    <w:rsid w:val="004B214C"/>
    <w:rsid w:val="004B24EC"/>
    <w:rsid w:val="004B25E0"/>
    <w:rsid w:val="004B29A6"/>
    <w:rsid w:val="004B2A3F"/>
    <w:rsid w:val="004B2B87"/>
    <w:rsid w:val="004B2CCF"/>
    <w:rsid w:val="004B30C5"/>
    <w:rsid w:val="004B31BC"/>
    <w:rsid w:val="004B326A"/>
    <w:rsid w:val="004B3371"/>
    <w:rsid w:val="004B33C1"/>
    <w:rsid w:val="004B33C8"/>
    <w:rsid w:val="004B3475"/>
    <w:rsid w:val="004B3643"/>
    <w:rsid w:val="004B37AE"/>
    <w:rsid w:val="004B3B13"/>
    <w:rsid w:val="004B425A"/>
    <w:rsid w:val="004B4499"/>
    <w:rsid w:val="004B4773"/>
    <w:rsid w:val="004B48B0"/>
    <w:rsid w:val="004B4DB6"/>
    <w:rsid w:val="004B506E"/>
    <w:rsid w:val="004B525E"/>
    <w:rsid w:val="004B529F"/>
    <w:rsid w:val="004B539D"/>
    <w:rsid w:val="004B53B0"/>
    <w:rsid w:val="004B56ED"/>
    <w:rsid w:val="004B5BBC"/>
    <w:rsid w:val="004B5DEE"/>
    <w:rsid w:val="004B6274"/>
    <w:rsid w:val="004B63E2"/>
    <w:rsid w:val="004B65EA"/>
    <w:rsid w:val="004B66F3"/>
    <w:rsid w:val="004B67B6"/>
    <w:rsid w:val="004B6917"/>
    <w:rsid w:val="004B6E72"/>
    <w:rsid w:val="004B6FE3"/>
    <w:rsid w:val="004B70DC"/>
    <w:rsid w:val="004B7192"/>
    <w:rsid w:val="004B759D"/>
    <w:rsid w:val="004B7D39"/>
    <w:rsid w:val="004B7F0D"/>
    <w:rsid w:val="004B7FC4"/>
    <w:rsid w:val="004C048B"/>
    <w:rsid w:val="004C0524"/>
    <w:rsid w:val="004C05BF"/>
    <w:rsid w:val="004C07B7"/>
    <w:rsid w:val="004C0890"/>
    <w:rsid w:val="004C0902"/>
    <w:rsid w:val="004C0A2E"/>
    <w:rsid w:val="004C0AE5"/>
    <w:rsid w:val="004C0CC9"/>
    <w:rsid w:val="004C0CE9"/>
    <w:rsid w:val="004C0D0C"/>
    <w:rsid w:val="004C0EA8"/>
    <w:rsid w:val="004C138D"/>
    <w:rsid w:val="004C149F"/>
    <w:rsid w:val="004C154D"/>
    <w:rsid w:val="004C154E"/>
    <w:rsid w:val="004C1553"/>
    <w:rsid w:val="004C1874"/>
    <w:rsid w:val="004C1D52"/>
    <w:rsid w:val="004C2111"/>
    <w:rsid w:val="004C28A8"/>
    <w:rsid w:val="004C28C1"/>
    <w:rsid w:val="004C2A4A"/>
    <w:rsid w:val="004C2E5F"/>
    <w:rsid w:val="004C333D"/>
    <w:rsid w:val="004C37B4"/>
    <w:rsid w:val="004C37E9"/>
    <w:rsid w:val="004C3800"/>
    <w:rsid w:val="004C3934"/>
    <w:rsid w:val="004C3A4E"/>
    <w:rsid w:val="004C3A7A"/>
    <w:rsid w:val="004C3D83"/>
    <w:rsid w:val="004C446D"/>
    <w:rsid w:val="004C476F"/>
    <w:rsid w:val="004C47A9"/>
    <w:rsid w:val="004C4869"/>
    <w:rsid w:val="004C4A4F"/>
    <w:rsid w:val="004C5327"/>
    <w:rsid w:val="004C53DF"/>
    <w:rsid w:val="004C5688"/>
    <w:rsid w:val="004C5885"/>
    <w:rsid w:val="004C594D"/>
    <w:rsid w:val="004C59E5"/>
    <w:rsid w:val="004C5F22"/>
    <w:rsid w:val="004C6100"/>
    <w:rsid w:val="004C6179"/>
    <w:rsid w:val="004C629C"/>
    <w:rsid w:val="004C6387"/>
    <w:rsid w:val="004C645D"/>
    <w:rsid w:val="004C6973"/>
    <w:rsid w:val="004C6A54"/>
    <w:rsid w:val="004C6F8D"/>
    <w:rsid w:val="004C70CB"/>
    <w:rsid w:val="004C715F"/>
    <w:rsid w:val="004C724D"/>
    <w:rsid w:val="004C727E"/>
    <w:rsid w:val="004C736B"/>
    <w:rsid w:val="004C7438"/>
    <w:rsid w:val="004C75C6"/>
    <w:rsid w:val="004C7681"/>
    <w:rsid w:val="004C798F"/>
    <w:rsid w:val="004C7B2A"/>
    <w:rsid w:val="004C7D69"/>
    <w:rsid w:val="004C7E91"/>
    <w:rsid w:val="004D018A"/>
    <w:rsid w:val="004D02DB"/>
    <w:rsid w:val="004D037D"/>
    <w:rsid w:val="004D0590"/>
    <w:rsid w:val="004D0711"/>
    <w:rsid w:val="004D08B8"/>
    <w:rsid w:val="004D090B"/>
    <w:rsid w:val="004D0931"/>
    <w:rsid w:val="004D09AA"/>
    <w:rsid w:val="004D0DDF"/>
    <w:rsid w:val="004D0EA2"/>
    <w:rsid w:val="004D0EF8"/>
    <w:rsid w:val="004D101A"/>
    <w:rsid w:val="004D108E"/>
    <w:rsid w:val="004D10D4"/>
    <w:rsid w:val="004D1190"/>
    <w:rsid w:val="004D18C9"/>
    <w:rsid w:val="004D1BE9"/>
    <w:rsid w:val="004D1DBB"/>
    <w:rsid w:val="004D1F66"/>
    <w:rsid w:val="004D20E2"/>
    <w:rsid w:val="004D21A5"/>
    <w:rsid w:val="004D24AC"/>
    <w:rsid w:val="004D258C"/>
    <w:rsid w:val="004D29E2"/>
    <w:rsid w:val="004D2C94"/>
    <w:rsid w:val="004D2D62"/>
    <w:rsid w:val="004D2E81"/>
    <w:rsid w:val="004D3030"/>
    <w:rsid w:val="004D3E57"/>
    <w:rsid w:val="004D40AA"/>
    <w:rsid w:val="004D4241"/>
    <w:rsid w:val="004D43F9"/>
    <w:rsid w:val="004D46B8"/>
    <w:rsid w:val="004D4E7A"/>
    <w:rsid w:val="004D4F45"/>
    <w:rsid w:val="004D52DA"/>
    <w:rsid w:val="004D568F"/>
    <w:rsid w:val="004D58C6"/>
    <w:rsid w:val="004D598D"/>
    <w:rsid w:val="004D59BC"/>
    <w:rsid w:val="004D59DF"/>
    <w:rsid w:val="004D5A4D"/>
    <w:rsid w:val="004D5ACE"/>
    <w:rsid w:val="004D5C44"/>
    <w:rsid w:val="004D5D9A"/>
    <w:rsid w:val="004D6063"/>
    <w:rsid w:val="004D6177"/>
    <w:rsid w:val="004D6222"/>
    <w:rsid w:val="004D631C"/>
    <w:rsid w:val="004D66C7"/>
    <w:rsid w:val="004D6A51"/>
    <w:rsid w:val="004D6C07"/>
    <w:rsid w:val="004D6C97"/>
    <w:rsid w:val="004D6CB2"/>
    <w:rsid w:val="004D6D31"/>
    <w:rsid w:val="004D70CC"/>
    <w:rsid w:val="004D72BF"/>
    <w:rsid w:val="004D7682"/>
    <w:rsid w:val="004D78E7"/>
    <w:rsid w:val="004D7A21"/>
    <w:rsid w:val="004D7C4F"/>
    <w:rsid w:val="004D7D0B"/>
    <w:rsid w:val="004D7DB4"/>
    <w:rsid w:val="004E008E"/>
    <w:rsid w:val="004E0957"/>
    <w:rsid w:val="004E09B3"/>
    <w:rsid w:val="004E0BAD"/>
    <w:rsid w:val="004E0CE8"/>
    <w:rsid w:val="004E1189"/>
    <w:rsid w:val="004E1466"/>
    <w:rsid w:val="004E1469"/>
    <w:rsid w:val="004E14BE"/>
    <w:rsid w:val="004E1D2A"/>
    <w:rsid w:val="004E203A"/>
    <w:rsid w:val="004E252F"/>
    <w:rsid w:val="004E289A"/>
    <w:rsid w:val="004E2970"/>
    <w:rsid w:val="004E2A81"/>
    <w:rsid w:val="004E2EDF"/>
    <w:rsid w:val="004E2F81"/>
    <w:rsid w:val="004E35AC"/>
    <w:rsid w:val="004E35BC"/>
    <w:rsid w:val="004E36B9"/>
    <w:rsid w:val="004E40D7"/>
    <w:rsid w:val="004E4374"/>
    <w:rsid w:val="004E438D"/>
    <w:rsid w:val="004E4424"/>
    <w:rsid w:val="004E459F"/>
    <w:rsid w:val="004E45DA"/>
    <w:rsid w:val="004E4817"/>
    <w:rsid w:val="004E4A67"/>
    <w:rsid w:val="004E4E26"/>
    <w:rsid w:val="004E4E73"/>
    <w:rsid w:val="004E5169"/>
    <w:rsid w:val="004E53D2"/>
    <w:rsid w:val="004E5456"/>
    <w:rsid w:val="004E59C2"/>
    <w:rsid w:val="004E5A63"/>
    <w:rsid w:val="004E5DD5"/>
    <w:rsid w:val="004E60EB"/>
    <w:rsid w:val="004E61FC"/>
    <w:rsid w:val="004E6221"/>
    <w:rsid w:val="004E6429"/>
    <w:rsid w:val="004E6566"/>
    <w:rsid w:val="004E6762"/>
    <w:rsid w:val="004E6A71"/>
    <w:rsid w:val="004E6BB6"/>
    <w:rsid w:val="004E72DB"/>
    <w:rsid w:val="004E776C"/>
    <w:rsid w:val="004E7B6D"/>
    <w:rsid w:val="004F00BA"/>
    <w:rsid w:val="004F02A6"/>
    <w:rsid w:val="004F0304"/>
    <w:rsid w:val="004F045D"/>
    <w:rsid w:val="004F07ED"/>
    <w:rsid w:val="004F0CB4"/>
    <w:rsid w:val="004F0D7D"/>
    <w:rsid w:val="004F0E0C"/>
    <w:rsid w:val="004F11FB"/>
    <w:rsid w:val="004F163D"/>
    <w:rsid w:val="004F1A80"/>
    <w:rsid w:val="004F21A5"/>
    <w:rsid w:val="004F2231"/>
    <w:rsid w:val="004F2468"/>
    <w:rsid w:val="004F260D"/>
    <w:rsid w:val="004F2671"/>
    <w:rsid w:val="004F2740"/>
    <w:rsid w:val="004F2878"/>
    <w:rsid w:val="004F295A"/>
    <w:rsid w:val="004F2D99"/>
    <w:rsid w:val="004F3179"/>
    <w:rsid w:val="004F318A"/>
    <w:rsid w:val="004F376F"/>
    <w:rsid w:val="004F37E5"/>
    <w:rsid w:val="004F39CB"/>
    <w:rsid w:val="004F3DB6"/>
    <w:rsid w:val="004F3E61"/>
    <w:rsid w:val="004F43D1"/>
    <w:rsid w:val="004F4793"/>
    <w:rsid w:val="004F4B0B"/>
    <w:rsid w:val="004F4C44"/>
    <w:rsid w:val="004F4CE6"/>
    <w:rsid w:val="004F4DA1"/>
    <w:rsid w:val="004F54BA"/>
    <w:rsid w:val="004F5576"/>
    <w:rsid w:val="004F58FB"/>
    <w:rsid w:val="004F5D6B"/>
    <w:rsid w:val="004F5E0A"/>
    <w:rsid w:val="004F5E84"/>
    <w:rsid w:val="004F5FE4"/>
    <w:rsid w:val="004F64C6"/>
    <w:rsid w:val="004F6573"/>
    <w:rsid w:val="004F6931"/>
    <w:rsid w:val="004F6B77"/>
    <w:rsid w:val="004F6CC3"/>
    <w:rsid w:val="004F6ECC"/>
    <w:rsid w:val="004F7031"/>
    <w:rsid w:val="004F708E"/>
    <w:rsid w:val="004F71D9"/>
    <w:rsid w:val="004F71E0"/>
    <w:rsid w:val="004F733B"/>
    <w:rsid w:val="004F7A74"/>
    <w:rsid w:val="004F7AD4"/>
    <w:rsid w:val="004F7B52"/>
    <w:rsid w:val="004F7CCF"/>
    <w:rsid w:val="004F7CE4"/>
    <w:rsid w:val="005001CD"/>
    <w:rsid w:val="00500527"/>
    <w:rsid w:val="00500B38"/>
    <w:rsid w:val="00500E32"/>
    <w:rsid w:val="00501019"/>
    <w:rsid w:val="00501176"/>
    <w:rsid w:val="005014DE"/>
    <w:rsid w:val="00501579"/>
    <w:rsid w:val="005015A9"/>
    <w:rsid w:val="005017A7"/>
    <w:rsid w:val="00501849"/>
    <w:rsid w:val="00501A91"/>
    <w:rsid w:val="00501BA0"/>
    <w:rsid w:val="00501C57"/>
    <w:rsid w:val="0050217E"/>
    <w:rsid w:val="0050228D"/>
    <w:rsid w:val="0050243D"/>
    <w:rsid w:val="0050245E"/>
    <w:rsid w:val="00502584"/>
    <w:rsid w:val="005025A9"/>
    <w:rsid w:val="005026CF"/>
    <w:rsid w:val="0050288E"/>
    <w:rsid w:val="0050302E"/>
    <w:rsid w:val="005031DF"/>
    <w:rsid w:val="005032C1"/>
    <w:rsid w:val="00503441"/>
    <w:rsid w:val="00503467"/>
    <w:rsid w:val="00503B54"/>
    <w:rsid w:val="00503D8F"/>
    <w:rsid w:val="00504043"/>
    <w:rsid w:val="005046AC"/>
    <w:rsid w:val="0050476B"/>
    <w:rsid w:val="00504B81"/>
    <w:rsid w:val="00504EB2"/>
    <w:rsid w:val="0050508F"/>
    <w:rsid w:val="0050513E"/>
    <w:rsid w:val="005051F2"/>
    <w:rsid w:val="0050557F"/>
    <w:rsid w:val="00505AEC"/>
    <w:rsid w:val="00505B1D"/>
    <w:rsid w:val="00505B53"/>
    <w:rsid w:val="00505BB1"/>
    <w:rsid w:val="00505C06"/>
    <w:rsid w:val="00505C34"/>
    <w:rsid w:val="00505E99"/>
    <w:rsid w:val="00506205"/>
    <w:rsid w:val="0050643B"/>
    <w:rsid w:val="00506639"/>
    <w:rsid w:val="005068FF"/>
    <w:rsid w:val="00506942"/>
    <w:rsid w:val="005069F1"/>
    <w:rsid w:val="00506C2D"/>
    <w:rsid w:val="00506DE1"/>
    <w:rsid w:val="00507188"/>
    <w:rsid w:val="005077EC"/>
    <w:rsid w:val="00507B92"/>
    <w:rsid w:val="00507C2B"/>
    <w:rsid w:val="00507CE8"/>
    <w:rsid w:val="005103F8"/>
    <w:rsid w:val="00510483"/>
    <w:rsid w:val="005107BC"/>
    <w:rsid w:val="005108CD"/>
    <w:rsid w:val="00510A16"/>
    <w:rsid w:val="00510AB2"/>
    <w:rsid w:val="00510EA5"/>
    <w:rsid w:val="00510FB3"/>
    <w:rsid w:val="0051115E"/>
    <w:rsid w:val="0051116B"/>
    <w:rsid w:val="005111FA"/>
    <w:rsid w:val="0051129C"/>
    <w:rsid w:val="005113ED"/>
    <w:rsid w:val="00511939"/>
    <w:rsid w:val="00511A62"/>
    <w:rsid w:val="00511B07"/>
    <w:rsid w:val="00511B45"/>
    <w:rsid w:val="00511C1E"/>
    <w:rsid w:val="00511C6F"/>
    <w:rsid w:val="00511FFE"/>
    <w:rsid w:val="00512293"/>
    <w:rsid w:val="00512383"/>
    <w:rsid w:val="00512414"/>
    <w:rsid w:val="005126D8"/>
    <w:rsid w:val="0051273C"/>
    <w:rsid w:val="0051274A"/>
    <w:rsid w:val="00512804"/>
    <w:rsid w:val="00512A58"/>
    <w:rsid w:val="00512B40"/>
    <w:rsid w:val="00512DDB"/>
    <w:rsid w:val="00512EEC"/>
    <w:rsid w:val="00513488"/>
    <w:rsid w:val="0051355A"/>
    <w:rsid w:val="005136CA"/>
    <w:rsid w:val="005136D9"/>
    <w:rsid w:val="005139EF"/>
    <w:rsid w:val="00513BFB"/>
    <w:rsid w:val="00513DA1"/>
    <w:rsid w:val="00514747"/>
    <w:rsid w:val="005147AB"/>
    <w:rsid w:val="00514DA3"/>
    <w:rsid w:val="00515297"/>
    <w:rsid w:val="00515378"/>
    <w:rsid w:val="0051568B"/>
    <w:rsid w:val="005158EA"/>
    <w:rsid w:val="005159AA"/>
    <w:rsid w:val="00515A2C"/>
    <w:rsid w:val="005163B6"/>
    <w:rsid w:val="00516841"/>
    <w:rsid w:val="005168AE"/>
    <w:rsid w:val="005168D8"/>
    <w:rsid w:val="00516A87"/>
    <w:rsid w:val="00516EDC"/>
    <w:rsid w:val="00516F2D"/>
    <w:rsid w:val="00517122"/>
    <w:rsid w:val="005171FF"/>
    <w:rsid w:val="0051727F"/>
    <w:rsid w:val="0051740F"/>
    <w:rsid w:val="005177D6"/>
    <w:rsid w:val="005178E9"/>
    <w:rsid w:val="0051790A"/>
    <w:rsid w:val="00517922"/>
    <w:rsid w:val="00517D20"/>
    <w:rsid w:val="00517D65"/>
    <w:rsid w:val="00517D97"/>
    <w:rsid w:val="00517E38"/>
    <w:rsid w:val="005203BC"/>
    <w:rsid w:val="005205A4"/>
    <w:rsid w:val="00520732"/>
    <w:rsid w:val="00520EA7"/>
    <w:rsid w:val="00521032"/>
    <w:rsid w:val="005210E3"/>
    <w:rsid w:val="00521534"/>
    <w:rsid w:val="005218D3"/>
    <w:rsid w:val="0052191B"/>
    <w:rsid w:val="005219CB"/>
    <w:rsid w:val="00521A6E"/>
    <w:rsid w:val="00521BB5"/>
    <w:rsid w:val="0052204D"/>
    <w:rsid w:val="005226F2"/>
    <w:rsid w:val="00522821"/>
    <w:rsid w:val="00522833"/>
    <w:rsid w:val="00522B00"/>
    <w:rsid w:val="00522D07"/>
    <w:rsid w:val="00522D85"/>
    <w:rsid w:val="00522DF4"/>
    <w:rsid w:val="00522E68"/>
    <w:rsid w:val="0052303A"/>
    <w:rsid w:val="00523481"/>
    <w:rsid w:val="00523528"/>
    <w:rsid w:val="005236EB"/>
    <w:rsid w:val="005238B9"/>
    <w:rsid w:val="00523A80"/>
    <w:rsid w:val="00523BDE"/>
    <w:rsid w:val="00523C6C"/>
    <w:rsid w:val="00523CA8"/>
    <w:rsid w:val="00524167"/>
    <w:rsid w:val="005242C5"/>
    <w:rsid w:val="0052441D"/>
    <w:rsid w:val="00524CC7"/>
    <w:rsid w:val="00524D72"/>
    <w:rsid w:val="005250DB"/>
    <w:rsid w:val="005250F2"/>
    <w:rsid w:val="005252D8"/>
    <w:rsid w:val="0052575F"/>
    <w:rsid w:val="00525815"/>
    <w:rsid w:val="00525B27"/>
    <w:rsid w:val="00525BEE"/>
    <w:rsid w:val="00525ED7"/>
    <w:rsid w:val="0052602F"/>
    <w:rsid w:val="00526107"/>
    <w:rsid w:val="00526144"/>
    <w:rsid w:val="00526285"/>
    <w:rsid w:val="0052629A"/>
    <w:rsid w:val="00526893"/>
    <w:rsid w:val="005269C0"/>
    <w:rsid w:val="00526BBE"/>
    <w:rsid w:val="00527144"/>
    <w:rsid w:val="005273C7"/>
    <w:rsid w:val="005273C8"/>
    <w:rsid w:val="00527438"/>
    <w:rsid w:val="00527441"/>
    <w:rsid w:val="0052787B"/>
    <w:rsid w:val="00527963"/>
    <w:rsid w:val="00527ED6"/>
    <w:rsid w:val="00527FD6"/>
    <w:rsid w:val="00530003"/>
    <w:rsid w:val="00530177"/>
    <w:rsid w:val="005301DC"/>
    <w:rsid w:val="005303E3"/>
    <w:rsid w:val="0053073D"/>
    <w:rsid w:val="0053077C"/>
    <w:rsid w:val="00530799"/>
    <w:rsid w:val="0053091E"/>
    <w:rsid w:val="00530A51"/>
    <w:rsid w:val="00530AD7"/>
    <w:rsid w:val="00530E4E"/>
    <w:rsid w:val="00531741"/>
    <w:rsid w:val="00531854"/>
    <w:rsid w:val="00531904"/>
    <w:rsid w:val="00531DE4"/>
    <w:rsid w:val="00531F84"/>
    <w:rsid w:val="00532026"/>
    <w:rsid w:val="0053202F"/>
    <w:rsid w:val="00532391"/>
    <w:rsid w:val="00532655"/>
    <w:rsid w:val="005327DA"/>
    <w:rsid w:val="00532C24"/>
    <w:rsid w:val="00532C48"/>
    <w:rsid w:val="00532C6E"/>
    <w:rsid w:val="00532D0D"/>
    <w:rsid w:val="00532EE5"/>
    <w:rsid w:val="0053312D"/>
    <w:rsid w:val="0053315B"/>
    <w:rsid w:val="005331E8"/>
    <w:rsid w:val="005333B2"/>
    <w:rsid w:val="005334F2"/>
    <w:rsid w:val="00533668"/>
    <w:rsid w:val="00533705"/>
    <w:rsid w:val="005337CE"/>
    <w:rsid w:val="00533888"/>
    <w:rsid w:val="00533C3E"/>
    <w:rsid w:val="00533FCC"/>
    <w:rsid w:val="00534057"/>
    <w:rsid w:val="005342AC"/>
    <w:rsid w:val="005344C7"/>
    <w:rsid w:val="0053450B"/>
    <w:rsid w:val="00534796"/>
    <w:rsid w:val="00534844"/>
    <w:rsid w:val="00534A9F"/>
    <w:rsid w:val="00534BF2"/>
    <w:rsid w:val="00534FFC"/>
    <w:rsid w:val="00535ADB"/>
    <w:rsid w:val="0053615B"/>
    <w:rsid w:val="005363A5"/>
    <w:rsid w:val="005363C1"/>
    <w:rsid w:val="005366C1"/>
    <w:rsid w:val="00536708"/>
    <w:rsid w:val="00536837"/>
    <w:rsid w:val="00536A1C"/>
    <w:rsid w:val="00536C70"/>
    <w:rsid w:val="00536E9F"/>
    <w:rsid w:val="005370F9"/>
    <w:rsid w:val="00537472"/>
    <w:rsid w:val="00537748"/>
    <w:rsid w:val="0053790F"/>
    <w:rsid w:val="00537949"/>
    <w:rsid w:val="00537BA5"/>
    <w:rsid w:val="00537D45"/>
    <w:rsid w:val="005400ED"/>
    <w:rsid w:val="005409E6"/>
    <w:rsid w:val="00540F28"/>
    <w:rsid w:val="00540F32"/>
    <w:rsid w:val="00540F5E"/>
    <w:rsid w:val="005414A7"/>
    <w:rsid w:val="005416CE"/>
    <w:rsid w:val="005417B3"/>
    <w:rsid w:val="0054189A"/>
    <w:rsid w:val="00541901"/>
    <w:rsid w:val="00541A74"/>
    <w:rsid w:val="00541ABB"/>
    <w:rsid w:val="00541B75"/>
    <w:rsid w:val="00541DAD"/>
    <w:rsid w:val="005421A3"/>
    <w:rsid w:val="00542266"/>
    <w:rsid w:val="005427CA"/>
    <w:rsid w:val="0054286C"/>
    <w:rsid w:val="00542AA6"/>
    <w:rsid w:val="00542B2B"/>
    <w:rsid w:val="00542D70"/>
    <w:rsid w:val="0054306A"/>
    <w:rsid w:val="005430E4"/>
    <w:rsid w:val="00543250"/>
    <w:rsid w:val="00543984"/>
    <w:rsid w:val="005439F1"/>
    <w:rsid w:val="00543BC6"/>
    <w:rsid w:val="00543DBB"/>
    <w:rsid w:val="00543E0C"/>
    <w:rsid w:val="00543E69"/>
    <w:rsid w:val="00543F30"/>
    <w:rsid w:val="00544071"/>
    <w:rsid w:val="005440B3"/>
    <w:rsid w:val="0054457E"/>
    <w:rsid w:val="00544864"/>
    <w:rsid w:val="0054486A"/>
    <w:rsid w:val="0054491C"/>
    <w:rsid w:val="00544CC3"/>
    <w:rsid w:val="00544E7B"/>
    <w:rsid w:val="00545266"/>
    <w:rsid w:val="00545289"/>
    <w:rsid w:val="0054539D"/>
    <w:rsid w:val="0054556E"/>
    <w:rsid w:val="0054590C"/>
    <w:rsid w:val="00545ECE"/>
    <w:rsid w:val="00545F1A"/>
    <w:rsid w:val="00546274"/>
    <w:rsid w:val="00546543"/>
    <w:rsid w:val="00546981"/>
    <w:rsid w:val="00547005"/>
    <w:rsid w:val="0054715D"/>
    <w:rsid w:val="00547168"/>
    <w:rsid w:val="005474DD"/>
    <w:rsid w:val="0054763F"/>
    <w:rsid w:val="005477F3"/>
    <w:rsid w:val="005478F3"/>
    <w:rsid w:val="00547AF7"/>
    <w:rsid w:val="00547DE0"/>
    <w:rsid w:val="00547FA8"/>
    <w:rsid w:val="0055035D"/>
    <w:rsid w:val="0055046B"/>
    <w:rsid w:val="005506E7"/>
    <w:rsid w:val="00550926"/>
    <w:rsid w:val="00550FCD"/>
    <w:rsid w:val="005510F3"/>
    <w:rsid w:val="00551299"/>
    <w:rsid w:val="005512D5"/>
    <w:rsid w:val="005516D3"/>
    <w:rsid w:val="00551774"/>
    <w:rsid w:val="005518B6"/>
    <w:rsid w:val="00551A1A"/>
    <w:rsid w:val="00551A25"/>
    <w:rsid w:val="00551DC7"/>
    <w:rsid w:val="00551FD9"/>
    <w:rsid w:val="0055215C"/>
    <w:rsid w:val="005522CE"/>
    <w:rsid w:val="00552311"/>
    <w:rsid w:val="00552726"/>
    <w:rsid w:val="00552735"/>
    <w:rsid w:val="005527BC"/>
    <w:rsid w:val="00552DBC"/>
    <w:rsid w:val="00552FC1"/>
    <w:rsid w:val="0055303C"/>
    <w:rsid w:val="0055307E"/>
    <w:rsid w:val="005531DA"/>
    <w:rsid w:val="0055324D"/>
    <w:rsid w:val="00553446"/>
    <w:rsid w:val="005534AA"/>
    <w:rsid w:val="00553551"/>
    <w:rsid w:val="00553572"/>
    <w:rsid w:val="00553A3E"/>
    <w:rsid w:val="00553AE1"/>
    <w:rsid w:val="00553D67"/>
    <w:rsid w:val="00553FB2"/>
    <w:rsid w:val="00554397"/>
    <w:rsid w:val="005543B3"/>
    <w:rsid w:val="0055454F"/>
    <w:rsid w:val="00554971"/>
    <w:rsid w:val="005549AE"/>
    <w:rsid w:val="005549D1"/>
    <w:rsid w:val="00554C1E"/>
    <w:rsid w:val="005556F4"/>
    <w:rsid w:val="00555835"/>
    <w:rsid w:val="00555AB0"/>
    <w:rsid w:val="00556045"/>
    <w:rsid w:val="005561C9"/>
    <w:rsid w:val="005564AF"/>
    <w:rsid w:val="00556689"/>
    <w:rsid w:val="00556932"/>
    <w:rsid w:val="00556FDA"/>
    <w:rsid w:val="00557491"/>
    <w:rsid w:val="00560195"/>
    <w:rsid w:val="005602B9"/>
    <w:rsid w:val="005602EA"/>
    <w:rsid w:val="005604C0"/>
    <w:rsid w:val="005605A4"/>
    <w:rsid w:val="0056075B"/>
    <w:rsid w:val="00560A03"/>
    <w:rsid w:val="00560A45"/>
    <w:rsid w:val="00560B14"/>
    <w:rsid w:val="00560C7B"/>
    <w:rsid w:val="00560CC3"/>
    <w:rsid w:val="00560DDB"/>
    <w:rsid w:val="00560F1B"/>
    <w:rsid w:val="005611BD"/>
    <w:rsid w:val="0056154D"/>
    <w:rsid w:val="005616BF"/>
    <w:rsid w:val="00561B7B"/>
    <w:rsid w:val="00561BD1"/>
    <w:rsid w:val="0056215F"/>
    <w:rsid w:val="0056236A"/>
    <w:rsid w:val="00562415"/>
    <w:rsid w:val="005624A0"/>
    <w:rsid w:val="00562740"/>
    <w:rsid w:val="0056281E"/>
    <w:rsid w:val="00562928"/>
    <w:rsid w:val="00562CC1"/>
    <w:rsid w:val="00562D97"/>
    <w:rsid w:val="00563021"/>
    <w:rsid w:val="005630BD"/>
    <w:rsid w:val="00563BFD"/>
    <w:rsid w:val="005641AD"/>
    <w:rsid w:val="00564283"/>
    <w:rsid w:val="00564728"/>
    <w:rsid w:val="00564758"/>
    <w:rsid w:val="005649E9"/>
    <w:rsid w:val="00564BB1"/>
    <w:rsid w:val="00564E0B"/>
    <w:rsid w:val="00565393"/>
    <w:rsid w:val="00565558"/>
    <w:rsid w:val="005655B9"/>
    <w:rsid w:val="00565675"/>
    <w:rsid w:val="005656DE"/>
    <w:rsid w:val="00565958"/>
    <w:rsid w:val="00565B2D"/>
    <w:rsid w:val="0056605E"/>
    <w:rsid w:val="00566226"/>
    <w:rsid w:val="00566231"/>
    <w:rsid w:val="0056656F"/>
    <w:rsid w:val="00566B5F"/>
    <w:rsid w:val="00566E09"/>
    <w:rsid w:val="00566EA6"/>
    <w:rsid w:val="00566EED"/>
    <w:rsid w:val="00566FA4"/>
    <w:rsid w:val="005671C7"/>
    <w:rsid w:val="00567422"/>
    <w:rsid w:val="00567928"/>
    <w:rsid w:val="005679E9"/>
    <w:rsid w:val="00567CF5"/>
    <w:rsid w:val="00570646"/>
    <w:rsid w:val="00570802"/>
    <w:rsid w:val="0057127E"/>
    <w:rsid w:val="0057130A"/>
    <w:rsid w:val="005713E4"/>
    <w:rsid w:val="0057145F"/>
    <w:rsid w:val="00571474"/>
    <w:rsid w:val="00571BAD"/>
    <w:rsid w:val="00571CBB"/>
    <w:rsid w:val="00572244"/>
    <w:rsid w:val="005723B6"/>
    <w:rsid w:val="005725A1"/>
    <w:rsid w:val="0057263E"/>
    <w:rsid w:val="005726C8"/>
    <w:rsid w:val="00572AFE"/>
    <w:rsid w:val="00572C1F"/>
    <w:rsid w:val="00572CD9"/>
    <w:rsid w:val="00572FAC"/>
    <w:rsid w:val="005730C6"/>
    <w:rsid w:val="0057334A"/>
    <w:rsid w:val="00573366"/>
    <w:rsid w:val="0057366A"/>
    <w:rsid w:val="005736DA"/>
    <w:rsid w:val="00573782"/>
    <w:rsid w:val="00573888"/>
    <w:rsid w:val="005738B8"/>
    <w:rsid w:val="005738FE"/>
    <w:rsid w:val="0057423E"/>
    <w:rsid w:val="00574A25"/>
    <w:rsid w:val="00574AEC"/>
    <w:rsid w:val="00574D1F"/>
    <w:rsid w:val="00574F50"/>
    <w:rsid w:val="00575130"/>
    <w:rsid w:val="00575387"/>
    <w:rsid w:val="00575954"/>
    <w:rsid w:val="00575A39"/>
    <w:rsid w:val="00575C5A"/>
    <w:rsid w:val="00576251"/>
    <w:rsid w:val="0057636F"/>
    <w:rsid w:val="0057659C"/>
    <w:rsid w:val="0057684A"/>
    <w:rsid w:val="00576BCA"/>
    <w:rsid w:val="00577105"/>
    <w:rsid w:val="0057747B"/>
    <w:rsid w:val="005774F7"/>
    <w:rsid w:val="00577924"/>
    <w:rsid w:val="0057798A"/>
    <w:rsid w:val="00577ACE"/>
    <w:rsid w:val="00577C97"/>
    <w:rsid w:val="00577CB3"/>
    <w:rsid w:val="00577EC1"/>
    <w:rsid w:val="00580025"/>
    <w:rsid w:val="005800EE"/>
    <w:rsid w:val="00580417"/>
    <w:rsid w:val="005805CC"/>
    <w:rsid w:val="00580831"/>
    <w:rsid w:val="00580A49"/>
    <w:rsid w:val="00580A97"/>
    <w:rsid w:val="00580DF8"/>
    <w:rsid w:val="00580E24"/>
    <w:rsid w:val="0058124C"/>
    <w:rsid w:val="00581365"/>
    <w:rsid w:val="0058176C"/>
    <w:rsid w:val="005818DD"/>
    <w:rsid w:val="005818F8"/>
    <w:rsid w:val="005819DF"/>
    <w:rsid w:val="00581A42"/>
    <w:rsid w:val="00581D22"/>
    <w:rsid w:val="00581F64"/>
    <w:rsid w:val="00581F6F"/>
    <w:rsid w:val="00582233"/>
    <w:rsid w:val="005822EA"/>
    <w:rsid w:val="00582402"/>
    <w:rsid w:val="0058256F"/>
    <w:rsid w:val="005826D9"/>
    <w:rsid w:val="005826DF"/>
    <w:rsid w:val="00582D8F"/>
    <w:rsid w:val="005831DF"/>
    <w:rsid w:val="0058367D"/>
    <w:rsid w:val="00583C96"/>
    <w:rsid w:val="00583CC9"/>
    <w:rsid w:val="00583D8C"/>
    <w:rsid w:val="005840B1"/>
    <w:rsid w:val="005846D8"/>
    <w:rsid w:val="005847E5"/>
    <w:rsid w:val="00584AF4"/>
    <w:rsid w:val="005856B4"/>
    <w:rsid w:val="00586384"/>
    <w:rsid w:val="0058654D"/>
    <w:rsid w:val="005868A3"/>
    <w:rsid w:val="00586A58"/>
    <w:rsid w:val="00586CE5"/>
    <w:rsid w:val="00586EFD"/>
    <w:rsid w:val="00586F34"/>
    <w:rsid w:val="00587274"/>
    <w:rsid w:val="005874BF"/>
    <w:rsid w:val="0058795F"/>
    <w:rsid w:val="00587984"/>
    <w:rsid w:val="00587AD7"/>
    <w:rsid w:val="00587CD7"/>
    <w:rsid w:val="00587CE9"/>
    <w:rsid w:val="00587F0A"/>
    <w:rsid w:val="005901D4"/>
    <w:rsid w:val="00590D16"/>
    <w:rsid w:val="00590E72"/>
    <w:rsid w:val="00590FB7"/>
    <w:rsid w:val="00591051"/>
    <w:rsid w:val="00591873"/>
    <w:rsid w:val="00591AAD"/>
    <w:rsid w:val="00591AF3"/>
    <w:rsid w:val="00591EA8"/>
    <w:rsid w:val="0059210E"/>
    <w:rsid w:val="005924CA"/>
    <w:rsid w:val="005928ED"/>
    <w:rsid w:val="00592CAE"/>
    <w:rsid w:val="00592CDE"/>
    <w:rsid w:val="00592E53"/>
    <w:rsid w:val="00592FA1"/>
    <w:rsid w:val="00593245"/>
    <w:rsid w:val="00593373"/>
    <w:rsid w:val="00593675"/>
    <w:rsid w:val="0059369D"/>
    <w:rsid w:val="0059388B"/>
    <w:rsid w:val="0059391E"/>
    <w:rsid w:val="00593CFC"/>
    <w:rsid w:val="0059446E"/>
    <w:rsid w:val="00594510"/>
    <w:rsid w:val="005948D6"/>
    <w:rsid w:val="005949D6"/>
    <w:rsid w:val="00594BD2"/>
    <w:rsid w:val="00594CB6"/>
    <w:rsid w:val="00594E8E"/>
    <w:rsid w:val="00594FD2"/>
    <w:rsid w:val="00595184"/>
    <w:rsid w:val="0059546B"/>
    <w:rsid w:val="005954B1"/>
    <w:rsid w:val="00595BA2"/>
    <w:rsid w:val="00595C1E"/>
    <w:rsid w:val="00595C45"/>
    <w:rsid w:val="00595C77"/>
    <w:rsid w:val="00595CE1"/>
    <w:rsid w:val="00595EBF"/>
    <w:rsid w:val="00596163"/>
    <w:rsid w:val="0059695D"/>
    <w:rsid w:val="00596B97"/>
    <w:rsid w:val="00596D38"/>
    <w:rsid w:val="00596F33"/>
    <w:rsid w:val="00596F67"/>
    <w:rsid w:val="0059730F"/>
    <w:rsid w:val="0059732D"/>
    <w:rsid w:val="00597408"/>
    <w:rsid w:val="005977A9"/>
    <w:rsid w:val="00597860"/>
    <w:rsid w:val="00597FAE"/>
    <w:rsid w:val="005A009C"/>
    <w:rsid w:val="005A0483"/>
    <w:rsid w:val="005A0707"/>
    <w:rsid w:val="005A0C19"/>
    <w:rsid w:val="005A1284"/>
    <w:rsid w:val="005A1333"/>
    <w:rsid w:val="005A157F"/>
    <w:rsid w:val="005A196B"/>
    <w:rsid w:val="005A1B98"/>
    <w:rsid w:val="005A1CF7"/>
    <w:rsid w:val="005A1EDE"/>
    <w:rsid w:val="005A1FEA"/>
    <w:rsid w:val="005A2015"/>
    <w:rsid w:val="005A2017"/>
    <w:rsid w:val="005A2095"/>
    <w:rsid w:val="005A23CF"/>
    <w:rsid w:val="005A2454"/>
    <w:rsid w:val="005A24B4"/>
    <w:rsid w:val="005A2591"/>
    <w:rsid w:val="005A291D"/>
    <w:rsid w:val="005A2F65"/>
    <w:rsid w:val="005A381A"/>
    <w:rsid w:val="005A390E"/>
    <w:rsid w:val="005A393B"/>
    <w:rsid w:val="005A3B4B"/>
    <w:rsid w:val="005A3B7C"/>
    <w:rsid w:val="005A3CA3"/>
    <w:rsid w:val="005A3E8E"/>
    <w:rsid w:val="005A4091"/>
    <w:rsid w:val="005A4816"/>
    <w:rsid w:val="005A4B48"/>
    <w:rsid w:val="005A4D0D"/>
    <w:rsid w:val="005A50D1"/>
    <w:rsid w:val="005A57A6"/>
    <w:rsid w:val="005A57BB"/>
    <w:rsid w:val="005A5947"/>
    <w:rsid w:val="005A5D5B"/>
    <w:rsid w:val="005A5EA8"/>
    <w:rsid w:val="005A6068"/>
    <w:rsid w:val="005A6113"/>
    <w:rsid w:val="005A64D8"/>
    <w:rsid w:val="005A6868"/>
    <w:rsid w:val="005A6981"/>
    <w:rsid w:val="005A6B52"/>
    <w:rsid w:val="005A6DD7"/>
    <w:rsid w:val="005A6ECB"/>
    <w:rsid w:val="005A6FD9"/>
    <w:rsid w:val="005A7101"/>
    <w:rsid w:val="005A7193"/>
    <w:rsid w:val="005A71C4"/>
    <w:rsid w:val="005A7445"/>
    <w:rsid w:val="005A76B1"/>
    <w:rsid w:val="005A76FE"/>
    <w:rsid w:val="005A771D"/>
    <w:rsid w:val="005A7A00"/>
    <w:rsid w:val="005B0329"/>
    <w:rsid w:val="005B0B4F"/>
    <w:rsid w:val="005B0DB9"/>
    <w:rsid w:val="005B1090"/>
    <w:rsid w:val="005B1235"/>
    <w:rsid w:val="005B130F"/>
    <w:rsid w:val="005B1847"/>
    <w:rsid w:val="005B19AA"/>
    <w:rsid w:val="005B1CE2"/>
    <w:rsid w:val="005B1D5B"/>
    <w:rsid w:val="005B1ED0"/>
    <w:rsid w:val="005B1F1D"/>
    <w:rsid w:val="005B1F9C"/>
    <w:rsid w:val="005B204A"/>
    <w:rsid w:val="005B213D"/>
    <w:rsid w:val="005B226D"/>
    <w:rsid w:val="005B277F"/>
    <w:rsid w:val="005B2792"/>
    <w:rsid w:val="005B282C"/>
    <w:rsid w:val="005B2947"/>
    <w:rsid w:val="005B29A7"/>
    <w:rsid w:val="005B2E09"/>
    <w:rsid w:val="005B2E1E"/>
    <w:rsid w:val="005B2F92"/>
    <w:rsid w:val="005B32DC"/>
    <w:rsid w:val="005B3466"/>
    <w:rsid w:val="005B347E"/>
    <w:rsid w:val="005B3846"/>
    <w:rsid w:val="005B3A6A"/>
    <w:rsid w:val="005B3A7D"/>
    <w:rsid w:val="005B3C3C"/>
    <w:rsid w:val="005B3CF9"/>
    <w:rsid w:val="005B3E73"/>
    <w:rsid w:val="005B4580"/>
    <w:rsid w:val="005B4663"/>
    <w:rsid w:val="005B4855"/>
    <w:rsid w:val="005B4F5F"/>
    <w:rsid w:val="005B519B"/>
    <w:rsid w:val="005B5303"/>
    <w:rsid w:val="005B5375"/>
    <w:rsid w:val="005B5899"/>
    <w:rsid w:val="005B5B5E"/>
    <w:rsid w:val="005B5BD3"/>
    <w:rsid w:val="005B5D8B"/>
    <w:rsid w:val="005B5E2C"/>
    <w:rsid w:val="005B5E67"/>
    <w:rsid w:val="005B5FF9"/>
    <w:rsid w:val="005B60C4"/>
    <w:rsid w:val="005B6125"/>
    <w:rsid w:val="005B62D6"/>
    <w:rsid w:val="005B64F4"/>
    <w:rsid w:val="005B6732"/>
    <w:rsid w:val="005B6DEB"/>
    <w:rsid w:val="005B753C"/>
    <w:rsid w:val="005B774A"/>
    <w:rsid w:val="005B777C"/>
    <w:rsid w:val="005B7878"/>
    <w:rsid w:val="005B79EC"/>
    <w:rsid w:val="005C02E5"/>
    <w:rsid w:val="005C06AC"/>
    <w:rsid w:val="005C0C04"/>
    <w:rsid w:val="005C0E95"/>
    <w:rsid w:val="005C12E9"/>
    <w:rsid w:val="005C14FF"/>
    <w:rsid w:val="005C1A30"/>
    <w:rsid w:val="005C1AFA"/>
    <w:rsid w:val="005C2059"/>
    <w:rsid w:val="005C296B"/>
    <w:rsid w:val="005C2A2F"/>
    <w:rsid w:val="005C3104"/>
    <w:rsid w:val="005C332A"/>
    <w:rsid w:val="005C33FF"/>
    <w:rsid w:val="005C34C2"/>
    <w:rsid w:val="005C3645"/>
    <w:rsid w:val="005C3A4B"/>
    <w:rsid w:val="005C3B94"/>
    <w:rsid w:val="005C3C4C"/>
    <w:rsid w:val="005C3F3C"/>
    <w:rsid w:val="005C3F65"/>
    <w:rsid w:val="005C3FC1"/>
    <w:rsid w:val="005C3FFE"/>
    <w:rsid w:val="005C4A78"/>
    <w:rsid w:val="005C4F9A"/>
    <w:rsid w:val="005C502F"/>
    <w:rsid w:val="005C507F"/>
    <w:rsid w:val="005C5438"/>
    <w:rsid w:val="005C55B4"/>
    <w:rsid w:val="005C5B91"/>
    <w:rsid w:val="005C5C53"/>
    <w:rsid w:val="005C5E5F"/>
    <w:rsid w:val="005C615A"/>
    <w:rsid w:val="005C62C6"/>
    <w:rsid w:val="005C6442"/>
    <w:rsid w:val="005C6611"/>
    <w:rsid w:val="005C675A"/>
    <w:rsid w:val="005C69E4"/>
    <w:rsid w:val="005C6ECF"/>
    <w:rsid w:val="005C70D9"/>
    <w:rsid w:val="005C7281"/>
    <w:rsid w:val="005C74AB"/>
    <w:rsid w:val="005C7626"/>
    <w:rsid w:val="005C77CC"/>
    <w:rsid w:val="005C7B4D"/>
    <w:rsid w:val="005C7DFA"/>
    <w:rsid w:val="005D00CB"/>
    <w:rsid w:val="005D048C"/>
    <w:rsid w:val="005D053D"/>
    <w:rsid w:val="005D064B"/>
    <w:rsid w:val="005D0752"/>
    <w:rsid w:val="005D08E1"/>
    <w:rsid w:val="005D0973"/>
    <w:rsid w:val="005D0A30"/>
    <w:rsid w:val="005D0CA2"/>
    <w:rsid w:val="005D0E4F"/>
    <w:rsid w:val="005D11DD"/>
    <w:rsid w:val="005D17C9"/>
    <w:rsid w:val="005D18EF"/>
    <w:rsid w:val="005D1930"/>
    <w:rsid w:val="005D1C4D"/>
    <w:rsid w:val="005D1CA2"/>
    <w:rsid w:val="005D1F16"/>
    <w:rsid w:val="005D2276"/>
    <w:rsid w:val="005D260F"/>
    <w:rsid w:val="005D2920"/>
    <w:rsid w:val="005D29FE"/>
    <w:rsid w:val="005D2BCB"/>
    <w:rsid w:val="005D2C1E"/>
    <w:rsid w:val="005D2C78"/>
    <w:rsid w:val="005D2CA1"/>
    <w:rsid w:val="005D3305"/>
    <w:rsid w:val="005D34BA"/>
    <w:rsid w:val="005D3727"/>
    <w:rsid w:val="005D3746"/>
    <w:rsid w:val="005D3811"/>
    <w:rsid w:val="005D3B9D"/>
    <w:rsid w:val="005D3D80"/>
    <w:rsid w:val="005D3E7C"/>
    <w:rsid w:val="005D3FF3"/>
    <w:rsid w:val="005D432C"/>
    <w:rsid w:val="005D4331"/>
    <w:rsid w:val="005D45FE"/>
    <w:rsid w:val="005D4835"/>
    <w:rsid w:val="005D4B59"/>
    <w:rsid w:val="005D4F32"/>
    <w:rsid w:val="005D4FA0"/>
    <w:rsid w:val="005D5143"/>
    <w:rsid w:val="005D52B2"/>
    <w:rsid w:val="005D53EB"/>
    <w:rsid w:val="005D5513"/>
    <w:rsid w:val="005D5761"/>
    <w:rsid w:val="005D58D4"/>
    <w:rsid w:val="005D5EB4"/>
    <w:rsid w:val="005D5FC6"/>
    <w:rsid w:val="005D6767"/>
    <w:rsid w:val="005D6862"/>
    <w:rsid w:val="005D68B8"/>
    <w:rsid w:val="005D68CF"/>
    <w:rsid w:val="005D6BC0"/>
    <w:rsid w:val="005D6BFE"/>
    <w:rsid w:val="005D6F13"/>
    <w:rsid w:val="005D7430"/>
    <w:rsid w:val="005D7438"/>
    <w:rsid w:val="005D759A"/>
    <w:rsid w:val="005D784F"/>
    <w:rsid w:val="005D7A0C"/>
    <w:rsid w:val="005D7D00"/>
    <w:rsid w:val="005D7E83"/>
    <w:rsid w:val="005D7F28"/>
    <w:rsid w:val="005E01C7"/>
    <w:rsid w:val="005E0802"/>
    <w:rsid w:val="005E0C07"/>
    <w:rsid w:val="005E0DF7"/>
    <w:rsid w:val="005E0EBC"/>
    <w:rsid w:val="005E0F92"/>
    <w:rsid w:val="005E10D6"/>
    <w:rsid w:val="005E1567"/>
    <w:rsid w:val="005E15F5"/>
    <w:rsid w:val="005E170D"/>
    <w:rsid w:val="005E17BF"/>
    <w:rsid w:val="005E19B5"/>
    <w:rsid w:val="005E1AF6"/>
    <w:rsid w:val="005E1C37"/>
    <w:rsid w:val="005E1D84"/>
    <w:rsid w:val="005E2339"/>
    <w:rsid w:val="005E23AF"/>
    <w:rsid w:val="005E2448"/>
    <w:rsid w:val="005E2791"/>
    <w:rsid w:val="005E280B"/>
    <w:rsid w:val="005E2829"/>
    <w:rsid w:val="005E2ABC"/>
    <w:rsid w:val="005E2B73"/>
    <w:rsid w:val="005E2C4E"/>
    <w:rsid w:val="005E3098"/>
    <w:rsid w:val="005E33D0"/>
    <w:rsid w:val="005E34BC"/>
    <w:rsid w:val="005E3528"/>
    <w:rsid w:val="005E35D3"/>
    <w:rsid w:val="005E388C"/>
    <w:rsid w:val="005E3B72"/>
    <w:rsid w:val="005E423B"/>
    <w:rsid w:val="005E4324"/>
    <w:rsid w:val="005E442F"/>
    <w:rsid w:val="005E485A"/>
    <w:rsid w:val="005E48B9"/>
    <w:rsid w:val="005E51B9"/>
    <w:rsid w:val="005E53DF"/>
    <w:rsid w:val="005E54AD"/>
    <w:rsid w:val="005E585A"/>
    <w:rsid w:val="005E5A1F"/>
    <w:rsid w:val="005E5A5A"/>
    <w:rsid w:val="005E5A70"/>
    <w:rsid w:val="005E5D0B"/>
    <w:rsid w:val="005E5E3B"/>
    <w:rsid w:val="005E5E91"/>
    <w:rsid w:val="005E6458"/>
    <w:rsid w:val="005E658C"/>
    <w:rsid w:val="005E67CD"/>
    <w:rsid w:val="005E6814"/>
    <w:rsid w:val="005E6AE3"/>
    <w:rsid w:val="005E6BD2"/>
    <w:rsid w:val="005E700A"/>
    <w:rsid w:val="005E72A6"/>
    <w:rsid w:val="005E72AC"/>
    <w:rsid w:val="005E749D"/>
    <w:rsid w:val="005E75BA"/>
    <w:rsid w:val="005E760F"/>
    <w:rsid w:val="005E7E61"/>
    <w:rsid w:val="005E7E78"/>
    <w:rsid w:val="005E7EEE"/>
    <w:rsid w:val="005F0084"/>
    <w:rsid w:val="005F018E"/>
    <w:rsid w:val="005F0656"/>
    <w:rsid w:val="005F07E8"/>
    <w:rsid w:val="005F09D2"/>
    <w:rsid w:val="005F0C4A"/>
    <w:rsid w:val="005F0ED6"/>
    <w:rsid w:val="005F0F47"/>
    <w:rsid w:val="005F1126"/>
    <w:rsid w:val="005F1197"/>
    <w:rsid w:val="005F13AD"/>
    <w:rsid w:val="005F14CC"/>
    <w:rsid w:val="005F1549"/>
    <w:rsid w:val="005F15C2"/>
    <w:rsid w:val="005F1985"/>
    <w:rsid w:val="005F1A65"/>
    <w:rsid w:val="005F1B4B"/>
    <w:rsid w:val="005F1B94"/>
    <w:rsid w:val="005F1D5D"/>
    <w:rsid w:val="005F1DB3"/>
    <w:rsid w:val="005F1EF4"/>
    <w:rsid w:val="005F1F6E"/>
    <w:rsid w:val="005F20FB"/>
    <w:rsid w:val="005F22D1"/>
    <w:rsid w:val="005F24DD"/>
    <w:rsid w:val="005F293F"/>
    <w:rsid w:val="005F29E9"/>
    <w:rsid w:val="005F2B03"/>
    <w:rsid w:val="005F2BC8"/>
    <w:rsid w:val="005F2C48"/>
    <w:rsid w:val="005F2F0E"/>
    <w:rsid w:val="005F3026"/>
    <w:rsid w:val="005F3047"/>
    <w:rsid w:val="005F31A0"/>
    <w:rsid w:val="005F3262"/>
    <w:rsid w:val="005F32FE"/>
    <w:rsid w:val="005F33D5"/>
    <w:rsid w:val="005F355E"/>
    <w:rsid w:val="005F386B"/>
    <w:rsid w:val="005F3D3F"/>
    <w:rsid w:val="005F3E23"/>
    <w:rsid w:val="005F3F1F"/>
    <w:rsid w:val="005F3F7F"/>
    <w:rsid w:val="005F3F8E"/>
    <w:rsid w:val="005F4780"/>
    <w:rsid w:val="005F4811"/>
    <w:rsid w:val="005F4A5B"/>
    <w:rsid w:val="005F4B5E"/>
    <w:rsid w:val="005F4F67"/>
    <w:rsid w:val="005F4F75"/>
    <w:rsid w:val="005F4FBC"/>
    <w:rsid w:val="005F5086"/>
    <w:rsid w:val="005F5622"/>
    <w:rsid w:val="005F57CF"/>
    <w:rsid w:val="005F58F1"/>
    <w:rsid w:val="005F59DC"/>
    <w:rsid w:val="005F5AFF"/>
    <w:rsid w:val="005F5C6E"/>
    <w:rsid w:val="005F5DAA"/>
    <w:rsid w:val="005F5E48"/>
    <w:rsid w:val="005F5F5F"/>
    <w:rsid w:val="005F6013"/>
    <w:rsid w:val="005F62D6"/>
    <w:rsid w:val="005F6866"/>
    <w:rsid w:val="005F6AC2"/>
    <w:rsid w:val="005F7170"/>
    <w:rsid w:val="005F7209"/>
    <w:rsid w:val="005F7353"/>
    <w:rsid w:val="005F76D7"/>
    <w:rsid w:val="005F7D96"/>
    <w:rsid w:val="00600092"/>
    <w:rsid w:val="0060009E"/>
    <w:rsid w:val="006000C8"/>
    <w:rsid w:val="006000ED"/>
    <w:rsid w:val="0060041B"/>
    <w:rsid w:val="00600745"/>
    <w:rsid w:val="006007C4"/>
    <w:rsid w:val="00600834"/>
    <w:rsid w:val="00600870"/>
    <w:rsid w:val="00600C10"/>
    <w:rsid w:val="00600C29"/>
    <w:rsid w:val="00600F3F"/>
    <w:rsid w:val="00601265"/>
    <w:rsid w:val="006012A2"/>
    <w:rsid w:val="006012EF"/>
    <w:rsid w:val="00601450"/>
    <w:rsid w:val="0060150D"/>
    <w:rsid w:val="0060154E"/>
    <w:rsid w:val="0060166E"/>
    <w:rsid w:val="0060185E"/>
    <w:rsid w:val="00602128"/>
    <w:rsid w:val="0060228A"/>
    <w:rsid w:val="006022B6"/>
    <w:rsid w:val="006022D8"/>
    <w:rsid w:val="00602431"/>
    <w:rsid w:val="006024BA"/>
    <w:rsid w:val="00602595"/>
    <w:rsid w:val="006025A7"/>
    <w:rsid w:val="006025D5"/>
    <w:rsid w:val="00602989"/>
    <w:rsid w:val="00602A3F"/>
    <w:rsid w:val="00602A8F"/>
    <w:rsid w:val="00602AD0"/>
    <w:rsid w:val="00602B0C"/>
    <w:rsid w:val="00602BA1"/>
    <w:rsid w:val="00602D0D"/>
    <w:rsid w:val="00602E33"/>
    <w:rsid w:val="00603284"/>
    <w:rsid w:val="006032E2"/>
    <w:rsid w:val="0060357E"/>
    <w:rsid w:val="006035BE"/>
    <w:rsid w:val="0060388B"/>
    <w:rsid w:val="006038B3"/>
    <w:rsid w:val="00603DB5"/>
    <w:rsid w:val="006040C0"/>
    <w:rsid w:val="006043BE"/>
    <w:rsid w:val="0060446B"/>
    <w:rsid w:val="006044E4"/>
    <w:rsid w:val="006047F5"/>
    <w:rsid w:val="00604C8A"/>
    <w:rsid w:val="00604DF6"/>
    <w:rsid w:val="00605007"/>
    <w:rsid w:val="0060512A"/>
    <w:rsid w:val="00605157"/>
    <w:rsid w:val="00605217"/>
    <w:rsid w:val="0060542A"/>
    <w:rsid w:val="0060556A"/>
    <w:rsid w:val="00605724"/>
    <w:rsid w:val="006057D1"/>
    <w:rsid w:val="006058B1"/>
    <w:rsid w:val="00605B24"/>
    <w:rsid w:val="00605D84"/>
    <w:rsid w:val="00605ECB"/>
    <w:rsid w:val="00606004"/>
    <w:rsid w:val="006063E6"/>
    <w:rsid w:val="0060673C"/>
    <w:rsid w:val="00606770"/>
    <w:rsid w:val="00606973"/>
    <w:rsid w:val="00606DD0"/>
    <w:rsid w:val="00606E88"/>
    <w:rsid w:val="00606E9E"/>
    <w:rsid w:val="00606F04"/>
    <w:rsid w:val="006070F2"/>
    <w:rsid w:val="0060762C"/>
    <w:rsid w:val="0060767E"/>
    <w:rsid w:val="006076C9"/>
    <w:rsid w:val="006078D7"/>
    <w:rsid w:val="00607C16"/>
    <w:rsid w:val="00607C3E"/>
    <w:rsid w:val="0061048C"/>
    <w:rsid w:val="006105B0"/>
    <w:rsid w:val="0061065C"/>
    <w:rsid w:val="00610966"/>
    <w:rsid w:val="00610A88"/>
    <w:rsid w:val="00610BC2"/>
    <w:rsid w:val="00610CD5"/>
    <w:rsid w:val="006111DA"/>
    <w:rsid w:val="00611666"/>
    <w:rsid w:val="00611A29"/>
    <w:rsid w:val="00611A2E"/>
    <w:rsid w:val="00611E6A"/>
    <w:rsid w:val="006123B0"/>
    <w:rsid w:val="006124D1"/>
    <w:rsid w:val="006124D9"/>
    <w:rsid w:val="00612906"/>
    <w:rsid w:val="00612979"/>
    <w:rsid w:val="00612B58"/>
    <w:rsid w:val="00612B7C"/>
    <w:rsid w:val="0061318A"/>
    <w:rsid w:val="00613358"/>
    <w:rsid w:val="00613696"/>
    <w:rsid w:val="0061387E"/>
    <w:rsid w:val="006138A8"/>
    <w:rsid w:val="00613B09"/>
    <w:rsid w:val="00614201"/>
    <w:rsid w:val="0061420D"/>
    <w:rsid w:val="00614478"/>
    <w:rsid w:val="006146A4"/>
    <w:rsid w:val="0061477F"/>
    <w:rsid w:val="006147F6"/>
    <w:rsid w:val="0061498D"/>
    <w:rsid w:val="00614EA0"/>
    <w:rsid w:val="00615384"/>
    <w:rsid w:val="006153DA"/>
    <w:rsid w:val="0061543A"/>
    <w:rsid w:val="00615511"/>
    <w:rsid w:val="00615787"/>
    <w:rsid w:val="00615892"/>
    <w:rsid w:val="00615B83"/>
    <w:rsid w:val="00615C0F"/>
    <w:rsid w:val="00615FF1"/>
    <w:rsid w:val="00616393"/>
    <w:rsid w:val="006166D8"/>
    <w:rsid w:val="006167B0"/>
    <w:rsid w:val="00616B63"/>
    <w:rsid w:val="00616C8E"/>
    <w:rsid w:val="00616D4D"/>
    <w:rsid w:val="00616FE7"/>
    <w:rsid w:val="00617257"/>
    <w:rsid w:val="00617597"/>
    <w:rsid w:val="00617653"/>
    <w:rsid w:val="0061766E"/>
    <w:rsid w:val="0061773A"/>
    <w:rsid w:val="00617C41"/>
    <w:rsid w:val="00617C7F"/>
    <w:rsid w:val="00617D25"/>
    <w:rsid w:val="00617F6E"/>
    <w:rsid w:val="00620448"/>
    <w:rsid w:val="006205F8"/>
    <w:rsid w:val="00620D0D"/>
    <w:rsid w:val="00620EF8"/>
    <w:rsid w:val="0062131B"/>
    <w:rsid w:val="00621349"/>
    <w:rsid w:val="00621517"/>
    <w:rsid w:val="006215A0"/>
    <w:rsid w:val="006217F0"/>
    <w:rsid w:val="00621CEB"/>
    <w:rsid w:val="00621FDD"/>
    <w:rsid w:val="006220B1"/>
    <w:rsid w:val="00622891"/>
    <w:rsid w:val="0062297A"/>
    <w:rsid w:val="00622A20"/>
    <w:rsid w:val="00622A9D"/>
    <w:rsid w:val="00622BF5"/>
    <w:rsid w:val="00622C27"/>
    <w:rsid w:val="006231A5"/>
    <w:rsid w:val="006232A0"/>
    <w:rsid w:val="0062345F"/>
    <w:rsid w:val="00623603"/>
    <w:rsid w:val="0062394F"/>
    <w:rsid w:val="00623AB2"/>
    <w:rsid w:val="00623ABB"/>
    <w:rsid w:val="00623ACB"/>
    <w:rsid w:val="00623BF7"/>
    <w:rsid w:val="00623D23"/>
    <w:rsid w:val="0062427D"/>
    <w:rsid w:val="006242F3"/>
    <w:rsid w:val="00624441"/>
    <w:rsid w:val="00624528"/>
    <w:rsid w:val="00624800"/>
    <w:rsid w:val="00624874"/>
    <w:rsid w:val="006248C8"/>
    <w:rsid w:val="0062492E"/>
    <w:rsid w:val="00624D46"/>
    <w:rsid w:val="00625715"/>
    <w:rsid w:val="006258E0"/>
    <w:rsid w:val="0062597E"/>
    <w:rsid w:val="006259CD"/>
    <w:rsid w:val="00625B8C"/>
    <w:rsid w:val="00625DE5"/>
    <w:rsid w:val="00625EBE"/>
    <w:rsid w:val="006260EC"/>
    <w:rsid w:val="00626454"/>
    <w:rsid w:val="00626959"/>
    <w:rsid w:val="00626A3B"/>
    <w:rsid w:val="00626CB9"/>
    <w:rsid w:val="00626F40"/>
    <w:rsid w:val="00627190"/>
    <w:rsid w:val="00627228"/>
    <w:rsid w:val="006272EC"/>
    <w:rsid w:val="00627384"/>
    <w:rsid w:val="0062769F"/>
    <w:rsid w:val="00627838"/>
    <w:rsid w:val="00627908"/>
    <w:rsid w:val="00627B7E"/>
    <w:rsid w:val="00627CAB"/>
    <w:rsid w:val="00630061"/>
    <w:rsid w:val="006301FC"/>
    <w:rsid w:val="00630593"/>
    <w:rsid w:val="006305C4"/>
    <w:rsid w:val="00630A1A"/>
    <w:rsid w:val="00630A44"/>
    <w:rsid w:val="00630C48"/>
    <w:rsid w:val="00631083"/>
    <w:rsid w:val="006310E0"/>
    <w:rsid w:val="0063176D"/>
    <w:rsid w:val="00631C6B"/>
    <w:rsid w:val="00631CB8"/>
    <w:rsid w:val="00631D13"/>
    <w:rsid w:val="00631D44"/>
    <w:rsid w:val="00631DB2"/>
    <w:rsid w:val="00631DE0"/>
    <w:rsid w:val="00632066"/>
    <w:rsid w:val="006326B4"/>
    <w:rsid w:val="0063292C"/>
    <w:rsid w:val="006329F6"/>
    <w:rsid w:val="00632DA5"/>
    <w:rsid w:val="00633217"/>
    <w:rsid w:val="00633499"/>
    <w:rsid w:val="0063379A"/>
    <w:rsid w:val="006337B3"/>
    <w:rsid w:val="006337EE"/>
    <w:rsid w:val="006339C1"/>
    <w:rsid w:val="00633D45"/>
    <w:rsid w:val="00633EAE"/>
    <w:rsid w:val="00633F13"/>
    <w:rsid w:val="00633FB0"/>
    <w:rsid w:val="006343FE"/>
    <w:rsid w:val="006349E2"/>
    <w:rsid w:val="00634BC7"/>
    <w:rsid w:val="00634C8D"/>
    <w:rsid w:val="00634E06"/>
    <w:rsid w:val="00634E60"/>
    <w:rsid w:val="00634F31"/>
    <w:rsid w:val="006351F4"/>
    <w:rsid w:val="00635209"/>
    <w:rsid w:val="0063561B"/>
    <w:rsid w:val="006359C2"/>
    <w:rsid w:val="00635A72"/>
    <w:rsid w:val="00635AED"/>
    <w:rsid w:val="00635AF7"/>
    <w:rsid w:val="00635C42"/>
    <w:rsid w:val="00635F70"/>
    <w:rsid w:val="006363BA"/>
    <w:rsid w:val="006363CA"/>
    <w:rsid w:val="006364B7"/>
    <w:rsid w:val="00636DA6"/>
    <w:rsid w:val="00636E7D"/>
    <w:rsid w:val="006371CE"/>
    <w:rsid w:val="00637340"/>
    <w:rsid w:val="00637378"/>
    <w:rsid w:val="006373AF"/>
    <w:rsid w:val="006379BA"/>
    <w:rsid w:val="00637A1C"/>
    <w:rsid w:val="00637A3A"/>
    <w:rsid w:val="00637F17"/>
    <w:rsid w:val="00640099"/>
    <w:rsid w:val="00640299"/>
    <w:rsid w:val="0064038D"/>
    <w:rsid w:val="00640423"/>
    <w:rsid w:val="0064064A"/>
    <w:rsid w:val="00640AF1"/>
    <w:rsid w:val="00640D97"/>
    <w:rsid w:val="00640E0E"/>
    <w:rsid w:val="00640EC6"/>
    <w:rsid w:val="00640F4A"/>
    <w:rsid w:val="00641679"/>
    <w:rsid w:val="00641740"/>
    <w:rsid w:val="00641750"/>
    <w:rsid w:val="00641B14"/>
    <w:rsid w:val="00641B3E"/>
    <w:rsid w:val="00641BCE"/>
    <w:rsid w:val="00641CDF"/>
    <w:rsid w:val="00641FC3"/>
    <w:rsid w:val="006427BE"/>
    <w:rsid w:val="0064328E"/>
    <w:rsid w:val="00643526"/>
    <w:rsid w:val="006435A5"/>
    <w:rsid w:val="00643ADA"/>
    <w:rsid w:val="00643BAB"/>
    <w:rsid w:val="00643E30"/>
    <w:rsid w:val="00643EC9"/>
    <w:rsid w:val="0064408B"/>
    <w:rsid w:val="006440CA"/>
    <w:rsid w:val="006443B9"/>
    <w:rsid w:val="0064448D"/>
    <w:rsid w:val="00644492"/>
    <w:rsid w:val="00644833"/>
    <w:rsid w:val="00644972"/>
    <w:rsid w:val="00644C01"/>
    <w:rsid w:val="00644F05"/>
    <w:rsid w:val="00645203"/>
    <w:rsid w:val="006452B8"/>
    <w:rsid w:val="0064537C"/>
    <w:rsid w:val="0064546A"/>
    <w:rsid w:val="006455F3"/>
    <w:rsid w:val="006456E3"/>
    <w:rsid w:val="00645FF7"/>
    <w:rsid w:val="006460D7"/>
    <w:rsid w:val="0064617E"/>
    <w:rsid w:val="00646342"/>
    <w:rsid w:val="00646384"/>
    <w:rsid w:val="00646624"/>
    <w:rsid w:val="006466D1"/>
    <w:rsid w:val="006467C7"/>
    <w:rsid w:val="00646818"/>
    <w:rsid w:val="00646C75"/>
    <w:rsid w:val="00646D9D"/>
    <w:rsid w:val="00647709"/>
    <w:rsid w:val="00647AE8"/>
    <w:rsid w:val="00647B16"/>
    <w:rsid w:val="00647D42"/>
    <w:rsid w:val="00647DEC"/>
    <w:rsid w:val="0065004C"/>
    <w:rsid w:val="0065023B"/>
    <w:rsid w:val="006503BE"/>
    <w:rsid w:val="00650667"/>
    <w:rsid w:val="00650CBC"/>
    <w:rsid w:val="00650D5E"/>
    <w:rsid w:val="00650E60"/>
    <w:rsid w:val="00650E72"/>
    <w:rsid w:val="00650F98"/>
    <w:rsid w:val="00651044"/>
    <w:rsid w:val="00651254"/>
    <w:rsid w:val="006512D0"/>
    <w:rsid w:val="006513DA"/>
    <w:rsid w:val="006518C1"/>
    <w:rsid w:val="00651AD2"/>
    <w:rsid w:val="00651C8E"/>
    <w:rsid w:val="00651E7C"/>
    <w:rsid w:val="00652877"/>
    <w:rsid w:val="006528AD"/>
    <w:rsid w:val="00652BD5"/>
    <w:rsid w:val="00652F38"/>
    <w:rsid w:val="006535A2"/>
    <w:rsid w:val="00653916"/>
    <w:rsid w:val="00653AA9"/>
    <w:rsid w:val="00653D17"/>
    <w:rsid w:val="00653E9E"/>
    <w:rsid w:val="00653F4D"/>
    <w:rsid w:val="00654273"/>
    <w:rsid w:val="00654295"/>
    <w:rsid w:val="00654504"/>
    <w:rsid w:val="00654638"/>
    <w:rsid w:val="006546CF"/>
    <w:rsid w:val="006546E9"/>
    <w:rsid w:val="00654BD4"/>
    <w:rsid w:val="00654D9B"/>
    <w:rsid w:val="00654FD3"/>
    <w:rsid w:val="006551E2"/>
    <w:rsid w:val="006555E6"/>
    <w:rsid w:val="006556CD"/>
    <w:rsid w:val="0065598D"/>
    <w:rsid w:val="00655B90"/>
    <w:rsid w:val="00655D65"/>
    <w:rsid w:val="00656208"/>
    <w:rsid w:val="0065620D"/>
    <w:rsid w:val="00656600"/>
    <w:rsid w:val="006567C2"/>
    <w:rsid w:val="00656C0F"/>
    <w:rsid w:val="00656C79"/>
    <w:rsid w:val="00656E2B"/>
    <w:rsid w:val="00656E95"/>
    <w:rsid w:val="006572C2"/>
    <w:rsid w:val="00657765"/>
    <w:rsid w:val="006577FB"/>
    <w:rsid w:val="00657E80"/>
    <w:rsid w:val="00657FC7"/>
    <w:rsid w:val="006604B7"/>
    <w:rsid w:val="006605F4"/>
    <w:rsid w:val="0066066E"/>
    <w:rsid w:val="00660699"/>
    <w:rsid w:val="00660A30"/>
    <w:rsid w:val="00660AE4"/>
    <w:rsid w:val="00660C8F"/>
    <w:rsid w:val="00660F85"/>
    <w:rsid w:val="00660FFE"/>
    <w:rsid w:val="006612D1"/>
    <w:rsid w:val="0066158A"/>
    <w:rsid w:val="006615C4"/>
    <w:rsid w:val="006617D7"/>
    <w:rsid w:val="0066199A"/>
    <w:rsid w:val="00661B57"/>
    <w:rsid w:val="00662442"/>
    <w:rsid w:val="006628AB"/>
    <w:rsid w:val="00662B44"/>
    <w:rsid w:val="00662B6F"/>
    <w:rsid w:val="00662CD6"/>
    <w:rsid w:val="00662DFB"/>
    <w:rsid w:val="00663233"/>
    <w:rsid w:val="00663648"/>
    <w:rsid w:val="00663C53"/>
    <w:rsid w:val="00663DB3"/>
    <w:rsid w:val="006641DD"/>
    <w:rsid w:val="00664526"/>
    <w:rsid w:val="006649C2"/>
    <w:rsid w:val="00664C1E"/>
    <w:rsid w:val="00665113"/>
    <w:rsid w:val="0066517F"/>
    <w:rsid w:val="006655EE"/>
    <w:rsid w:val="006656A1"/>
    <w:rsid w:val="00665868"/>
    <w:rsid w:val="00665C6C"/>
    <w:rsid w:val="00665C74"/>
    <w:rsid w:val="00665D57"/>
    <w:rsid w:val="006662B5"/>
    <w:rsid w:val="006664C2"/>
    <w:rsid w:val="006665E2"/>
    <w:rsid w:val="006665F0"/>
    <w:rsid w:val="00666A9D"/>
    <w:rsid w:val="006671BF"/>
    <w:rsid w:val="0066750F"/>
    <w:rsid w:val="006675AB"/>
    <w:rsid w:val="00667B30"/>
    <w:rsid w:val="00667BCB"/>
    <w:rsid w:val="00667C92"/>
    <w:rsid w:val="00667FC6"/>
    <w:rsid w:val="0067023F"/>
    <w:rsid w:val="0067060A"/>
    <w:rsid w:val="0067072B"/>
    <w:rsid w:val="006707B2"/>
    <w:rsid w:val="006708A0"/>
    <w:rsid w:val="00670DD0"/>
    <w:rsid w:val="006713A4"/>
    <w:rsid w:val="006715C1"/>
    <w:rsid w:val="006720AE"/>
    <w:rsid w:val="006720D1"/>
    <w:rsid w:val="00672420"/>
    <w:rsid w:val="006728FF"/>
    <w:rsid w:val="0067323C"/>
    <w:rsid w:val="006732AB"/>
    <w:rsid w:val="00673630"/>
    <w:rsid w:val="0067364F"/>
    <w:rsid w:val="006736EC"/>
    <w:rsid w:val="00673707"/>
    <w:rsid w:val="00673B58"/>
    <w:rsid w:val="00673DFC"/>
    <w:rsid w:val="00673E77"/>
    <w:rsid w:val="00673EF9"/>
    <w:rsid w:val="0067419E"/>
    <w:rsid w:val="006742C7"/>
    <w:rsid w:val="00674506"/>
    <w:rsid w:val="00674B32"/>
    <w:rsid w:val="00674DAA"/>
    <w:rsid w:val="006750E6"/>
    <w:rsid w:val="0067529F"/>
    <w:rsid w:val="0067548C"/>
    <w:rsid w:val="006754F3"/>
    <w:rsid w:val="006755FF"/>
    <w:rsid w:val="0067585A"/>
    <w:rsid w:val="006758B6"/>
    <w:rsid w:val="006758C5"/>
    <w:rsid w:val="00675904"/>
    <w:rsid w:val="00675A04"/>
    <w:rsid w:val="00675BE5"/>
    <w:rsid w:val="00675D35"/>
    <w:rsid w:val="00675E61"/>
    <w:rsid w:val="00675FAE"/>
    <w:rsid w:val="00676416"/>
    <w:rsid w:val="006765C7"/>
    <w:rsid w:val="00676A41"/>
    <w:rsid w:val="00676CDB"/>
    <w:rsid w:val="00676D37"/>
    <w:rsid w:val="00676F3E"/>
    <w:rsid w:val="006774D2"/>
    <w:rsid w:val="006774DE"/>
    <w:rsid w:val="006777C5"/>
    <w:rsid w:val="00677821"/>
    <w:rsid w:val="006779C7"/>
    <w:rsid w:val="00680424"/>
    <w:rsid w:val="006804DD"/>
    <w:rsid w:val="00680561"/>
    <w:rsid w:val="006805E5"/>
    <w:rsid w:val="0068070A"/>
    <w:rsid w:val="00680AD8"/>
    <w:rsid w:val="00680DB3"/>
    <w:rsid w:val="00681231"/>
    <w:rsid w:val="00681755"/>
    <w:rsid w:val="006818F7"/>
    <w:rsid w:val="00681E00"/>
    <w:rsid w:val="006821A4"/>
    <w:rsid w:val="00682346"/>
    <w:rsid w:val="0068234C"/>
    <w:rsid w:val="00682452"/>
    <w:rsid w:val="00682772"/>
    <w:rsid w:val="0068283D"/>
    <w:rsid w:val="006828FB"/>
    <w:rsid w:val="00682B03"/>
    <w:rsid w:val="006830DE"/>
    <w:rsid w:val="0068315A"/>
    <w:rsid w:val="00683191"/>
    <w:rsid w:val="00683ADA"/>
    <w:rsid w:val="00683B9F"/>
    <w:rsid w:val="00683E40"/>
    <w:rsid w:val="00684132"/>
    <w:rsid w:val="0068435A"/>
    <w:rsid w:val="00684BE1"/>
    <w:rsid w:val="00684F92"/>
    <w:rsid w:val="00685104"/>
    <w:rsid w:val="00685151"/>
    <w:rsid w:val="006851D0"/>
    <w:rsid w:val="006853BC"/>
    <w:rsid w:val="006855BA"/>
    <w:rsid w:val="0068585B"/>
    <w:rsid w:val="00685B6A"/>
    <w:rsid w:val="006860A4"/>
    <w:rsid w:val="006860DB"/>
    <w:rsid w:val="006862A5"/>
    <w:rsid w:val="0068704F"/>
    <w:rsid w:val="006870F1"/>
    <w:rsid w:val="00687569"/>
    <w:rsid w:val="00687588"/>
    <w:rsid w:val="0069007E"/>
    <w:rsid w:val="0069038B"/>
    <w:rsid w:val="006909EF"/>
    <w:rsid w:val="00690CC0"/>
    <w:rsid w:val="00690EA5"/>
    <w:rsid w:val="006910AA"/>
    <w:rsid w:val="006911C0"/>
    <w:rsid w:val="00691228"/>
    <w:rsid w:val="00691785"/>
    <w:rsid w:val="006918A2"/>
    <w:rsid w:val="00691961"/>
    <w:rsid w:val="00691AFB"/>
    <w:rsid w:val="00691F0E"/>
    <w:rsid w:val="006925FE"/>
    <w:rsid w:val="006928AF"/>
    <w:rsid w:val="00692A5E"/>
    <w:rsid w:val="00692F10"/>
    <w:rsid w:val="00692F18"/>
    <w:rsid w:val="00693204"/>
    <w:rsid w:val="006932B1"/>
    <w:rsid w:val="0069369B"/>
    <w:rsid w:val="006937A7"/>
    <w:rsid w:val="006937EC"/>
    <w:rsid w:val="006937F2"/>
    <w:rsid w:val="00693C6D"/>
    <w:rsid w:val="00693DB8"/>
    <w:rsid w:val="00693F53"/>
    <w:rsid w:val="00694295"/>
    <w:rsid w:val="006948FB"/>
    <w:rsid w:val="006949C4"/>
    <w:rsid w:val="0069516F"/>
    <w:rsid w:val="006951A8"/>
    <w:rsid w:val="0069537C"/>
    <w:rsid w:val="00695550"/>
    <w:rsid w:val="006959B8"/>
    <w:rsid w:val="00695D2C"/>
    <w:rsid w:val="0069612A"/>
    <w:rsid w:val="0069650E"/>
    <w:rsid w:val="00696590"/>
    <w:rsid w:val="00696712"/>
    <w:rsid w:val="006967F4"/>
    <w:rsid w:val="00696E96"/>
    <w:rsid w:val="0069766A"/>
    <w:rsid w:val="00697E25"/>
    <w:rsid w:val="00697E28"/>
    <w:rsid w:val="00697F86"/>
    <w:rsid w:val="006A01E6"/>
    <w:rsid w:val="006A0506"/>
    <w:rsid w:val="006A0705"/>
    <w:rsid w:val="006A0FB5"/>
    <w:rsid w:val="006A0FC2"/>
    <w:rsid w:val="006A1095"/>
    <w:rsid w:val="006A10F6"/>
    <w:rsid w:val="006A11D4"/>
    <w:rsid w:val="006A133E"/>
    <w:rsid w:val="006A1424"/>
    <w:rsid w:val="006A1483"/>
    <w:rsid w:val="006A1517"/>
    <w:rsid w:val="006A17C2"/>
    <w:rsid w:val="006A1980"/>
    <w:rsid w:val="006A1B6A"/>
    <w:rsid w:val="006A1E06"/>
    <w:rsid w:val="006A1F47"/>
    <w:rsid w:val="006A1F9F"/>
    <w:rsid w:val="006A23A6"/>
    <w:rsid w:val="006A27BB"/>
    <w:rsid w:val="006A2867"/>
    <w:rsid w:val="006A2D48"/>
    <w:rsid w:val="006A2FE8"/>
    <w:rsid w:val="006A37EF"/>
    <w:rsid w:val="006A3932"/>
    <w:rsid w:val="006A3A16"/>
    <w:rsid w:val="006A3C61"/>
    <w:rsid w:val="006A408B"/>
    <w:rsid w:val="006A4487"/>
    <w:rsid w:val="006A46E7"/>
    <w:rsid w:val="006A4B5E"/>
    <w:rsid w:val="006A4C26"/>
    <w:rsid w:val="006A4F4B"/>
    <w:rsid w:val="006A532B"/>
    <w:rsid w:val="006A570D"/>
    <w:rsid w:val="006A5753"/>
    <w:rsid w:val="006A5B1C"/>
    <w:rsid w:val="006A5C8E"/>
    <w:rsid w:val="006A5F0A"/>
    <w:rsid w:val="006A6048"/>
    <w:rsid w:val="006A637A"/>
    <w:rsid w:val="006A63DD"/>
    <w:rsid w:val="006A642D"/>
    <w:rsid w:val="006A6438"/>
    <w:rsid w:val="006A6525"/>
    <w:rsid w:val="006A6632"/>
    <w:rsid w:val="006A6783"/>
    <w:rsid w:val="006A691A"/>
    <w:rsid w:val="006A6B42"/>
    <w:rsid w:val="006A6B98"/>
    <w:rsid w:val="006A6D4D"/>
    <w:rsid w:val="006A6DF0"/>
    <w:rsid w:val="006A6F6B"/>
    <w:rsid w:val="006A7311"/>
    <w:rsid w:val="006A7583"/>
    <w:rsid w:val="006A7587"/>
    <w:rsid w:val="006A7639"/>
    <w:rsid w:val="006A7762"/>
    <w:rsid w:val="006A7B4D"/>
    <w:rsid w:val="006A7C3B"/>
    <w:rsid w:val="006A7EF8"/>
    <w:rsid w:val="006A7F5B"/>
    <w:rsid w:val="006B0013"/>
    <w:rsid w:val="006B0083"/>
    <w:rsid w:val="006B01C6"/>
    <w:rsid w:val="006B0253"/>
    <w:rsid w:val="006B0335"/>
    <w:rsid w:val="006B0630"/>
    <w:rsid w:val="006B063E"/>
    <w:rsid w:val="006B07B8"/>
    <w:rsid w:val="006B0840"/>
    <w:rsid w:val="006B09BA"/>
    <w:rsid w:val="006B0A5A"/>
    <w:rsid w:val="006B0E38"/>
    <w:rsid w:val="006B1298"/>
    <w:rsid w:val="006B140C"/>
    <w:rsid w:val="006B14A5"/>
    <w:rsid w:val="006B1643"/>
    <w:rsid w:val="006B1A2C"/>
    <w:rsid w:val="006B1D8E"/>
    <w:rsid w:val="006B1DC4"/>
    <w:rsid w:val="006B1FC1"/>
    <w:rsid w:val="006B234B"/>
    <w:rsid w:val="006B2386"/>
    <w:rsid w:val="006B242D"/>
    <w:rsid w:val="006B25CE"/>
    <w:rsid w:val="006B2643"/>
    <w:rsid w:val="006B2A4C"/>
    <w:rsid w:val="006B308D"/>
    <w:rsid w:val="006B3270"/>
    <w:rsid w:val="006B336A"/>
    <w:rsid w:val="006B3747"/>
    <w:rsid w:val="006B3E82"/>
    <w:rsid w:val="006B4019"/>
    <w:rsid w:val="006B41AE"/>
    <w:rsid w:val="006B44B7"/>
    <w:rsid w:val="006B469D"/>
    <w:rsid w:val="006B479B"/>
    <w:rsid w:val="006B4A9A"/>
    <w:rsid w:val="006B4B0C"/>
    <w:rsid w:val="006B5119"/>
    <w:rsid w:val="006B51F4"/>
    <w:rsid w:val="006B5314"/>
    <w:rsid w:val="006B53EF"/>
    <w:rsid w:val="006B5905"/>
    <w:rsid w:val="006B5C0C"/>
    <w:rsid w:val="006B5DBE"/>
    <w:rsid w:val="006B633C"/>
    <w:rsid w:val="006B63CC"/>
    <w:rsid w:val="006B6602"/>
    <w:rsid w:val="006B6905"/>
    <w:rsid w:val="006B69D9"/>
    <w:rsid w:val="006B6A99"/>
    <w:rsid w:val="006B6C30"/>
    <w:rsid w:val="006B6E67"/>
    <w:rsid w:val="006B6F8A"/>
    <w:rsid w:val="006B70D8"/>
    <w:rsid w:val="006B7288"/>
    <w:rsid w:val="006B79E0"/>
    <w:rsid w:val="006B7C8D"/>
    <w:rsid w:val="006B7CAB"/>
    <w:rsid w:val="006B7D3E"/>
    <w:rsid w:val="006B7EA4"/>
    <w:rsid w:val="006B7F9D"/>
    <w:rsid w:val="006C02BE"/>
    <w:rsid w:val="006C054F"/>
    <w:rsid w:val="006C0683"/>
    <w:rsid w:val="006C078E"/>
    <w:rsid w:val="006C0B04"/>
    <w:rsid w:val="006C0C06"/>
    <w:rsid w:val="006C0D54"/>
    <w:rsid w:val="006C0DAA"/>
    <w:rsid w:val="006C0EA7"/>
    <w:rsid w:val="006C0F4D"/>
    <w:rsid w:val="006C11B8"/>
    <w:rsid w:val="006C132B"/>
    <w:rsid w:val="006C14A7"/>
    <w:rsid w:val="006C198B"/>
    <w:rsid w:val="006C1A58"/>
    <w:rsid w:val="006C1AD8"/>
    <w:rsid w:val="006C1B4F"/>
    <w:rsid w:val="006C1F56"/>
    <w:rsid w:val="006C2256"/>
    <w:rsid w:val="006C257B"/>
    <w:rsid w:val="006C25DE"/>
    <w:rsid w:val="006C25EF"/>
    <w:rsid w:val="006C2A51"/>
    <w:rsid w:val="006C2B25"/>
    <w:rsid w:val="006C2BE3"/>
    <w:rsid w:val="006C2E9F"/>
    <w:rsid w:val="006C2ED6"/>
    <w:rsid w:val="006C2F12"/>
    <w:rsid w:val="006C3047"/>
    <w:rsid w:val="006C3302"/>
    <w:rsid w:val="006C3360"/>
    <w:rsid w:val="006C3E45"/>
    <w:rsid w:val="006C3FF4"/>
    <w:rsid w:val="006C4225"/>
    <w:rsid w:val="006C45ED"/>
    <w:rsid w:val="006C4717"/>
    <w:rsid w:val="006C4856"/>
    <w:rsid w:val="006C4F27"/>
    <w:rsid w:val="006C518F"/>
    <w:rsid w:val="006C529F"/>
    <w:rsid w:val="006C52CC"/>
    <w:rsid w:val="006C53AE"/>
    <w:rsid w:val="006C544D"/>
    <w:rsid w:val="006C5569"/>
    <w:rsid w:val="006C58CC"/>
    <w:rsid w:val="006C5EC9"/>
    <w:rsid w:val="006C6219"/>
    <w:rsid w:val="006C63B6"/>
    <w:rsid w:val="006C6932"/>
    <w:rsid w:val="006C7364"/>
    <w:rsid w:val="006C7423"/>
    <w:rsid w:val="006C7603"/>
    <w:rsid w:val="006C7738"/>
    <w:rsid w:val="006C7A36"/>
    <w:rsid w:val="006C7AA4"/>
    <w:rsid w:val="006D02DB"/>
    <w:rsid w:val="006D0565"/>
    <w:rsid w:val="006D0603"/>
    <w:rsid w:val="006D07DD"/>
    <w:rsid w:val="006D085A"/>
    <w:rsid w:val="006D0885"/>
    <w:rsid w:val="006D0A54"/>
    <w:rsid w:val="006D0ACF"/>
    <w:rsid w:val="006D0B24"/>
    <w:rsid w:val="006D0B82"/>
    <w:rsid w:val="006D0C6F"/>
    <w:rsid w:val="006D0D00"/>
    <w:rsid w:val="006D10F0"/>
    <w:rsid w:val="006D11BE"/>
    <w:rsid w:val="006D11D7"/>
    <w:rsid w:val="006D12DC"/>
    <w:rsid w:val="006D12FB"/>
    <w:rsid w:val="006D1856"/>
    <w:rsid w:val="006D19B1"/>
    <w:rsid w:val="006D1C03"/>
    <w:rsid w:val="006D1C5E"/>
    <w:rsid w:val="006D1FD8"/>
    <w:rsid w:val="006D1FE6"/>
    <w:rsid w:val="006D227A"/>
    <w:rsid w:val="006D2884"/>
    <w:rsid w:val="006D2A2A"/>
    <w:rsid w:val="006D2CEA"/>
    <w:rsid w:val="006D2CF5"/>
    <w:rsid w:val="006D3544"/>
    <w:rsid w:val="006D3545"/>
    <w:rsid w:val="006D3637"/>
    <w:rsid w:val="006D3A19"/>
    <w:rsid w:val="006D3F33"/>
    <w:rsid w:val="006D3FDD"/>
    <w:rsid w:val="006D43B5"/>
    <w:rsid w:val="006D43C1"/>
    <w:rsid w:val="006D445C"/>
    <w:rsid w:val="006D4620"/>
    <w:rsid w:val="006D49F9"/>
    <w:rsid w:val="006D4BEC"/>
    <w:rsid w:val="006D4E39"/>
    <w:rsid w:val="006D4E7E"/>
    <w:rsid w:val="006D5174"/>
    <w:rsid w:val="006D5258"/>
    <w:rsid w:val="006D537A"/>
    <w:rsid w:val="006D53A8"/>
    <w:rsid w:val="006D54E9"/>
    <w:rsid w:val="006D57BA"/>
    <w:rsid w:val="006D5A4C"/>
    <w:rsid w:val="006D5B43"/>
    <w:rsid w:val="006D5CA9"/>
    <w:rsid w:val="006D5D73"/>
    <w:rsid w:val="006D5EC2"/>
    <w:rsid w:val="006D5F7B"/>
    <w:rsid w:val="006D60E0"/>
    <w:rsid w:val="006D626A"/>
    <w:rsid w:val="006D63CC"/>
    <w:rsid w:val="006D6594"/>
    <w:rsid w:val="006D66DB"/>
    <w:rsid w:val="006D6BB8"/>
    <w:rsid w:val="006D6CD0"/>
    <w:rsid w:val="006D70AC"/>
    <w:rsid w:val="006D70CD"/>
    <w:rsid w:val="006D720F"/>
    <w:rsid w:val="006D766F"/>
    <w:rsid w:val="006D788D"/>
    <w:rsid w:val="006D79A0"/>
    <w:rsid w:val="006D7B0F"/>
    <w:rsid w:val="006D7E9F"/>
    <w:rsid w:val="006E0097"/>
    <w:rsid w:val="006E0131"/>
    <w:rsid w:val="006E01A2"/>
    <w:rsid w:val="006E0232"/>
    <w:rsid w:val="006E05FB"/>
    <w:rsid w:val="006E077A"/>
    <w:rsid w:val="006E097E"/>
    <w:rsid w:val="006E0E07"/>
    <w:rsid w:val="006E0EA4"/>
    <w:rsid w:val="006E102B"/>
    <w:rsid w:val="006E11A8"/>
    <w:rsid w:val="006E1379"/>
    <w:rsid w:val="006E1397"/>
    <w:rsid w:val="006E1457"/>
    <w:rsid w:val="006E14EB"/>
    <w:rsid w:val="006E1603"/>
    <w:rsid w:val="006E1762"/>
    <w:rsid w:val="006E1AD1"/>
    <w:rsid w:val="006E1C8F"/>
    <w:rsid w:val="006E1D04"/>
    <w:rsid w:val="006E1F45"/>
    <w:rsid w:val="006E23F0"/>
    <w:rsid w:val="006E2425"/>
    <w:rsid w:val="006E26A0"/>
    <w:rsid w:val="006E27FA"/>
    <w:rsid w:val="006E2C06"/>
    <w:rsid w:val="006E2D94"/>
    <w:rsid w:val="006E3270"/>
    <w:rsid w:val="006E379D"/>
    <w:rsid w:val="006E3AF3"/>
    <w:rsid w:val="006E3C53"/>
    <w:rsid w:val="006E3F2F"/>
    <w:rsid w:val="006E407E"/>
    <w:rsid w:val="006E45A0"/>
    <w:rsid w:val="006E4731"/>
    <w:rsid w:val="006E4C87"/>
    <w:rsid w:val="006E4CAA"/>
    <w:rsid w:val="006E4D3F"/>
    <w:rsid w:val="006E50A6"/>
    <w:rsid w:val="006E50B2"/>
    <w:rsid w:val="006E529C"/>
    <w:rsid w:val="006E564D"/>
    <w:rsid w:val="006E57C1"/>
    <w:rsid w:val="006E5AEE"/>
    <w:rsid w:val="006E5B2D"/>
    <w:rsid w:val="006E5C7E"/>
    <w:rsid w:val="006E5DF2"/>
    <w:rsid w:val="006E5E8E"/>
    <w:rsid w:val="006E6473"/>
    <w:rsid w:val="006E64E3"/>
    <w:rsid w:val="006E64F6"/>
    <w:rsid w:val="006E6650"/>
    <w:rsid w:val="006E67D0"/>
    <w:rsid w:val="006E68C4"/>
    <w:rsid w:val="006E6966"/>
    <w:rsid w:val="006E69AC"/>
    <w:rsid w:val="006E6BD4"/>
    <w:rsid w:val="006E75C5"/>
    <w:rsid w:val="006E76F1"/>
    <w:rsid w:val="006E77F5"/>
    <w:rsid w:val="006E7893"/>
    <w:rsid w:val="006E7906"/>
    <w:rsid w:val="006E7B69"/>
    <w:rsid w:val="006E7CEF"/>
    <w:rsid w:val="006E7D6E"/>
    <w:rsid w:val="006E7DFB"/>
    <w:rsid w:val="006F0184"/>
    <w:rsid w:val="006F01E9"/>
    <w:rsid w:val="006F0504"/>
    <w:rsid w:val="006F0591"/>
    <w:rsid w:val="006F09AD"/>
    <w:rsid w:val="006F09DB"/>
    <w:rsid w:val="006F141C"/>
    <w:rsid w:val="006F160D"/>
    <w:rsid w:val="006F164F"/>
    <w:rsid w:val="006F1655"/>
    <w:rsid w:val="006F1BE0"/>
    <w:rsid w:val="006F2412"/>
    <w:rsid w:val="006F257D"/>
    <w:rsid w:val="006F25EE"/>
    <w:rsid w:val="006F2773"/>
    <w:rsid w:val="006F27B9"/>
    <w:rsid w:val="006F285D"/>
    <w:rsid w:val="006F2A16"/>
    <w:rsid w:val="006F2D3D"/>
    <w:rsid w:val="006F2DB9"/>
    <w:rsid w:val="006F2E55"/>
    <w:rsid w:val="006F3301"/>
    <w:rsid w:val="006F3422"/>
    <w:rsid w:val="006F3843"/>
    <w:rsid w:val="006F3B9E"/>
    <w:rsid w:val="006F3D4D"/>
    <w:rsid w:val="006F4147"/>
    <w:rsid w:val="006F4487"/>
    <w:rsid w:val="006F45EC"/>
    <w:rsid w:val="006F46E1"/>
    <w:rsid w:val="006F4811"/>
    <w:rsid w:val="006F4909"/>
    <w:rsid w:val="006F4D3E"/>
    <w:rsid w:val="006F4FAF"/>
    <w:rsid w:val="006F52F3"/>
    <w:rsid w:val="006F5462"/>
    <w:rsid w:val="006F570F"/>
    <w:rsid w:val="006F5ADD"/>
    <w:rsid w:val="006F5C19"/>
    <w:rsid w:val="006F5C76"/>
    <w:rsid w:val="006F60DC"/>
    <w:rsid w:val="006F61E6"/>
    <w:rsid w:val="006F67D7"/>
    <w:rsid w:val="006F69C3"/>
    <w:rsid w:val="006F6A83"/>
    <w:rsid w:val="006F6CAE"/>
    <w:rsid w:val="006F6D54"/>
    <w:rsid w:val="006F6E86"/>
    <w:rsid w:val="006F6E98"/>
    <w:rsid w:val="006F70F5"/>
    <w:rsid w:val="006F7106"/>
    <w:rsid w:val="006F717B"/>
    <w:rsid w:val="006F74FC"/>
    <w:rsid w:val="006F76CA"/>
    <w:rsid w:val="006F79DA"/>
    <w:rsid w:val="006F7ACA"/>
    <w:rsid w:val="006F7DF4"/>
    <w:rsid w:val="006F7E00"/>
    <w:rsid w:val="006F7E9E"/>
    <w:rsid w:val="006F7EFF"/>
    <w:rsid w:val="007000B2"/>
    <w:rsid w:val="00700254"/>
    <w:rsid w:val="00700342"/>
    <w:rsid w:val="00700726"/>
    <w:rsid w:val="00700B88"/>
    <w:rsid w:val="00700C46"/>
    <w:rsid w:val="00700C9D"/>
    <w:rsid w:val="00700D43"/>
    <w:rsid w:val="00700ED6"/>
    <w:rsid w:val="00700FA3"/>
    <w:rsid w:val="007017A0"/>
    <w:rsid w:val="007018F8"/>
    <w:rsid w:val="00702790"/>
    <w:rsid w:val="00702ACA"/>
    <w:rsid w:val="00702DFB"/>
    <w:rsid w:val="007031EE"/>
    <w:rsid w:val="0070333E"/>
    <w:rsid w:val="00703714"/>
    <w:rsid w:val="007038E9"/>
    <w:rsid w:val="00703FBC"/>
    <w:rsid w:val="00704024"/>
    <w:rsid w:val="007040A0"/>
    <w:rsid w:val="00704387"/>
    <w:rsid w:val="007045E8"/>
    <w:rsid w:val="00704770"/>
    <w:rsid w:val="0070488D"/>
    <w:rsid w:val="007049A6"/>
    <w:rsid w:val="00704D5E"/>
    <w:rsid w:val="00704EAE"/>
    <w:rsid w:val="00704F21"/>
    <w:rsid w:val="0070500C"/>
    <w:rsid w:val="00705013"/>
    <w:rsid w:val="0070503B"/>
    <w:rsid w:val="0070514F"/>
    <w:rsid w:val="007052DA"/>
    <w:rsid w:val="007053AD"/>
    <w:rsid w:val="007054BB"/>
    <w:rsid w:val="007055B1"/>
    <w:rsid w:val="00705726"/>
    <w:rsid w:val="00705736"/>
    <w:rsid w:val="0070578A"/>
    <w:rsid w:val="00705890"/>
    <w:rsid w:val="00705DB9"/>
    <w:rsid w:val="00705E2D"/>
    <w:rsid w:val="00705EF8"/>
    <w:rsid w:val="007060FE"/>
    <w:rsid w:val="007064E9"/>
    <w:rsid w:val="0070669B"/>
    <w:rsid w:val="007069F6"/>
    <w:rsid w:val="00706A3C"/>
    <w:rsid w:val="00706C47"/>
    <w:rsid w:val="00706C8D"/>
    <w:rsid w:val="00706DA4"/>
    <w:rsid w:val="00706FF0"/>
    <w:rsid w:val="007070DC"/>
    <w:rsid w:val="00707907"/>
    <w:rsid w:val="00710244"/>
    <w:rsid w:val="00710678"/>
    <w:rsid w:val="00710A78"/>
    <w:rsid w:val="00710B36"/>
    <w:rsid w:val="00710C24"/>
    <w:rsid w:val="00710FBA"/>
    <w:rsid w:val="00711331"/>
    <w:rsid w:val="00711A6C"/>
    <w:rsid w:val="00711B4F"/>
    <w:rsid w:val="00711B6A"/>
    <w:rsid w:val="00711D24"/>
    <w:rsid w:val="00711E59"/>
    <w:rsid w:val="00711EA4"/>
    <w:rsid w:val="00711FBC"/>
    <w:rsid w:val="0071203F"/>
    <w:rsid w:val="007125E5"/>
    <w:rsid w:val="007126AF"/>
    <w:rsid w:val="007127C4"/>
    <w:rsid w:val="00712B5F"/>
    <w:rsid w:val="00712E5F"/>
    <w:rsid w:val="00712E66"/>
    <w:rsid w:val="00712F66"/>
    <w:rsid w:val="0071306B"/>
    <w:rsid w:val="007131FA"/>
    <w:rsid w:val="007131FD"/>
    <w:rsid w:val="00713220"/>
    <w:rsid w:val="00713293"/>
    <w:rsid w:val="007133CE"/>
    <w:rsid w:val="007134A6"/>
    <w:rsid w:val="007136F5"/>
    <w:rsid w:val="00713758"/>
    <w:rsid w:val="00713AAB"/>
    <w:rsid w:val="00713E3B"/>
    <w:rsid w:val="00713EE7"/>
    <w:rsid w:val="00714167"/>
    <w:rsid w:val="00714243"/>
    <w:rsid w:val="00714479"/>
    <w:rsid w:val="00714516"/>
    <w:rsid w:val="00714738"/>
    <w:rsid w:val="0071475F"/>
    <w:rsid w:val="007147A7"/>
    <w:rsid w:val="00714817"/>
    <w:rsid w:val="00714B1F"/>
    <w:rsid w:val="00715475"/>
    <w:rsid w:val="00715618"/>
    <w:rsid w:val="0071574E"/>
    <w:rsid w:val="00715754"/>
    <w:rsid w:val="007159CB"/>
    <w:rsid w:val="00715A29"/>
    <w:rsid w:val="00715A50"/>
    <w:rsid w:val="00715E72"/>
    <w:rsid w:val="00716180"/>
    <w:rsid w:val="00716427"/>
    <w:rsid w:val="0071646D"/>
    <w:rsid w:val="00716A8E"/>
    <w:rsid w:val="00716AB6"/>
    <w:rsid w:val="00716C67"/>
    <w:rsid w:val="00716D03"/>
    <w:rsid w:val="00716F85"/>
    <w:rsid w:val="00717295"/>
    <w:rsid w:val="00717607"/>
    <w:rsid w:val="007178CC"/>
    <w:rsid w:val="00717BE6"/>
    <w:rsid w:val="00717CEE"/>
    <w:rsid w:val="00720095"/>
    <w:rsid w:val="007202F2"/>
    <w:rsid w:val="007203A3"/>
    <w:rsid w:val="0072046E"/>
    <w:rsid w:val="007204A6"/>
    <w:rsid w:val="00720D53"/>
    <w:rsid w:val="007210E8"/>
    <w:rsid w:val="007214B4"/>
    <w:rsid w:val="00721A2A"/>
    <w:rsid w:val="00721EE9"/>
    <w:rsid w:val="00722058"/>
    <w:rsid w:val="007220F4"/>
    <w:rsid w:val="007221B1"/>
    <w:rsid w:val="007221C0"/>
    <w:rsid w:val="00722428"/>
    <w:rsid w:val="007224A6"/>
    <w:rsid w:val="00722886"/>
    <w:rsid w:val="00722AD3"/>
    <w:rsid w:val="00722F2C"/>
    <w:rsid w:val="00722FCA"/>
    <w:rsid w:val="0072302A"/>
    <w:rsid w:val="00723037"/>
    <w:rsid w:val="007231DF"/>
    <w:rsid w:val="00723608"/>
    <w:rsid w:val="00723988"/>
    <w:rsid w:val="00723A36"/>
    <w:rsid w:val="00723AB4"/>
    <w:rsid w:val="00723C56"/>
    <w:rsid w:val="007241D5"/>
    <w:rsid w:val="007246CE"/>
    <w:rsid w:val="00724C77"/>
    <w:rsid w:val="00724D41"/>
    <w:rsid w:val="00724E2C"/>
    <w:rsid w:val="00725000"/>
    <w:rsid w:val="0072527F"/>
    <w:rsid w:val="007254D3"/>
    <w:rsid w:val="00725967"/>
    <w:rsid w:val="00725990"/>
    <w:rsid w:val="00725A1E"/>
    <w:rsid w:val="00725A97"/>
    <w:rsid w:val="00725AC8"/>
    <w:rsid w:val="00725CC7"/>
    <w:rsid w:val="00725D2F"/>
    <w:rsid w:val="00725DA8"/>
    <w:rsid w:val="007263A9"/>
    <w:rsid w:val="00726750"/>
    <w:rsid w:val="0072697F"/>
    <w:rsid w:val="00726D0D"/>
    <w:rsid w:val="00726D65"/>
    <w:rsid w:val="00726E0A"/>
    <w:rsid w:val="00726E84"/>
    <w:rsid w:val="007271A2"/>
    <w:rsid w:val="00727503"/>
    <w:rsid w:val="00727577"/>
    <w:rsid w:val="0072769A"/>
    <w:rsid w:val="00727B56"/>
    <w:rsid w:val="00727F6B"/>
    <w:rsid w:val="007300DD"/>
    <w:rsid w:val="007302AA"/>
    <w:rsid w:val="0073030E"/>
    <w:rsid w:val="007306F6"/>
    <w:rsid w:val="00730E55"/>
    <w:rsid w:val="00730EC0"/>
    <w:rsid w:val="00730F01"/>
    <w:rsid w:val="00730F51"/>
    <w:rsid w:val="00730F7E"/>
    <w:rsid w:val="0073107C"/>
    <w:rsid w:val="007316B4"/>
    <w:rsid w:val="007316B6"/>
    <w:rsid w:val="00731756"/>
    <w:rsid w:val="0073175C"/>
    <w:rsid w:val="007317A9"/>
    <w:rsid w:val="0073183E"/>
    <w:rsid w:val="00731AAF"/>
    <w:rsid w:val="00731B90"/>
    <w:rsid w:val="0073202E"/>
    <w:rsid w:val="0073213C"/>
    <w:rsid w:val="00732225"/>
    <w:rsid w:val="00732798"/>
    <w:rsid w:val="0073299F"/>
    <w:rsid w:val="00732E01"/>
    <w:rsid w:val="00732EE8"/>
    <w:rsid w:val="007332C6"/>
    <w:rsid w:val="007332DA"/>
    <w:rsid w:val="0073333D"/>
    <w:rsid w:val="00733449"/>
    <w:rsid w:val="0073353D"/>
    <w:rsid w:val="007337F6"/>
    <w:rsid w:val="00733ABA"/>
    <w:rsid w:val="00733D4A"/>
    <w:rsid w:val="00733E60"/>
    <w:rsid w:val="00733F0B"/>
    <w:rsid w:val="00733F0F"/>
    <w:rsid w:val="0073433B"/>
    <w:rsid w:val="00734773"/>
    <w:rsid w:val="00734B1C"/>
    <w:rsid w:val="00734C97"/>
    <w:rsid w:val="0073503E"/>
    <w:rsid w:val="00735531"/>
    <w:rsid w:val="007356E1"/>
    <w:rsid w:val="007359F8"/>
    <w:rsid w:val="00735EF4"/>
    <w:rsid w:val="00735F40"/>
    <w:rsid w:val="00736161"/>
    <w:rsid w:val="0073665B"/>
    <w:rsid w:val="00736CB1"/>
    <w:rsid w:val="00736D42"/>
    <w:rsid w:val="00736D5C"/>
    <w:rsid w:val="00736DEA"/>
    <w:rsid w:val="00736F4E"/>
    <w:rsid w:val="00737382"/>
    <w:rsid w:val="0073738A"/>
    <w:rsid w:val="007373AE"/>
    <w:rsid w:val="007375A5"/>
    <w:rsid w:val="00737646"/>
    <w:rsid w:val="00737653"/>
    <w:rsid w:val="007376EE"/>
    <w:rsid w:val="00737CC6"/>
    <w:rsid w:val="0074011D"/>
    <w:rsid w:val="007401D3"/>
    <w:rsid w:val="00740613"/>
    <w:rsid w:val="007409C6"/>
    <w:rsid w:val="00740AB9"/>
    <w:rsid w:val="00740B89"/>
    <w:rsid w:val="00740C25"/>
    <w:rsid w:val="00740F1C"/>
    <w:rsid w:val="00740F71"/>
    <w:rsid w:val="00741047"/>
    <w:rsid w:val="0074132F"/>
    <w:rsid w:val="00741463"/>
    <w:rsid w:val="00741997"/>
    <w:rsid w:val="00741A04"/>
    <w:rsid w:val="00741BA0"/>
    <w:rsid w:val="00741CE2"/>
    <w:rsid w:val="007421B9"/>
    <w:rsid w:val="007422F6"/>
    <w:rsid w:val="00742373"/>
    <w:rsid w:val="00742555"/>
    <w:rsid w:val="0074288A"/>
    <w:rsid w:val="00742AC3"/>
    <w:rsid w:val="00742CB4"/>
    <w:rsid w:val="00742F1C"/>
    <w:rsid w:val="007430CB"/>
    <w:rsid w:val="007433EA"/>
    <w:rsid w:val="0074368C"/>
    <w:rsid w:val="007439AD"/>
    <w:rsid w:val="00743ACE"/>
    <w:rsid w:val="00744061"/>
    <w:rsid w:val="0074406A"/>
    <w:rsid w:val="0074432A"/>
    <w:rsid w:val="0074440C"/>
    <w:rsid w:val="007445EB"/>
    <w:rsid w:val="007446B1"/>
    <w:rsid w:val="007449F4"/>
    <w:rsid w:val="00744A54"/>
    <w:rsid w:val="00745091"/>
    <w:rsid w:val="00745B16"/>
    <w:rsid w:val="00745B2E"/>
    <w:rsid w:val="00745BD5"/>
    <w:rsid w:val="00745E6B"/>
    <w:rsid w:val="007465B0"/>
    <w:rsid w:val="0074692C"/>
    <w:rsid w:val="00746DDD"/>
    <w:rsid w:val="007470D3"/>
    <w:rsid w:val="0074719A"/>
    <w:rsid w:val="00747871"/>
    <w:rsid w:val="00747B6B"/>
    <w:rsid w:val="00747BC0"/>
    <w:rsid w:val="00747BF7"/>
    <w:rsid w:val="00747D89"/>
    <w:rsid w:val="00747E99"/>
    <w:rsid w:val="00747FE4"/>
    <w:rsid w:val="007500FD"/>
    <w:rsid w:val="007501B3"/>
    <w:rsid w:val="00750763"/>
    <w:rsid w:val="00750918"/>
    <w:rsid w:val="007509CC"/>
    <w:rsid w:val="00750A18"/>
    <w:rsid w:val="00750CD5"/>
    <w:rsid w:val="00750DDF"/>
    <w:rsid w:val="00750E29"/>
    <w:rsid w:val="00750E67"/>
    <w:rsid w:val="00750F0E"/>
    <w:rsid w:val="00750F77"/>
    <w:rsid w:val="007510FB"/>
    <w:rsid w:val="0075121E"/>
    <w:rsid w:val="007512E1"/>
    <w:rsid w:val="007513C9"/>
    <w:rsid w:val="007517BF"/>
    <w:rsid w:val="00751E7D"/>
    <w:rsid w:val="00751E84"/>
    <w:rsid w:val="007521DF"/>
    <w:rsid w:val="00752412"/>
    <w:rsid w:val="00752620"/>
    <w:rsid w:val="00752A30"/>
    <w:rsid w:val="00752C1B"/>
    <w:rsid w:val="00753190"/>
    <w:rsid w:val="00753238"/>
    <w:rsid w:val="00753551"/>
    <w:rsid w:val="00753739"/>
    <w:rsid w:val="00753AC6"/>
    <w:rsid w:val="00753AF1"/>
    <w:rsid w:val="00753B20"/>
    <w:rsid w:val="00753E2B"/>
    <w:rsid w:val="0075403F"/>
    <w:rsid w:val="0075441C"/>
    <w:rsid w:val="007545E4"/>
    <w:rsid w:val="00754AB8"/>
    <w:rsid w:val="00754B68"/>
    <w:rsid w:val="00754C4F"/>
    <w:rsid w:val="00754D05"/>
    <w:rsid w:val="00754D84"/>
    <w:rsid w:val="00754D85"/>
    <w:rsid w:val="007550AC"/>
    <w:rsid w:val="007550C9"/>
    <w:rsid w:val="00755102"/>
    <w:rsid w:val="00755105"/>
    <w:rsid w:val="007553A4"/>
    <w:rsid w:val="007553B6"/>
    <w:rsid w:val="007555C4"/>
    <w:rsid w:val="00755631"/>
    <w:rsid w:val="00755A54"/>
    <w:rsid w:val="00755B8B"/>
    <w:rsid w:val="00755C9A"/>
    <w:rsid w:val="00755E6C"/>
    <w:rsid w:val="00755E92"/>
    <w:rsid w:val="00755FF6"/>
    <w:rsid w:val="0075664F"/>
    <w:rsid w:val="00756A18"/>
    <w:rsid w:val="00756BB9"/>
    <w:rsid w:val="00756FBA"/>
    <w:rsid w:val="00757265"/>
    <w:rsid w:val="00757593"/>
    <w:rsid w:val="007575AB"/>
    <w:rsid w:val="0075775C"/>
    <w:rsid w:val="007579A0"/>
    <w:rsid w:val="00757A07"/>
    <w:rsid w:val="00757E65"/>
    <w:rsid w:val="00757ED2"/>
    <w:rsid w:val="00757ED9"/>
    <w:rsid w:val="0076006B"/>
    <w:rsid w:val="00760292"/>
    <w:rsid w:val="00760573"/>
    <w:rsid w:val="007606B5"/>
    <w:rsid w:val="007608B9"/>
    <w:rsid w:val="00760A6F"/>
    <w:rsid w:val="00760BA8"/>
    <w:rsid w:val="00760D32"/>
    <w:rsid w:val="00760DDA"/>
    <w:rsid w:val="00760EF6"/>
    <w:rsid w:val="00761137"/>
    <w:rsid w:val="00761634"/>
    <w:rsid w:val="007617D6"/>
    <w:rsid w:val="007618A5"/>
    <w:rsid w:val="00761A7D"/>
    <w:rsid w:val="00761CC9"/>
    <w:rsid w:val="00761DDC"/>
    <w:rsid w:val="00762220"/>
    <w:rsid w:val="00762831"/>
    <w:rsid w:val="007628D5"/>
    <w:rsid w:val="00762D63"/>
    <w:rsid w:val="00762D85"/>
    <w:rsid w:val="00762E68"/>
    <w:rsid w:val="00762FA0"/>
    <w:rsid w:val="007631C0"/>
    <w:rsid w:val="007634A0"/>
    <w:rsid w:val="00763608"/>
    <w:rsid w:val="00763653"/>
    <w:rsid w:val="00763680"/>
    <w:rsid w:val="00763E3F"/>
    <w:rsid w:val="00763E4E"/>
    <w:rsid w:val="00763EF3"/>
    <w:rsid w:val="00764065"/>
    <w:rsid w:val="00764342"/>
    <w:rsid w:val="0076458B"/>
    <w:rsid w:val="00764C01"/>
    <w:rsid w:val="00764D62"/>
    <w:rsid w:val="00764F31"/>
    <w:rsid w:val="00765287"/>
    <w:rsid w:val="00765294"/>
    <w:rsid w:val="007652F8"/>
    <w:rsid w:val="00765353"/>
    <w:rsid w:val="00765C0B"/>
    <w:rsid w:val="00765DC4"/>
    <w:rsid w:val="00765F26"/>
    <w:rsid w:val="00765F84"/>
    <w:rsid w:val="00765FAB"/>
    <w:rsid w:val="00766144"/>
    <w:rsid w:val="00766358"/>
    <w:rsid w:val="007663F0"/>
    <w:rsid w:val="007665F0"/>
    <w:rsid w:val="007667FF"/>
    <w:rsid w:val="007669FA"/>
    <w:rsid w:val="00766B20"/>
    <w:rsid w:val="00766C35"/>
    <w:rsid w:val="00766CA8"/>
    <w:rsid w:val="00766F5B"/>
    <w:rsid w:val="007670A5"/>
    <w:rsid w:val="00767331"/>
    <w:rsid w:val="00767406"/>
    <w:rsid w:val="0076741E"/>
    <w:rsid w:val="0076761F"/>
    <w:rsid w:val="00767C1C"/>
    <w:rsid w:val="00767CE7"/>
    <w:rsid w:val="007702D2"/>
    <w:rsid w:val="007703C7"/>
    <w:rsid w:val="007704BF"/>
    <w:rsid w:val="00770532"/>
    <w:rsid w:val="00770B98"/>
    <w:rsid w:val="00770C19"/>
    <w:rsid w:val="007714DF"/>
    <w:rsid w:val="00772006"/>
    <w:rsid w:val="007722A2"/>
    <w:rsid w:val="007722C2"/>
    <w:rsid w:val="007725CE"/>
    <w:rsid w:val="007728CE"/>
    <w:rsid w:val="00772BD3"/>
    <w:rsid w:val="00772BEC"/>
    <w:rsid w:val="00772D3D"/>
    <w:rsid w:val="0077343B"/>
    <w:rsid w:val="0077350D"/>
    <w:rsid w:val="007735FE"/>
    <w:rsid w:val="007736FF"/>
    <w:rsid w:val="00773957"/>
    <w:rsid w:val="00773A7F"/>
    <w:rsid w:val="00773B7B"/>
    <w:rsid w:val="00773ED8"/>
    <w:rsid w:val="00774408"/>
    <w:rsid w:val="007744FE"/>
    <w:rsid w:val="00774772"/>
    <w:rsid w:val="00774C2D"/>
    <w:rsid w:val="00774C87"/>
    <w:rsid w:val="00774DB1"/>
    <w:rsid w:val="00774E16"/>
    <w:rsid w:val="00774F67"/>
    <w:rsid w:val="0077534C"/>
    <w:rsid w:val="00775383"/>
    <w:rsid w:val="00775542"/>
    <w:rsid w:val="007757FF"/>
    <w:rsid w:val="00775C4D"/>
    <w:rsid w:val="00775C5B"/>
    <w:rsid w:val="00775EA1"/>
    <w:rsid w:val="00775F2B"/>
    <w:rsid w:val="00776298"/>
    <w:rsid w:val="0077630D"/>
    <w:rsid w:val="00776827"/>
    <w:rsid w:val="00776DB7"/>
    <w:rsid w:val="00776F72"/>
    <w:rsid w:val="0077715B"/>
    <w:rsid w:val="007773A4"/>
    <w:rsid w:val="00777536"/>
    <w:rsid w:val="007776F2"/>
    <w:rsid w:val="00777D8F"/>
    <w:rsid w:val="00777E3C"/>
    <w:rsid w:val="00777E7C"/>
    <w:rsid w:val="00777EFE"/>
    <w:rsid w:val="00780212"/>
    <w:rsid w:val="007804A5"/>
    <w:rsid w:val="007806CD"/>
    <w:rsid w:val="00780952"/>
    <w:rsid w:val="0078099B"/>
    <w:rsid w:val="007809DE"/>
    <w:rsid w:val="00780F10"/>
    <w:rsid w:val="00781776"/>
    <w:rsid w:val="00781D23"/>
    <w:rsid w:val="00781F05"/>
    <w:rsid w:val="007822A3"/>
    <w:rsid w:val="00782822"/>
    <w:rsid w:val="0078311F"/>
    <w:rsid w:val="007831A5"/>
    <w:rsid w:val="007831BD"/>
    <w:rsid w:val="0078331A"/>
    <w:rsid w:val="007838C5"/>
    <w:rsid w:val="00783A4F"/>
    <w:rsid w:val="00783E33"/>
    <w:rsid w:val="00783E81"/>
    <w:rsid w:val="00783F8E"/>
    <w:rsid w:val="0078406E"/>
    <w:rsid w:val="007841AB"/>
    <w:rsid w:val="007841AC"/>
    <w:rsid w:val="007842C4"/>
    <w:rsid w:val="007846B3"/>
    <w:rsid w:val="00784902"/>
    <w:rsid w:val="00784DF7"/>
    <w:rsid w:val="0078515C"/>
    <w:rsid w:val="007852EC"/>
    <w:rsid w:val="007857D5"/>
    <w:rsid w:val="00785846"/>
    <w:rsid w:val="00785BE7"/>
    <w:rsid w:val="00785CF0"/>
    <w:rsid w:val="00785FE0"/>
    <w:rsid w:val="00786217"/>
    <w:rsid w:val="007862CD"/>
    <w:rsid w:val="00786351"/>
    <w:rsid w:val="0078636E"/>
    <w:rsid w:val="007863DB"/>
    <w:rsid w:val="00786AA4"/>
    <w:rsid w:val="00786C83"/>
    <w:rsid w:val="00786FD1"/>
    <w:rsid w:val="007871A6"/>
    <w:rsid w:val="00787281"/>
    <w:rsid w:val="0078729B"/>
    <w:rsid w:val="007874F3"/>
    <w:rsid w:val="007876FC"/>
    <w:rsid w:val="00787724"/>
    <w:rsid w:val="0078781F"/>
    <w:rsid w:val="00787A69"/>
    <w:rsid w:val="00787AFF"/>
    <w:rsid w:val="0079000E"/>
    <w:rsid w:val="0079087E"/>
    <w:rsid w:val="00790A57"/>
    <w:rsid w:val="00790C02"/>
    <w:rsid w:val="00791490"/>
    <w:rsid w:val="00791543"/>
    <w:rsid w:val="00791B2B"/>
    <w:rsid w:val="00791B42"/>
    <w:rsid w:val="00791D1C"/>
    <w:rsid w:val="00792061"/>
    <w:rsid w:val="007920B4"/>
    <w:rsid w:val="0079257C"/>
    <w:rsid w:val="007925EF"/>
    <w:rsid w:val="007926A9"/>
    <w:rsid w:val="0079289C"/>
    <w:rsid w:val="00792904"/>
    <w:rsid w:val="00792ADC"/>
    <w:rsid w:val="00792B2A"/>
    <w:rsid w:val="00792C0B"/>
    <w:rsid w:val="00792F1A"/>
    <w:rsid w:val="007930D8"/>
    <w:rsid w:val="007930F0"/>
    <w:rsid w:val="0079310A"/>
    <w:rsid w:val="00793299"/>
    <w:rsid w:val="0079334E"/>
    <w:rsid w:val="00793397"/>
    <w:rsid w:val="00793455"/>
    <w:rsid w:val="00793495"/>
    <w:rsid w:val="007935D4"/>
    <w:rsid w:val="00793765"/>
    <w:rsid w:val="00793803"/>
    <w:rsid w:val="00793892"/>
    <w:rsid w:val="007939CD"/>
    <w:rsid w:val="00793B10"/>
    <w:rsid w:val="00793CFB"/>
    <w:rsid w:val="00793E92"/>
    <w:rsid w:val="0079427B"/>
    <w:rsid w:val="0079433F"/>
    <w:rsid w:val="0079434C"/>
    <w:rsid w:val="00794436"/>
    <w:rsid w:val="0079444D"/>
    <w:rsid w:val="00794547"/>
    <w:rsid w:val="007945C3"/>
    <w:rsid w:val="00794679"/>
    <w:rsid w:val="0079472E"/>
    <w:rsid w:val="00794B58"/>
    <w:rsid w:val="00794B64"/>
    <w:rsid w:val="00794C50"/>
    <w:rsid w:val="00794E9E"/>
    <w:rsid w:val="00794FD9"/>
    <w:rsid w:val="00795022"/>
    <w:rsid w:val="007950DB"/>
    <w:rsid w:val="0079510F"/>
    <w:rsid w:val="007951E6"/>
    <w:rsid w:val="0079550F"/>
    <w:rsid w:val="0079554C"/>
    <w:rsid w:val="00795612"/>
    <w:rsid w:val="007957EE"/>
    <w:rsid w:val="00795854"/>
    <w:rsid w:val="007958D4"/>
    <w:rsid w:val="00795FF1"/>
    <w:rsid w:val="007960A4"/>
    <w:rsid w:val="007965C2"/>
    <w:rsid w:val="0079699F"/>
    <w:rsid w:val="00797156"/>
    <w:rsid w:val="007973BD"/>
    <w:rsid w:val="00797703"/>
    <w:rsid w:val="0079777D"/>
    <w:rsid w:val="00797899"/>
    <w:rsid w:val="007978F0"/>
    <w:rsid w:val="00797E16"/>
    <w:rsid w:val="007A01E4"/>
    <w:rsid w:val="007A04FB"/>
    <w:rsid w:val="007A07DA"/>
    <w:rsid w:val="007A09EB"/>
    <w:rsid w:val="007A0EFC"/>
    <w:rsid w:val="007A113F"/>
    <w:rsid w:val="007A1212"/>
    <w:rsid w:val="007A149F"/>
    <w:rsid w:val="007A14EF"/>
    <w:rsid w:val="007A1675"/>
    <w:rsid w:val="007A1B84"/>
    <w:rsid w:val="007A1C00"/>
    <w:rsid w:val="007A1D49"/>
    <w:rsid w:val="007A20FD"/>
    <w:rsid w:val="007A219E"/>
    <w:rsid w:val="007A2285"/>
    <w:rsid w:val="007A2579"/>
    <w:rsid w:val="007A2691"/>
    <w:rsid w:val="007A26F2"/>
    <w:rsid w:val="007A2858"/>
    <w:rsid w:val="007A2A9E"/>
    <w:rsid w:val="007A2C4A"/>
    <w:rsid w:val="007A2DE1"/>
    <w:rsid w:val="007A304B"/>
    <w:rsid w:val="007A3240"/>
    <w:rsid w:val="007A35EC"/>
    <w:rsid w:val="007A3683"/>
    <w:rsid w:val="007A3A74"/>
    <w:rsid w:val="007A3A97"/>
    <w:rsid w:val="007A3EB8"/>
    <w:rsid w:val="007A42FD"/>
    <w:rsid w:val="007A4B9B"/>
    <w:rsid w:val="007A506F"/>
    <w:rsid w:val="007A50B6"/>
    <w:rsid w:val="007A52C8"/>
    <w:rsid w:val="007A5882"/>
    <w:rsid w:val="007A59B1"/>
    <w:rsid w:val="007A5C19"/>
    <w:rsid w:val="007A5D42"/>
    <w:rsid w:val="007A601C"/>
    <w:rsid w:val="007A6255"/>
    <w:rsid w:val="007A6469"/>
    <w:rsid w:val="007A6643"/>
    <w:rsid w:val="007A688B"/>
    <w:rsid w:val="007A6B8D"/>
    <w:rsid w:val="007A6E22"/>
    <w:rsid w:val="007A6E98"/>
    <w:rsid w:val="007A7554"/>
    <w:rsid w:val="007A7629"/>
    <w:rsid w:val="007A7B3D"/>
    <w:rsid w:val="007A7C40"/>
    <w:rsid w:val="007B0151"/>
    <w:rsid w:val="007B025B"/>
    <w:rsid w:val="007B046A"/>
    <w:rsid w:val="007B0564"/>
    <w:rsid w:val="007B0567"/>
    <w:rsid w:val="007B061D"/>
    <w:rsid w:val="007B077B"/>
    <w:rsid w:val="007B084F"/>
    <w:rsid w:val="007B086C"/>
    <w:rsid w:val="007B104D"/>
    <w:rsid w:val="007B1382"/>
    <w:rsid w:val="007B148E"/>
    <w:rsid w:val="007B1DD1"/>
    <w:rsid w:val="007B1E5E"/>
    <w:rsid w:val="007B1EB0"/>
    <w:rsid w:val="007B20F8"/>
    <w:rsid w:val="007B2356"/>
    <w:rsid w:val="007B2723"/>
    <w:rsid w:val="007B2AAE"/>
    <w:rsid w:val="007B2FB7"/>
    <w:rsid w:val="007B2FCA"/>
    <w:rsid w:val="007B310B"/>
    <w:rsid w:val="007B32F9"/>
    <w:rsid w:val="007B361B"/>
    <w:rsid w:val="007B36D2"/>
    <w:rsid w:val="007B36DC"/>
    <w:rsid w:val="007B3786"/>
    <w:rsid w:val="007B3903"/>
    <w:rsid w:val="007B3A25"/>
    <w:rsid w:val="007B3B37"/>
    <w:rsid w:val="007B3C89"/>
    <w:rsid w:val="007B3D63"/>
    <w:rsid w:val="007B40C5"/>
    <w:rsid w:val="007B4552"/>
    <w:rsid w:val="007B4561"/>
    <w:rsid w:val="007B466E"/>
    <w:rsid w:val="007B47F8"/>
    <w:rsid w:val="007B4806"/>
    <w:rsid w:val="007B49F7"/>
    <w:rsid w:val="007B5716"/>
    <w:rsid w:val="007B5996"/>
    <w:rsid w:val="007B5C5D"/>
    <w:rsid w:val="007B5F8E"/>
    <w:rsid w:val="007B6044"/>
    <w:rsid w:val="007B605B"/>
    <w:rsid w:val="007B6116"/>
    <w:rsid w:val="007B624B"/>
    <w:rsid w:val="007B6285"/>
    <w:rsid w:val="007B63B0"/>
    <w:rsid w:val="007B644A"/>
    <w:rsid w:val="007B6451"/>
    <w:rsid w:val="007B66D5"/>
    <w:rsid w:val="007B697F"/>
    <w:rsid w:val="007B699B"/>
    <w:rsid w:val="007B69B2"/>
    <w:rsid w:val="007B6A49"/>
    <w:rsid w:val="007B6CDE"/>
    <w:rsid w:val="007B6E63"/>
    <w:rsid w:val="007B6EC3"/>
    <w:rsid w:val="007B72B3"/>
    <w:rsid w:val="007B7C51"/>
    <w:rsid w:val="007B7CAD"/>
    <w:rsid w:val="007C066E"/>
    <w:rsid w:val="007C078B"/>
    <w:rsid w:val="007C11E1"/>
    <w:rsid w:val="007C1224"/>
    <w:rsid w:val="007C1544"/>
    <w:rsid w:val="007C166D"/>
    <w:rsid w:val="007C17B1"/>
    <w:rsid w:val="007C1CAE"/>
    <w:rsid w:val="007C1E0E"/>
    <w:rsid w:val="007C1EC2"/>
    <w:rsid w:val="007C20A3"/>
    <w:rsid w:val="007C212E"/>
    <w:rsid w:val="007C2431"/>
    <w:rsid w:val="007C249A"/>
    <w:rsid w:val="007C24B9"/>
    <w:rsid w:val="007C2596"/>
    <w:rsid w:val="007C2668"/>
    <w:rsid w:val="007C28D4"/>
    <w:rsid w:val="007C2BD1"/>
    <w:rsid w:val="007C2C66"/>
    <w:rsid w:val="007C2CDE"/>
    <w:rsid w:val="007C2FFC"/>
    <w:rsid w:val="007C307A"/>
    <w:rsid w:val="007C3082"/>
    <w:rsid w:val="007C3602"/>
    <w:rsid w:val="007C3B8F"/>
    <w:rsid w:val="007C3EA5"/>
    <w:rsid w:val="007C3F10"/>
    <w:rsid w:val="007C4495"/>
    <w:rsid w:val="007C46AF"/>
    <w:rsid w:val="007C489C"/>
    <w:rsid w:val="007C497A"/>
    <w:rsid w:val="007C4C42"/>
    <w:rsid w:val="007C4D59"/>
    <w:rsid w:val="007C4EAC"/>
    <w:rsid w:val="007C5329"/>
    <w:rsid w:val="007C5471"/>
    <w:rsid w:val="007C5472"/>
    <w:rsid w:val="007C57D7"/>
    <w:rsid w:val="007C5813"/>
    <w:rsid w:val="007C5CC0"/>
    <w:rsid w:val="007C61BB"/>
    <w:rsid w:val="007C6226"/>
    <w:rsid w:val="007C644C"/>
    <w:rsid w:val="007C6625"/>
    <w:rsid w:val="007C66FE"/>
    <w:rsid w:val="007C6836"/>
    <w:rsid w:val="007C684D"/>
    <w:rsid w:val="007C6A23"/>
    <w:rsid w:val="007C6FBB"/>
    <w:rsid w:val="007C7293"/>
    <w:rsid w:val="007C73EA"/>
    <w:rsid w:val="007C7AD3"/>
    <w:rsid w:val="007C7ADD"/>
    <w:rsid w:val="007C7AF0"/>
    <w:rsid w:val="007C7CDD"/>
    <w:rsid w:val="007C7D0C"/>
    <w:rsid w:val="007C7D79"/>
    <w:rsid w:val="007D02CB"/>
    <w:rsid w:val="007D0314"/>
    <w:rsid w:val="007D03A7"/>
    <w:rsid w:val="007D03AC"/>
    <w:rsid w:val="007D0A2C"/>
    <w:rsid w:val="007D0A30"/>
    <w:rsid w:val="007D0B95"/>
    <w:rsid w:val="007D0F21"/>
    <w:rsid w:val="007D113B"/>
    <w:rsid w:val="007D1204"/>
    <w:rsid w:val="007D1302"/>
    <w:rsid w:val="007D1375"/>
    <w:rsid w:val="007D164E"/>
    <w:rsid w:val="007D1A1F"/>
    <w:rsid w:val="007D1A6C"/>
    <w:rsid w:val="007D1C2A"/>
    <w:rsid w:val="007D2097"/>
    <w:rsid w:val="007D2147"/>
    <w:rsid w:val="007D2149"/>
    <w:rsid w:val="007D21FC"/>
    <w:rsid w:val="007D26C6"/>
    <w:rsid w:val="007D2847"/>
    <w:rsid w:val="007D2992"/>
    <w:rsid w:val="007D2C27"/>
    <w:rsid w:val="007D2EEC"/>
    <w:rsid w:val="007D2EF8"/>
    <w:rsid w:val="007D31C2"/>
    <w:rsid w:val="007D369F"/>
    <w:rsid w:val="007D3709"/>
    <w:rsid w:val="007D3AE2"/>
    <w:rsid w:val="007D3C65"/>
    <w:rsid w:val="007D3D8E"/>
    <w:rsid w:val="007D3D92"/>
    <w:rsid w:val="007D3ED0"/>
    <w:rsid w:val="007D3F9F"/>
    <w:rsid w:val="007D4377"/>
    <w:rsid w:val="007D4385"/>
    <w:rsid w:val="007D4426"/>
    <w:rsid w:val="007D448A"/>
    <w:rsid w:val="007D45F7"/>
    <w:rsid w:val="007D4C13"/>
    <w:rsid w:val="007D5344"/>
    <w:rsid w:val="007D5634"/>
    <w:rsid w:val="007D568E"/>
    <w:rsid w:val="007D58B2"/>
    <w:rsid w:val="007D5987"/>
    <w:rsid w:val="007D5D09"/>
    <w:rsid w:val="007D5F79"/>
    <w:rsid w:val="007D60B4"/>
    <w:rsid w:val="007D6595"/>
    <w:rsid w:val="007D6672"/>
    <w:rsid w:val="007D66B7"/>
    <w:rsid w:val="007D6776"/>
    <w:rsid w:val="007D68E4"/>
    <w:rsid w:val="007D6A06"/>
    <w:rsid w:val="007D6A39"/>
    <w:rsid w:val="007D6AFF"/>
    <w:rsid w:val="007D6C76"/>
    <w:rsid w:val="007D6D00"/>
    <w:rsid w:val="007D6D5D"/>
    <w:rsid w:val="007D6F9F"/>
    <w:rsid w:val="007D6FD7"/>
    <w:rsid w:val="007D73DE"/>
    <w:rsid w:val="007D74C0"/>
    <w:rsid w:val="007D7650"/>
    <w:rsid w:val="007E035F"/>
    <w:rsid w:val="007E0566"/>
    <w:rsid w:val="007E0D47"/>
    <w:rsid w:val="007E0FF3"/>
    <w:rsid w:val="007E1067"/>
    <w:rsid w:val="007E10CD"/>
    <w:rsid w:val="007E1913"/>
    <w:rsid w:val="007E1B27"/>
    <w:rsid w:val="007E2191"/>
    <w:rsid w:val="007E24D6"/>
    <w:rsid w:val="007E2967"/>
    <w:rsid w:val="007E2BEA"/>
    <w:rsid w:val="007E2CE3"/>
    <w:rsid w:val="007E2FE5"/>
    <w:rsid w:val="007E37C4"/>
    <w:rsid w:val="007E3877"/>
    <w:rsid w:val="007E3B79"/>
    <w:rsid w:val="007E3C7D"/>
    <w:rsid w:val="007E3F8E"/>
    <w:rsid w:val="007E403B"/>
    <w:rsid w:val="007E41E0"/>
    <w:rsid w:val="007E426A"/>
    <w:rsid w:val="007E42D9"/>
    <w:rsid w:val="007E44A7"/>
    <w:rsid w:val="007E44B6"/>
    <w:rsid w:val="007E4755"/>
    <w:rsid w:val="007E52CE"/>
    <w:rsid w:val="007E533B"/>
    <w:rsid w:val="007E58C8"/>
    <w:rsid w:val="007E5A3C"/>
    <w:rsid w:val="007E5BC3"/>
    <w:rsid w:val="007E5C2F"/>
    <w:rsid w:val="007E5CFF"/>
    <w:rsid w:val="007E5E68"/>
    <w:rsid w:val="007E5F45"/>
    <w:rsid w:val="007E61D4"/>
    <w:rsid w:val="007E6738"/>
    <w:rsid w:val="007E6769"/>
    <w:rsid w:val="007E67E5"/>
    <w:rsid w:val="007E69C0"/>
    <w:rsid w:val="007E70D4"/>
    <w:rsid w:val="007E71DD"/>
    <w:rsid w:val="007E73DC"/>
    <w:rsid w:val="007E75C8"/>
    <w:rsid w:val="007E7643"/>
    <w:rsid w:val="007E7DC1"/>
    <w:rsid w:val="007F0330"/>
    <w:rsid w:val="007F0612"/>
    <w:rsid w:val="007F0CE1"/>
    <w:rsid w:val="007F0D2C"/>
    <w:rsid w:val="007F0FC6"/>
    <w:rsid w:val="007F106E"/>
    <w:rsid w:val="007F10D3"/>
    <w:rsid w:val="007F1269"/>
    <w:rsid w:val="007F139A"/>
    <w:rsid w:val="007F1547"/>
    <w:rsid w:val="007F166C"/>
    <w:rsid w:val="007F1851"/>
    <w:rsid w:val="007F1A09"/>
    <w:rsid w:val="007F1C07"/>
    <w:rsid w:val="007F1CC8"/>
    <w:rsid w:val="007F2220"/>
    <w:rsid w:val="007F274D"/>
    <w:rsid w:val="007F27A6"/>
    <w:rsid w:val="007F2978"/>
    <w:rsid w:val="007F2C7F"/>
    <w:rsid w:val="007F2DC3"/>
    <w:rsid w:val="007F2E1A"/>
    <w:rsid w:val="007F2F24"/>
    <w:rsid w:val="007F30AD"/>
    <w:rsid w:val="007F319C"/>
    <w:rsid w:val="007F33A3"/>
    <w:rsid w:val="007F34A8"/>
    <w:rsid w:val="007F3ABA"/>
    <w:rsid w:val="007F3B05"/>
    <w:rsid w:val="007F3B94"/>
    <w:rsid w:val="007F3E4D"/>
    <w:rsid w:val="007F3EE8"/>
    <w:rsid w:val="007F3FBE"/>
    <w:rsid w:val="007F4015"/>
    <w:rsid w:val="007F4179"/>
    <w:rsid w:val="007F4482"/>
    <w:rsid w:val="007F44FC"/>
    <w:rsid w:val="007F4683"/>
    <w:rsid w:val="007F471C"/>
    <w:rsid w:val="007F4926"/>
    <w:rsid w:val="007F4944"/>
    <w:rsid w:val="007F4D45"/>
    <w:rsid w:val="007F4DB0"/>
    <w:rsid w:val="007F50B9"/>
    <w:rsid w:val="007F5165"/>
    <w:rsid w:val="007F51BC"/>
    <w:rsid w:val="007F56C2"/>
    <w:rsid w:val="007F586F"/>
    <w:rsid w:val="007F58B4"/>
    <w:rsid w:val="007F5A61"/>
    <w:rsid w:val="007F5EE1"/>
    <w:rsid w:val="007F605B"/>
    <w:rsid w:val="007F6440"/>
    <w:rsid w:val="007F656C"/>
    <w:rsid w:val="007F6619"/>
    <w:rsid w:val="007F6999"/>
    <w:rsid w:val="007F6A4D"/>
    <w:rsid w:val="007F6CB1"/>
    <w:rsid w:val="007F6D2B"/>
    <w:rsid w:val="007F6ECA"/>
    <w:rsid w:val="007F73E9"/>
    <w:rsid w:val="007F7647"/>
    <w:rsid w:val="007F76AA"/>
    <w:rsid w:val="007F781A"/>
    <w:rsid w:val="007F7A3B"/>
    <w:rsid w:val="008005AE"/>
    <w:rsid w:val="0080060F"/>
    <w:rsid w:val="00800730"/>
    <w:rsid w:val="00800C2B"/>
    <w:rsid w:val="00800DB5"/>
    <w:rsid w:val="00800E0A"/>
    <w:rsid w:val="00800EC4"/>
    <w:rsid w:val="0080108E"/>
    <w:rsid w:val="00801547"/>
    <w:rsid w:val="008015E6"/>
    <w:rsid w:val="00801808"/>
    <w:rsid w:val="00801A06"/>
    <w:rsid w:val="00801AF8"/>
    <w:rsid w:val="00801B93"/>
    <w:rsid w:val="0080207C"/>
    <w:rsid w:val="008020C2"/>
    <w:rsid w:val="008022A9"/>
    <w:rsid w:val="008022D7"/>
    <w:rsid w:val="0080232F"/>
    <w:rsid w:val="008023BC"/>
    <w:rsid w:val="00802554"/>
    <w:rsid w:val="00802605"/>
    <w:rsid w:val="0080266A"/>
    <w:rsid w:val="0080267B"/>
    <w:rsid w:val="0080270B"/>
    <w:rsid w:val="008029FD"/>
    <w:rsid w:val="00802C83"/>
    <w:rsid w:val="0080303C"/>
    <w:rsid w:val="008030BE"/>
    <w:rsid w:val="008030D4"/>
    <w:rsid w:val="008031E3"/>
    <w:rsid w:val="00803699"/>
    <w:rsid w:val="00803A6F"/>
    <w:rsid w:val="00803A8B"/>
    <w:rsid w:val="00803B9D"/>
    <w:rsid w:val="00803CE3"/>
    <w:rsid w:val="0080417D"/>
    <w:rsid w:val="008042AA"/>
    <w:rsid w:val="00804415"/>
    <w:rsid w:val="008044F1"/>
    <w:rsid w:val="0080458B"/>
    <w:rsid w:val="00804A29"/>
    <w:rsid w:val="00804BCE"/>
    <w:rsid w:val="00804CEB"/>
    <w:rsid w:val="00804EDD"/>
    <w:rsid w:val="00805170"/>
    <w:rsid w:val="0080549C"/>
    <w:rsid w:val="00805651"/>
    <w:rsid w:val="00805833"/>
    <w:rsid w:val="00805E45"/>
    <w:rsid w:val="00805F4D"/>
    <w:rsid w:val="00805FC3"/>
    <w:rsid w:val="00806479"/>
    <w:rsid w:val="00806491"/>
    <w:rsid w:val="00806537"/>
    <w:rsid w:val="00806644"/>
    <w:rsid w:val="00806670"/>
    <w:rsid w:val="00806969"/>
    <w:rsid w:val="00806A7A"/>
    <w:rsid w:val="00806C72"/>
    <w:rsid w:val="008070AF"/>
    <w:rsid w:val="008070EE"/>
    <w:rsid w:val="00807187"/>
    <w:rsid w:val="00807353"/>
    <w:rsid w:val="00807463"/>
    <w:rsid w:val="00807809"/>
    <w:rsid w:val="00807963"/>
    <w:rsid w:val="00807AFC"/>
    <w:rsid w:val="00807AFE"/>
    <w:rsid w:val="00807C38"/>
    <w:rsid w:val="00807E67"/>
    <w:rsid w:val="0081042D"/>
    <w:rsid w:val="0081068B"/>
    <w:rsid w:val="008107A9"/>
    <w:rsid w:val="0081090E"/>
    <w:rsid w:val="00810B76"/>
    <w:rsid w:val="00810BBD"/>
    <w:rsid w:val="00811001"/>
    <w:rsid w:val="0081106E"/>
    <w:rsid w:val="00811099"/>
    <w:rsid w:val="00811152"/>
    <w:rsid w:val="008111CF"/>
    <w:rsid w:val="0081154B"/>
    <w:rsid w:val="00811635"/>
    <w:rsid w:val="0081188F"/>
    <w:rsid w:val="00811FD4"/>
    <w:rsid w:val="0081228B"/>
    <w:rsid w:val="008127CE"/>
    <w:rsid w:val="008128AD"/>
    <w:rsid w:val="00812FDB"/>
    <w:rsid w:val="008131D7"/>
    <w:rsid w:val="00813616"/>
    <w:rsid w:val="0081373B"/>
    <w:rsid w:val="008137BC"/>
    <w:rsid w:val="008139BE"/>
    <w:rsid w:val="00813B83"/>
    <w:rsid w:val="00813C8A"/>
    <w:rsid w:val="00813FDB"/>
    <w:rsid w:val="00813FE4"/>
    <w:rsid w:val="00814014"/>
    <w:rsid w:val="008144AC"/>
    <w:rsid w:val="00814DF4"/>
    <w:rsid w:val="008150BF"/>
    <w:rsid w:val="008150F3"/>
    <w:rsid w:val="00815355"/>
    <w:rsid w:val="008154AE"/>
    <w:rsid w:val="0081551F"/>
    <w:rsid w:val="0081557E"/>
    <w:rsid w:val="00815A45"/>
    <w:rsid w:val="00815A85"/>
    <w:rsid w:val="00815BFC"/>
    <w:rsid w:val="00815C19"/>
    <w:rsid w:val="00815C60"/>
    <w:rsid w:val="00815CED"/>
    <w:rsid w:val="00815D3B"/>
    <w:rsid w:val="00816124"/>
    <w:rsid w:val="0081621C"/>
    <w:rsid w:val="008163AC"/>
    <w:rsid w:val="00816E3E"/>
    <w:rsid w:val="008171D1"/>
    <w:rsid w:val="0081744A"/>
    <w:rsid w:val="00817661"/>
    <w:rsid w:val="008179FA"/>
    <w:rsid w:val="00817C0D"/>
    <w:rsid w:val="00817DBA"/>
    <w:rsid w:val="00817DD7"/>
    <w:rsid w:val="00820487"/>
    <w:rsid w:val="00820AB1"/>
    <w:rsid w:val="00820B35"/>
    <w:rsid w:val="00820B49"/>
    <w:rsid w:val="00820C99"/>
    <w:rsid w:val="00820E3F"/>
    <w:rsid w:val="0082131B"/>
    <w:rsid w:val="00821466"/>
    <w:rsid w:val="008215F6"/>
    <w:rsid w:val="00821665"/>
    <w:rsid w:val="00821670"/>
    <w:rsid w:val="008217B6"/>
    <w:rsid w:val="0082195F"/>
    <w:rsid w:val="00821A65"/>
    <w:rsid w:val="00821BAC"/>
    <w:rsid w:val="00821E53"/>
    <w:rsid w:val="00821F92"/>
    <w:rsid w:val="0082256E"/>
    <w:rsid w:val="00822805"/>
    <w:rsid w:val="00822898"/>
    <w:rsid w:val="008228D5"/>
    <w:rsid w:val="00822949"/>
    <w:rsid w:val="00822A9D"/>
    <w:rsid w:val="00822C11"/>
    <w:rsid w:val="008231BC"/>
    <w:rsid w:val="00823393"/>
    <w:rsid w:val="008233CE"/>
    <w:rsid w:val="00823D66"/>
    <w:rsid w:val="0082405D"/>
    <w:rsid w:val="00824096"/>
    <w:rsid w:val="008242F5"/>
    <w:rsid w:val="00824327"/>
    <w:rsid w:val="0082458C"/>
    <w:rsid w:val="00824A8E"/>
    <w:rsid w:val="00824B21"/>
    <w:rsid w:val="00824E5C"/>
    <w:rsid w:val="00825474"/>
    <w:rsid w:val="008256E6"/>
    <w:rsid w:val="00825896"/>
    <w:rsid w:val="008259A6"/>
    <w:rsid w:val="00825A1D"/>
    <w:rsid w:val="00825D23"/>
    <w:rsid w:val="00825F59"/>
    <w:rsid w:val="0082653D"/>
    <w:rsid w:val="008269A4"/>
    <w:rsid w:val="00826A2B"/>
    <w:rsid w:val="00826A36"/>
    <w:rsid w:val="00826E7F"/>
    <w:rsid w:val="00827261"/>
    <w:rsid w:val="008274DE"/>
    <w:rsid w:val="008275AE"/>
    <w:rsid w:val="00827634"/>
    <w:rsid w:val="00827782"/>
    <w:rsid w:val="00827916"/>
    <w:rsid w:val="00827BDE"/>
    <w:rsid w:val="00827D94"/>
    <w:rsid w:val="00827EA9"/>
    <w:rsid w:val="00827F20"/>
    <w:rsid w:val="0083021A"/>
    <w:rsid w:val="00830472"/>
    <w:rsid w:val="00830784"/>
    <w:rsid w:val="00830872"/>
    <w:rsid w:val="00830925"/>
    <w:rsid w:val="00830ADA"/>
    <w:rsid w:val="00830BA3"/>
    <w:rsid w:val="00830F7F"/>
    <w:rsid w:val="00831103"/>
    <w:rsid w:val="008311FD"/>
    <w:rsid w:val="00831395"/>
    <w:rsid w:val="008315EA"/>
    <w:rsid w:val="008316D1"/>
    <w:rsid w:val="008317F4"/>
    <w:rsid w:val="008318CF"/>
    <w:rsid w:val="00831AF7"/>
    <w:rsid w:val="00831D3C"/>
    <w:rsid w:val="00831D77"/>
    <w:rsid w:val="0083204C"/>
    <w:rsid w:val="00832135"/>
    <w:rsid w:val="00832242"/>
    <w:rsid w:val="0083250C"/>
    <w:rsid w:val="00832708"/>
    <w:rsid w:val="008327B0"/>
    <w:rsid w:val="00832DCA"/>
    <w:rsid w:val="00832E29"/>
    <w:rsid w:val="00832FFC"/>
    <w:rsid w:val="00833413"/>
    <w:rsid w:val="00833522"/>
    <w:rsid w:val="008337C1"/>
    <w:rsid w:val="00833929"/>
    <w:rsid w:val="00833A6A"/>
    <w:rsid w:val="00833AEB"/>
    <w:rsid w:val="00833C0B"/>
    <w:rsid w:val="00833F98"/>
    <w:rsid w:val="008340D0"/>
    <w:rsid w:val="0083411F"/>
    <w:rsid w:val="00834463"/>
    <w:rsid w:val="0083449C"/>
    <w:rsid w:val="008344AA"/>
    <w:rsid w:val="00834541"/>
    <w:rsid w:val="00834756"/>
    <w:rsid w:val="00834778"/>
    <w:rsid w:val="0083478B"/>
    <w:rsid w:val="00834A9D"/>
    <w:rsid w:val="00834AF5"/>
    <w:rsid w:val="008353D7"/>
    <w:rsid w:val="008356D7"/>
    <w:rsid w:val="00835E92"/>
    <w:rsid w:val="00835FBB"/>
    <w:rsid w:val="0083679C"/>
    <w:rsid w:val="008367D5"/>
    <w:rsid w:val="00836AA0"/>
    <w:rsid w:val="00836AF4"/>
    <w:rsid w:val="00836E9F"/>
    <w:rsid w:val="008372C9"/>
    <w:rsid w:val="0083775A"/>
    <w:rsid w:val="00837AAA"/>
    <w:rsid w:val="00837FFE"/>
    <w:rsid w:val="00840568"/>
    <w:rsid w:val="008405C7"/>
    <w:rsid w:val="0084069E"/>
    <w:rsid w:val="00840752"/>
    <w:rsid w:val="008408C1"/>
    <w:rsid w:val="00840DD2"/>
    <w:rsid w:val="008412C8"/>
    <w:rsid w:val="00841356"/>
    <w:rsid w:val="008413BC"/>
    <w:rsid w:val="008414AA"/>
    <w:rsid w:val="008416AA"/>
    <w:rsid w:val="008417CC"/>
    <w:rsid w:val="008418AA"/>
    <w:rsid w:val="0084190A"/>
    <w:rsid w:val="00841B8C"/>
    <w:rsid w:val="00841C83"/>
    <w:rsid w:val="00842344"/>
    <w:rsid w:val="008426D4"/>
    <w:rsid w:val="008426D7"/>
    <w:rsid w:val="0084275D"/>
    <w:rsid w:val="008427A3"/>
    <w:rsid w:val="008428FA"/>
    <w:rsid w:val="00842C23"/>
    <w:rsid w:val="00842CAB"/>
    <w:rsid w:val="00842DC5"/>
    <w:rsid w:val="00842E34"/>
    <w:rsid w:val="00843024"/>
    <w:rsid w:val="0084311B"/>
    <w:rsid w:val="008432B7"/>
    <w:rsid w:val="00843430"/>
    <w:rsid w:val="00843929"/>
    <w:rsid w:val="00843AC2"/>
    <w:rsid w:val="00843C45"/>
    <w:rsid w:val="00843CDD"/>
    <w:rsid w:val="00843E11"/>
    <w:rsid w:val="00843E21"/>
    <w:rsid w:val="00843EED"/>
    <w:rsid w:val="00844175"/>
    <w:rsid w:val="008442CA"/>
    <w:rsid w:val="00844304"/>
    <w:rsid w:val="0084436E"/>
    <w:rsid w:val="008444AF"/>
    <w:rsid w:val="008444F9"/>
    <w:rsid w:val="00844535"/>
    <w:rsid w:val="00844543"/>
    <w:rsid w:val="008447CE"/>
    <w:rsid w:val="00844970"/>
    <w:rsid w:val="00844A17"/>
    <w:rsid w:val="00844EAC"/>
    <w:rsid w:val="00845071"/>
    <w:rsid w:val="00845264"/>
    <w:rsid w:val="0084559B"/>
    <w:rsid w:val="00845614"/>
    <w:rsid w:val="008459A2"/>
    <w:rsid w:val="00845BD0"/>
    <w:rsid w:val="00845C7F"/>
    <w:rsid w:val="00846042"/>
    <w:rsid w:val="00846178"/>
    <w:rsid w:val="00846228"/>
    <w:rsid w:val="0084638B"/>
    <w:rsid w:val="008463A2"/>
    <w:rsid w:val="008463DD"/>
    <w:rsid w:val="008467F2"/>
    <w:rsid w:val="00846A2A"/>
    <w:rsid w:val="00846A3B"/>
    <w:rsid w:val="00846C12"/>
    <w:rsid w:val="00846C7A"/>
    <w:rsid w:val="00847DA6"/>
    <w:rsid w:val="00850234"/>
    <w:rsid w:val="008502A6"/>
    <w:rsid w:val="00850337"/>
    <w:rsid w:val="00850879"/>
    <w:rsid w:val="00850DBB"/>
    <w:rsid w:val="00851466"/>
    <w:rsid w:val="008516AB"/>
    <w:rsid w:val="008517EA"/>
    <w:rsid w:val="00851E3E"/>
    <w:rsid w:val="008522CE"/>
    <w:rsid w:val="00852931"/>
    <w:rsid w:val="00852DFB"/>
    <w:rsid w:val="00853075"/>
    <w:rsid w:val="0085320C"/>
    <w:rsid w:val="00853330"/>
    <w:rsid w:val="008533EC"/>
    <w:rsid w:val="0085349B"/>
    <w:rsid w:val="0085377F"/>
    <w:rsid w:val="00853E81"/>
    <w:rsid w:val="00854247"/>
    <w:rsid w:val="00854371"/>
    <w:rsid w:val="008549A6"/>
    <w:rsid w:val="00854B62"/>
    <w:rsid w:val="0085529C"/>
    <w:rsid w:val="00855536"/>
    <w:rsid w:val="008556CD"/>
    <w:rsid w:val="00855BD6"/>
    <w:rsid w:val="00855CAB"/>
    <w:rsid w:val="008562C0"/>
    <w:rsid w:val="00856559"/>
    <w:rsid w:val="00856ABF"/>
    <w:rsid w:val="00857436"/>
    <w:rsid w:val="00857803"/>
    <w:rsid w:val="00857F40"/>
    <w:rsid w:val="00860144"/>
    <w:rsid w:val="00860413"/>
    <w:rsid w:val="00860453"/>
    <w:rsid w:val="008604F3"/>
    <w:rsid w:val="00860770"/>
    <w:rsid w:val="008608FE"/>
    <w:rsid w:val="00860AA5"/>
    <w:rsid w:val="00860AF0"/>
    <w:rsid w:val="00860DE2"/>
    <w:rsid w:val="008610EC"/>
    <w:rsid w:val="00861226"/>
    <w:rsid w:val="00861314"/>
    <w:rsid w:val="00861511"/>
    <w:rsid w:val="00861777"/>
    <w:rsid w:val="008618E3"/>
    <w:rsid w:val="00861BB9"/>
    <w:rsid w:val="00861E2B"/>
    <w:rsid w:val="00861EFC"/>
    <w:rsid w:val="00862056"/>
    <w:rsid w:val="0086206B"/>
    <w:rsid w:val="008622F9"/>
    <w:rsid w:val="00862307"/>
    <w:rsid w:val="00862544"/>
    <w:rsid w:val="00862633"/>
    <w:rsid w:val="008626A4"/>
    <w:rsid w:val="008627ED"/>
    <w:rsid w:val="00862805"/>
    <w:rsid w:val="008629CE"/>
    <w:rsid w:val="00862E8C"/>
    <w:rsid w:val="00862FF9"/>
    <w:rsid w:val="008630F0"/>
    <w:rsid w:val="008632DE"/>
    <w:rsid w:val="008633AA"/>
    <w:rsid w:val="008635C9"/>
    <w:rsid w:val="00863666"/>
    <w:rsid w:val="0086392C"/>
    <w:rsid w:val="0086394C"/>
    <w:rsid w:val="00863BD7"/>
    <w:rsid w:val="00863BDC"/>
    <w:rsid w:val="00863CFB"/>
    <w:rsid w:val="00864192"/>
    <w:rsid w:val="008641E3"/>
    <w:rsid w:val="00864661"/>
    <w:rsid w:val="0086480A"/>
    <w:rsid w:val="00864862"/>
    <w:rsid w:val="00864B07"/>
    <w:rsid w:val="00865068"/>
    <w:rsid w:val="008650B0"/>
    <w:rsid w:val="0086537B"/>
    <w:rsid w:val="00865A27"/>
    <w:rsid w:val="00865EF3"/>
    <w:rsid w:val="00865F82"/>
    <w:rsid w:val="00866104"/>
    <w:rsid w:val="008665E8"/>
    <w:rsid w:val="008667AB"/>
    <w:rsid w:val="008672C8"/>
    <w:rsid w:val="00867B3A"/>
    <w:rsid w:val="00867B9A"/>
    <w:rsid w:val="0087002E"/>
    <w:rsid w:val="00870166"/>
    <w:rsid w:val="00870222"/>
    <w:rsid w:val="00870290"/>
    <w:rsid w:val="008705CE"/>
    <w:rsid w:val="008705D4"/>
    <w:rsid w:val="00870BBF"/>
    <w:rsid w:val="00870C80"/>
    <w:rsid w:val="00870C93"/>
    <w:rsid w:val="00871247"/>
    <w:rsid w:val="00871369"/>
    <w:rsid w:val="008713D9"/>
    <w:rsid w:val="00871506"/>
    <w:rsid w:val="00871671"/>
    <w:rsid w:val="00871BF2"/>
    <w:rsid w:val="00871DAB"/>
    <w:rsid w:val="00871F2E"/>
    <w:rsid w:val="00872D43"/>
    <w:rsid w:val="00872EA7"/>
    <w:rsid w:val="008730DF"/>
    <w:rsid w:val="008732D7"/>
    <w:rsid w:val="008735B0"/>
    <w:rsid w:val="008737D7"/>
    <w:rsid w:val="00873917"/>
    <w:rsid w:val="00873AEF"/>
    <w:rsid w:val="00873B2C"/>
    <w:rsid w:val="00873C05"/>
    <w:rsid w:val="00873C18"/>
    <w:rsid w:val="00873C66"/>
    <w:rsid w:val="00873CB8"/>
    <w:rsid w:val="00873E36"/>
    <w:rsid w:val="00873F2A"/>
    <w:rsid w:val="0087418A"/>
    <w:rsid w:val="00874512"/>
    <w:rsid w:val="008749D6"/>
    <w:rsid w:val="008749FD"/>
    <w:rsid w:val="00874B71"/>
    <w:rsid w:val="00874C22"/>
    <w:rsid w:val="00874FAB"/>
    <w:rsid w:val="008750B4"/>
    <w:rsid w:val="00875226"/>
    <w:rsid w:val="008755DF"/>
    <w:rsid w:val="00875D61"/>
    <w:rsid w:val="00875DCD"/>
    <w:rsid w:val="00875E73"/>
    <w:rsid w:val="00875F08"/>
    <w:rsid w:val="00875F76"/>
    <w:rsid w:val="008763C9"/>
    <w:rsid w:val="0087680B"/>
    <w:rsid w:val="00876B07"/>
    <w:rsid w:val="00876B5B"/>
    <w:rsid w:val="00876FEF"/>
    <w:rsid w:val="00877213"/>
    <w:rsid w:val="008773C0"/>
    <w:rsid w:val="0087740C"/>
    <w:rsid w:val="0087785E"/>
    <w:rsid w:val="00877884"/>
    <w:rsid w:val="00877B6E"/>
    <w:rsid w:val="00877B76"/>
    <w:rsid w:val="00877DB1"/>
    <w:rsid w:val="00877FAB"/>
    <w:rsid w:val="0088021F"/>
    <w:rsid w:val="008802C4"/>
    <w:rsid w:val="00880AB5"/>
    <w:rsid w:val="00880B5D"/>
    <w:rsid w:val="00880C18"/>
    <w:rsid w:val="00880D4A"/>
    <w:rsid w:val="00880DA6"/>
    <w:rsid w:val="00880F93"/>
    <w:rsid w:val="008811B0"/>
    <w:rsid w:val="00881476"/>
    <w:rsid w:val="008814A2"/>
    <w:rsid w:val="008815F6"/>
    <w:rsid w:val="008817F1"/>
    <w:rsid w:val="0088191A"/>
    <w:rsid w:val="00881935"/>
    <w:rsid w:val="00881AD9"/>
    <w:rsid w:val="00881AF3"/>
    <w:rsid w:val="00881CEC"/>
    <w:rsid w:val="00881FBF"/>
    <w:rsid w:val="00882188"/>
    <w:rsid w:val="0088232B"/>
    <w:rsid w:val="00882386"/>
    <w:rsid w:val="008823E3"/>
    <w:rsid w:val="0088244B"/>
    <w:rsid w:val="008828EE"/>
    <w:rsid w:val="008829B5"/>
    <w:rsid w:val="008830D9"/>
    <w:rsid w:val="00883228"/>
    <w:rsid w:val="008833C8"/>
    <w:rsid w:val="008836A8"/>
    <w:rsid w:val="008838D8"/>
    <w:rsid w:val="008839D0"/>
    <w:rsid w:val="00883ABB"/>
    <w:rsid w:val="00883CE6"/>
    <w:rsid w:val="00883E8C"/>
    <w:rsid w:val="00883E9A"/>
    <w:rsid w:val="00884456"/>
    <w:rsid w:val="008844EB"/>
    <w:rsid w:val="0088458C"/>
    <w:rsid w:val="008847DA"/>
    <w:rsid w:val="00884A14"/>
    <w:rsid w:val="00884A6A"/>
    <w:rsid w:val="00884E95"/>
    <w:rsid w:val="00884FCF"/>
    <w:rsid w:val="00885A23"/>
    <w:rsid w:val="00885A91"/>
    <w:rsid w:val="00885E57"/>
    <w:rsid w:val="00885EAB"/>
    <w:rsid w:val="0088602A"/>
    <w:rsid w:val="00886082"/>
    <w:rsid w:val="00886148"/>
    <w:rsid w:val="00886159"/>
    <w:rsid w:val="00886219"/>
    <w:rsid w:val="00886257"/>
    <w:rsid w:val="008867D5"/>
    <w:rsid w:val="008867E5"/>
    <w:rsid w:val="00886ACF"/>
    <w:rsid w:val="00886B55"/>
    <w:rsid w:val="00886FB7"/>
    <w:rsid w:val="00886FFC"/>
    <w:rsid w:val="0088709E"/>
    <w:rsid w:val="008872F4"/>
    <w:rsid w:val="008875AC"/>
    <w:rsid w:val="00887648"/>
    <w:rsid w:val="00887819"/>
    <w:rsid w:val="008878AE"/>
    <w:rsid w:val="008878CE"/>
    <w:rsid w:val="008878F3"/>
    <w:rsid w:val="00887A3E"/>
    <w:rsid w:val="00887E11"/>
    <w:rsid w:val="0089089B"/>
    <w:rsid w:val="008908E3"/>
    <w:rsid w:val="008908EC"/>
    <w:rsid w:val="00890E25"/>
    <w:rsid w:val="00890EF0"/>
    <w:rsid w:val="008910BC"/>
    <w:rsid w:val="0089121C"/>
    <w:rsid w:val="008912C1"/>
    <w:rsid w:val="0089142A"/>
    <w:rsid w:val="00891857"/>
    <w:rsid w:val="00891945"/>
    <w:rsid w:val="00891986"/>
    <w:rsid w:val="00891996"/>
    <w:rsid w:val="0089212A"/>
    <w:rsid w:val="0089214C"/>
    <w:rsid w:val="00892616"/>
    <w:rsid w:val="00892E4C"/>
    <w:rsid w:val="00892E60"/>
    <w:rsid w:val="0089301F"/>
    <w:rsid w:val="008930E5"/>
    <w:rsid w:val="00893137"/>
    <w:rsid w:val="008932E3"/>
    <w:rsid w:val="008934C9"/>
    <w:rsid w:val="0089358A"/>
    <w:rsid w:val="0089358D"/>
    <w:rsid w:val="008935F9"/>
    <w:rsid w:val="0089363B"/>
    <w:rsid w:val="00893848"/>
    <w:rsid w:val="008938C6"/>
    <w:rsid w:val="00893DA6"/>
    <w:rsid w:val="00893EA8"/>
    <w:rsid w:val="008943A0"/>
    <w:rsid w:val="008943F2"/>
    <w:rsid w:val="0089444E"/>
    <w:rsid w:val="008944B1"/>
    <w:rsid w:val="0089452E"/>
    <w:rsid w:val="00894736"/>
    <w:rsid w:val="00894970"/>
    <w:rsid w:val="00894976"/>
    <w:rsid w:val="0089499A"/>
    <w:rsid w:val="008949E2"/>
    <w:rsid w:val="00894C96"/>
    <w:rsid w:val="00894E3A"/>
    <w:rsid w:val="00895006"/>
    <w:rsid w:val="00895020"/>
    <w:rsid w:val="00895165"/>
    <w:rsid w:val="008951F2"/>
    <w:rsid w:val="00895482"/>
    <w:rsid w:val="008955D8"/>
    <w:rsid w:val="008958AC"/>
    <w:rsid w:val="008958AD"/>
    <w:rsid w:val="008959BB"/>
    <w:rsid w:val="00895B34"/>
    <w:rsid w:val="00895C5B"/>
    <w:rsid w:val="00895C66"/>
    <w:rsid w:val="00895C95"/>
    <w:rsid w:val="00895E80"/>
    <w:rsid w:val="00895F52"/>
    <w:rsid w:val="00896614"/>
    <w:rsid w:val="008966C3"/>
    <w:rsid w:val="00896B78"/>
    <w:rsid w:val="00896EC4"/>
    <w:rsid w:val="00896FE1"/>
    <w:rsid w:val="00897336"/>
    <w:rsid w:val="00897682"/>
    <w:rsid w:val="008978AF"/>
    <w:rsid w:val="008978ED"/>
    <w:rsid w:val="00897C1C"/>
    <w:rsid w:val="00897CD6"/>
    <w:rsid w:val="008A00D7"/>
    <w:rsid w:val="008A02A5"/>
    <w:rsid w:val="008A02E9"/>
    <w:rsid w:val="008A076E"/>
    <w:rsid w:val="008A08FC"/>
    <w:rsid w:val="008A0D50"/>
    <w:rsid w:val="008A0DA7"/>
    <w:rsid w:val="008A0EF6"/>
    <w:rsid w:val="008A0F33"/>
    <w:rsid w:val="008A0F76"/>
    <w:rsid w:val="008A1106"/>
    <w:rsid w:val="008A1231"/>
    <w:rsid w:val="008A135E"/>
    <w:rsid w:val="008A15E9"/>
    <w:rsid w:val="008A26AB"/>
    <w:rsid w:val="008A295D"/>
    <w:rsid w:val="008A2976"/>
    <w:rsid w:val="008A2D46"/>
    <w:rsid w:val="008A30BB"/>
    <w:rsid w:val="008A34DA"/>
    <w:rsid w:val="008A35F8"/>
    <w:rsid w:val="008A3673"/>
    <w:rsid w:val="008A3770"/>
    <w:rsid w:val="008A3897"/>
    <w:rsid w:val="008A3912"/>
    <w:rsid w:val="008A3AA6"/>
    <w:rsid w:val="008A3BC3"/>
    <w:rsid w:val="008A3CCE"/>
    <w:rsid w:val="008A3E8E"/>
    <w:rsid w:val="008A4363"/>
    <w:rsid w:val="008A43B2"/>
    <w:rsid w:val="008A43F9"/>
    <w:rsid w:val="008A5432"/>
    <w:rsid w:val="008A5446"/>
    <w:rsid w:val="008A5901"/>
    <w:rsid w:val="008A5980"/>
    <w:rsid w:val="008A5C18"/>
    <w:rsid w:val="008A5E84"/>
    <w:rsid w:val="008A5F2A"/>
    <w:rsid w:val="008A6060"/>
    <w:rsid w:val="008A6258"/>
    <w:rsid w:val="008A62F7"/>
    <w:rsid w:val="008A64D5"/>
    <w:rsid w:val="008A666C"/>
    <w:rsid w:val="008A66A1"/>
    <w:rsid w:val="008A680F"/>
    <w:rsid w:val="008A6ADE"/>
    <w:rsid w:val="008A6C1E"/>
    <w:rsid w:val="008A6DEE"/>
    <w:rsid w:val="008A6F22"/>
    <w:rsid w:val="008A704B"/>
    <w:rsid w:val="008A7054"/>
    <w:rsid w:val="008A748B"/>
    <w:rsid w:val="008A75EA"/>
    <w:rsid w:val="008A7DBF"/>
    <w:rsid w:val="008B0252"/>
    <w:rsid w:val="008B06FF"/>
    <w:rsid w:val="008B07B6"/>
    <w:rsid w:val="008B0FEC"/>
    <w:rsid w:val="008B1164"/>
    <w:rsid w:val="008B135F"/>
    <w:rsid w:val="008B150A"/>
    <w:rsid w:val="008B165C"/>
    <w:rsid w:val="008B17AA"/>
    <w:rsid w:val="008B17C9"/>
    <w:rsid w:val="008B1A10"/>
    <w:rsid w:val="008B1ED1"/>
    <w:rsid w:val="008B2396"/>
    <w:rsid w:val="008B26CF"/>
    <w:rsid w:val="008B27FC"/>
    <w:rsid w:val="008B2AD8"/>
    <w:rsid w:val="008B2B00"/>
    <w:rsid w:val="008B3220"/>
    <w:rsid w:val="008B32A1"/>
    <w:rsid w:val="008B33D6"/>
    <w:rsid w:val="008B37F5"/>
    <w:rsid w:val="008B398E"/>
    <w:rsid w:val="008B3A64"/>
    <w:rsid w:val="008B3B81"/>
    <w:rsid w:val="008B3CE9"/>
    <w:rsid w:val="008B3D42"/>
    <w:rsid w:val="008B408D"/>
    <w:rsid w:val="008B423A"/>
    <w:rsid w:val="008B4434"/>
    <w:rsid w:val="008B44A6"/>
    <w:rsid w:val="008B4579"/>
    <w:rsid w:val="008B4716"/>
    <w:rsid w:val="008B4771"/>
    <w:rsid w:val="008B47F8"/>
    <w:rsid w:val="008B4CA1"/>
    <w:rsid w:val="008B4D49"/>
    <w:rsid w:val="008B505F"/>
    <w:rsid w:val="008B51DD"/>
    <w:rsid w:val="008B54EF"/>
    <w:rsid w:val="008B5580"/>
    <w:rsid w:val="008B559F"/>
    <w:rsid w:val="008B55A4"/>
    <w:rsid w:val="008B55E6"/>
    <w:rsid w:val="008B5764"/>
    <w:rsid w:val="008B5799"/>
    <w:rsid w:val="008B5B67"/>
    <w:rsid w:val="008B5F34"/>
    <w:rsid w:val="008B620C"/>
    <w:rsid w:val="008B643D"/>
    <w:rsid w:val="008B66F0"/>
    <w:rsid w:val="008B6940"/>
    <w:rsid w:val="008B6B29"/>
    <w:rsid w:val="008B6F92"/>
    <w:rsid w:val="008B7005"/>
    <w:rsid w:val="008B71D4"/>
    <w:rsid w:val="008B71D8"/>
    <w:rsid w:val="008B71DF"/>
    <w:rsid w:val="008B727A"/>
    <w:rsid w:val="008B795E"/>
    <w:rsid w:val="008B79F5"/>
    <w:rsid w:val="008B7B87"/>
    <w:rsid w:val="008B7C32"/>
    <w:rsid w:val="008B7EB8"/>
    <w:rsid w:val="008B7EE6"/>
    <w:rsid w:val="008B7F50"/>
    <w:rsid w:val="008C02F2"/>
    <w:rsid w:val="008C0405"/>
    <w:rsid w:val="008C06B4"/>
    <w:rsid w:val="008C0D7A"/>
    <w:rsid w:val="008C19F4"/>
    <w:rsid w:val="008C19FC"/>
    <w:rsid w:val="008C1F52"/>
    <w:rsid w:val="008C21FC"/>
    <w:rsid w:val="008C2278"/>
    <w:rsid w:val="008C272E"/>
    <w:rsid w:val="008C298A"/>
    <w:rsid w:val="008C2A2C"/>
    <w:rsid w:val="008C2B37"/>
    <w:rsid w:val="008C2E9E"/>
    <w:rsid w:val="008C33E5"/>
    <w:rsid w:val="008C34FB"/>
    <w:rsid w:val="008C3737"/>
    <w:rsid w:val="008C3998"/>
    <w:rsid w:val="008C3BB5"/>
    <w:rsid w:val="008C3FF9"/>
    <w:rsid w:val="008C4044"/>
    <w:rsid w:val="008C4127"/>
    <w:rsid w:val="008C47D0"/>
    <w:rsid w:val="008C488F"/>
    <w:rsid w:val="008C48E4"/>
    <w:rsid w:val="008C5195"/>
    <w:rsid w:val="008C5696"/>
    <w:rsid w:val="008C5816"/>
    <w:rsid w:val="008C5B16"/>
    <w:rsid w:val="008C5B27"/>
    <w:rsid w:val="008C5C5C"/>
    <w:rsid w:val="008C5CF1"/>
    <w:rsid w:val="008C5EC0"/>
    <w:rsid w:val="008C5EEC"/>
    <w:rsid w:val="008C6BC4"/>
    <w:rsid w:val="008C6DF6"/>
    <w:rsid w:val="008C75BD"/>
    <w:rsid w:val="008C79FF"/>
    <w:rsid w:val="008C7E14"/>
    <w:rsid w:val="008C7EB3"/>
    <w:rsid w:val="008D006D"/>
    <w:rsid w:val="008D039D"/>
    <w:rsid w:val="008D0F64"/>
    <w:rsid w:val="008D0F7D"/>
    <w:rsid w:val="008D10FB"/>
    <w:rsid w:val="008D1134"/>
    <w:rsid w:val="008D1A0F"/>
    <w:rsid w:val="008D1DF7"/>
    <w:rsid w:val="008D1E98"/>
    <w:rsid w:val="008D1FD1"/>
    <w:rsid w:val="008D20B2"/>
    <w:rsid w:val="008D2696"/>
    <w:rsid w:val="008D26D0"/>
    <w:rsid w:val="008D26E2"/>
    <w:rsid w:val="008D2728"/>
    <w:rsid w:val="008D29C9"/>
    <w:rsid w:val="008D29F8"/>
    <w:rsid w:val="008D2BA0"/>
    <w:rsid w:val="008D2E0E"/>
    <w:rsid w:val="008D332B"/>
    <w:rsid w:val="008D347B"/>
    <w:rsid w:val="008D34D9"/>
    <w:rsid w:val="008D3542"/>
    <w:rsid w:val="008D38BE"/>
    <w:rsid w:val="008D3C33"/>
    <w:rsid w:val="008D3C6A"/>
    <w:rsid w:val="008D3E33"/>
    <w:rsid w:val="008D40D5"/>
    <w:rsid w:val="008D4456"/>
    <w:rsid w:val="008D4554"/>
    <w:rsid w:val="008D4B39"/>
    <w:rsid w:val="008D52B6"/>
    <w:rsid w:val="008D5460"/>
    <w:rsid w:val="008D5542"/>
    <w:rsid w:val="008D55EE"/>
    <w:rsid w:val="008D58AC"/>
    <w:rsid w:val="008D5D6B"/>
    <w:rsid w:val="008D5E48"/>
    <w:rsid w:val="008D6420"/>
    <w:rsid w:val="008D652F"/>
    <w:rsid w:val="008D677B"/>
    <w:rsid w:val="008D6878"/>
    <w:rsid w:val="008D6C7D"/>
    <w:rsid w:val="008D73E8"/>
    <w:rsid w:val="008D7533"/>
    <w:rsid w:val="008D763E"/>
    <w:rsid w:val="008D798F"/>
    <w:rsid w:val="008D7D8A"/>
    <w:rsid w:val="008E0101"/>
    <w:rsid w:val="008E0475"/>
    <w:rsid w:val="008E0489"/>
    <w:rsid w:val="008E05F5"/>
    <w:rsid w:val="008E0624"/>
    <w:rsid w:val="008E0697"/>
    <w:rsid w:val="008E07E2"/>
    <w:rsid w:val="008E0809"/>
    <w:rsid w:val="008E0B12"/>
    <w:rsid w:val="008E0C43"/>
    <w:rsid w:val="008E0C58"/>
    <w:rsid w:val="008E0CE7"/>
    <w:rsid w:val="008E0E49"/>
    <w:rsid w:val="008E0FB6"/>
    <w:rsid w:val="008E1372"/>
    <w:rsid w:val="008E1634"/>
    <w:rsid w:val="008E1D69"/>
    <w:rsid w:val="008E1DB6"/>
    <w:rsid w:val="008E1FF2"/>
    <w:rsid w:val="008E2119"/>
    <w:rsid w:val="008E21B5"/>
    <w:rsid w:val="008E2352"/>
    <w:rsid w:val="008E286F"/>
    <w:rsid w:val="008E2870"/>
    <w:rsid w:val="008E2896"/>
    <w:rsid w:val="008E2E48"/>
    <w:rsid w:val="008E2E79"/>
    <w:rsid w:val="008E2E83"/>
    <w:rsid w:val="008E2F9F"/>
    <w:rsid w:val="008E2FE6"/>
    <w:rsid w:val="008E2FF7"/>
    <w:rsid w:val="008E3068"/>
    <w:rsid w:val="008E37D9"/>
    <w:rsid w:val="008E3B41"/>
    <w:rsid w:val="008E3D41"/>
    <w:rsid w:val="008E46AA"/>
    <w:rsid w:val="008E47F5"/>
    <w:rsid w:val="008E4922"/>
    <w:rsid w:val="008E4932"/>
    <w:rsid w:val="008E4CEE"/>
    <w:rsid w:val="008E4D53"/>
    <w:rsid w:val="008E4EA0"/>
    <w:rsid w:val="008E4F15"/>
    <w:rsid w:val="008E5139"/>
    <w:rsid w:val="008E517F"/>
    <w:rsid w:val="008E52D1"/>
    <w:rsid w:val="008E52E8"/>
    <w:rsid w:val="008E5660"/>
    <w:rsid w:val="008E5E1A"/>
    <w:rsid w:val="008E5EBB"/>
    <w:rsid w:val="008E5F6E"/>
    <w:rsid w:val="008E60B4"/>
    <w:rsid w:val="008E61DE"/>
    <w:rsid w:val="008E6A87"/>
    <w:rsid w:val="008E7081"/>
    <w:rsid w:val="008E708E"/>
    <w:rsid w:val="008E70C8"/>
    <w:rsid w:val="008E746F"/>
    <w:rsid w:val="008E760D"/>
    <w:rsid w:val="008E77DC"/>
    <w:rsid w:val="008E7895"/>
    <w:rsid w:val="008E790B"/>
    <w:rsid w:val="008E7A57"/>
    <w:rsid w:val="008E7C90"/>
    <w:rsid w:val="008E7D16"/>
    <w:rsid w:val="008E7E64"/>
    <w:rsid w:val="008E7F5E"/>
    <w:rsid w:val="008E7F9F"/>
    <w:rsid w:val="008F0177"/>
    <w:rsid w:val="008F0213"/>
    <w:rsid w:val="008F03F0"/>
    <w:rsid w:val="008F057E"/>
    <w:rsid w:val="008F05EE"/>
    <w:rsid w:val="008F08C3"/>
    <w:rsid w:val="008F10F9"/>
    <w:rsid w:val="008F126F"/>
    <w:rsid w:val="008F12C3"/>
    <w:rsid w:val="008F1459"/>
    <w:rsid w:val="008F17A2"/>
    <w:rsid w:val="008F1956"/>
    <w:rsid w:val="008F1AA4"/>
    <w:rsid w:val="008F1AC0"/>
    <w:rsid w:val="008F1C2F"/>
    <w:rsid w:val="008F1F7E"/>
    <w:rsid w:val="008F2058"/>
    <w:rsid w:val="008F23AA"/>
    <w:rsid w:val="008F269C"/>
    <w:rsid w:val="008F2A7A"/>
    <w:rsid w:val="008F3082"/>
    <w:rsid w:val="008F31E0"/>
    <w:rsid w:val="008F33B0"/>
    <w:rsid w:val="008F37A1"/>
    <w:rsid w:val="008F37E4"/>
    <w:rsid w:val="008F39DA"/>
    <w:rsid w:val="008F3F27"/>
    <w:rsid w:val="008F42FB"/>
    <w:rsid w:val="008F4318"/>
    <w:rsid w:val="008F458C"/>
    <w:rsid w:val="008F45BB"/>
    <w:rsid w:val="008F4829"/>
    <w:rsid w:val="008F4D20"/>
    <w:rsid w:val="008F4D3F"/>
    <w:rsid w:val="008F506D"/>
    <w:rsid w:val="008F513B"/>
    <w:rsid w:val="008F5185"/>
    <w:rsid w:val="008F523F"/>
    <w:rsid w:val="008F5583"/>
    <w:rsid w:val="008F5D60"/>
    <w:rsid w:val="008F5DA1"/>
    <w:rsid w:val="008F5E9F"/>
    <w:rsid w:val="008F617B"/>
    <w:rsid w:val="008F6337"/>
    <w:rsid w:val="008F6886"/>
    <w:rsid w:val="008F69B8"/>
    <w:rsid w:val="008F6D55"/>
    <w:rsid w:val="008F7251"/>
    <w:rsid w:val="008F730D"/>
    <w:rsid w:val="008F7453"/>
    <w:rsid w:val="008F798C"/>
    <w:rsid w:val="008F7992"/>
    <w:rsid w:val="008F7B96"/>
    <w:rsid w:val="008F7EC7"/>
    <w:rsid w:val="008F7F77"/>
    <w:rsid w:val="0090031A"/>
    <w:rsid w:val="009003DF"/>
    <w:rsid w:val="009008C0"/>
    <w:rsid w:val="00900CAE"/>
    <w:rsid w:val="00900D18"/>
    <w:rsid w:val="00900EB8"/>
    <w:rsid w:val="00900F1B"/>
    <w:rsid w:val="009013EA"/>
    <w:rsid w:val="00901586"/>
    <w:rsid w:val="009024B9"/>
    <w:rsid w:val="00902558"/>
    <w:rsid w:val="00902809"/>
    <w:rsid w:val="0090282F"/>
    <w:rsid w:val="009029DD"/>
    <w:rsid w:val="009029F4"/>
    <w:rsid w:val="00902A12"/>
    <w:rsid w:val="00902B6E"/>
    <w:rsid w:val="00902C4F"/>
    <w:rsid w:val="00902E13"/>
    <w:rsid w:val="00902F4C"/>
    <w:rsid w:val="009030AE"/>
    <w:rsid w:val="009032B9"/>
    <w:rsid w:val="00903735"/>
    <w:rsid w:val="009038FE"/>
    <w:rsid w:val="00903A57"/>
    <w:rsid w:val="00903B21"/>
    <w:rsid w:val="00903D9A"/>
    <w:rsid w:val="009040DE"/>
    <w:rsid w:val="009045A0"/>
    <w:rsid w:val="0090464B"/>
    <w:rsid w:val="00904684"/>
    <w:rsid w:val="00904A1D"/>
    <w:rsid w:val="00905041"/>
    <w:rsid w:val="0090508A"/>
    <w:rsid w:val="00905578"/>
    <w:rsid w:val="0090573A"/>
    <w:rsid w:val="00905741"/>
    <w:rsid w:val="00905BD7"/>
    <w:rsid w:val="00905CF2"/>
    <w:rsid w:val="00905D30"/>
    <w:rsid w:val="00906595"/>
    <w:rsid w:val="0090659E"/>
    <w:rsid w:val="00906722"/>
    <w:rsid w:val="00906865"/>
    <w:rsid w:val="00906E5F"/>
    <w:rsid w:val="009073CF"/>
    <w:rsid w:val="00907586"/>
    <w:rsid w:val="0090781E"/>
    <w:rsid w:val="009079D5"/>
    <w:rsid w:val="00907AB2"/>
    <w:rsid w:val="00907B52"/>
    <w:rsid w:val="00907B75"/>
    <w:rsid w:val="00907B96"/>
    <w:rsid w:val="009100A3"/>
    <w:rsid w:val="0091099E"/>
    <w:rsid w:val="00910AE1"/>
    <w:rsid w:val="00910D8F"/>
    <w:rsid w:val="00910E12"/>
    <w:rsid w:val="00911111"/>
    <w:rsid w:val="00911613"/>
    <w:rsid w:val="00911783"/>
    <w:rsid w:val="00911DFF"/>
    <w:rsid w:val="00911EC2"/>
    <w:rsid w:val="00912284"/>
    <w:rsid w:val="009124AE"/>
    <w:rsid w:val="009128C2"/>
    <w:rsid w:val="00912981"/>
    <w:rsid w:val="009129D1"/>
    <w:rsid w:val="00912ABC"/>
    <w:rsid w:val="00912BF9"/>
    <w:rsid w:val="00912D79"/>
    <w:rsid w:val="00912EC3"/>
    <w:rsid w:val="00913158"/>
    <w:rsid w:val="00913299"/>
    <w:rsid w:val="0091331D"/>
    <w:rsid w:val="0091333D"/>
    <w:rsid w:val="00913C87"/>
    <w:rsid w:val="00913CE0"/>
    <w:rsid w:val="00913D34"/>
    <w:rsid w:val="00913EFF"/>
    <w:rsid w:val="00914785"/>
    <w:rsid w:val="00914967"/>
    <w:rsid w:val="00914A86"/>
    <w:rsid w:val="00914C37"/>
    <w:rsid w:val="00914DFD"/>
    <w:rsid w:val="009151B9"/>
    <w:rsid w:val="0091526E"/>
    <w:rsid w:val="009153A1"/>
    <w:rsid w:val="009153A9"/>
    <w:rsid w:val="0091560A"/>
    <w:rsid w:val="00915981"/>
    <w:rsid w:val="00915A73"/>
    <w:rsid w:val="00915BA2"/>
    <w:rsid w:val="00915BC2"/>
    <w:rsid w:val="00916B8E"/>
    <w:rsid w:val="00916BE5"/>
    <w:rsid w:val="009171D1"/>
    <w:rsid w:val="009172BD"/>
    <w:rsid w:val="00917480"/>
    <w:rsid w:val="00917496"/>
    <w:rsid w:val="0091760C"/>
    <w:rsid w:val="009178C5"/>
    <w:rsid w:val="0091790F"/>
    <w:rsid w:val="00917D9F"/>
    <w:rsid w:val="00917DC4"/>
    <w:rsid w:val="00917E01"/>
    <w:rsid w:val="009201A0"/>
    <w:rsid w:val="00920213"/>
    <w:rsid w:val="009203F7"/>
    <w:rsid w:val="00920737"/>
    <w:rsid w:val="00920777"/>
    <w:rsid w:val="00920930"/>
    <w:rsid w:val="00920D3A"/>
    <w:rsid w:val="00920D7E"/>
    <w:rsid w:val="00920FBB"/>
    <w:rsid w:val="00921584"/>
    <w:rsid w:val="009215F3"/>
    <w:rsid w:val="0092185F"/>
    <w:rsid w:val="00921970"/>
    <w:rsid w:val="00921AFC"/>
    <w:rsid w:val="00921ED2"/>
    <w:rsid w:val="0092205B"/>
    <w:rsid w:val="00922126"/>
    <w:rsid w:val="00922134"/>
    <w:rsid w:val="00922777"/>
    <w:rsid w:val="009232AB"/>
    <w:rsid w:val="009234A5"/>
    <w:rsid w:val="00923611"/>
    <w:rsid w:val="0092366C"/>
    <w:rsid w:val="009237F8"/>
    <w:rsid w:val="0092382D"/>
    <w:rsid w:val="00923A8D"/>
    <w:rsid w:val="0092411F"/>
    <w:rsid w:val="0092428F"/>
    <w:rsid w:val="009245F2"/>
    <w:rsid w:val="009247E1"/>
    <w:rsid w:val="00924B3E"/>
    <w:rsid w:val="00924D36"/>
    <w:rsid w:val="00924E05"/>
    <w:rsid w:val="00925791"/>
    <w:rsid w:val="009257EB"/>
    <w:rsid w:val="00925C4A"/>
    <w:rsid w:val="00926072"/>
    <w:rsid w:val="009260A5"/>
    <w:rsid w:val="009264C9"/>
    <w:rsid w:val="009266DD"/>
    <w:rsid w:val="00926730"/>
    <w:rsid w:val="0092673C"/>
    <w:rsid w:val="009267D6"/>
    <w:rsid w:val="0092692B"/>
    <w:rsid w:val="00926B8E"/>
    <w:rsid w:val="00926C65"/>
    <w:rsid w:val="00926D5A"/>
    <w:rsid w:val="00926EBE"/>
    <w:rsid w:val="0092709F"/>
    <w:rsid w:val="009270B2"/>
    <w:rsid w:val="00927114"/>
    <w:rsid w:val="0092721F"/>
    <w:rsid w:val="009275A1"/>
    <w:rsid w:val="009275A2"/>
    <w:rsid w:val="00927647"/>
    <w:rsid w:val="00927748"/>
    <w:rsid w:val="00927A47"/>
    <w:rsid w:val="00927ACF"/>
    <w:rsid w:val="00927AE3"/>
    <w:rsid w:val="00927B80"/>
    <w:rsid w:val="00927EE1"/>
    <w:rsid w:val="00927F2F"/>
    <w:rsid w:val="00930044"/>
    <w:rsid w:val="009300FE"/>
    <w:rsid w:val="009302A3"/>
    <w:rsid w:val="009302E5"/>
    <w:rsid w:val="00930331"/>
    <w:rsid w:val="0093049C"/>
    <w:rsid w:val="0093052F"/>
    <w:rsid w:val="00930B3B"/>
    <w:rsid w:val="00930CCA"/>
    <w:rsid w:val="00931139"/>
    <w:rsid w:val="00931184"/>
    <w:rsid w:val="009311CA"/>
    <w:rsid w:val="0093139B"/>
    <w:rsid w:val="009313E2"/>
    <w:rsid w:val="0093145A"/>
    <w:rsid w:val="0093149C"/>
    <w:rsid w:val="0093173D"/>
    <w:rsid w:val="009319A3"/>
    <w:rsid w:val="00931B19"/>
    <w:rsid w:val="00931D86"/>
    <w:rsid w:val="00931D8B"/>
    <w:rsid w:val="00931D94"/>
    <w:rsid w:val="00931F1F"/>
    <w:rsid w:val="00932082"/>
    <w:rsid w:val="0093220F"/>
    <w:rsid w:val="00932263"/>
    <w:rsid w:val="00932E1F"/>
    <w:rsid w:val="00932F45"/>
    <w:rsid w:val="0093373B"/>
    <w:rsid w:val="0093382C"/>
    <w:rsid w:val="009338DB"/>
    <w:rsid w:val="00933A7A"/>
    <w:rsid w:val="00933ACD"/>
    <w:rsid w:val="00933B68"/>
    <w:rsid w:val="00933BC2"/>
    <w:rsid w:val="0093403C"/>
    <w:rsid w:val="009345F3"/>
    <w:rsid w:val="00934821"/>
    <w:rsid w:val="00934919"/>
    <w:rsid w:val="00934A07"/>
    <w:rsid w:val="00934DB8"/>
    <w:rsid w:val="00934F52"/>
    <w:rsid w:val="00935299"/>
    <w:rsid w:val="009355A9"/>
    <w:rsid w:val="00935899"/>
    <w:rsid w:val="0093589D"/>
    <w:rsid w:val="00935C24"/>
    <w:rsid w:val="0093610C"/>
    <w:rsid w:val="0093655A"/>
    <w:rsid w:val="0093661F"/>
    <w:rsid w:val="0093662C"/>
    <w:rsid w:val="00936D8A"/>
    <w:rsid w:val="00937276"/>
    <w:rsid w:val="009372A7"/>
    <w:rsid w:val="0093747F"/>
    <w:rsid w:val="00937922"/>
    <w:rsid w:val="00937AAC"/>
    <w:rsid w:val="00937B34"/>
    <w:rsid w:val="00937B6E"/>
    <w:rsid w:val="00937BB5"/>
    <w:rsid w:val="00937C1E"/>
    <w:rsid w:val="00940036"/>
    <w:rsid w:val="009404F2"/>
    <w:rsid w:val="009408B1"/>
    <w:rsid w:val="00940C6F"/>
    <w:rsid w:val="00940CAF"/>
    <w:rsid w:val="00940D19"/>
    <w:rsid w:val="00940DF7"/>
    <w:rsid w:val="00941263"/>
    <w:rsid w:val="009413FD"/>
    <w:rsid w:val="00941869"/>
    <w:rsid w:val="009419FF"/>
    <w:rsid w:val="00941C02"/>
    <w:rsid w:val="00941C18"/>
    <w:rsid w:val="00941CA6"/>
    <w:rsid w:val="00941CE8"/>
    <w:rsid w:val="00941D1B"/>
    <w:rsid w:val="0094220C"/>
    <w:rsid w:val="009425F4"/>
    <w:rsid w:val="00942690"/>
    <w:rsid w:val="009428A4"/>
    <w:rsid w:val="00942CFF"/>
    <w:rsid w:val="00942D41"/>
    <w:rsid w:val="00942DE2"/>
    <w:rsid w:val="00943178"/>
    <w:rsid w:val="009432C0"/>
    <w:rsid w:val="009432E3"/>
    <w:rsid w:val="009434A6"/>
    <w:rsid w:val="00943566"/>
    <w:rsid w:val="00943599"/>
    <w:rsid w:val="009435AB"/>
    <w:rsid w:val="0094360A"/>
    <w:rsid w:val="0094372E"/>
    <w:rsid w:val="00943B4B"/>
    <w:rsid w:val="00943D68"/>
    <w:rsid w:val="00943ED9"/>
    <w:rsid w:val="00943FEB"/>
    <w:rsid w:val="00944052"/>
    <w:rsid w:val="009441B1"/>
    <w:rsid w:val="00944352"/>
    <w:rsid w:val="009447FF"/>
    <w:rsid w:val="00944A8A"/>
    <w:rsid w:val="00944DC5"/>
    <w:rsid w:val="00944E79"/>
    <w:rsid w:val="009452BE"/>
    <w:rsid w:val="009455C8"/>
    <w:rsid w:val="009455D0"/>
    <w:rsid w:val="00945D83"/>
    <w:rsid w:val="00945E33"/>
    <w:rsid w:val="00945F85"/>
    <w:rsid w:val="009462BD"/>
    <w:rsid w:val="009463C5"/>
    <w:rsid w:val="00946776"/>
    <w:rsid w:val="00946998"/>
    <w:rsid w:val="0094701A"/>
    <w:rsid w:val="0094733E"/>
    <w:rsid w:val="00947510"/>
    <w:rsid w:val="00947516"/>
    <w:rsid w:val="0094753E"/>
    <w:rsid w:val="00947599"/>
    <w:rsid w:val="0094785A"/>
    <w:rsid w:val="0094789E"/>
    <w:rsid w:val="00947DFE"/>
    <w:rsid w:val="00950089"/>
    <w:rsid w:val="009500CF"/>
    <w:rsid w:val="009500D7"/>
    <w:rsid w:val="00950298"/>
    <w:rsid w:val="009503A5"/>
    <w:rsid w:val="0095052B"/>
    <w:rsid w:val="00950760"/>
    <w:rsid w:val="00950851"/>
    <w:rsid w:val="00950A59"/>
    <w:rsid w:val="00950BB0"/>
    <w:rsid w:val="00950D71"/>
    <w:rsid w:val="00950F56"/>
    <w:rsid w:val="00951086"/>
    <w:rsid w:val="0095116F"/>
    <w:rsid w:val="00951262"/>
    <w:rsid w:val="00951416"/>
    <w:rsid w:val="0095174E"/>
    <w:rsid w:val="0095197F"/>
    <w:rsid w:val="00951A11"/>
    <w:rsid w:val="00951A63"/>
    <w:rsid w:val="00951B42"/>
    <w:rsid w:val="00951C00"/>
    <w:rsid w:val="00951F37"/>
    <w:rsid w:val="00952023"/>
    <w:rsid w:val="0095207E"/>
    <w:rsid w:val="009522F7"/>
    <w:rsid w:val="009522FC"/>
    <w:rsid w:val="0095260A"/>
    <w:rsid w:val="0095279F"/>
    <w:rsid w:val="00952829"/>
    <w:rsid w:val="0095284A"/>
    <w:rsid w:val="009528F6"/>
    <w:rsid w:val="00952ACB"/>
    <w:rsid w:val="00952C71"/>
    <w:rsid w:val="00952FDF"/>
    <w:rsid w:val="009531C3"/>
    <w:rsid w:val="009532C2"/>
    <w:rsid w:val="00953397"/>
    <w:rsid w:val="00953600"/>
    <w:rsid w:val="00953607"/>
    <w:rsid w:val="00953A7C"/>
    <w:rsid w:val="00953B3B"/>
    <w:rsid w:val="00953BEF"/>
    <w:rsid w:val="00953C11"/>
    <w:rsid w:val="00953CA0"/>
    <w:rsid w:val="00953F95"/>
    <w:rsid w:val="00953FAB"/>
    <w:rsid w:val="0095401D"/>
    <w:rsid w:val="00954047"/>
    <w:rsid w:val="00954404"/>
    <w:rsid w:val="009544CE"/>
    <w:rsid w:val="00954D2A"/>
    <w:rsid w:val="00954E3D"/>
    <w:rsid w:val="00954E87"/>
    <w:rsid w:val="00954FD8"/>
    <w:rsid w:val="0095501D"/>
    <w:rsid w:val="009551A8"/>
    <w:rsid w:val="00955293"/>
    <w:rsid w:val="009556E7"/>
    <w:rsid w:val="00955C6A"/>
    <w:rsid w:val="00955E01"/>
    <w:rsid w:val="00955E83"/>
    <w:rsid w:val="00955EEC"/>
    <w:rsid w:val="00955FE2"/>
    <w:rsid w:val="00955FF7"/>
    <w:rsid w:val="0095600C"/>
    <w:rsid w:val="00956262"/>
    <w:rsid w:val="009562F7"/>
    <w:rsid w:val="00956586"/>
    <w:rsid w:val="00956679"/>
    <w:rsid w:val="0095676C"/>
    <w:rsid w:val="00956A53"/>
    <w:rsid w:val="00956FE0"/>
    <w:rsid w:val="009570C1"/>
    <w:rsid w:val="0095713B"/>
    <w:rsid w:val="009571F8"/>
    <w:rsid w:val="0095789B"/>
    <w:rsid w:val="00957A4B"/>
    <w:rsid w:val="00957E3B"/>
    <w:rsid w:val="00957EC9"/>
    <w:rsid w:val="00960000"/>
    <w:rsid w:val="00960081"/>
    <w:rsid w:val="009608F9"/>
    <w:rsid w:val="0096093C"/>
    <w:rsid w:val="00960AB3"/>
    <w:rsid w:val="00960CF9"/>
    <w:rsid w:val="009612CF"/>
    <w:rsid w:val="009616CD"/>
    <w:rsid w:val="009619D8"/>
    <w:rsid w:val="00961C06"/>
    <w:rsid w:val="00961CE5"/>
    <w:rsid w:val="00961F8E"/>
    <w:rsid w:val="00962259"/>
    <w:rsid w:val="00962357"/>
    <w:rsid w:val="009626A9"/>
    <w:rsid w:val="009626ED"/>
    <w:rsid w:val="00962796"/>
    <w:rsid w:val="009627E8"/>
    <w:rsid w:val="00962C60"/>
    <w:rsid w:val="00962F80"/>
    <w:rsid w:val="00962FF2"/>
    <w:rsid w:val="00963106"/>
    <w:rsid w:val="009631D0"/>
    <w:rsid w:val="009632F0"/>
    <w:rsid w:val="00963809"/>
    <w:rsid w:val="00963AA0"/>
    <w:rsid w:val="00963B89"/>
    <w:rsid w:val="00963FD6"/>
    <w:rsid w:val="009644BC"/>
    <w:rsid w:val="009644ED"/>
    <w:rsid w:val="009647CC"/>
    <w:rsid w:val="00964C35"/>
    <w:rsid w:val="00964CB6"/>
    <w:rsid w:val="00965088"/>
    <w:rsid w:val="00965186"/>
    <w:rsid w:val="0096533A"/>
    <w:rsid w:val="0096536E"/>
    <w:rsid w:val="0096547B"/>
    <w:rsid w:val="0096567D"/>
    <w:rsid w:val="009656B0"/>
    <w:rsid w:val="009656FA"/>
    <w:rsid w:val="00965F4A"/>
    <w:rsid w:val="0096604D"/>
    <w:rsid w:val="00966B8F"/>
    <w:rsid w:val="00966BA2"/>
    <w:rsid w:val="00966C7F"/>
    <w:rsid w:val="00966CE4"/>
    <w:rsid w:val="00966D96"/>
    <w:rsid w:val="00966F06"/>
    <w:rsid w:val="0096740C"/>
    <w:rsid w:val="0096754F"/>
    <w:rsid w:val="009678AB"/>
    <w:rsid w:val="00967BBA"/>
    <w:rsid w:val="00967E9F"/>
    <w:rsid w:val="0097015D"/>
    <w:rsid w:val="0097024F"/>
    <w:rsid w:val="00970439"/>
    <w:rsid w:val="009707FF"/>
    <w:rsid w:val="009708D0"/>
    <w:rsid w:val="00970995"/>
    <w:rsid w:val="00970BC5"/>
    <w:rsid w:val="00970E51"/>
    <w:rsid w:val="00970F81"/>
    <w:rsid w:val="00971182"/>
    <w:rsid w:val="009712A2"/>
    <w:rsid w:val="0097141D"/>
    <w:rsid w:val="00971589"/>
    <w:rsid w:val="0097183D"/>
    <w:rsid w:val="009719C8"/>
    <w:rsid w:val="00971A6B"/>
    <w:rsid w:val="00971AD2"/>
    <w:rsid w:val="00972570"/>
    <w:rsid w:val="009727AB"/>
    <w:rsid w:val="00972D9D"/>
    <w:rsid w:val="00972EAA"/>
    <w:rsid w:val="009730C6"/>
    <w:rsid w:val="00973337"/>
    <w:rsid w:val="00973452"/>
    <w:rsid w:val="0097348D"/>
    <w:rsid w:val="009739C2"/>
    <w:rsid w:val="00973A27"/>
    <w:rsid w:val="00973D7C"/>
    <w:rsid w:val="00973E46"/>
    <w:rsid w:val="00974055"/>
    <w:rsid w:val="009741D2"/>
    <w:rsid w:val="009744DE"/>
    <w:rsid w:val="00974575"/>
    <w:rsid w:val="00974585"/>
    <w:rsid w:val="00974800"/>
    <w:rsid w:val="00974C34"/>
    <w:rsid w:val="00974F2F"/>
    <w:rsid w:val="00974F51"/>
    <w:rsid w:val="00975287"/>
    <w:rsid w:val="00975373"/>
    <w:rsid w:val="009753E8"/>
    <w:rsid w:val="009754B1"/>
    <w:rsid w:val="00975796"/>
    <w:rsid w:val="00975961"/>
    <w:rsid w:val="00975965"/>
    <w:rsid w:val="0097599B"/>
    <w:rsid w:val="00975A37"/>
    <w:rsid w:val="00975B7A"/>
    <w:rsid w:val="00975EFA"/>
    <w:rsid w:val="00975F0C"/>
    <w:rsid w:val="00975F30"/>
    <w:rsid w:val="00976772"/>
    <w:rsid w:val="0097695D"/>
    <w:rsid w:val="00976B2C"/>
    <w:rsid w:val="00976C64"/>
    <w:rsid w:val="00976DDD"/>
    <w:rsid w:val="0097722B"/>
    <w:rsid w:val="009774ED"/>
    <w:rsid w:val="00977D0D"/>
    <w:rsid w:val="00977DBC"/>
    <w:rsid w:val="00977F24"/>
    <w:rsid w:val="009800F1"/>
    <w:rsid w:val="00980152"/>
    <w:rsid w:val="009802E3"/>
    <w:rsid w:val="009805DB"/>
    <w:rsid w:val="00980790"/>
    <w:rsid w:val="009808E4"/>
    <w:rsid w:val="0098090D"/>
    <w:rsid w:val="00981124"/>
    <w:rsid w:val="0098130B"/>
    <w:rsid w:val="009813BC"/>
    <w:rsid w:val="009816FD"/>
    <w:rsid w:val="00981916"/>
    <w:rsid w:val="00981E06"/>
    <w:rsid w:val="00981FEE"/>
    <w:rsid w:val="00982203"/>
    <w:rsid w:val="009823C6"/>
    <w:rsid w:val="0098295E"/>
    <w:rsid w:val="00982E24"/>
    <w:rsid w:val="00982E75"/>
    <w:rsid w:val="009830C2"/>
    <w:rsid w:val="0098313E"/>
    <w:rsid w:val="009832F8"/>
    <w:rsid w:val="009837F5"/>
    <w:rsid w:val="00983B02"/>
    <w:rsid w:val="00983B1E"/>
    <w:rsid w:val="00983DDC"/>
    <w:rsid w:val="009840B0"/>
    <w:rsid w:val="009840C9"/>
    <w:rsid w:val="0098422F"/>
    <w:rsid w:val="0098446F"/>
    <w:rsid w:val="00984539"/>
    <w:rsid w:val="00984597"/>
    <w:rsid w:val="009846DE"/>
    <w:rsid w:val="009848DC"/>
    <w:rsid w:val="00984A06"/>
    <w:rsid w:val="00984F16"/>
    <w:rsid w:val="00985448"/>
    <w:rsid w:val="009857D0"/>
    <w:rsid w:val="009858C4"/>
    <w:rsid w:val="00985905"/>
    <w:rsid w:val="00985916"/>
    <w:rsid w:val="00985C23"/>
    <w:rsid w:val="00985D0F"/>
    <w:rsid w:val="00985DED"/>
    <w:rsid w:val="0098605E"/>
    <w:rsid w:val="009860D5"/>
    <w:rsid w:val="00986248"/>
    <w:rsid w:val="009864B4"/>
    <w:rsid w:val="0098655B"/>
    <w:rsid w:val="009866B6"/>
    <w:rsid w:val="0098688B"/>
    <w:rsid w:val="00986F8C"/>
    <w:rsid w:val="00987015"/>
    <w:rsid w:val="009870A6"/>
    <w:rsid w:val="0098762B"/>
    <w:rsid w:val="00987947"/>
    <w:rsid w:val="00987E1C"/>
    <w:rsid w:val="00990005"/>
    <w:rsid w:val="009901E3"/>
    <w:rsid w:val="009905F1"/>
    <w:rsid w:val="00990678"/>
    <w:rsid w:val="0099080A"/>
    <w:rsid w:val="00990B6D"/>
    <w:rsid w:val="00990F78"/>
    <w:rsid w:val="00990F8D"/>
    <w:rsid w:val="00991097"/>
    <w:rsid w:val="0099111A"/>
    <w:rsid w:val="009915C2"/>
    <w:rsid w:val="009915FB"/>
    <w:rsid w:val="00991806"/>
    <w:rsid w:val="0099199F"/>
    <w:rsid w:val="00991A4A"/>
    <w:rsid w:val="00991A93"/>
    <w:rsid w:val="009923FE"/>
    <w:rsid w:val="00992402"/>
    <w:rsid w:val="00992588"/>
    <w:rsid w:val="0099261D"/>
    <w:rsid w:val="00992878"/>
    <w:rsid w:val="00992A57"/>
    <w:rsid w:val="00992AC1"/>
    <w:rsid w:val="00992B09"/>
    <w:rsid w:val="00992B7E"/>
    <w:rsid w:val="00992C17"/>
    <w:rsid w:val="00992C78"/>
    <w:rsid w:val="00992D51"/>
    <w:rsid w:val="00993026"/>
    <w:rsid w:val="009930BB"/>
    <w:rsid w:val="009934DB"/>
    <w:rsid w:val="009934EA"/>
    <w:rsid w:val="009936B8"/>
    <w:rsid w:val="009938BC"/>
    <w:rsid w:val="009939D1"/>
    <w:rsid w:val="00993BBE"/>
    <w:rsid w:val="00993C7D"/>
    <w:rsid w:val="00993CFF"/>
    <w:rsid w:val="00993E77"/>
    <w:rsid w:val="00993EE7"/>
    <w:rsid w:val="00993F37"/>
    <w:rsid w:val="0099412B"/>
    <w:rsid w:val="0099443E"/>
    <w:rsid w:val="009947B6"/>
    <w:rsid w:val="009949B4"/>
    <w:rsid w:val="00994B14"/>
    <w:rsid w:val="00994C2D"/>
    <w:rsid w:val="00995176"/>
    <w:rsid w:val="009951ED"/>
    <w:rsid w:val="0099542C"/>
    <w:rsid w:val="00995549"/>
    <w:rsid w:val="009958C0"/>
    <w:rsid w:val="00995921"/>
    <w:rsid w:val="0099595F"/>
    <w:rsid w:val="00995B65"/>
    <w:rsid w:val="00996161"/>
    <w:rsid w:val="009962A4"/>
    <w:rsid w:val="009962BC"/>
    <w:rsid w:val="00996704"/>
    <w:rsid w:val="00996B21"/>
    <w:rsid w:val="00996DF9"/>
    <w:rsid w:val="00997173"/>
    <w:rsid w:val="00997C2B"/>
    <w:rsid w:val="00997E65"/>
    <w:rsid w:val="009A0045"/>
    <w:rsid w:val="009A0126"/>
    <w:rsid w:val="009A02AD"/>
    <w:rsid w:val="009A050D"/>
    <w:rsid w:val="009A0537"/>
    <w:rsid w:val="009A05A5"/>
    <w:rsid w:val="009A07A6"/>
    <w:rsid w:val="009A0B81"/>
    <w:rsid w:val="009A0DD7"/>
    <w:rsid w:val="009A0EBA"/>
    <w:rsid w:val="009A10AE"/>
    <w:rsid w:val="009A10E8"/>
    <w:rsid w:val="009A1280"/>
    <w:rsid w:val="009A13CA"/>
    <w:rsid w:val="009A155C"/>
    <w:rsid w:val="009A15C6"/>
    <w:rsid w:val="009A16DA"/>
    <w:rsid w:val="009A17F2"/>
    <w:rsid w:val="009A1871"/>
    <w:rsid w:val="009A18A9"/>
    <w:rsid w:val="009A193A"/>
    <w:rsid w:val="009A1980"/>
    <w:rsid w:val="009A1D37"/>
    <w:rsid w:val="009A2162"/>
    <w:rsid w:val="009A2540"/>
    <w:rsid w:val="009A270D"/>
    <w:rsid w:val="009A2711"/>
    <w:rsid w:val="009A308E"/>
    <w:rsid w:val="009A3145"/>
    <w:rsid w:val="009A3368"/>
    <w:rsid w:val="009A37F6"/>
    <w:rsid w:val="009A3947"/>
    <w:rsid w:val="009A3B8B"/>
    <w:rsid w:val="009A3E66"/>
    <w:rsid w:val="009A43D9"/>
    <w:rsid w:val="009A458A"/>
    <w:rsid w:val="009A467C"/>
    <w:rsid w:val="009A4972"/>
    <w:rsid w:val="009A49CC"/>
    <w:rsid w:val="009A5060"/>
    <w:rsid w:val="009A5105"/>
    <w:rsid w:val="009A514C"/>
    <w:rsid w:val="009A53B4"/>
    <w:rsid w:val="009A550B"/>
    <w:rsid w:val="009A5600"/>
    <w:rsid w:val="009A59FB"/>
    <w:rsid w:val="009A5EDC"/>
    <w:rsid w:val="009A5FDD"/>
    <w:rsid w:val="009A5FF7"/>
    <w:rsid w:val="009A605F"/>
    <w:rsid w:val="009A62B2"/>
    <w:rsid w:val="009A6357"/>
    <w:rsid w:val="009A643E"/>
    <w:rsid w:val="009A644D"/>
    <w:rsid w:val="009A6550"/>
    <w:rsid w:val="009A657D"/>
    <w:rsid w:val="009A67CB"/>
    <w:rsid w:val="009A6808"/>
    <w:rsid w:val="009A6981"/>
    <w:rsid w:val="009A69B2"/>
    <w:rsid w:val="009A6A71"/>
    <w:rsid w:val="009A6DB9"/>
    <w:rsid w:val="009A6E2B"/>
    <w:rsid w:val="009A74C9"/>
    <w:rsid w:val="009A750A"/>
    <w:rsid w:val="009A77D2"/>
    <w:rsid w:val="009A78BE"/>
    <w:rsid w:val="009A78C4"/>
    <w:rsid w:val="009A78FD"/>
    <w:rsid w:val="009A79A8"/>
    <w:rsid w:val="009A7CDF"/>
    <w:rsid w:val="009A7F79"/>
    <w:rsid w:val="009B023B"/>
    <w:rsid w:val="009B031E"/>
    <w:rsid w:val="009B05CD"/>
    <w:rsid w:val="009B0A68"/>
    <w:rsid w:val="009B0AB7"/>
    <w:rsid w:val="009B1810"/>
    <w:rsid w:val="009B1EEF"/>
    <w:rsid w:val="009B21C2"/>
    <w:rsid w:val="009B2409"/>
    <w:rsid w:val="009B267A"/>
    <w:rsid w:val="009B282B"/>
    <w:rsid w:val="009B2A83"/>
    <w:rsid w:val="009B2C8B"/>
    <w:rsid w:val="009B2CAF"/>
    <w:rsid w:val="009B2F85"/>
    <w:rsid w:val="009B31BE"/>
    <w:rsid w:val="009B327E"/>
    <w:rsid w:val="009B33B0"/>
    <w:rsid w:val="009B33DB"/>
    <w:rsid w:val="009B3423"/>
    <w:rsid w:val="009B345E"/>
    <w:rsid w:val="009B40DE"/>
    <w:rsid w:val="009B4526"/>
    <w:rsid w:val="009B456F"/>
    <w:rsid w:val="009B4FC2"/>
    <w:rsid w:val="009B50AF"/>
    <w:rsid w:val="009B563E"/>
    <w:rsid w:val="009B570C"/>
    <w:rsid w:val="009B5849"/>
    <w:rsid w:val="009B589B"/>
    <w:rsid w:val="009B5F12"/>
    <w:rsid w:val="009B5F7C"/>
    <w:rsid w:val="009B6177"/>
    <w:rsid w:val="009B61A2"/>
    <w:rsid w:val="009B6216"/>
    <w:rsid w:val="009B623D"/>
    <w:rsid w:val="009B6360"/>
    <w:rsid w:val="009B63D3"/>
    <w:rsid w:val="009B641E"/>
    <w:rsid w:val="009B643D"/>
    <w:rsid w:val="009B693C"/>
    <w:rsid w:val="009B6BA5"/>
    <w:rsid w:val="009B6C73"/>
    <w:rsid w:val="009B6EF0"/>
    <w:rsid w:val="009B7670"/>
    <w:rsid w:val="009B7793"/>
    <w:rsid w:val="009B77F0"/>
    <w:rsid w:val="009B7C94"/>
    <w:rsid w:val="009B7CF3"/>
    <w:rsid w:val="009C00EE"/>
    <w:rsid w:val="009C031E"/>
    <w:rsid w:val="009C0349"/>
    <w:rsid w:val="009C07E6"/>
    <w:rsid w:val="009C0B9F"/>
    <w:rsid w:val="009C0CB2"/>
    <w:rsid w:val="009C0D7C"/>
    <w:rsid w:val="009C0F38"/>
    <w:rsid w:val="009C1094"/>
    <w:rsid w:val="009C1254"/>
    <w:rsid w:val="009C12F5"/>
    <w:rsid w:val="009C1323"/>
    <w:rsid w:val="009C159C"/>
    <w:rsid w:val="009C163C"/>
    <w:rsid w:val="009C16E8"/>
    <w:rsid w:val="009C18B4"/>
    <w:rsid w:val="009C1FEE"/>
    <w:rsid w:val="009C227F"/>
    <w:rsid w:val="009C2396"/>
    <w:rsid w:val="009C2441"/>
    <w:rsid w:val="009C2612"/>
    <w:rsid w:val="009C266C"/>
    <w:rsid w:val="009C2686"/>
    <w:rsid w:val="009C2879"/>
    <w:rsid w:val="009C29B5"/>
    <w:rsid w:val="009C2D22"/>
    <w:rsid w:val="009C2D3C"/>
    <w:rsid w:val="009C2DBE"/>
    <w:rsid w:val="009C2E02"/>
    <w:rsid w:val="009C2F10"/>
    <w:rsid w:val="009C302A"/>
    <w:rsid w:val="009C30EE"/>
    <w:rsid w:val="009C314E"/>
    <w:rsid w:val="009C3479"/>
    <w:rsid w:val="009C36DD"/>
    <w:rsid w:val="009C3898"/>
    <w:rsid w:val="009C393E"/>
    <w:rsid w:val="009C3BC9"/>
    <w:rsid w:val="009C3BE6"/>
    <w:rsid w:val="009C3D34"/>
    <w:rsid w:val="009C4490"/>
    <w:rsid w:val="009C46A3"/>
    <w:rsid w:val="009C4D40"/>
    <w:rsid w:val="009C504B"/>
    <w:rsid w:val="009C515B"/>
    <w:rsid w:val="009C5380"/>
    <w:rsid w:val="009C54F9"/>
    <w:rsid w:val="009C592B"/>
    <w:rsid w:val="009C5AA9"/>
    <w:rsid w:val="009C5AB7"/>
    <w:rsid w:val="009C5C6E"/>
    <w:rsid w:val="009C6242"/>
    <w:rsid w:val="009C6569"/>
    <w:rsid w:val="009C662D"/>
    <w:rsid w:val="009C6764"/>
    <w:rsid w:val="009C697E"/>
    <w:rsid w:val="009C6C08"/>
    <w:rsid w:val="009C6CD2"/>
    <w:rsid w:val="009C6D30"/>
    <w:rsid w:val="009C6D4B"/>
    <w:rsid w:val="009C6E9A"/>
    <w:rsid w:val="009C721A"/>
    <w:rsid w:val="009C7224"/>
    <w:rsid w:val="009C73BF"/>
    <w:rsid w:val="009C787B"/>
    <w:rsid w:val="009C7C92"/>
    <w:rsid w:val="009C7E16"/>
    <w:rsid w:val="009C7F1F"/>
    <w:rsid w:val="009D0674"/>
    <w:rsid w:val="009D078F"/>
    <w:rsid w:val="009D07F0"/>
    <w:rsid w:val="009D07F3"/>
    <w:rsid w:val="009D0996"/>
    <w:rsid w:val="009D0AFB"/>
    <w:rsid w:val="009D0D75"/>
    <w:rsid w:val="009D0E94"/>
    <w:rsid w:val="009D0EA1"/>
    <w:rsid w:val="009D1453"/>
    <w:rsid w:val="009D14E8"/>
    <w:rsid w:val="009D160D"/>
    <w:rsid w:val="009D164C"/>
    <w:rsid w:val="009D17BE"/>
    <w:rsid w:val="009D1960"/>
    <w:rsid w:val="009D1974"/>
    <w:rsid w:val="009D1A2F"/>
    <w:rsid w:val="009D1AF8"/>
    <w:rsid w:val="009D1BC8"/>
    <w:rsid w:val="009D22AC"/>
    <w:rsid w:val="009D2487"/>
    <w:rsid w:val="009D26F5"/>
    <w:rsid w:val="009D2780"/>
    <w:rsid w:val="009D295C"/>
    <w:rsid w:val="009D2AFF"/>
    <w:rsid w:val="009D2D96"/>
    <w:rsid w:val="009D308B"/>
    <w:rsid w:val="009D32F6"/>
    <w:rsid w:val="009D3E94"/>
    <w:rsid w:val="009D424C"/>
    <w:rsid w:val="009D427C"/>
    <w:rsid w:val="009D42A3"/>
    <w:rsid w:val="009D42C0"/>
    <w:rsid w:val="009D4397"/>
    <w:rsid w:val="009D48E7"/>
    <w:rsid w:val="009D48FE"/>
    <w:rsid w:val="009D4F50"/>
    <w:rsid w:val="009D5160"/>
    <w:rsid w:val="009D5257"/>
    <w:rsid w:val="009D55A5"/>
    <w:rsid w:val="009D593C"/>
    <w:rsid w:val="009D59EF"/>
    <w:rsid w:val="009D5AB1"/>
    <w:rsid w:val="009D5B26"/>
    <w:rsid w:val="009D5DCF"/>
    <w:rsid w:val="009D5F80"/>
    <w:rsid w:val="009D61FE"/>
    <w:rsid w:val="009D6281"/>
    <w:rsid w:val="009D6579"/>
    <w:rsid w:val="009D6776"/>
    <w:rsid w:val="009D6CE8"/>
    <w:rsid w:val="009D6E7E"/>
    <w:rsid w:val="009D7237"/>
    <w:rsid w:val="009D7415"/>
    <w:rsid w:val="009D75EC"/>
    <w:rsid w:val="009D778B"/>
    <w:rsid w:val="009D7792"/>
    <w:rsid w:val="009D7D03"/>
    <w:rsid w:val="009D7F25"/>
    <w:rsid w:val="009E087D"/>
    <w:rsid w:val="009E0AE2"/>
    <w:rsid w:val="009E0BBC"/>
    <w:rsid w:val="009E0C74"/>
    <w:rsid w:val="009E0D07"/>
    <w:rsid w:val="009E0D14"/>
    <w:rsid w:val="009E106D"/>
    <w:rsid w:val="009E1297"/>
    <w:rsid w:val="009E19DE"/>
    <w:rsid w:val="009E1C3D"/>
    <w:rsid w:val="009E1C9F"/>
    <w:rsid w:val="009E1EE0"/>
    <w:rsid w:val="009E201C"/>
    <w:rsid w:val="009E226D"/>
    <w:rsid w:val="009E23DB"/>
    <w:rsid w:val="009E24D0"/>
    <w:rsid w:val="009E2615"/>
    <w:rsid w:val="009E27A7"/>
    <w:rsid w:val="009E2B4B"/>
    <w:rsid w:val="009E2B77"/>
    <w:rsid w:val="009E2BA0"/>
    <w:rsid w:val="009E31D2"/>
    <w:rsid w:val="009E3239"/>
    <w:rsid w:val="009E3240"/>
    <w:rsid w:val="009E3661"/>
    <w:rsid w:val="009E39A6"/>
    <w:rsid w:val="009E3EC3"/>
    <w:rsid w:val="009E4156"/>
    <w:rsid w:val="009E4208"/>
    <w:rsid w:val="009E43E6"/>
    <w:rsid w:val="009E4AFA"/>
    <w:rsid w:val="009E4AFF"/>
    <w:rsid w:val="009E4D17"/>
    <w:rsid w:val="009E53DC"/>
    <w:rsid w:val="009E5A06"/>
    <w:rsid w:val="009E5A4F"/>
    <w:rsid w:val="009E5A6C"/>
    <w:rsid w:val="009E5AC6"/>
    <w:rsid w:val="009E5B7A"/>
    <w:rsid w:val="009E5B9B"/>
    <w:rsid w:val="009E5C17"/>
    <w:rsid w:val="009E5D2F"/>
    <w:rsid w:val="009E6017"/>
    <w:rsid w:val="009E611C"/>
    <w:rsid w:val="009E6427"/>
    <w:rsid w:val="009E6DC1"/>
    <w:rsid w:val="009E6E51"/>
    <w:rsid w:val="009E7426"/>
    <w:rsid w:val="009E7475"/>
    <w:rsid w:val="009E74E0"/>
    <w:rsid w:val="009E7614"/>
    <w:rsid w:val="009E7790"/>
    <w:rsid w:val="009E781A"/>
    <w:rsid w:val="009E7852"/>
    <w:rsid w:val="009E7A5D"/>
    <w:rsid w:val="009E7B5B"/>
    <w:rsid w:val="009E7BCD"/>
    <w:rsid w:val="009E7F76"/>
    <w:rsid w:val="009F0173"/>
    <w:rsid w:val="009F029F"/>
    <w:rsid w:val="009F081A"/>
    <w:rsid w:val="009F08AA"/>
    <w:rsid w:val="009F093D"/>
    <w:rsid w:val="009F0AD2"/>
    <w:rsid w:val="009F0AEA"/>
    <w:rsid w:val="009F0BD3"/>
    <w:rsid w:val="009F0C75"/>
    <w:rsid w:val="009F11B5"/>
    <w:rsid w:val="009F12B0"/>
    <w:rsid w:val="009F1572"/>
    <w:rsid w:val="009F1965"/>
    <w:rsid w:val="009F1B68"/>
    <w:rsid w:val="009F1C57"/>
    <w:rsid w:val="009F1F84"/>
    <w:rsid w:val="009F20C0"/>
    <w:rsid w:val="009F21CE"/>
    <w:rsid w:val="009F23FD"/>
    <w:rsid w:val="009F2713"/>
    <w:rsid w:val="009F27E9"/>
    <w:rsid w:val="009F2885"/>
    <w:rsid w:val="009F2A33"/>
    <w:rsid w:val="009F2BCA"/>
    <w:rsid w:val="009F2C82"/>
    <w:rsid w:val="009F2EA4"/>
    <w:rsid w:val="009F304F"/>
    <w:rsid w:val="009F30B8"/>
    <w:rsid w:val="009F3490"/>
    <w:rsid w:val="009F34E1"/>
    <w:rsid w:val="009F3A7B"/>
    <w:rsid w:val="009F3ACF"/>
    <w:rsid w:val="009F3BE4"/>
    <w:rsid w:val="009F4046"/>
    <w:rsid w:val="009F4194"/>
    <w:rsid w:val="009F4551"/>
    <w:rsid w:val="009F4577"/>
    <w:rsid w:val="009F45F4"/>
    <w:rsid w:val="009F48C6"/>
    <w:rsid w:val="009F4AC4"/>
    <w:rsid w:val="009F4DEC"/>
    <w:rsid w:val="009F5081"/>
    <w:rsid w:val="009F50E0"/>
    <w:rsid w:val="009F5605"/>
    <w:rsid w:val="009F59E3"/>
    <w:rsid w:val="009F5EDC"/>
    <w:rsid w:val="009F5F7B"/>
    <w:rsid w:val="009F5FDF"/>
    <w:rsid w:val="009F618E"/>
    <w:rsid w:val="009F6293"/>
    <w:rsid w:val="009F67D7"/>
    <w:rsid w:val="009F6913"/>
    <w:rsid w:val="009F693B"/>
    <w:rsid w:val="009F6D24"/>
    <w:rsid w:val="009F6F67"/>
    <w:rsid w:val="009F7079"/>
    <w:rsid w:val="009F7115"/>
    <w:rsid w:val="009F729F"/>
    <w:rsid w:val="009F72E6"/>
    <w:rsid w:val="009F741E"/>
    <w:rsid w:val="009F760D"/>
    <w:rsid w:val="009F769C"/>
    <w:rsid w:val="009F789D"/>
    <w:rsid w:val="009F79E2"/>
    <w:rsid w:val="009F7A6D"/>
    <w:rsid w:val="009F7AB4"/>
    <w:rsid w:val="009F7DC4"/>
    <w:rsid w:val="009F7E9D"/>
    <w:rsid w:val="009F7FA1"/>
    <w:rsid w:val="00A00166"/>
    <w:rsid w:val="00A003D6"/>
    <w:rsid w:val="00A004C8"/>
    <w:rsid w:val="00A004EB"/>
    <w:rsid w:val="00A00AD0"/>
    <w:rsid w:val="00A00BFD"/>
    <w:rsid w:val="00A0114C"/>
    <w:rsid w:val="00A013D2"/>
    <w:rsid w:val="00A01554"/>
    <w:rsid w:val="00A0156A"/>
    <w:rsid w:val="00A0158C"/>
    <w:rsid w:val="00A015C1"/>
    <w:rsid w:val="00A01811"/>
    <w:rsid w:val="00A01B09"/>
    <w:rsid w:val="00A01C2A"/>
    <w:rsid w:val="00A01DC5"/>
    <w:rsid w:val="00A024BE"/>
    <w:rsid w:val="00A024F8"/>
    <w:rsid w:val="00A02656"/>
    <w:rsid w:val="00A029E3"/>
    <w:rsid w:val="00A02AFD"/>
    <w:rsid w:val="00A02C2E"/>
    <w:rsid w:val="00A02E5F"/>
    <w:rsid w:val="00A03051"/>
    <w:rsid w:val="00A03164"/>
    <w:rsid w:val="00A03224"/>
    <w:rsid w:val="00A03307"/>
    <w:rsid w:val="00A03588"/>
    <w:rsid w:val="00A036C8"/>
    <w:rsid w:val="00A037B7"/>
    <w:rsid w:val="00A038DD"/>
    <w:rsid w:val="00A039DD"/>
    <w:rsid w:val="00A03B22"/>
    <w:rsid w:val="00A03C02"/>
    <w:rsid w:val="00A03F92"/>
    <w:rsid w:val="00A04132"/>
    <w:rsid w:val="00A0462E"/>
    <w:rsid w:val="00A04752"/>
    <w:rsid w:val="00A049EE"/>
    <w:rsid w:val="00A04A10"/>
    <w:rsid w:val="00A04B2F"/>
    <w:rsid w:val="00A04C32"/>
    <w:rsid w:val="00A04F74"/>
    <w:rsid w:val="00A05039"/>
    <w:rsid w:val="00A05176"/>
    <w:rsid w:val="00A053C3"/>
    <w:rsid w:val="00A05491"/>
    <w:rsid w:val="00A0549D"/>
    <w:rsid w:val="00A057B6"/>
    <w:rsid w:val="00A059FD"/>
    <w:rsid w:val="00A05CD9"/>
    <w:rsid w:val="00A05D43"/>
    <w:rsid w:val="00A05D56"/>
    <w:rsid w:val="00A05D9D"/>
    <w:rsid w:val="00A06093"/>
    <w:rsid w:val="00A065CD"/>
    <w:rsid w:val="00A06711"/>
    <w:rsid w:val="00A06972"/>
    <w:rsid w:val="00A069BE"/>
    <w:rsid w:val="00A07068"/>
    <w:rsid w:val="00A07492"/>
    <w:rsid w:val="00A074CE"/>
    <w:rsid w:val="00A075CE"/>
    <w:rsid w:val="00A0763C"/>
    <w:rsid w:val="00A077A5"/>
    <w:rsid w:val="00A077C7"/>
    <w:rsid w:val="00A079F2"/>
    <w:rsid w:val="00A07A64"/>
    <w:rsid w:val="00A07C3B"/>
    <w:rsid w:val="00A07E5D"/>
    <w:rsid w:val="00A07E92"/>
    <w:rsid w:val="00A07F9C"/>
    <w:rsid w:val="00A102DD"/>
    <w:rsid w:val="00A10321"/>
    <w:rsid w:val="00A10340"/>
    <w:rsid w:val="00A10AB1"/>
    <w:rsid w:val="00A10BA8"/>
    <w:rsid w:val="00A1125F"/>
    <w:rsid w:val="00A1135A"/>
    <w:rsid w:val="00A113E0"/>
    <w:rsid w:val="00A11505"/>
    <w:rsid w:val="00A11510"/>
    <w:rsid w:val="00A11570"/>
    <w:rsid w:val="00A1173A"/>
    <w:rsid w:val="00A11745"/>
    <w:rsid w:val="00A11BC7"/>
    <w:rsid w:val="00A11CA6"/>
    <w:rsid w:val="00A11D25"/>
    <w:rsid w:val="00A11D57"/>
    <w:rsid w:val="00A125E9"/>
    <w:rsid w:val="00A12860"/>
    <w:rsid w:val="00A1291F"/>
    <w:rsid w:val="00A12963"/>
    <w:rsid w:val="00A129C0"/>
    <w:rsid w:val="00A13213"/>
    <w:rsid w:val="00A13315"/>
    <w:rsid w:val="00A13463"/>
    <w:rsid w:val="00A1350F"/>
    <w:rsid w:val="00A1355D"/>
    <w:rsid w:val="00A135E2"/>
    <w:rsid w:val="00A13609"/>
    <w:rsid w:val="00A13702"/>
    <w:rsid w:val="00A13731"/>
    <w:rsid w:val="00A139DD"/>
    <w:rsid w:val="00A13EBF"/>
    <w:rsid w:val="00A13EE8"/>
    <w:rsid w:val="00A143C2"/>
    <w:rsid w:val="00A14464"/>
    <w:rsid w:val="00A147EA"/>
    <w:rsid w:val="00A14B00"/>
    <w:rsid w:val="00A14FC2"/>
    <w:rsid w:val="00A1511E"/>
    <w:rsid w:val="00A1547A"/>
    <w:rsid w:val="00A1588B"/>
    <w:rsid w:val="00A15B09"/>
    <w:rsid w:val="00A15C30"/>
    <w:rsid w:val="00A15E06"/>
    <w:rsid w:val="00A165A8"/>
    <w:rsid w:val="00A16751"/>
    <w:rsid w:val="00A169AD"/>
    <w:rsid w:val="00A16B40"/>
    <w:rsid w:val="00A16D5C"/>
    <w:rsid w:val="00A16EF4"/>
    <w:rsid w:val="00A17159"/>
    <w:rsid w:val="00A174F8"/>
    <w:rsid w:val="00A1776F"/>
    <w:rsid w:val="00A1794A"/>
    <w:rsid w:val="00A20294"/>
    <w:rsid w:val="00A209E1"/>
    <w:rsid w:val="00A20BC1"/>
    <w:rsid w:val="00A20EF1"/>
    <w:rsid w:val="00A20FD0"/>
    <w:rsid w:val="00A2172A"/>
    <w:rsid w:val="00A21738"/>
    <w:rsid w:val="00A21BF8"/>
    <w:rsid w:val="00A21DB5"/>
    <w:rsid w:val="00A22447"/>
    <w:rsid w:val="00A22591"/>
    <w:rsid w:val="00A226A9"/>
    <w:rsid w:val="00A2281B"/>
    <w:rsid w:val="00A228D4"/>
    <w:rsid w:val="00A22940"/>
    <w:rsid w:val="00A22A67"/>
    <w:rsid w:val="00A22AC7"/>
    <w:rsid w:val="00A22B81"/>
    <w:rsid w:val="00A22B9A"/>
    <w:rsid w:val="00A22C57"/>
    <w:rsid w:val="00A22E6C"/>
    <w:rsid w:val="00A23047"/>
    <w:rsid w:val="00A231DB"/>
    <w:rsid w:val="00A232DE"/>
    <w:rsid w:val="00A2358F"/>
    <w:rsid w:val="00A236DE"/>
    <w:rsid w:val="00A23773"/>
    <w:rsid w:val="00A23913"/>
    <w:rsid w:val="00A23AC6"/>
    <w:rsid w:val="00A23E70"/>
    <w:rsid w:val="00A2481D"/>
    <w:rsid w:val="00A24CF1"/>
    <w:rsid w:val="00A24DFB"/>
    <w:rsid w:val="00A24E2C"/>
    <w:rsid w:val="00A24FCC"/>
    <w:rsid w:val="00A254DF"/>
    <w:rsid w:val="00A256DF"/>
    <w:rsid w:val="00A2580A"/>
    <w:rsid w:val="00A2587A"/>
    <w:rsid w:val="00A258D0"/>
    <w:rsid w:val="00A25AE3"/>
    <w:rsid w:val="00A25B76"/>
    <w:rsid w:val="00A25D62"/>
    <w:rsid w:val="00A26051"/>
    <w:rsid w:val="00A264F9"/>
    <w:rsid w:val="00A26506"/>
    <w:rsid w:val="00A26580"/>
    <w:rsid w:val="00A26784"/>
    <w:rsid w:val="00A26908"/>
    <w:rsid w:val="00A26CD9"/>
    <w:rsid w:val="00A26EA6"/>
    <w:rsid w:val="00A26EC2"/>
    <w:rsid w:val="00A26F75"/>
    <w:rsid w:val="00A271BE"/>
    <w:rsid w:val="00A27373"/>
    <w:rsid w:val="00A273C3"/>
    <w:rsid w:val="00A27554"/>
    <w:rsid w:val="00A27865"/>
    <w:rsid w:val="00A27A8A"/>
    <w:rsid w:val="00A27EEF"/>
    <w:rsid w:val="00A27FED"/>
    <w:rsid w:val="00A27FF0"/>
    <w:rsid w:val="00A303F0"/>
    <w:rsid w:val="00A30528"/>
    <w:rsid w:val="00A30A78"/>
    <w:rsid w:val="00A30AFF"/>
    <w:rsid w:val="00A30CF6"/>
    <w:rsid w:val="00A30DEC"/>
    <w:rsid w:val="00A312C7"/>
    <w:rsid w:val="00A31940"/>
    <w:rsid w:val="00A3197E"/>
    <w:rsid w:val="00A319EA"/>
    <w:rsid w:val="00A31A2A"/>
    <w:rsid w:val="00A32255"/>
    <w:rsid w:val="00A3242E"/>
    <w:rsid w:val="00A325ED"/>
    <w:rsid w:val="00A326D2"/>
    <w:rsid w:val="00A327BB"/>
    <w:rsid w:val="00A328B9"/>
    <w:rsid w:val="00A328FD"/>
    <w:rsid w:val="00A32B78"/>
    <w:rsid w:val="00A330EE"/>
    <w:rsid w:val="00A33579"/>
    <w:rsid w:val="00A3365F"/>
    <w:rsid w:val="00A33771"/>
    <w:rsid w:val="00A3392F"/>
    <w:rsid w:val="00A33C34"/>
    <w:rsid w:val="00A33DA5"/>
    <w:rsid w:val="00A34236"/>
    <w:rsid w:val="00A3479E"/>
    <w:rsid w:val="00A34998"/>
    <w:rsid w:val="00A34B0A"/>
    <w:rsid w:val="00A34BA1"/>
    <w:rsid w:val="00A350E5"/>
    <w:rsid w:val="00A357D0"/>
    <w:rsid w:val="00A358CE"/>
    <w:rsid w:val="00A3592E"/>
    <w:rsid w:val="00A35A1E"/>
    <w:rsid w:val="00A36249"/>
    <w:rsid w:val="00A3658F"/>
    <w:rsid w:val="00A3688D"/>
    <w:rsid w:val="00A368BE"/>
    <w:rsid w:val="00A36AB3"/>
    <w:rsid w:val="00A36AC6"/>
    <w:rsid w:val="00A36B29"/>
    <w:rsid w:val="00A36EF7"/>
    <w:rsid w:val="00A37333"/>
    <w:rsid w:val="00A373A0"/>
    <w:rsid w:val="00A37682"/>
    <w:rsid w:val="00A376C3"/>
    <w:rsid w:val="00A37D6E"/>
    <w:rsid w:val="00A37E69"/>
    <w:rsid w:val="00A37FB5"/>
    <w:rsid w:val="00A40093"/>
    <w:rsid w:val="00A4018D"/>
    <w:rsid w:val="00A401F3"/>
    <w:rsid w:val="00A404DC"/>
    <w:rsid w:val="00A4050D"/>
    <w:rsid w:val="00A40582"/>
    <w:rsid w:val="00A405CD"/>
    <w:rsid w:val="00A40728"/>
    <w:rsid w:val="00A40743"/>
    <w:rsid w:val="00A407A8"/>
    <w:rsid w:val="00A407DC"/>
    <w:rsid w:val="00A40880"/>
    <w:rsid w:val="00A408E7"/>
    <w:rsid w:val="00A40C2F"/>
    <w:rsid w:val="00A40EA1"/>
    <w:rsid w:val="00A40F6B"/>
    <w:rsid w:val="00A412DD"/>
    <w:rsid w:val="00A4169C"/>
    <w:rsid w:val="00A41804"/>
    <w:rsid w:val="00A41AB4"/>
    <w:rsid w:val="00A41C4E"/>
    <w:rsid w:val="00A41CA4"/>
    <w:rsid w:val="00A41D1F"/>
    <w:rsid w:val="00A41D38"/>
    <w:rsid w:val="00A42016"/>
    <w:rsid w:val="00A420DC"/>
    <w:rsid w:val="00A4215B"/>
    <w:rsid w:val="00A42185"/>
    <w:rsid w:val="00A42ACB"/>
    <w:rsid w:val="00A42E2C"/>
    <w:rsid w:val="00A42E92"/>
    <w:rsid w:val="00A43061"/>
    <w:rsid w:val="00A43358"/>
    <w:rsid w:val="00A43564"/>
    <w:rsid w:val="00A438A2"/>
    <w:rsid w:val="00A43AF9"/>
    <w:rsid w:val="00A43E0B"/>
    <w:rsid w:val="00A43E9F"/>
    <w:rsid w:val="00A43F42"/>
    <w:rsid w:val="00A43F52"/>
    <w:rsid w:val="00A4405F"/>
    <w:rsid w:val="00A4409A"/>
    <w:rsid w:val="00A441FC"/>
    <w:rsid w:val="00A44201"/>
    <w:rsid w:val="00A44297"/>
    <w:rsid w:val="00A44804"/>
    <w:rsid w:val="00A449FB"/>
    <w:rsid w:val="00A44AB0"/>
    <w:rsid w:val="00A44FEA"/>
    <w:rsid w:val="00A454C9"/>
    <w:rsid w:val="00A45552"/>
    <w:rsid w:val="00A4574B"/>
    <w:rsid w:val="00A45AD1"/>
    <w:rsid w:val="00A45B0B"/>
    <w:rsid w:val="00A45DD2"/>
    <w:rsid w:val="00A45DFE"/>
    <w:rsid w:val="00A46195"/>
    <w:rsid w:val="00A464E2"/>
    <w:rsid w:val="00A468D4"/>
    <w:rsid w:val="00A46924"/>
    <w:rsid w:val="00A4700D"/>
    <w:rsid w:val="00A4714D"/>
    <w:rsid w:val="00A4760B"/>
    <w:rsid w:val="00A477F4"/>
    <w:rsid w:val="00A47888"/>
    <w:rsid w:val="00A47B36"/>
    <w:rsid w:val="00A47C1F"/>
    <w:rsid w:val="00A47CC1"/>
    <w:rsid w:val="00A5003C"/>
    <w:rsid w:val="00A5009A"/>
    <w:rsid w:val="00A50344"/>
    <w:rsid w:val="00A50490"/>
    <w:rsid w:val="00A5054A"/>
    <w:rsid w:val="00A506BB"/>
    <w:rsid w:val="00A509E4"/>
    <w:rsid w:val="00A50CFF"/>
    <w:rsid w:val="00A50E1F"/>
    <w:rsid w:val="00A51083"/>
    <w:rsid w:val="00A51471"/>
    <w:rsid w:val="00A51525"/>
    <w:rsid w:val="00A51D51"/>
    <w:rsid w:val="00A51EE2"/>
    <w:rsid w:val="00A51F92"/>
    <w:rsid w:val="00A520EF"/>
    <w:rsid w:val="00A520F2"/>
    <w:rsid w:val="00A521ED"/>
    <w:rsid w:val="00A52248"/>
    <w:rsid w:val="00A52931"/>
    <w:rsid w:val="00A52941"/>
    <w:rsid w:val="00A5295B"/>
    <w:rsid w:val="00A53178"/>
    <w:rsid w:val="00A53209"/>
    <w:rsid w:val="00A5326A"/>
    <w:rsid w:val="00A53302"/>
    <w:rsid w:val="00A53566"/>
    <w:rsid w:val="00A5396F"/>
    <w:rsid w:val="00A53AC2"/>
    <w:rsid w:val="00A53C2A"/>
    <w:rsid w:val="00A5410F"/>
    <w:rsid w:val="00A5461F"/>
    <w:rsid w:val="00A54B22"/>
    <w:rsid w:val="00A54F36"/>
    <w:rsid w:val="00A55096"/>
    <w:rsid w:val="00A55577"/>
    <w:rsid w:val="00A555F3"/>
    <w:rsid w:val="00A55640"/>
    <w:rsid w:val="00A5581D"/>
    <w:rsid w:val="00A55B36"/>
    <w:rsid w:val="00A55FF1"/>
    <w:rsid w:val="00A563C7"/>
    <w:rsid w:val="00A567E8"/>
    <w:rsid w:val="00A56839"/>
    <w:rsid w:val="00A56A36"/>
    <w:rsid w:val="00A56E83"/>
    <w:rsid w:val="00A5758B"/>
    <w:rsid w:val="00A57AE2"/>
    <w:rsid w:val="00A57F62"/>
    <w:rsid w:val="00A60608"/>
    <w:rsid w:val="00A60913"/>
    <w:rsid w:val="00A60A9E"/>
    <w:rsid w:val="00A60B8A"/>
    <w:rsid w:val="00A60D14"/>
    <w:rsid w:val="00A60DC0"/>
    <w:rsid w:val="00A6128D"/>
    <w:rsid w:val="00A612C6"/>
    <w:rsid w:val="00A613B7"/>
    <w:rsid w:val="00A614E9"/>
    <w:rsid w:val="00A6154E"/>
    <w:rsid w:val="00A61765"/>
    <w:rsid w:val="00A61B64"/>
    <w:rsid w:val="00A61DB2"/>
    <w:rsid w:val="00A61E74"/>
    <w:rsid w:val="00A62192"/>
    <w:rsid w:val="00A6227A"/>
    <w:rsid w:val="00A62A19"/>
    <w:rsid w:val="00A62AC0"/>
    <w:rsid w:val="00A62EE8"/>
    <w:rsid w:val="00A63230"/>
    <w:rsid w:val="00A63480"/>
    <w:rsid w:val="00A63544"/>
    <w:rsid w:val="00A63653"/>
    <w:rsid w:val="00A63D73"/>
    <w:rsid w:val="00A6413E"/>
    <w:rsid w:val="00A647FB"/>
    <w:rsid w:val="00A648A4"/>
    <w:rsid w:val="00A648C0"/>
    <w:rsid w:val="00A649F2"/>
    <w:rsid w:val="00A64AB1"/>
    <w:rsid w:val="00A64D5D"/>
    <w:rsid w:val="00A650AA"/>
    <w:rsid w:val="00A6521A"/>
    <w:rsid w:val="00A652F8"/>
    <w:rsid w:val="00A653B4"/>
    <w:rsid w:val="00A657B2"/>
    <w:rsid w:val="00A6586F"/>
    <w:rsid w:val="00A65908"/>
    <w:rsid w:val="00A65950"/>
    <w:rsid w:val="00A65EDF"/>
    <w:rsid w:val="00A66214"/>
    <w:rsid w:val="00A66399"/>
    <w:rsid w:val="00A664A8"/>
    <w:rsid w:val="00A664AE"/>
    <w:rsid w:val="00A664EC"/>
    <w:rsid w:val="00A6685F"/>
    <w:rsid w:val="00A668D0"/>
    <w:rsid w:val="00A669E7"/>
    <w:rsid w:val="00A66E1D"/>
    <w:rsid w:val="00A67118"/>
    <w:rsid w:val="00A6715C"/>
    <w:rsid w:val="00A672AB"/>
    <w:rsid w:val="00A6731E"/>
    <w:rsid w:val="00A67369"/>
    <w:rsid w:val="00A6746E"/>
    <w:rsid w:val="00A674BF"/>
    <w:rsid w:val="00A67B59"/>
    <w:rsid w:val="00A67C97"/>
    <w:rsid w:val="00A67ED9"/>
    <w:rsid w:val="00A70517"/>
    <w:rsid w:val="00A70B0C"/>
    <w:rsid w:val="00A70F83"/>
    <w:rsid w:val="00A71148"/>
    <w:rsid w:val="00A7118B"/>
    <w:rsid w:val="00A714A3"/>
    <w:rsid w:val="00A716A4"/>
    <w:rsid w:val="00A71872"/>
    <w:rsid w:val="00A718C7"/>
    <w:rsid w:val="00A71D38"/>
    <w:rsid w:val="00A71DBE"/>
    <w:rsid w:val="00A72039"/>
    <w:rsid w:val="00A72301"/>
    <w:rsid w:val="00A7251A"/>
    <w:rsid w:val="00A726FA"/>
    <w:rsid w:val="00A728BF"/>
    <w:rsid w:val="00A72A01"/>
    <w:rsid w:val="00A72A53"/>
    <w:rsid w:val="00A72A57"/>
    <w:rsid w:val="00A72C54"/>
    <w:rsid w:val="00A72CBA"/>
    <w:rsid w:val="00A72D02"/>
    <w:rsid w:val="00A730AB"/>
    <w:rsid w:val="00A7316D"/>
    <w:rsid w:val="00A73318"/>
    <w:rsid w:val="00A733A8"/>
    <w:rsid w:val="00A7379B"/>
    <w:rsid w:val="00A737A8"/>
    <w:rsid w:val="00A738C8"/>
    <w:rsid w:val="00A739F0"/>
    <w:rsid w:val="00A73A05"/>
    <w:rsid w:val="00A73A2D"/>
    <w:rsid w:val="00A73A8F"/>
    <w:rsid w:val="00A73BF7"/>
    <w:rsid w:val="00A73C57"/>
    <w:rsid w:val="00A73D3D"/>
    <w:rsid w:val="00A7441B"/>
    <w:rsid w:val="00A7459C"/>
    <w:rsid w:val="00A74981"/>
    <w:rsid w:val="00A74CAA"/>
    <w:rsid w:val="00A74F5B"/>
    <w:rsid w:val="00A757E5"/>
    <w:rsid w:val="00A7609C"/>
    <w:rsid w:val="00A760E8"/>
    <w:rsid w:val="00A76800"/>
    <w:rsid w:val="00A76B81"/>
    <w:rsid w:val="00A772A6"/>
    <w:rsid w:val="00A773D8"/>
    <w:rsid w:val="00A7781A"/>
    <w:rsid w:val="00A77844"/>
    <w:rsid w:val="00A77AAD"/>
    <w:rsid w:val="00A77F73"/>
    <w:rsid w:val="00A801A7"/>
    <w:rsid w:val="00A806B4"/>
    <w:rsid w:val="00A807B9"/>
    <w:rsid w:val="00A80C42"/>
    <w:rsid w:val="00A80DE3"/>
    <w:rsid w:val="00A8128F"/>
    <w:rsid w:val="00A8147C"/>
    <w:rsid w:val="00A81519"/>
    <w:rsid w:val="00A8155E"/>
    <w:rsid w:val="00A815F1"/>
    <w:rsid w:val="00A81855"/>
    <w:rsid w:val="00A818B7"/>
    <w:rsid w:val="00A81AE9"/>
    <w:rsid w:val="00A81BD9"/>
    <w:rsid w:val="00A81C08"/>
    <w:rsid w:val="00A81CE7"/>
    <w:rsid w:val="00A81CEC"/>
    <w:rsid w:val="00A821EA"/>
    <w:rsid w:val="00A823C4"/>
    <w:rsid w:val="00A82A61"/>
    <w:rsid w:val="00A82A70"/>
    <w:rsid w:val="00A82BBF"/>
    <w:rsid w:val="00A82D03"/>
    <w:rsid w:val="00A82DEA"/>
    <w:rsid w:val="00A82E8A"/>
    <w:rsid w:val="00A83264"/>
    <w:rsid w:val="00A832FE"/>
    <w:rsid w:val="00A8344A"/>
    <w:rsid w:val="00A8348F"/>
    <w:rsid w:val="00A8353E"/>
    <w:rsid w:val="00A83641"/>
    <w:rsid w:val="00A83974"/>
    <w:rsid w:val="00A83B1C"/>
    <w:rsid w:val="00A83B7C"/>
    <w:rsid w:val="00A83BCC"/>
    <w:rsid w:val="00A83CF8"/>
    <w:rsid w:val="00A83E6D"/>
    <w:rsid w:val="00A83F0B"/>
    <w:rsid w:val="00A8423C"/>
    <w:rsid w:val="00A84B6B"/>
    <w:rsid w:val="00A84BD2"/>
    <w:rsid w:val="00A84DA1"/>
    <w:rsid w:val="00A85358"/>
    <w:rsid w:val="00A85424"/>
    <w:rsid w:val="00A855A4"/>
    <w:rsid w:val="00A85664"/>
    <w:rsid w:val="00A85862"/>
    <w:rsid w:val="00A85926"/>
    <w:rsid w:val="00A8595F"/>
    <w:rsid w:val="00A85A20"/>
    <w:rsid w:val="00A85BFC"/>
    <w:rsid w:val="00A85CA9"/>
    <w:rsid w:val="00A85D1A"/>
    <w:rsid w:val="00A85F22"/>
    <w:rsid w:val="00A8611F"/>
    <w:rsid w:val="00A8620D"/>
    <w:rsid w:val="00A863FF"/>
    <w:rsid w:val="00A866E7"/>
    <w:rsid w:val="00A867EF"/>
    <w:rsid w:val="00A867FC"/>
    <w:rsid w:val="00A8699D"/>
    <w:rsid w:val="00A869A7"/>
    <w:rsid w:val="00A87217"/>
    <w:rsid w:val="00A87222"/>
    <w:rsid w:val="00A87279"/>
    <w:rsid w:val="00A87395"/>
    <w:rsid w:val="00A873D4"/>
    <w:rsid w:val="00A874D7"/>
    <w:rsid w:val="00A87721"/>
    <w:rsid w:val="00A877EC"/>
    <w:rsid w:val="00A879E2"/>
    <w:rsid w:val="00A879FA"/>
    <w:rsid w:val="00A87CCD"/>
    <w:rsid w:val="00A9049B"/>
    <w:rsid w:val="00A9053B"/>
    <w:rsid w:val="00A90541"/>
    <w:rsid w:val="00A906CF"/>
    <w:rsid w:val="00A9082A"/>
    <w:rsid w:val="00A9087D"/>
    <w:rsid w:val="00A912C3"/>
    <w:rsid w:val="00A91317"/>
    <w:rsid w:val="00A9177F"/>
    <w:rsid w:val="00A91BA5"/>
    <w:rsid w:val="00A91C16"/>
    <w:rsid w:val="00A91CDF"/>
    <w:rsid w:val="00A91D79"/>
    <w:rsid w:val="00A92415"/>
    <w:rsid w:val="00A9251A"/>
    <w:rsid w:val="00A925B5"/>
    <w:rsid w:val="00A92994"/>
    <w:rsid w:val="00A92B8A"/>
    <w:rsid w:val="00A9312C"/>
    <w:rsid w:val="00A93142"/>
    <w:rsid w:val="00A93167"/>
    <w:rsid w:val="00A9327F"/>
    <w:rsid w:val="00A93319"/>
    <w:rsid w:val="00A93338"/>
    <w:rsid w:val="00A935AD"/>
    <w:rsid w:val="00A93907"/>
    <w:rsid w:val="00A93966"/>
    <w:rsid w:val="00A93A20"/>
    <w:rsid w:val="00A93DEE"/>
    <w:rsid w:val="00A93E59"/>
    <w:rsid w:val="00A93E86"/>
    <w:rsid w:val="00A94177"/>
    <w:rsid w:val="00A941B8"/>
    <w:rsid w:val="00A9425A"/>
    <w:rsid w:val="00A94357"/>
    <w:rsid w:val="00A946C6"/>
    <w:rsid w:val="00A949B7"/>
    <w:rsid w:val="00A94C82"/>
    <w:rsid w:val="00A94CB9"/>
    <w:rsid w:val="00A94D74"/>
    <w:rsid w:val="00A95197"/>
    <w:rsid w:val="00A951E2"/>
    <w:rsid w:val="00A952E7"/>
    <w:rsid w:val="00A9549B"/>
    <w:rsid w:val="00A955E1"/>
    <w:rsid w:val="00A95681"/>
    <w:rsid w:val="00A956CA"/>
    <w:rsid w:val="00A956F7"/>
    <w:rsid w:val="00A9599B"/>
    <w:rsid w:val="00A95A53"/>
    <w:rsid w:val="00A95DF3"/>
    <w:rsid w:val="00A961DB"/>
    <w:rsid w:val="00A963FB"/>
    <w:rsid w:val="00A966D3"/>
    <w:rsid w:val="00A96EA7"/>
    <w:rsid w:val="00A96EAA"/>
    <w:rsid w:val="00A96F49"/>
    <w:rsid w:val="00A9730D"/>
    <w:rsid w:val="00A977A8"/>
    <w:rsid w:val="00AA0034"/>
    <w:rsid w:val="00AA00CF"/>
    <w:rsid w:val="00AA01F1"/>
    <w:rsid w:val="00AA035B"/>
    <w:rsid w:val="00AA0375"/>
    <w:rsid w:val="00AA043D"/>
    <w:rsid w:val="00AA0469"/>
    <w:rsid w:val="00AA0F9D"/>
    <w:rsid w:val="00AA10D0"/>
    <w:rsid w:val="00AA160D"/>
    <w:rsid w:val="00AA17CB"/>
    <w:rsid w:val="00AA180C"/>
    <w:rsid w:val="00AA181F"/>
    <w:rsid w:val="00AA1F78"/>
    <w:rsid w:val="00AA221A"/>
    <w:rsid w:val="00AA22F6"/>
    <w:rsid w:val="00AA2397"/>
    <w:rsid w:val="00AA2430"/>
    <w:rsid w:val="00AA2492"/>
    <w:rsid w:val="00AA2565"/>
    <w:rsid w:val="00AA27BA"/>
    <w:rsid w:val="00AA2C1D"/>
    <w:rsid w:val="00AA2C80"/>
    <w:rsid w:val="00AA2CAF"/>
    <w:rsid w:val="00AA2E42"/>
    <w:rsid w:val="00AA2E78"/>
    <w:rsid w:val="00AA32F1"/>
    <w:rsid w:val="00AA34C3"/>
    <w:rsid w:val="00AA3853"/>
    <w:rsid w:val="00AA3895"/>
    <w:rsid w:val="00AA45DF"/>
    <w:rsid w:val="00AA45EE"/>
    <w:rsid w:val="00AA4663"/>
    <w:rsid w:val="00AA4826"/>
    <w:rsid w:val="00AA4905"/>
    <w:rsid w:val="00AA49F6"/>
    <w:rsid w:val="00AA4D1E"/>
    <w:rsid w:val="00AA5129"/>
    <w:rsid w:val="00AA53C7"/>
    <w:rsid w:val="00AA558B"/>
    <w:rsid w:val="00AA592C"/>
    <w:rsid w:val="00AA5991"/>
    <w:rsid w:val="00AA5998"/>
    <w:rsid w:val="00AA5C26"/>
    <w:rsid w:val="00AA5D8A"/>
    <w:rsid w:val="00AA64A8"/>
    <w:rsid w:val="00AA6640"/>
    <w:rsid w:val="00AA6B21"/>
    <w:rsid w:val="00AA6E05"/>
    <w:rsid w:val="00AA6E14"/>
    <w:rsid w:val="00AA6EBF"/>
    <w:rsid w:val="00AA70A1"/>
    <w:rsid w:val="00AA71FD"/>
    <w:rsid w:val="00AA7433"/>
    <w:rsid w:val="00AA76EC"/>
    <w:rsid w:val="00AA77CB"/>
    <w:rsid w:val="00AA7819"/>
    <w:rsid w:val="00AA7921"/>
    <w:rsid w:val="00AA795C"/>
    <w:rsid w:val="00AA7F47"/>
    <w:rsid w:val="00AA7F87"/>
    <w:rsid w:val="00AB0042"/>
    <w:rsid w:val="00AB0044"/>
    <w:rsid w:val="00AB00B4"/>
    <w:rsid w:val="00AB06B3"/>
    <w:rsid w:val="00AB0766"/>
    <w:rsid w:val="00AB0B3E"/>
    <w:rsid w:val="00AB0E60"/>
    <w:rsid w:val="00AB110E"/>
    <w:rsid w:val="00AB134C"/>
    <w:rsid w:val="00AB16EC"/>
    <w:rsid w:val="00AB1A48"/>
    <w:rsid w:val="00AB1D8A"/>
    <w:rsid w:val="00AB1DB1"/>
    <w:rsid w:val="00AB24A7"/>
    <w:rsid w:val="00AB277F"/>
    <w:rsid w:val="00AB27BB"/>
    <w:rsid w:val="00AB2924"/>
    <w:rsid w:val="00AB31A9"/>
    <w:rsid w:val="00AB3384"/>
    <w:rsid w:val="00AB3436"/>
    <w:rsid w:val="00AB3602"/>
    <w:rsid w:val="00AB368A"/>
    <w:rsid w:val="00AB3A42"/>
    <w:rsid w:val="00AB3FEB"/>
    <w:rsid w:val="00AB4030"/>
    <w:rsid w:val="00AB410F"/>
    <w:rsid w:val="00AB428D"/>
    <w:rsid w:val="00AB47CC"/>
    <w:rsid w:val="00AB48E7"/>
    <w:rsid w:val="00AB4958"/>
    <w:rsid w:val="00AB4D8E"/>
    <w:rsid w:val="00AB4DEF"/>
    <w:rsid w:val="00AB5248"/>
    <w:rsid w:val="00AB52E4"/>
    <w:rsid w:val="00AB5407"/>
    <w:rsid w:val="00AB5564"/>
    <w:rsid w:val="00AB58D8"/>
    <w:rsid w:val="00AB5A73"/>
    <w:rsid w:val="00AB5E15"/>
    <w:rsid w:val="00AB611A"/>
    <w:rsid w:val="00AB62AF"/>
    <w:rsid w:val="00AB67B9"/>
    <w:rsid w:val="00AB6845"/>
    <w:rsid w:val="00AB686F"/>
    <w:rsid w:val="00AB68CC"/>
    <w:rsid w:val="00AB6D28"/>
    <w:rsid w:val="00AB6D50"/>
    <w:rsid w:val="00AB7039"/>
    <w:rsid w:val="00AB708F"/>
    <w:rsid w:val="00AB73D8"/>
    <w:rsid w:val="00AB7ADB"/>
    <w:rsid w:val="00AB7E4C"/>
    <w:rsid w:val="00AB7EE7"/>
    <w:rsid w:val="00AB7F26"/>
    <w:rsid w:val="00AC0110"/>
    <w:rsid w:val="00AC0143"/>
    <w:rsid w:val="00AC03CB"/>
    <w:rsid w:val="00AC0627"/>
    <w:rsid w:val="00AC072E"/>
    <w:rsid w:val="00AC0B91"/>
    <w:rsid w:val="00AC0D87"/>
    <w:rsid w:val="00AC0FD8"/>
    <w:rsid w:val="00AC124F"/>
    <w:rsid w:val="00AC1668"/>
    <w:rsid w:val="00AC180D"/>
    <w:rsid w:val="00AC1919"/>
    <w:rsid w:val="00AC195D"/>
    <w:rsid w:val="00AC1AFF"/>
    <w:rsid w:val="00AC1C81"/>
    <w:rsid w:val="00AC1E32"/>
    <w:rsid w:val="00AC1ED3"/>
    <w:rsid w:val="00AC1FCC"/>
    <w:rsid w:val="00AC21D0"/>
    <w:rsid w:val="00AC279E"/>
    <w:rsid w:val="00AC2A0C"/>
    <w:rsid w:val="00AC2D5C"/>
    <w:rsid w:val="00AC2D81"/>
    <w:rsid w:val="00AC2D88"/>
    <w:rsid w:val="00AC2EB8"/>
    <w:rsid w:val="00AC312E"/>
    <w:rsid w:val="00AC32AE"/>
    <w:rsid w:val="00AC3386"/>
    <w:rsid w:val="00AC3780"/>
    <w:rsid w:val="00AC3863"/>
    <w:rsid w:val="00AC3A1A"/>
    <w:rsid w:val="00AC3B39"/>
    <w:rsid w:val="00AC3BD3"/>
    <w:rsid w:val="00AC3FD9"/>
    <w:rsid w:val="00AC40A2"/>
    <w:rsid w:val="00AC425B"/>
    <w:rsid w:val="00AC440F"/>
    <w:rsid w:val="00AC486F"/>
    <w:rsid w:val="00AC50B5"/>
    <w:rsid w:val="00AC511C"/>
    <w:rsid w:val="00AC51D6"/>
    <w:rsid w:val="00AC52F8"/>
    <w:rsid w:val="00AC552F"/>
    <w:rsid w:val="00AC55E5"/>
    <w:rsid w:val="00AC5615"/>
    <w:rsid w:val="00AC5AF8"/>
    <w:rsid w:val="00AC5B8F"/>
    <w:rsid w:val="00AC5BE5"/>
    <w:rsid w:val="00AC5C03"/>
    <w:rsid w:val="00AC5D69"/>
    <w:rsid w:val="00AC60F3"/>
    <w:rsid w:val="00AC6194"/>
    <w:rsid w:val="00AC6687"/>
    <w:rsid w:val="00AC6831"/>
    <w:rsid w:val="00AC6A47"/>
    <w:rsid w:val="00AC6D37"/>
    <w:rsid w:val="00AC6DC7"/>
    <w:rsid w:val="00AC73E1"/>
    <w:rsid w:val="00AC7587"/>
    <w:rsid w:val="00AC7595"/>
    <w:rsid w:val="00AC76ED"/>
    <w:rsid w:val="00AC7A45"/>
    <w:rsid w:val="00AC7A53"/>
    <w:rsid w:val="00AC7C20"/>
    <w:rsid w:val="00AC7C3D"/>
    <w:rsid w:val="00AC7EED"/>
    <w:rsid w:val="00AD01EF"/>
    <w:rsid w:val="00AD042C"/>
    <w:rsid w:val="00AD0856"/>
    <w:rsid w:val="00AD087B"/>
    <w:rsid w:val="00AD08B6"/>
    <w:rsid w:val="00AD08F0"/>
    <w:rsid w:val="00AD0953"/>
    <w:rsid w:val="00AD09E5"/>
    <w:rsid w:val="00AD0D2E"/>
    <w:rsid w:val="00AD0E86"/>
    <w:rsid w:val="00AD0F6E"/>
    <w:rsid w:val="00AD11EA"/>
    <w:rsid w:val="00AD11EC"/>
    <w:rsid w:val="00AD1293"/>
    <w:rsid w:val="00AD163E"/>
    <w:rsid w:val="00AD1A93"/>
    <w:rsid w:val="00AD1AE0"/>
    <w:rsid w:val="00AD1B9B"/>
    <w:rsid w:val="00AD1F99"/>
    <w:rsid w:val="00AD24E3"/>
    <w:rsid w:val="00AD254E"/>
    <w:rsid w:val="00AD26BA"/>
    <w:rsid w:val="00AD2A5F"/>
    <w:rsid w:val="00AD2CC9"/>
    <w:rsid w:val="00AD2DF2"/>
    <w:rsid w:val="00AD2EBB"/>
    <w:rsid w:val="00AD369F"/>
    <w:rsid w:val="00AD3DB9"/>
    <w:rsid w:val="00AD4344"/>
    <w:rsid w:val="00AD450F"/>
    <w:rsid w:val="00AD4679"/>
    <w:rsid w:val="00AD46CF"/>
    <w:rsid w:val="00AD48B6"/>
    <w:rsid w:val="00AD4974"/>
    <w:rsid w:val="00AD4D16"/>
    <w:rsid w:val="00AD4D22"/>
    <w:rsid w:val="00AD4E1D"/>
    <w:rsid w:val="00AD50F7"/>
    <w:rsid w:val="00AD5178"/>
    <w:rsid w:val="00AD599B"/>
    <w:rsid w:val="00AD5B96"/>
    <w:rsid w:val="00AD5FDC"/>
    <w:rsid w:val="00AD64CE"/>
    <w:rsid w:val="00AD675F"/>
    <w:rsid w:val="00AD693C"/>
    <w:rsid w:val="00AD6DFB"/>
    <w:rsid w:val="00AD7016"/>
    <w:rsid w:val="00AD708C"/>
    <w:rsid w:val="00AD7296"/>
    <w:rsid w:val="00AD72C8"/>
    <w:rsid w:val="00AD78C0"/>
    <w:rsid w:val="00AD79D4"/>
    <w:rsid w:val="00AD7A42"/>
    <w:rsid w:val="00AD7B44"/>
    <w:rsid w:val="00AD7B7C"/>
    <w:rsid w:val="00AD7DDA"/>
    <w:rsid w:val="00AD7E72"/>
    <w:rsid w:val="00AD7EF8"/>
    <w:rsid w:val="00AD7FF1"/>
    <w:rsid w:val="00AE0125"/>
    <w:rsid w:val="00AE03D2"/>
    <w:rsid w:val="00AE04F9"/>
    <w:rsid w:val="00AE059E"/>
    <w:rsid w:val="00AE0DA3"/>
    <w:rsid w:val="00AE1084"/>
    <w:rsid w:val="00AE111E"/>
    <w:rsid w:val="00AE12F3"/>
    <w:rsid w:val="00AE1737"/>
    <w:rsid w:val="00AE1AE4"/>
    <w:rsid w:val="00AE1DA5"/>
    <w:rsid w:val="00AE29B1"/>
    <w:rsid w:val="00AE2A53"/>
    <w:rsid w:val="00AE2BAE"/>
    <w:rsid w:val="00AE2C1C"/>
    <w:rsid w:val="00AE2E1B"/>
    <w:rsid w:val="00AE3220"/>
    <w:rsid w:val="00AE325A"/>
    <w:rsid w:val="00AE369E"/>
    <w:rsid w:val="00AE3833"/>
    <w:rsid w:val="00AE388E"/>
    <w:rsid w:val="00AE3C5C"/>
    <w:rsid w:val="00AE3CE3"/>
    <w:rsid w:val="00AE4063"/>
    <w:rsid w:val="00AE40CF"/>
    <w:rsid w:val="00AE429B"/>
    <w:rsid w:val="00AE4300"/>
    <w:rsid w:val="00AE4364"/>
    <w:rsid w:val="00AE4387"/>
    <w:rsid w:val="00AE43E6"/>
    <w:rsid w:val="00AE445F"/>
    <w:rsid w:val="00AE45BC"/>
    <w:rsid w:val="00AE47A5"/>
    <w:rsid w:val="00AE4877"/>
    <w:rsid w:val="00AE489E"/>
    <w:rsid w:val="00AE494E"/>
    <w:rsid w:val="00AE49C7"/>
    <w:rsid w:val="00AE4A27"/>
    <w:rsid w:val="00AE4D4F"/>
    <w:rsid w:val="00AE4E3F"/>
    <w:rsid w:val="00AE504B"/>
    <w:rsid w:val="00AE5181"/>
    <w:rsid w:val="00AE5264"/>
    <w:rsid w:val="00AE5407"/>
    <w:rsid w:val="00AE5428"/>
    <w:rsid w:val="00AE5A11"/>
    <w:rsid w:val="00AE5A32"/>
    <w:rsid w:val="00AE5D16"/>
    <w:rsid w:val="00AE5D27"/>
    <w:rsid w:val="00AE60D8"/>
    <w:rsid w:val="00AE6550"/>
    <w:rsid w:val="00AE6598"/>
    <w:rsid w:val="00AE67B2"/>
    <w:rsid w:val="00AE69F4"/>
    <w:rsid w:val="00AE6A3E"/>
    <w:rsid w:val="00AE6A8C"/>
    <w:rsid w:val="00AE6E3E"/>
    <w:rsid w:val="00AE6EE1"/>
    <w:rsid w:val="00AE722E"/>
    <w:rsid w:val="00AE74CA"/>
    <w:rsid w:val="00AE77AB"/>
    <w:rsid w:val="00AE792D"/>
    <w:rsid w:val="00AE7E4F"/>
    <w:rsid w:val="00AE7FB9"/>
    <w:rsid w:val="00AF00DE"/>
    <w:rsid w:val="00AF09B1"/>
    <w:rsid w:val="00AF1284"/>
    <w:rsid w:val="00AF151B"/>
    <w:rsid w:val="00AF173C"/>
    <w:rsid w:val="00AF18EE"/>
    <w:rsid w:val="00AF19BA"/>
    <w:rsid w:val="00AF1C7C"/>
    <w:rsid w:val="00AF1FEC"/>
    <w:rsid w:val="00AF222F"/>
    <w:rsid w:val="00AF25F0"/>
    <w:rsid w:val="00AF274C"/>
    <w:rsid w:val="00AF2B06"/>
    <w:rsid w:val="00AF2B7E"/>
    <w:rsid w:val="00AF3169"/>
    <w:rsid w:val="00AF3359"/>
    <w:rsid w:val="00AF348A"/>
    <w:rsid w:val="00AF3512"/>
    <w:rsid w:val="00AF3C73"/>
    <w:rsid w:val="00AF3EAC"/>
    <w:rsid w:val="00AF4075"/>
    <w:rsid w:val="00AF4080"/>
    <w:rsid w:val="00AF42D7"/>
    <w:rsid w:val="00AF42EF"/>
    <w:rsid w:val="00AF443F"/>
    <w:rsid w:val="00AF45CC"/>
    <w:rsid w:val="00AF4969"/>
    <w:rsid w:val="00AF4B2E"/>
    <w:rsid w:val="00AF4D60"/>
    <w:rsid w:val="00AF5424"/>
    <w:rsid w:val="00AF5755"/>
    <w:rsid w:val="00AF5D28"/>
    <w:rsid w:val="00AF5DCF"/>
    <w:rsid w:val="00AF5DF0"/>
    <w:rsid w:val="00AF5F1E"/>
    <w:rsid w:val="00AF60F5"/>
    <w:rsid w:val="00AF6151"/>
    <w:rsid w:val="00AF653E"/>
    <w:rsid w:val="00AF6D86"/>
    <w:rsid w:val="00AF7125"/>
    <w:rsid w:val="00AF71EE"/>
    <w:rsid w:val="00AF75CF"/>
    <w:rsid w:val="00AF765D"/>
    <w:rsid w:val="00AF77C2"/>
    <w:rsid w:val="00AF7A57"/>
    <w:rsid w:val="00AF7BAE"/>
    <w:rsid w:val="00AF7F87"/>
    <w:rsid w:val="00B00638"/>
    <w:rsid w:val="00B0096A"/>
    <w:rsid w:val="00B009E1"/>
    <w:rsid w:val="00B00AF2"/>
    <w:rsid w:val="00B00B8A"/>
    <w:rsid w:val="00B00CB4"/>
    <w:rsid w:val="00B010DA"/>
    <w:rsid w:val="00B014C8"/>
    <w:rsid w:val="00B01889"/>
    <w:rsid w:val="00B01897"/>
    <w:rsid w:val="00B0190B"/>
    <w:rsid w:val="00B01950"/>
    <w:rsid w:val="00B01C21"/>
    <w:rsid w:val="00B01EAB"/>
    <w:rsid w:val="00B020E0"/>
    <w:rsid w:val="00B021FE"/>
    <w:rsid w:val="00B024E6"/>
    <w:rsid w:val="00B02656"/>
    <w:rsid w:val="00B029B0"/>
    <w:rsid w:val="00B02D09"/>
    <w:rsid w:val="00B02E6A"/>
    <w:rsid w:val="00B02E7C"/>
    <w:rsid w:val="00B03399"/>
    <w:rsid w:val="00B03615"/>
    <w:rsid w:val="00B0379E"/>
    <w:rsid w:val="00B037AE"/>
    <w:rsid w:val="00B037B5"/>
    <w:rsid w:val="00B03E2C"/>
    <w:rsid w:val="00B03E67"/>
    <w:rsid w:val="00B03FC0"/>
    <w:rsid w:val="00B042F6"/>
    <w:rsid w:val="00B04565"/>
    <w:rsid w:val="00B0479F"/>
    <w:rsid w:val="00B047CF"/>
    <w:rsid w:val="00B04B6B"/>
    <w:rsid w:val="00B04F4F"/>
    <w:rsid w:val="00B05026"/>
    <w:rsid w:val="00B0509D"/>
    <w:rsid w:val="00B0518B"/>
    <w:rsid w:val="00B05244"/>
    <w:rsid w:val="00B053F4"/>
    <w:rsid w:val="00B056F8"/>
    <w:rsid w:val="00B05853"/>
    <w:rsid w:val="00B05AD3"/>
    <w:rsid w:val="00B05EA8"/>
    <w:rsid w:val="00B05F88"/>
    <w:rsid w:val="00B05FC8"/>
    <w:rsid w:val="00B0602B"/>
    <w:rsid w:val="00B0605F"/>
    <w:rsid w:val="00B06391"/>
    <w:rsid w:val="00B064F6"/>
    <w:rsid w:val="00B06686"/>
    <w:rsid w:val="00B06CEA"/>
    <w:rsid w:val="00B06EBA"/>
    <w:rsid w:val="00B07031"/>
    <w:rsid w:val="00B0733E"/>
    <w:rsid w:val="00B07641"/>
    <w:rsid w:val="00B07BDA"/>
    <w:rsid w:val="00B07C38"/>
    <w:rsid w:val="00B07E23"/>
    <w:rsid w:val="00B07E70"/>
    <w:rsid w:val="00B07F6E"/>
    <w:rsid w:val="00B100FC"/>
    <w:rsid w:val="00B10281"/>
    <w:rsid w:val="00B1028B"/>
    <w:rsid w:val="00B102A4"/>
    <w:rsid w:val="00B10806"/>
    <w:rsid w:val="00B10970"/>
    <w:rsid w:val="00B10B16"/>
    <w:rsid w:val="00B10B68"/>
    <w:rsid w:val="00B1109C"/>
    <w:rsid w:val="00B115C9"/>
    <w:rsid w:val="00B117FB"/>
    <w:rsid w:val="00B11BDB"/>
    <w:rsid w:val="00B11C1E"/>
    <w:rsid w:val="00B11C43"/>
    <w:rsid w:val="00B11CF5"/>
    <w:rsid w:val="00B11E9B"/>
    <w:rsid w:val="00B12617"/>
    <w:rsid w:val="00B12A23"/>
    <w:rsid w:val="00B12BC6"/>
    <w:rsid w:val="00B13166"/>
    <w:rsid w:val="00B139F0"/>
    <w:rsid w:val="00B13D45"/>
    <w:rsid w:val="00B13E4C"/>
    <w:rsid w:val="00B13ED5"/>
    <w:rsid w:val="00B14107"/>
    <w:rsid w:val="00B147B3"/>
    <w:rsid w:val="00B14FD5"/>
    <w:rsid w:val="00B15260"/>
    <w:rsid w:val="00B152A0"/>
    <w:rsid w:val="00B15619"/>
    <w:rsid w:val="00B157CB"/>
    <w:rsid w:val="00B1581A"/>
    <w:rsid w:val="00B15993"/>
    <w:rsid w:val="00B15A10"/>
    <w:rsid w:val="00B15BAF"/>
    <w:rsid w:val="00B164C3"/>
    <w:rsid w:val="00B1696E"/>
    <w:rsid w:val="00B16C8B"/>
    <w:rsid w:val="00B16D06"/>
    <w:rsid w:val="00B17080"/>
    <w:rsid w:val="00B173B9"/>
    <w:rsid w:val="00B174F7"/>
    <w:rsid w:val="00B1781A"/>
    <w:rsid w:val="00B17849"/>
    <w:rsid w:val="00B17918"/>
    <w:rsid w:val="00B1796D"/>
    <w:rsid w:val="00B17A10"/>
    <w:rsid w:val="00B17AEC"/>
    <w:rsid w:val="00B17EFC"/>
    <w:rsid w:val="00B205DC"/>
    <w:rsid w:val="00B20609"/>
    <w:rsid w:val="00B20652"/>
    <w:rsid w:val="00B206E4"/>
    <w:rsid w:val="00B20818"/>
    <w:rsid w:val="00B20931"/>
    <w:rsid w:val="00B20D22"/>
    <w:rsid w:val="00B20EB0"/>
    <w:rsid w:val="00B20EE1"/>
    <w:rsid w:val="00B21135"/>
    <w:rsid w:val="00B2115C"/>
    <w:rsid w:val="00B211FB"/>
    <w:rsid w:val="00B217EC"/>
    <w:rsid w:val="00B2199A"/>
    <w:rsid w:val="00B21B41"/>
    <w:rsid w:val="00B21B75"/>
    <w:rsid w:val="00B21C3E"/>
    <w:rsid w:val="00B21DB8"/>
    <w:rsid w:val="00B21EA2"/>
    <w:rsid w:val="00B21EEB"/>
    <w:rsid w:val="00B22391"/>
    <w:rsid w:val="00B223A4"/>
    <w:rsid w:val="00B224A7"/>
    <w:rsid w:val="00B224B2"/>
    <w:rsid w:val="00B22748"/>
    <w:rsid w:val="00B22768"/>
    <w:rsid w:val="00B22913"/>
    <w:rsid w:val="00B22C9A"/>
    <w:rsid w:val="00B22D4A"/>
    <w:rsid w:val="00B230CD"/>
    <w:rsid w:val="00B230E7"/>
    <w:rsid w:val="00B231E3"/>
    <w:rsid w:val="00B23733"/>
    <w:rsid w:val="00B23829"/>
    <w:rsid w:val="00B23837"/>
    <w:rsid w:val="00B2390E"/>
    <w:rsid w:val="00B2391E"/>
    <w:rsid w:val="00B23CC9"/>
    <w:rsid w:val="00B23D71"/>
    <w:rsid w:val="00B23D7B"/>
    <w:rsid w:val="00B23F66"/>
    <w:rsid w:val="00B242F2"/>
    <w:rsid w:val="00B24371"/>
    <w:rsid w:val="00B2449A"/>
    <w:rsid w:val="00B247AB"/>
    <w:rsid w:val="00B2480D"/>
    <w:rsid w:val="00B24A42"/>
    <w:rsid w:val="00B24A70"/>
    <w:rsid w:val="00B24B1A"/>
    <w:rsid w:val="00B24E3A"/>
    <w:rsid w:val="00B25006"/>
    <w:rsid w:val="00B250F1"/>
    <w:rsid w:val="00B254FB"/>
    <w:rsid w:val="00B2570C"/>
    <w:rsid w:val="00B258D9"/>
    <w:rsid w:val="00B25A80"/>
    <w:rsid w:val="00B25AB9"/>
    <w:rsid w:val="00B260FC"/>
    <w:rsid w:val="00B26145"/>
    <w:rsid w:val="00B261F8"/>
    <w:rsid w:val="00B26316"/>
    <w:rsid w:val="00B26335"/>
    <w:rsid w:val="00B26571"/>
    <w:rsid w:val="00B267EF"/>
    <w:rsid w:val="00B2680C"/>
    <w:rsid w:val="00B26C17"/>
    <w:rsid w:val="00B26D74"/>
    <w:rsid w:val="00B275DD"/>
    <w:rsid w:val="00B27AC5"/>
    <w:rsid w:val="00B27E19"/>
    <w:rsid w:val="00B27F9C"/>
    <w:rsid w:val="00B27FB4"/>
    <w:rsid w:val="00B300E7"/>
    <w:rsid w:val="00B3028F"/>
    <w:rsid w:val="00B30322"/>
    <w:rsid w:val="00B309DD"/>
    <w:rsid w:val="00B31058"/>
    <w:rsid w:val="00B31292"/>
    <w:rsid w:val="00B3129E"/>
    <w:rsid w:val="00B315E4"/>
    <w:rsid w:val="00B316FB"/>
    <w:rsid w:val="00B31712"/>
    <w:rsid w:val="00B317A7"/>
    <w:rsid w:val="00B31A81"/>
    <w:rsid w:val="00B31B03"/>
    <w:rsid w:val="00B31B24"/>
    <w:rsid w:val="00B31B4A"/>
    <w:rsid w:val="00B32547"/>
    <w:rsid w:val="00B32788"/>
    <w:rsid w:val="00B32A6D"/>
    <w:rsid w:val="00B32AE1"/>
    <w:rsid w:val="00B32D70"/>
    <w:rsid w:val="00B32D90"/>
    <w:rsid w:val="00B32DB3"/>
    <w:rsid w:val="00B32EEC"/>
    <w:rsid w:val="00B330A8"/>
    <w:rsid w:val="00B335C9"/>
    <w:rsid w:val="00B339A5"/>
    <w:rsid w:val="00B33F40"/>
    <w:rsid w:val="00B34051"/>
    <w:rsid w:val="00B34440"/>
    <w:rsid w:val="00B34737"/>
    <w:rsid w:val="00B347F1"/>
    <w:rsid w:val="00B3482F"/>
    <w:rsid w:val="00B34960"/>
    <w:rsid w:val="00B34B84"/>
    <w:rsid w:val="00B34CC5"/>
    <w:rsid w:val="00B34DCB"/>
    <w:rsid w:val="00B34FAB"/>
    <w:rsid w:val="00B3506D"/>
    <w:rsid w:val="00B353AC"/>
    <w:rsid w:val="00B355ED"/>
    <w:rsid w:val="00B355F7"/>
    <w:rsid w:val="00B35872"/>
    <w:rsid w:val="00B35B0B"/>
    <w:rsid w:val="00B36000"/>
    <w:rsid w:val="00B3601A"/>
    <w:rsid w:val="00B3613B"/>
    <w:rsid w:val="00B362B4"/>
    <w:rsid w:val="00B365D1"/>
    <w:rsid w:val="00B36639"/>
    <w:rsid w:val="00B368B0"/>
    <w:rsid w:val="00B36A24"/>
    <w:rsid w:val="00B36ADF"/>
    <w:rsid w:val="00B36DD2"/>
    <w:rsid w:val="00B36F10"/>
    <w:rsid w:val="00B37426"/>
    <w:rsid w:val="00B3764A"/>
    <w:rsid w:val="00B37830"/>
    <w:rsid w:val="00B378B5"/>
    <w:rsid w:val="00B37A4D"/>
    <w:rsid w:val="00B37D17"/>
    <w:rsid w:val="00B37E49"/>
    <w:rsid w:val="00B4019F"/>
    <w:rsid w:val="00B40348"/>
    <w:rsid w:val="00B40381"/>
    <w:rsid w:val="00B40550"/>
    <w:rsid w:val="00B405AA"/>
    <w:rsid w:val="00B4074B"/>
    <w:rsid w:val="00B40778"/>
    <w:rsid w:val="00B4087C"/>
    <w:rsid w:val="00B40E1B"/>
    <w:rsid w:val="00B40E36"/>
    <w:rsid w:val="00B40E86"/>
    <w:rsid w:val="00B41017"/>
    <w:rsid w:val="00B414CA"/>
    <w:rsid w:val="00B4156C"/>
    <w:rsid w:val="00B41A66"/>
    <w:rsid w:val="00B4219F"/>
    <w:rsid w:val="00B421E9"/>
    <w:rsid w:val="00B42278"/>
    <w:rsid w:val="00B42490"/>
    <w:rsid w:val="00B42C20"/>
    <w:rsid w:val="00B42D06"/>
    <w:rsid w:val="00B43380"/>
    <w:rsid w:val="00B43AD0"/>
    <w:rsid w:val="00B43B1E"/>
    <w:rsid w:val="00B43C2E"/>
    <w:rsid w:val="00B44812"/>
    <w:rsid w:val="00B4484D"/>
    <w:rsid w:val="00B44932"/>
    <w:rsid w:val="00B44A93"/>
    <w:rsid w:val="00B44AD1"/>
    <w:rsid w:val="00B44B35"/>
    <w:rsid w:val="00B44B6E"/>
    <w:rsid w:val="00B44BB3"/>
    <w:rsid w:val="00B44F12"/>
    <w:rsid w:val="00B44FBA"/>
    <w:rsid w:val="00B44FE5"/>
    <w:rsid w:val="00B453BB"/>
    <w:rsid w:val="00B45676"/>
    <w:rsid w:val="00B457BA"/>
    <w:rsid w:val="00B45B34"/>
    <w:rsid w:val="00B45E23"/>
    <w:rsid w:val="00B46154"/>
    <w:rsid w:val="00B4622E"/>
    <w:rsid w:val="00B462EA"/>
    <w:rsid w:val="00B46469"/>
    <w:rsid w:val="00B465BC"/>
    <w:rsid w:val="00B4737E"/>
    <w:rsid w:val="00B473D4"/>
    <w:rsid w:val="00B4752B"/>
    <w:rsid w:val="00B47707"/>
    <w:rsid w:val="00B47747"/>
    <w:rsid w:val="00B477C6"/>
    <w:rsid w:val="00B47AC9"/>
    <w:rsid w:val="00B500EB"/>
    <w:rsid w:val="00B504F2"/>
    <w:rsid w:val="00B5073D"/>
    <w:rsid w:val="00B50DB6"/>
    <w:rsid w:val="00B50DB7"/>
    <w:rsid w:val="00B50EEB"/>
    <w:rsid w:val="00B50F27"/>
    <w:rsid w:val="00B51AF2"/>
    <w:rsid w:val="00B51B7E"/>
    <w:rsid w:val="00B51E60"/>
    <w:rsid w:val="00B520D0"/>
    <w:rsid w:val="00B5277A"/>
    <w:rsid w:val="00B52B6F"/>
    <w:rsid w:val="00B52FB5"/>
    <w:rsid w:val="00B53261"/>
    <w:rsid w:val="00B536D3"/>
    <w:rsid w:val="00B53B47"/>
    <w:rsid w:val="00B53C81"/>
    <w:rsid w:val="00B53F3D"/>
    <w:rsid w:val="00B540E3"/>
    <w:rsid w:val="00B54358"/>
    <w:rsid w:val="00B54546"/>
    <w:rsid w:val="00B54728"/>
    <w:rsid w:val="00B54D10"/>
    <w:rsid w:val="00B54E29"/>
    <w:rsid w:val="00B54F52"/>
    <w:rsid w:val="00B55108"/>
    <w:rsid w:val="00B55119"/>
    <w:rsid w:val="00B551F5"/>
    <w:rsid w:val="00B558EA"/>
    <w:rsid w:val="00B55F40"/>
    <w:rsid w:val="00B5602B"/>
    <w:rsid w:val="00B56075"/>
    <w:rsid w:val="00B560C2"/>
    <w:rsid w:val="00B5640C"/>
    <w:rsid w:val="00B568B4"/>
    <w:rsid w:val="00B569B8"/>
    <w:rsid w:val="00B56E00"/>
    <w:rsid w:val="00B577C0"/>
    <w:rsid w:val="00B57907"/>
    <w:rsid w:val="00B57ABF"/>
    <w:rsid w:val="00B57AE6"/>
    <w:rsid w:val="00B57F87"/>
    <w:rsid w:val="00B60152"/>
    <w:rsid w:val="00B60230"/>
    <w:rsid w:val="00B60942"/>
    <w:rsid w:val="00B60C03"/>
    <w:rsid w:val="00B610EE"/>
    <w:rsid w:val="00B6144C"/>
    <w:rsid w:val="00B61CF8"/>
    <w:rsid w:val="00B61D44"/>
    <w:rsid w:val="00B61F46"/>
    <w:rsid w:val="00B61FC5"/>
    <w:rsid w:val="00B622F9"/>
    <w:rsid w:val="00B624F7"/>
    <w:rsid w:val="00B62646"/>
    <w:rsid w:val="00B62695"/>
    <w:rsid w:val="00B626E9"/>
    <w:rsid w:val="00B62CEE"/>
    <w:rsid w:val="00B62F8F"/>
    <w:rsid w:val="00B62FBE"/>
    <w:rsid w:val="00B63279"/>
    <w:rsid w:val="00B63707"/>
    <w:rsid w:val="00B637E4"/>
    <w:rsid w:val="00B6390C"/>
    <w:rsid w:val="00B63AB5"/>
    <w:rsid w:val="00B63C40"/>
    <w:rsid w:val="00B63D8F"/>
    <w:rsid w:val="00B644EA"/>
    <w:rsid w:val="00B64743"/>
    <w:rsid w:val="00B6479D"/>
    <w:rsid w:val="00B6496D"/>
    <w:rsid w:val="00B649A4"/>
    <w:rsid w:val="00B64EBA"/>
    <w:rsid w:val="00B650CF"/>
    <w:rsid w:val="00B65406"/>
    <w:rsid w:val="00B65422"/>
    <w:rsid w:val="00B65431"/>
    <w:rsid w:val="00B656AC"/>
    <w:rsid w:val="00B656C7"/>
    <w:rsid w:val="00B6592B"/>
    <w:rsid w:val="00B65A7E"/>
    <w:rsid w:val="00B65B49"/>
    <w:rsid w:val="00B65E44"/>
    <w:rsid w:val="00B65FC1"/>
    <w:rsid w:val="00B663D6"/>
    <w:rsid w:val="00B663F0"/>
    <w:rsid w:val="00B667D9"/>
    <w:rsid w:val="00B66947"/>
    <w:rsid w:val="00B66AC6"/>
    <w:rsid w:val="00B66AE1"/>
    <w:rsid w:val="00B66FD9"/>
    <w:rsid w:val="00B670D1"/>
    <w:rsid w:val="00B670F5"/>
    <w:rsid w:val="00B6735F"/>
    <w:rsid w:val="00B674C0"/>
    <w:rsid w:val="00B6757B"/>
    <w:rsid w:val="00B67B6C"/>
    <w:rsid w:val="00B67BE2"/>
    <w:rsid w:val="00B67D48"/>
    <w:rsid w:val="00B70008"/>
    <w:rsid w:val="00B701E5"/>
    <w:rsid w:val="00B70234"/>
    <w:rsid w:val="00B70721"/>
    <w:rsid w:val="00B70A3B"/>
    <w:rsid w:val="00B70AFD"/>
    <w:rsid w:val="00B70F6A"/>
    <w:rsid w:val="00B70FD4"/>
    <w:rsid w:val="00B71418"/>
    <w:rsid w:val="00B71B5D"/>
    <w:rsid w:val="00B71D9B"/>
    <w:rsid w:val="00B71E58"/>
    <w:rsid w:val="00B71EE0"/>
    <w:rsid w:val="00B71F0C"/>
    <w:rsid w:val="00B7284A"/>
    <w:rsid w:val="00B72900"/>
    <w:rsid w:val="00B72901"/>
    <w:rsid w:val="00B72ADA"/>
    <w:rsid w:val="00B72BA2"/>
    <w:rsid w:val="00B72C72"/>
    <w:rsid w:val="00B73231"/>
    <w:rsid w:val="00B7358E"/>
    <w:rsid w:val="00B737E0"/>
    <w:rsid w:val="00B738E3"/>
    <w:rsid w:val="00B73A39"/>
    <w:rsid w:val="00B740B1"/>
    <w:rsid w:val="00B7410F"/>
    <w:rsid w:val="00B74166"/>
    <w:rsid w:val="00B741B8"/>
    <w:rsid w:val="00B7426A"/>
    <w:rsid w:val="00B7452D"/>
    <w:rsid w:val="00B747B1"/>
    <w:rsid w:val="00B74965"/>
    <w:rsid w:val="00B74AD9"/>
    <w:rsid w:val="00B74DC0"/>
    <w:rsid w:val="00B74F4C"/>
    <w:rsid w:val="00B75014"/>
    <w:rsid w:val="00B750A7"/>
    <w:rsid w:val="00B753ED"/>
    <w:rsid w:val="00B75889"/>
    <w:rsid w:val="00B762CB"/>
    <w:rsid w:val="00B76456"/>
    <w:rsid w:val="00B76675"/>
    <w:rsid w:val="00B77014"/>
    <w:rsid w:val="00B7719B"/>
    <w:rsid w:val="00B772CA"/>
    <w:rsid w:val="00B776F9"/>
    <w:rsid w:val="00B779DD"/>
    <w:rsid w:val="00B779F0"/>
    <w:rsid w:val="00B77B8E"/>
    <w:rsid w:val="00B77CE4"/>
    <w:rsid w:val="00B801AA"/>
    <w:rsid w:val="00B804B1"/>
    <w:rsid w:val="00B80687"/>
    <w:rsid w:val="00B80A20"/>
    <w:rsid w:val="00B80C80"/>
    <w:rsid w:val="00B80CDF"/>
    <w:rsid w:val="00B810B9"/>
    <w:rsid w:val="00B8125A"/>
    <w:rsid w:val="00B815D1"/>
    <w:rsid w:val="00B81817"/>
    <w:rsid w:val="00B8188B"/>
    <w:rsid w:val="00B81A6D"/>
    <w:rsid w:val="00B82325"/>
    <w:rsid w:val="00B8233A"/>
    <w:rsid w:val="00B8262E"/>
    <w:rsid w:val="00B826F9"/>
    <w:rsid w:val="00B82B39"/>
    <w:rsid w:val="00B82C29"/>
    <w:rsid w:val="00B82DFB"/>
    <w:rsid w:val="00B82EFB"/>
    <w:rsid w:val="00B83596"/>
    <w:rsid w:val="00B835CE"/>
    <w:rsid w:val="00B83642"/>
    <w:rsid w:val="00B8368E"/>
    <w:rsid w:val="00B83962"/>
    <w:rsid w:val="00B83AA9"/>
    <w:rsid w:val="00B83B51"/>
    <w:rsid w:val="00B83C7E"/>
    <w:rsid w:val="00B84172"/>
    <w:rsid w:val="00B84211"/>
    <w:rsid w:val="00B8428A"/>
    <w:rsid w:val="00B845C0"/>
    <w:rsid w:val="00B84A4F"/>
    <w:rsid w:val="00B84D05"/>
    <w:rsid w:val="00B8511C"/>
    <w:rsid w:val="00B8513F"/>
    <w:rsid w:val="00B851B2"/>
    <w:rsid w:val="00B855CB"/>
    <w:rsid w:val="00B85981"/>
    <w:rsid w:val="00B859E1"/>
    <w:rsid w:val="00B85A7A"/>
    <w:rsid w:val="00B85D95"/>
    <w:rsid w:val="00B85EAC"/>
    <w:rsid w:val="00B85FAD"/>
    <w:rsid w:val="00B8606F"/>
    <w:rsid w:val="00B860BC"/>
    <w:rsid w:val="00B86153"/>
    <w:rsid w:val="00B8619E"/>
    <w:rsid w:val="00B8620D"/>
    <w:rsid w:val="00B86251"/>
    <w:rsid w:val="00B864AA"/>
    <w:rsid w:val="00B86771"/>
    <w:rsid w:val="00B8680E"/>
    <w:rsid w:val="00B86EBB"/>
    <w:rsid w:val="00B8789E"/>
    <w:rsid w:val="00B87962"/>
    <w:rsid w:val="00B87ACD"/>
    <w:rsid w:val="00B9002C"/>
    <w:rsid w:val="00B90881"/>
    <w:rsid w:val="00B908FA"/>
    <w:rsid w:val="00B90D8B"/>
    <w:rsid w:val="00B90F79"/>
    <w:rsid w:val="00B9117D"/>
    <w:rsid w:val="00B911EE"/>
    <w:rsid w:val="00B915BB"/>
    <w:rsid w:val="00B91890"/>
    <w:rsid w:val="00B91979"/>
    <w:rsid w:val="00B91AD9"/>
    <w:rsid w:val="00B920DF"/>
    <w:rsid w:val="00B92145"/>
    <w:rsid w:val="00B9276A"/>
    <w:rsid w:val="00B92CAE"/>
    <w:rsid w:val="00B93121"/>
    <w:rsid w:val="00B9324E"/>
    <w:rsid w:val="00B93271"/>
    <w:rsid w:val="00B932C8"/>
    <w:rsid w:val="00B93347"/>
    <w:rsid w:val="00B9344D"/>
    <w:rsid w:val="00B934B6"/>
    <w:rsid w:val="00B93552"/>
    <w:rsid w:val="00B93715"/>
    <w:rsid w:val="00B9376A"/>
    <w:rsid w:val="00B937F5"/>
    <w:rsid w:val="00B938F9"/>
    <w:rsid w:val="00B93D08"/>
    <w:rsid w:val="00B93D5F"/>
    <w:rsid w:val="00B93F54"/>
    <w:rsid w:val="00B93FC8"/>
    <w:rsid w:val="00B94094"/>
    <w:rsid w:val="00B94282"/>
    <w:rsid w:val="00B94304"/>
    <w:rsid w:val="00B94510"/>
    <w:rsid w:val="00B949DC"/>
    <w:rsid w:val="00B94CAF"/>
    <w:rsid w:val="00B94D2B"/>
    <w:rsid w:val="00B94EE7"/>
    <w:rsid w:val="00B9505E"/>
    <w:rsid w:val="00B952F3"/>
    <w:rsid w:val="00B95337"/>
    <w:rsid w:val="00B95382"/>
    <w:rsid w:val="00B955C2"/>
    <w:rsid w:val="00B956D1"/>
    <w:rsid w:val="00B957C1"/>
    <w:rsid w:val="00B9582B"/>
    <w:rsid w:val="00B9590B"/>
    <w:rsid w:val="00B95CE2"/>
    <w:rsid w:val="00B95E39"/>
    <w:rsid w:val="00B961BC"/>
    <w:rsid w:val="00B963E7"/>
    <w:rsid w:val="00B9648C"/>
    <w:rsid w:val="00B9670E"/>
    <w:rsid w:val="00B96CB2"/>
    <w:rsid w:val="00B96D2A"/>
    <w:rsid w:val="00B97142"/>
    <w:rsid w:val="00B9729F"/>
    <w:rsid w:val="00B97437"/>
    <w:rsid w:val="00B9749E"/>
    <w:rsid w:val="00B97CC7"/>
    <w:rsid w:val="00B97F4F"/>
    <w:rsid w:val="00BA048D"/>
    <w:rsid w:val="00BA04E5"/>
    <w:rsid w:val="00BA0676"/>
    <w:rsid w:val="00BA0A04"/>
    <w:rsid w:val="00BA0DD6"/>
    <w:rsid w:val="00BA13F3"/>
    <w:rsid w:val="00BA1475"/>
    <w:rsid w:val="00BA17DA"/>
    <w:rsid w:val="00BA1884"/>
    <w:rsid w:val="00BA1981"/>
    <w:rsid w:val="00BA19B9"/>
    <w:rsid w:val="00BA1CA6"/>
    <w:rsid w:val="00BA1D6D"/>
    <w:rsid w:val="00BA1E5E"/>
    <w:rsid w:val="00BA254B"/>
    <w:rsid w:val="00BA29A1"/>
    <w:rsid w:val="00BA2B24"/>
    <w:rsid w:val="00BA2CD9"/>
    <w:rsid w:val="00BA2EF9"/>
    <w:rsid w:val="00BA3192"/>
    <w:rsid w:val="00BA3B0A"/>
    <w:rsid w:val="00BA3DB6"/>
    <w:rsid w:val="00BA3F92"/>
    <w:rsid w:val="00BA456D"/>
    <w:rsid w:val="00BA4984"/>
    <w:rsid w:val="00BA5898"/>
    <w:rsid w:val="00BA590A"/>
    <w:rsid w:val="00BA592B"/>
    <w:rsid w:val="00BA5D4B"/>
    <w:rsid w:val="00BA5DB0"/>
    <w:rsid w:val="00BA5E17"/>
    <w:rsid w:val="00BA6172"/>
    <w:rsid w:val="00BA61DB"/>
    <w:rsid w:val="00BA64B0"/>
    <w:rsid w:val="00BA69E5"/>
    <w:rsid w:val="00BA6CFA"/>
    <w:rsid w:val="00BA7302"/>
    <w:rsid w:val="00BA756F"/>
    <w:rsid w:val="00BA7B9F"/>
    <w:rsid w:val="00BA7D1B"/>
    <w:rsid w:val="00BB0184"/>
    <w:rsid w:val="00BB0B97"/>
    <w:rsid w:val="00BB0E1F"/>
    <w:rsid w:val="00BB10F9"/>
    <w:rsid w:val="00BB1118"/>
    <w:rsid w:val="00BB1130"/>
    <w:rsid w:val="00BB12BB"/>
    <w:rsid w:val="00BB1536"/>
    <w:rsid w:val="00BB160B"/>
    <w:rsid w:val="00BB19BE"/>
    <w:rsid w:val="00BB1AD2"/>
    <w:rsid w:val="00BB1E06"/>
    <w:rsid w:val="00BB2152"/>
    <w:rsid w:val="00BB2484"/>
    <w:rsid w:val="00BB259A"/>
    <w:rsid w:val="00BB288D"/>
    <w:rsid w:val="00BB2D5D"/>
    <w:rsid w:val="00BB2D97"/>
    <w:rsid w:val="00BB3E88"/>
    <w:rsid w:val="00BB410B"/>
    <w:rsid w:val="00BB44A3"/>
    <w:rsid w:val="00BB44A8"/>
    <w:rsid w:val="00BB47E8"/>
    <w:rsid w:val="00BB494B"/>
    <w:rsid w:val="00BB4A98"/>
    <w:rsid w:val="00BB4AEC"/>
    <w:rsid w:val="00BB4C36"/>
    <w:rsid w:val="00BB4E14"/>
    <w:rsid w:val="00BB4E1E"/>
    <w:rsid w:val="00BB4FDC"/>
    <w:rsid w:val="00BB550C"/>
    <w:rsid w:val="00BB56F9"/>
    <w:rsid w:val="00BB57F2"/>
    <w:rsid w:val="00BB5820"/>
    <w:rsid w:val="00BB58F1"/>
    <w:rsid w:val="00BB5F52"/>
    <w:rsid w:val="00BB608D"/>
    <w:rsid w:val="00BB6556"/>
    <w:rsid w:val="00BB66A7"/>
    <w:rsid w:val="00BB68CC"/>
    <w:rsid w:val="00BB6A43"/>
    <w:rsid w:val="00BB6BAB"/>
    <w:rsid w:val="00BB6CCF"/>
    <w:rsid w:val="00BB6F98"/>
    <w:rsid w:val="00BB7189"/>
    <w:rsid w:val="00BB7277"/>
    <w:rsid w:val="00BB7344"/>
    <w:rsid w:val="00BB78EB"/>
    <w:rsid w:val="00BB79F0"/>
    <w:rsid w:val="00BB7C2C"/>
    <w:rsid w:val="00BB7C5F"/>
    <w:rsid w:val="00BB7CF0"/>
    <w:rsid w:val="00BB7F10"/>
    <w:rsid w:val="00BC0063"/>
    <w:rsid w:val="00BC0089"/>
    <w:rsid w:val="00BC019D"/>
    <w:rsid w:val="00BC01D4"/>
    <w:rsid w:val="00BC09C5"/>
    <w:rsid w:val="00BC0EAF"/>
    <w:rsid w:val="00BC0F96"/>
    <w:rsid w:val="00BC1256"/>
    <w:rsid w:val="00BC12B2"/>
    <w:rsid w:val="00BC1340"/>
    <w:rsid w:val="00BC13AB"/>
    <w:rsid w:val="00BC1470"/>
    <w:rsid w:val="00BC18E6"/>
    <w:rsid w:val="00BC19B3"/>
    <w:rsid w:val="00BC1BFA"/>
    <w:rsid w:val="00BC1F28"/>
    <w:rsid w:val="00BC263C"/>
    <w:rsid w:val="00BC26B4"/>
    <w:rsid w:val="00BC26EE"/>
    <w:rsid w:val="00BC2703"/>
    <w:rsid w:val="00BC28A2"/>
    <w:rsid w:val="00BC2C21"/>
    <w:rsid w:val="00BC2DF3"/>
    <w:rsid w:val="00BC2E87"/>
    <w:rsid w:val="00BC31E2"/>
    <w:rsid w:val="00BC32D1"/>
    <w:rsid w:val="00BC347B"/>
    <w:rsid w:val="00BC3AE9"/>
    <w:rsid w:val="00BC3E91"/>
    <w:rsid w:val="00BC4275"/>
    <w:rsid w:val="00BC434C"/>
    <w:rsid w:val="00BC434D"/>
    <w:rsid w:val="00BC4391"/>
    <w:rsid w:val="00BC444E"/>
    <w:rsid w:val="00BC47CA"/>
    <w:rsid w:val="00BC48C0"/>
    <w:rsid w:val="00BC4913"/>
    <w:rsid w:val="00BC499A"/>
    <w:rsid w:val="00BC4A09"/>
    <w:rsid w:val="00BC4A0A"/>
    <w:rsid w:val="00BC4DDB"/>
    <w:rsid w:val="00BC4E7E"/>
    <w:rsid w:val="00BC5258"/>
    <w:rsid w:val="00BC550A"/>
    <w:rsid w:val="00BC56F0"/>
    <w:rsid w:val="00BC5923"/>
    <w:rsid w:val="00BC5EF7"/>
    <w:rsid w:val="00BC6127"/>
    <w:rsid w:val="00BC66B1"/>
    <w:rsid w:val="00BC6957"/>
    <w:rsid w:val="00BC69DF"/>
    <w:rsid w:val="00BC6A2E"/>
    <w:rsid w:val="00BC6C66"/>
    <w:rsid w:val="00BC6E59"/>
    <w:rsid w:val="00BC7037"/>
    <w:rsid w:val="00BC72C4"/>
    <w:rsid w:val="00BC76E7"/>
    <w:rsid w:val="00BC7852"/>
    <w:rsid w:val="00BC78FB"/>
    <w:rsid w:val="00BC7AAF"/>
    <w:rsid w:val="00BC7AC9"/>
    <w:rsid w:val="00BC7C88"/>
    <w:rsid w:val="00BC7D7A"/>
    <w:rsid w:val="00BD0677"/>
    <w:rsid w:val="00BD0820"/>
    <w:rsid w:val="00BD0824"/>
    <w:rsid w:val="00BD09E3"/>
    <w:rsid w:val="00BD0BFA"/>
    <w:rsid w:val="00BD0C27"/>
    <w:rsid w:val="00BD0D34"/>
    <w:rsid w:val="00BD1170"/>
    <w:rsid w:val="00BD16BE"/>
    <w:rsid w:val="00BD1AB2"/>
    <w:rsid w:val="00BD1D21"/>
    <w:rsid w:val="00BD1F83"/>
    <w:rsid w:val="00BD2032"/>
    <w:rsid w:val="00BD20B2"/>
    <w:rsid w:val="00BD2304"/>
    <w:rsid w:val="00BD2306"/>
    <w:rsid w:val="00BD23F6"/>
    <w:rsid w:val="00BD23FA"/>
    <w:rsid w:val="00BD2493"/>
    <w:rsid w:val="00BD287E"/>
    <w:rsid w:val="00BD28B0"/>
    <w:rsid w:val="00BD2A71"/>
    <w:rsid w:val="00BD2B40"/>
    <w:rsid w:val="00BD30DE"/>
    <w:rsid w:val="00BD349E"/>
    <w:rsid w:val="00BD371E"/>
    <w:rsid w:val="00BD3D4A"/>
    <w:rsid w:val="00BD40C6"/>
    <w:rsid w:val="00BD4158"/>
    <w:rsid w:val="00BD42BB"/>
    <w:rsid w:val="00BD431A"/>
    <w:rsid w:val="00BD4730"/>
    <w:rsid w:val="00BD4753"/>
    <w:rsid w:val="00BD4AAD"/>
    <w:rsid w:val="00BD4F09"/>
    <w:rsid w:val="00BD5023"/>
    <w:rsid w:val="00BD5126"/>
    <w:rsid w:val="00BD5156"/>
    <w:rsid w:val="00BD516A"/>
    <w:rsid w:val="00BD524D"/>
    <w:rsid w:val="00BD5446"/>
    <w:rsid w:val="00BD5AF8"/>
    <w:rsid w:val="00BD5CF8"/>
    <w:rsid w:val="00BD5DB0"/>
    <w:rsid w:val="00BD6A3A"/>
    <w:rsid w:val="00BD6A79"/>
    <w:rsid w:val="00BD6D01"/>
    <w:rsid w:val="00BD6DE9"/>
    <w:rsid w:val="00BD7061"/>
    <w:rsid w:val="00BD73CC"/>
    <w:rsid w:val="00BD7716"/>
    <w:rsid w:val="00BD789C"/>
    <w:rsid w:val="00BD7931"/>
    <w:rsid w:val="00BD7A5E"/>
    <w:rsid w:val="00BD7ACF"/>
    <w:rsid w:val="00BD7AE7"/>
    <w:rsid w:val="00BD7B21"/>
    <w:rsid w:val="00BD7ED8"/>
    <w:rsid w:val="00BE006F"/>
    <w:rsid w:val="00BE01AA"/>
    <w:rsid w:val="00BE05A8"/>
    <w:rsid w:val="00BE09DC"/>
    <w:rsid w:val="00BE0E2D"/>
    <w:rsid w:val="00BE1260"/>
    <w:rsid w:val="00BE183B"/>
    <w:rsid w:val="00BE18EA"/>
    <w:rsid w:val="00BE1909"/>
    <w:rsid w:val="00BE19A7"/>
    <w:rsid w:val="00BE1AE9"/>
    <w:rsid w:val="00BE1B88"/>
    <w:rsid w:val="00BE1C9D"/>
    <w:rsid w:val="00BE1E08"/>
    <w:rsid w:val="00BE25E9"/>
    <w:rsid w:val="00BE261D"/>
    <w:rsid w:val="00BE262D"/>
    <w:rsid w:val="00BE273D"/>
    <w:rsid w:val="00BE27D7"/>
    <w:rsid w:val="00BE28E0"/>
    <w:rsid w:val="00BE2AFB"/>
    <w:rsid w:val="00BE2BEC"/>
    <w:rsid w:val="00BE322A"/>
    <w:rsid w:val="00BE3587"/>
    <w:rsid w:val="00BE3688"/>
    <w:rsid w:val="00BE3B14"/>
    <w:rsid w:val="00BE3F22"/>
    <w:rsid w:val="00BE3F27"/>
    <w:rsid w:val="00BE4074"/>
    <w:rsid w:val="00BE4568"/>
    <w:rsid w:val="00BE4794"/>
    <w:rsid w:val="00BE49D3"/>
    <w:rsid w:val="00BE4A1B"/>
    <w:rsid w:val="00BE4CC3"/>
    <w:rsid w:val="00BE4CD3"/>
    <w:rsid w:val="00BE4E12"/>
    <w:rsid w:val="00BE50B5"/>
    <w:rsid w:val="00BE5254"/>
    <w:rsid w:val="00BE5371"/>
    <w:rsid w:val="00BE53DF"/>
    <w:rsid w:val="00BE55AA"/>
    <w:rsid w:val="00BE5792"/>
    <w:rsid w:val="00BE57EF"/>
    <w:rsid w:val="00BE5A5F"/>
    <w:rsid w:val="00BE5C3C"/>
    <w:rsid w:val="00BE5F35"/>
    <w:rsid w:val="00BE64D8"/>
    <w:rsid w:val="00BE6604"/>
    <w:rsid w:val="00BE6693"/>
    <w:rsid w:val="00BE688C"/>
    <w:rsid w:val="00BE691C"/>
    <w:rsid w:val="00BE6922"/>
    <w:rsid w:val="00BE6988"/>
    <w:rsid w:val="00BE6A6F"/>
    <w:rsid w:val="00BE6C2E"/>
    <w:rsid w:val="00BE6EBF"/>
    <w:rsid w:val="00BE72E9"/>
    <w:rsid w:val="00BE7632"/>
    <w:rsid w:val="00BE7676"/>
    <w:rsid w:val="00BE7810"/>
    <w:rsid w:val="00BE7909"/>
    <w:rsid w:val="00BE7C8D"/>
    <w:rsid w:val="00BF0014"/>
    <w:rsid w:val="00BF00C9"/>
    <w:rsid w:val="00BF0187"/>
    <w:rsid w:val="00BF01F4"/>
    <w:rsid w:val="00BF03D2"/>
    <w:rsid w:val="00BF049E"/>
    <w:rsid w:val="00BF053E"/>
    <w:rsid w:val="00BF05B1"/>
    <w:rsid w:val="00BF0632"/>
    <w:rsid w:val="00BF0780"/>
    <w:rsid w:val="00BF07FF"/>
    <w:rsid w:val="00BF0804"/>
    <w:rsid w:val="00BF083B"/>
    <w:rsid w:val="00BF10FF"/>
    <w:rsid w:val="00BF13DF"/>
    <w:rsid w:val="00BF13F1"/>
    <w:rsid w:val="00BF181F"/>
    <w:rsid w:val="00BF1B16"/>
    <w:rsid w:val="00BF2094"/>
    <w:rsid w:val="00BF21FF"/>
    <w:rsid w:val="00BF22C3"/>
    <w:rsid w:val="00BF28BA"/>
    <w:rsid w:val="00BF295E"/>
    <w:rsid w:val="00BF29C5"/>
    <w:rsid w:val="00BF2AFA"/>
    <w:rsid w:val="00BF2E2A"/>
    <w:rsid w:val="00BF315D"/>
    <w:rsid w:val="00BF329E"/>
    <w:rsid w:val="00BF3791"/>
    <w:rsid w:val="00BF41CB"/>
    <w:rsid w:val="00BF449F"/>
    <w:rsid w:val="00BF44F9"/>
    <w:rsid w:val="00BF45D8"/>
    <w:rsid w:val="00BF498B"/>
    <w:rsid w:val="00BF4B3B"/>
    <w:rsid w:val="00BF4BB9"/>
    <w:rsid w:val="00BF4BD6"/>
    <w:rsid w:val="00BF4EB4"/>
    <w:rsid w:val="00BF50D5"/>
    <w:rsid w:val="00BF52D8"/>
    <w:rsid w:val="00BF5390"/>
    <w:rsid w:val="00BF570A"/>
    <w:rsid w:val="00BF5735"/>
    <w:rsid w:val="00BF5AD3"/>
    <w:rsid w:val="00BF5B5B"/>
    <w:rsid w:val="00BF5B82"/>
    <w:rsid w:val="00BF5CEE"/>
    <w:rsid w:val="00BF5F44"/>
    <w:rsid w:val="00BF6011"/>
    <w:rsid w:val="00BF64F4"/>
    <w:rsid w:val="00BF6F2E"/>
    <w:rsid w:val="00BF6FB4"/>
    <w:rsid w:val="00BF73AB"/>
    <w:rsid w:val="00BF73B2"/>
    <w:rsid w:val="00BF73F1"/>
    <w:rsid w:val="00BF7424"/>
    <w:rsid w:val="00BF750B"/>
    <w:rsid w:val="00BF7D54"/>
    <w:rsid w:val="00BF7D65"/>
    <w:rsid w:val="00BF7DD0"/>
    <w:rsid w:val="00BF7E62"/>
    <w:rsid w:val="00BF7E63"/>
    <w:rsid w:val="00C0010A"/>
    <w:rsid w:val="00C002B1"/>
    <w:rsid w:val="00C004F6"/>
    <w:rsid w:val="00C006BF"/>
    <w:rsid w:val="00C006EB"/>
    <w:rsid w:val="00C00715"/>
    <w:rsid w:val="00C007F9"/>
    <w:rsid w:val="00C00B71"/>
    <w:rsid w:val="00C00CAE"/>
    <w:rsid w:val="00C00D14"/>
    <w:rsid w:val="00C00E0D"/>
    <w:rsid w:val="00C00E2C"/>
    <w:rsid w:val="00C00F4C"/>
    <w:rsid w:val="00C00F64"/>
    <w:rsid w:val="00C010F6"/>
    <w:rsid w:val="00C013EE"/>
    <w:rsid w:val="00C01565"/>
    <w:rsid w:val="00C01C5A"/>
    <w:rsid w:val="00C01D71"/>
    <w:rsid w:val="00C01E3E"/>
    <w:rsid w:val="00C01E66"/>
    <w:rsid w:val="00C01FB8"/>
    <w:rsid w:val="00C020F6"/>
    <w:rsid w:val="00C022CC"/>
    <w:rsid w:val="00C02310"/>
    <w:rsid w:val="00C0246A"/>
    <w:rsid w:val="00C025B8"/>
    <w:rsid w:val="00C02CF9"/>
    <w:rsid w:val="00C02EE6"/>
    <w:rsid w:val="00C030FC"/>
    <w:rsid w:val="00C0329B"/>
    <w:rsid w:val="00C033B4"/>
    <w:rsid w:val="00C03B78"/>
    <w:rsid w:val="00C04050"/>
    <w:rsid w:val="00C041EE"/>
    <w:rsid w:val="00C04230"/>
    <w:rsid w:val="00C0443A"/>
    <w:rsid w:val="00C0461D"/>
    <w:rsid w:val="00C0464E"/>
    <w:rsid w:val="00C04752"/>
    <w:rsid w:val="00C04979"/>
    <w:rsid w:val="00C04B5D"/>
    <w:rsid w:val="00C04C2C"/>
    <w:rsid w:val="00C04C2D"/>
    <w:rsid w:val="00C04C9A"/>
    <w:rsid w:val="00C04CCC"/>
    <w:rsid w:val="00C05025"/>
    <w:rsid w:val="00C051B4"/>
    <w:rsid w:val="00C05280"/>
    <w:rsid w:val="00C0552B"/>
    <w:rsid w:val="00C055B6"/>
    <w:rsid w:val="00C05671"/>
    <w:rsid w:val="00C056A6"/>
    <w:rsid w:val="00C05B60"/>
    <w:rsid w:val="00C05E04"/>
    <w:rsid w:val="00C05F1E"/>
    <w:rsid w:val="00C06176"/>
    <w:rsid w:val="00C061AC"/>
    <w:rsid w:val="00C0659E"/>
    <w:rsid w:val="00C0675B"/>
    <w:rsid w:val="00C06B89"/>
    <w:rsid w:val="00C06F5D"/>
    <w:rsid w:val="00C070DC"/>
    <w:rsid w:val="00C071D5"/>
    <w:rsid w:val="00C0756C"/>
    <w:rsid w:val="00C0759D"/>
    <w:rsid w:val="00C075B7"/>
    <w:rsid w:val="00C0760E"/>
    <w:rsid w:val="00C0771F"/>
    <w:rsid w:val="00C079A0"/>
    <w:rsid w:val="00C1006B"/>
    <w:rsid w:val="00C10160"/>
    <w:rsid w:val="00C1022D"/>
    <w:rsid w:val="00C10276"/>
    <w:rsid w:val="00C103FC"/>
    <w:rsid w:val="00C1070B"/>
    <w:rsid w:val="00C108AB"/>
    <w:rsid w:val="00C109A8"/>
    <w:rsid w:val="00C10A52"/>
    <w:rsid w:val="00C10A61"/>
    <w:rsid w:val="00C10EBD"/>
    <w:rsid w:val="00C110FF"/>
    <w:rsid w:val="00C11190"/>
    <w:rsid w:val="00C1123C"/>
    <w:rsid w:val="00C1135F"/>
    <w:rsid w:val="00C114BD"/>
    <w:rsid w:val="00C114D9"/>
    <w:rsid w:val="00C119E9"/>
    <w:rsid w:val="00C11B75"/>
    <w:rsid w:val="00C11BAA"/>
    <w:rsid w:val="00C11E37"/>
    <w:rsid w:val="00C11EA5"/>
    <w:rsid w:val="00C12178"/>
    <w:rsid w:val="00C123EE"/>
    <w:rsid w:val="00C12521"/>
    <w:rsid w:val="00C1256C"/>
    <w:rsid w:val="00C12698"/>
    <w:rsid w:val="00C12C8B"/>
    <w:rsid w:val="00C13149"/>
    <w:rsid w:val="00C1328D"/>
    <w:rsid w:val="00C1338A"/>
    <w:rsid w:val="00C133DD"/>
    <w:rsid w:val="00C13AF4"/>
    <w:rsid w:val="00C13B9B"/>
    <w:rsid w:val="00C13DAC"/>
    <w:rsid w:val="00C13E36"/>
    <w:rsid w:val="00C13EC0"/>
    <w:rsid w:val="00C14077"/>
    <w:rsid w:val="00C14170"/>
    <w:rsid w:val="00C14303"/>
    <w:rsid w:val="00C14360"/>
    <w:rsid w:val="00C143CF"/>
    <w:rsid w:val="00C14615"/>
    <w:rsid w:val="00C147FA"/>
    <w:rsid w:val="00C14A30"/>
    <w:rsid w:val="00C14A69"/>
    <w:rsid w:val="00C14AE4"/>
    <w:rsid w:val="00C14D82"/>
    <w:rsid w:val="00C14D8F"/>
    <w:rsid w:val="00C14FB2"/>
    <w:rsid w:val="00C151A1"/>
    <w:rsid w:val="00C151A4"/>
    <w:rsid w:val="00C151D6"/>
    <w:rsid w:val="00C155BF"/>
    <w:rsid w:val="00C15868"/>
    <w:rsid w:val="00C15FCF"/>
    <w:rsid w:val="00C15FFA"/>
    <w:rsid w:val="00C161FA"/>
    <w:rsid w:val="00C1684C"/>
    <w:rsid w:val="00C16F71"/>
    <w:rsid w:val="00C171ED"/>
    <w:rsid w:val="00C17447"/>
    <w:rsid w:val="00C175D3"/>
    <w:rsid w:val="00C17626"/>
    <w:rsid w:val="00C17720"/>
    <w:rsid w:val="00C179A9"/>
    <w:rsid w:val="00C17D3A"/>
    <w:rsid w:val="00C17D49"/>
    <w:rsid w:val="00C200CB"/>
    <w:rsid w:val="00C20BBA"/>
    <w:rsid w:val="00C20F49"/>
    <w:rsid w:val="00C21207"/>
    <w:rsid w:val="00C21296"/>
    <w:rsid w:val="00C216F2"/>
    <w:rsid w:val="00C2193B"/>
    <w:rsid w:val="00C21AED"/>
    <w:rsid w:val="00C21EDB"/>
    <w:rsid w:val="00C224B4"/>
    <w:rsid w:val="00C224E1"/>
    <w:rsid w:val="00C22AF9"/>
    <w:rsid w:val="00C22B13"/>
    <w:rsid w:val="00C22D38"/>
    <w:rsid w:val="00C239F4"/>
    <w:rsid w:val="00C23ABB"/>
    <w:rsid w:val="00C23BFB"/>
    <w:rsid w:val="00C23CAF"/>
    <w:rsid w:val="00C23CDF"/>
    <w:rsid w:val="00C23DDE"/>
    <w:rsid w:val="00C23FDF"/>
    <w:rsid w:val="00C2404E"/>
    <w:rsid w:val="00C24167"/>
    <w:rsid w:val="00C242CA"/>
    <w:rsid w:val="00C24361"/>
    <w:rsid w:val="00C245C7"/>
    <w:rsid w:val="00C2490B"/>
    <w:rsid w:val="00C249B2"/>
    <w:rsid w:val="00C249D7"/>
    <w:rsid w:val="00C24A49"/>
    <w:rsid w:val="00C257F8"/>
    <w:rsid w:val="00C25982"/>
    <w:rsid w:val="00C25990"/>
    <w:rsid w:val="00C259F6"/>
    <w:rsid w:val="00C25C74"/>
    <w:rsid w:val="00C25ED1"/>
    <w:rsid w:val="00C2607D"/>
    <w:rsid w:val="00C261C9"/>
    <w:rsid w:val="00C262C0"/>
    <w:rsid w:val="00C2683B"/>
    <w:rsid w:val="00C26BB9"/>
    <w:rsid w:val="00C26F7D"/>
    <w:rsid w:val="00C27017"/>
    <w:rsid w:val="00C27090"/>
    <w:rsid w:val="00C271CF"/>
    <w:rsid w:val="00C273F2"/>
    <w:rsid w:val="00C27B36"/>
    <w:rsid w:val="00C27BB9"/>
    <w:rsid w:val="00C27DC4"/>
    <w:rsid w:val="00C30467"/>
    <w:rsid w:val="00C3048E"/>
    <w:rsid w:val="00C30784"/>
    <w:rsid w:val="00C309C0"/>
    <w:rsid w:val="00C30D3F"/>
    <w:rsid w:val="00C31106"/>
    <w:rsid w:val="00C31AB3"/>
    <w:rsid w:val="00C31EBC"/>
    <w:rsid w:val="00C31EF9"/>
    <w:rsid w:val="00C32079"/>
    <w:rsid w:val="00C32613"/>
    <w:rsid w:val="00C32806"/>
    <w:rsid w:val="00C32899"/>
    <w:rsid w:val="00C328B1"/>
    <w:rsid w:val="00C32CBC"/>
    <w:rsid w:val="00C331A8"/>
    <w:rsid w:val="00C3339C"/>
    <w:rsid w:val="00C33631"/>
    <w:rsid w:val="00C33B05"/>
    <w:rsid w:val="00C33E27"/>
    <w:rsid w:val="00C340E4"/>
    <w:rsid w:val="00C34519"/>
    <w:rsid w:val="00C34686"/>
    <w:rsid w:val="00C34725"/>
    <w:rsid w:val="00C3495D"/>
    <w:rsid w:val="00C349D8"/>
    <w:rsid w:val="00C34CFF"/>
    <w:rsid w:val="00C35383"/>
    <w:rsid w:val="00C35833"/>
    <w:rsid w:val="00C35A88"/>
    <w:rsid w:val="00C36293"/>
    <w:rsid w:val="00C3651A"/>
    <w:rsid w:val="00C365BD"/>
    <w:rsid w:val="00C366F9"/>
    <w:rsid w:val="00C36724"/>
    <w:rsid w:val="00C36732"/>
    <w:rsid w:val="00C3696B"/>
    <w:rsid w:val="00C379CC"/>
    <w:rsid w:val="00C400A5"/>
    <w:rsid w:val="00C400BE"/>
    <w:rsid w:val="00C4029B"/>
    <w:rsid w:val="00C403ED"/>
    <w:rsid w:val="00C405CB"/>
    <w:rsid w:val="00C40677"/>
    <w:rsid w:val="00C40F28"/>
    <w:rsid w:val="00C41485"/>
    <w:rsid w:val="00C421A7"/>
    <w:rsid w:val="00C42C1A"/>
    <w:rsid w:val="00C42C63"/>
    <w:rsid w:val="00C42EE5"/>
    <w:rsid w:val="00C43016"/>
    <w:rsid w:val="00C43644"/>
    <w:rsid w:val="00C4374D"/>
    <w:rsid w:val="00C437EC"/>
    <w:rsid w:val="00C4381C"/>
    <w:rsid w:val="00C43852"/>
    <w:rsid w:val="00C43907"/>
    <w:rsid w:val="00C43D9F"/>
    <w:rsid w:val="00C440E7"/>
    <w:rsid w:val="00C445F2"/>
    <w:rsid w:val="00C44761"/>
    <w:rsid w:val="00C447D7"/>
    <w:rsid w:val="00C449EA"/>
    <w:rsid w:val="00C44D83"/>
    <w:rsid w:val="00C44E51"/>
    <w:rsid w:val="00C4501A"/>
    <w:rsid w:val="00C45147"/>
    <w:rsid w:val="00C452E2"/>
    <w:rsid w:val="00C45491"/>
    <w:rsid w:val="00C45549"/>
    <w:rsid w:val="00C4556B"/>
    <w:rsid w:val="00C45675"/>
    <w:rsid w:val="00C457A5"/>
    <w:rsid w:val="00C4581A"/>
    <w:rsid w:val="00C45952"/>
    <w:rsid w:val="00C45B9F"/>
    <w:rsid w:val="00C45CC1"/>
    <w:rsid w:val="00C45DD7"/>
    <w:rsid w:val="00C46065"/>
    <w:rsid w:val="00C4611E"/>
    <w:rsid w:val="00C46537"/>
    <w:rsid w:val="00C46618"/>
    <w:rsid w:val="00C469F6"/>
    <w:rsid w:val="00C46B00"/>
    <w:rsid w:val="00C46B5E"/>
    <w:rsid w:val="00C46C26"/>
    <w:rsid w:val="00C46F2A"/>
    <w:rsid w:val="00C472B1"/>
    <w:rsid w:val="00C47332"/>
    <w:rsid w:val="00C473A2"/>
    <w:rsid w:val="00C4789D"/>
    <w:rsid w:val="00C503F1"/>
    <w:rsid w:val="00C5051E"/>
    <w:rsid w:val="00C50578"/>
    <w:rsid w:val="00C5092E"/>
    <w:rsid w:val="00C50AC1"/>
    <w:rsid w:val="00C50B2A"/>
    <w:rsid w:val="00C50BDB"/>
    <w:rsid w:val="00C50E31"/>
    <w:rsid w:val="00C50F18"/>
    <w:rsid w:val="00C50FA7"/>
    <w:rsid w:val="00C50FD5"/>
    <w:rsid w:val="00C51338"/>
    <w:rsid w:val="00C51413"/>
    <w:rsid w:val="00C5197B"/>
    <w:rsid w:val="00C51A3B"/>
    <w:rsid w:val="00C5255E"/>
    <w:rsid w:val="00C5260A"/>
    <w:rsid w:val="00C5291F"/>
    <w:rsid w:val="00C52E19"/>
    <w:rsid w:val="00C52E71"/>
    <w:rsid w:val="00C52EC2"/>
    <w:rsid w:val="00C53052"/>
    <w:rsid w:val="00C5323F"/>
    <w:rsid w:val="00C5349C"/>
    <w:rsid w:val="00C5358D"/>
    <w:rsid w:val="00C53979"/>
    <w:rsid w:val="00C53F1A"/>
    <w:rsid w:val="00C54231"/>
    <w:rsid w:val="00C542A5"/>
    <w:rsid w:val="00C54341"/>
    <w:rsid w:val="00C544CE"/>
    <w:rsid w:val="00C54529"/>
    <w:rsid w:val="00C54AC9"/>
    <w:rsid w:val="00C54C3F"/>
    <w:rsid w:val="00C54C58"/>
    <w:rsid w:val="00C54CC8"/>
    <w:rsid w:val="00C54FB5"/>
    <w:rsid w:val="00C54FCA"/>
    <w:rsid w:val="00C5509C"/>
    <w:rsid w:val="00C555BE"/>
    <w:rsid w:val="00C55778"/>
    <w:rsid w:val="00C55E80"/>
    <w:rsid w:val="00C55F97"/>
    <w:rsid w:val="00C5614D"/>
    <w:rsid w:val="00C563F0"/>
    <w:rsid w:val="00C569EB"/>
    <w:rsid w:val="00C56C30"/>
    <w:rsid w:val="00C56C58"/>
    <w:rsid w:val="00C570D3"/>
    <w:rsid w:val="00C57141"/>
    <w:rsid w:val="00C57213"/>
    <w:rsid w:val="00C57325"/>
    <w:rsid w:val="00C5750A"/>
    <w:rsid w:val="00C576FC"/>
    <w:rsid w:val="00C57C52"/>
    <w:rsid w:val="00C57D35"/>
    <w:rsid w:val="00C60096"/>
    <w:rsid w:val="00C60747"/>
    <w:rsid w:val="00C60A49"/>
    <w:rsid w:val="00C61099"/>
    <w:rsid w:val="00C61540"/>
    <w:rsid w:val="00C6160B"/>
    <w:rsid w:val="00C6170C"/>
    <w:rsid w:val="00C618BF"/>
    <w:rsid w:val="00C619CC"/>
    <w:rsid w:val="00C61BED"/>
    <w:rsid w:val="00C61E56"/>
    <w:rsid w:val="00C621D6"/>
    <w:rsid w:val="00C6226B"/>
    <w:rsid w:val="00C62464"/>
    <w:rsid w:val="00C624ED"/>
    <w:rsid w:val="00C62D3E"/>
    <w:rsid w:val="00C62F7D"/>
    <w:rsid w:val="00C630AB"/>
    <w:rsid w:val="00C63255"/>
    <w:rsid w:val="00C63430"/>
    <w:rsid w:val="00C63431"/>
    <w:rsid w:val="00C637F5"/>
    <w:rsid w:val="00C639D3"/>
    <w:rsid w:val="00C63ACD"/>
    <w:rsid w:val="00C63E3B"/>
    <w:rsid w:val="00C63F55"/>
    <w:rsid w:val="00C640A5"/>
    <w:rsid w:val="00C64484"/>
    <w:rsid w:val="00C644D3"/>
    <w:rsid w:val="00C644FC"/>
    <w:rsid w:val="00C64724"/>
    <w:rsid w:val="00C64A0E"/>
    <w:rsid w:val="00C65173"/>
    <w:rsid w:val="00C6519D"/>
    <w:rsid w:val="00C651F2"/>
    <w:rsid w:val="00C65264"/>
    <w:rsid w:val="00C65589"/>
    <w:rsid w:val="00C658A6"/>
    <w:rsid w:val="00C65937"/>
    <w:rsid w:val="00C65948"/>
    <w:rsid w:val="00C65CEF"/>
    <w:rsid w:val="00C65D76"/>
    <w:rsid w:val="00C65F54"/>
    <w:rsid w:val="00C6620B"/>
    <w:rsid w:val="00C66213"/>
    <w:rsid w:val="00C66306"/>
    <w:rsid w:val="00C663FC"/>
    <w:rsid w:val="00C66519"/>
    <w:rsid w:val="00C66DC3"/>
    <w:rsid w:val="00C66F34"/>
    <w:rsid w:val="00C66F51"/>
    <w:rsid w:val="00C671F9"/>
    <w:rsid w:val="00C67551"/>
    <w:rsid w:val="00C6768E"/>
    <w:rsid w:val="00C676BF"/>
    <w:rsid w:val="00C67AB5"/>
    <w:rsid w:val="00C67E2E"/>
    <w:rsid w:val="00C704C0"/>
    <w:rsid w:val="00C70D2D"/>
    <w:rsid w:val="00C71275"/>
    <w:rsid w:val="00C719AD"/>
    <w:rsid w:val="00C719BB"/>
    <w:rsid w:val="00C71ACC"/>
    <w:rsid w:val="00C71AEB"/>
    <w:rsid w:val="00C71C11"/>
    <w:rsid w:val="00C720C1"/>
    <w:rsid w:val="00C720FF"/>
    <w:rsid w:val="00C7212D"/>
    <w:rsid w:val="00C725DB"/>
    <w:rsid w:val="00C7291F"/>
    <w:rsid w:val="00C72E8F"/>
    <w:rsid w:val="00C72EC6"/>
    <w:rsid w:val="00C72FCF"/>
    <w:rsid w:val="00C73043"/>
    <w:rsid w:val="00C73636"/>
    <w:rsid w:val="00C73831"/>
    <w:rsid w:val="00C73B05"/>
    <w:rsid w:val="00C73B95"/>
    <w:rsid w:val="00C73CFE"/>
    <w:rsid w:val="00C73F6B"/>
    <w:rsid w:val="00C7429D"/>
    <w:rsid w:val="00C742E5"/>
    <w:rsid w:val="00C7458A"/>
    <w:rsid w:val="00C74670"/>
    <w:rsid w:val="00C747F1"/>
    <w:rsid w:val="00C74A83"/>
    <w:rsid w:val="00C74B1C"/>
    <w:rsid w:val="00C74C2A"/>
    <w:rsid w:val="00C74C6A"/>
    <w:rsid w:val="00C74E9A"/>
    <w:rsid w:val="00C74F23"/>
    <w:rsid w:val="00C7515C"/>
    <w:rsid w:val="00C751EE"/>
    <w:rsid w:val="00C7525B"/>
    <w:rsid w:val="00C75424"/>
    <w:rsid w:val="00C756D7"/>
    <w:rsid w:val="00C75876"/>
    <w:rsid w:val="00C75D0E"/>
    <w:rsid w:val="00C760D0"/>
    <w:rsid w:val="00C7618A"/>
    <w:rsid w:val="00C7680A"/>
    <w:rsid w:val="00C76919"/>
    <w:rsid w:val="00C769D0"/>
    <w:rsid w:val="00C76A0B"/>
    <w:rsid w:val="00C76C1E"/>
    <w:rsid w:val="00C7718C"/>
    <w:rsid w:val="00C771B8"/>
    <w:rsid w:val="00C771DE"/>
    <w:rsid w:val="00C77A6D"/>
    <w:rsid w:val="00C77CE7"/>
    <w:rsid w:val="00C77D1A"/>
    <w:rsid w:val="00C77EE1"/>
    <w:rsid w:val="00C801B7"/>
    <w:rsid w:val="00C803D7"/>
    <w:rsid w:val="00C80619"/>
    <w:rsid w:val="00C80650"/>
    <w:rsid w:val="00C8087D"/>
    <w:rsid w:val="00C809DA"/>
    <w:rsid w:val="00C80AA6"/>
    <w:rsid w:val="00C80CBC"/>
    <w:rsid w:val="00C80D48"/>
    <w:rsid w:val="00C80D8B"/>
    <w:rsid w:val="00C80E15"/>
    <w:rsid w:val="00C80E4D"/>
    <w:rsid w:val="00C80E6F"/>
    <w:rsid w:val="00C80F29"/>
    <w:rsid w:val="00C811D2"/>
    <w:rsid w:val="00C8143E"/>
    <w:rsid w:val="00C814F6"/>
    <w:rsid w:val="00C81592"/>
    <w:rsid w:val="00C815CA"/>
    <w:rsid w:val="00C8164A"/>
    <w:rsid w:val="00C819A4"/>
    <w:rsid w:val="00C81B27"/>
    <w:rsid w:val="00C81B7C"/>
    <w:rsid w:val="00C81DE0"/>
    <w:rsid w:val="00C81E6A"/>
    <w:rsid w:val="00C82022"/>
    <w:rsid w:val="00C8203E"/>
    <w:rsid w:val="00C82056"/>
    <w:rsid w:val="00C82296"/>
    <w:rsid w:val="00C82336"/>
    <w:rsid w:val="00C82FD9"/>
    <w:rsid w:val="00C83076"/>
    <w:rsid w:val="00C83388"/>
    <w:rsid w:val="00C83500"/>
    <w:rsid w:val="00C8394F"/>
    <w:rsid w:val="00C83B86"/>
    <w:rsid w:val="00C84040"/>
    <w:rsid w:val="00C8416E"/>
    <w:rsid w:val="00C844C4"/>
    <w:rsid w:val="00C845B8"/>
    <w:rsid w:val="00C84632"/>
    <w:rsid w:val="00C84D09"/>
    <w:rsid w:val="00C85065"/>
    <w:rsid w:val="00C850A2"/>
    <w:rsid w:val="00C85290"/>
    <w:rsid w:val="00C852A9"/>
    <w:rsid w:val="00C8531B"/>
    <w:rsid w:val="00C85469"/>
    <w:rsid w:val="00C856A7"/>
    <w:rsid w:val="00C85C8E"/>
    <w:rsid w:val="00C85D0A"/>
    <w:rsid w:val="00C85D1A"/>
    <w:rsid w:val="00C85F6F"/>
    <w:rsid w:val="00C8630D"/>
    <w:rsid w:val="00C86826"/>
    <w:rsid w:val="00C86BFE"/>
    <w:rsid w:val="00C86D5A"/>
    <w:rsid w:val="00C86E1A"/>
    <w:rsid w:val="00C86E43"/>
    <w:rsid w:val="00C86FE8"/>
    <w:rsid w:val="00C87187"/>
    <w:rsid w:val="00C87264"/>
    <w:rsid w:val="00C872D0"/>
    <w:rsid w:val="00C873DD"/>
    <w:rsid w:val="00C87717"/>
    <w:rsid w:val="00C87743"/>
    <w:rsid w:val="00C878F0"/>
    <w:rsid w:val="00C87A18"/>
    <w:rsid w:val="00C87CC5"/>
    <w:rsid w:val="00C87E30"/>
    <w:rsid w:val="00C87F07"/>
    <w:rsid w:val="00C90006"/>
    <w:rsid w:val="00C9010B"/>
    <w:rsid w:val="00C9021F"/>
    <w:rsid w:val="00C90254"/>
    <w:rsid w:val="00C9092C"/>
    <w:rsid w:val="00C90975"/>
    <w:rsid w:val="00C909CA"/>
    <w:rsid w:val="00C90A1F"/>
    <w:rsid w:val="00C90E9A"/>
    <w:rsid w:val="00C912A2"/>
    <w:rsid w:val="00C9146D"/>
    <w:rsid w:val="00C91583"/>
    <w:rsid w:val="00C915DD"/>
    <w:rsid w:val="00C917D9"/>
    <w:rsid w:val="00C917EF"/>
    <w:rsid w:val="00C91ACF"/>
    <w:rsid w:val="00C91B29"/>
    <w:rsid w:val="00C91B88"/>
    <w:rsid w:val="00C91C1C"/>
    <w:rsid w:val="00C9221D"/>
    <w:rsid w:val="00C923B6"/>
    <w:rsid w:val="00C92801"/>
    <w:rsid w:val="00C92A3C"/>
    <w:rsid w:val="00C92BE8"/>
    <w:rsid w:val="00C92F45"/>
    <w:rsid w:val="00C92F65"/>
    <w:rsid w:val="00C93037"/>
    <w:rsid w:val="00C93053"/>
    <w:rsid w:val="00C931A7"/>
    <w:rsid w:val="00C932EA"/>
    <w:rsid w:val="00C93461"/>
    <w:rsid w:val="00C939FF"/>
    <w:rsid w:val="00C93C60"/>
    <w:rsid w:val="00C93EAD"/>
    <w:rsid w:val="00C93F5E"/>
    <w:rsid w:val="00C941F0"/>
    <w:rsid w:val="00C94237"/>
    <w:rsid w:val="00C9440F"/>
    <w:rsid w:val="00C94418"/>
    <w:rsid w:val="00C944B2"/>
    <w:rsid w:val="00C94807"/>
    <w:rsid w:val="00C94A67"/>
    <w:rsid w:val="00C94B26"/>
    <w:rsid w:val="00C94C2F"/>
    <w:rsid w:val="00C94E7B"/>
    <w:rsid w:val="00C950CA"/>
    <w:rsid w:val="00C9558D"/>
    <w:rsid w:val="00C95BB6"/>
    <w:rsid w:val="00C96092"/>
    <w:rsid w:val="00C96370"/>
    <w:rsid w:val="00C96594"/>
    <w:rsid w:val="00C97015"/>
    <w:rsid w:val="00C972D7"/>
    <w:rsid w:val="00C975E6"/>
    <w:rsid w:val="00C978D8"/>
    <w:rsid w:val="00C97B0B"/>
    <w:rsid w:val="00CA00AF"/>
    <w:rsid w:val="00CA034F"/>
    <w:rsid w:val="00CA03EA"/>
    <w:rsid w:val="00CA045F"/>
    <w:rsid w:val="00CA09E4"/>
    <w:rsid w:val="00CA0BC8"/>
    <w:rsid w:val="00CA161E"/>
    <w:rsid w:val="00CA174F"/>
    <w:rsid w:val="00CA179A"/>
    <w:rsid w:val="00CA18B3"/>
    <w:rsid w:val="00CA1923"/>
    <w:rsid w:val="00CA19AF"/>
    <w:rsid w:val="00CA1B87"/>
    <w:rsid w:val="00CA1C31"/>
    <w:rsid w:val="00CA1C3B"/>
    <w:rsid w:val="00CA262E"/>
    <w:rsid w:val="00CA26AE"/>
    <w:rsid w:val="00CA274D"/>
    <w:rsid w:val="00CA28B4"/>
    <w:rsid w:val="00CA2912"/>
    <w:rsid w:val="00CA2B23"/>
    <w:rsid w:val="00CA2DAB"/>
    <w:rsid w:val="00CA30F8"/>
    <w:rsid w:val="00CA31AF"/>
    <w:rsid w:val="00CA326A"/>
    <w:rsid w:val="00CA34E5"/>
    <w:rsid w:val="00CA36A8"/>
    <w:rsid w:val="00CA36FD"/>
    <w:rsid w:val="00CA3F80"/>
    <w:rsid w:val="00CA454F"/>
    <w:rsid w:val="00CA45C5"/>
    <w:rsid w:val="00CA45F5"/>
    <w:rsid w:val="00CA4D1C"/>
    <w:rsid w:val="00CA4EA9"/>
    <w:rsid w:val="00CA514C"/>
    <w:rsid w:val="00CA51DE"/>
    <w:rsid w:val="00CA52FC"/>
    <w:rsid w:val="00CA56E5"/>
    <w:rsid w:val="00CA57DE"/>
    <w:rsid w:val="00CA5C3C"/>
    <w:rsid w:val="00CA5F08"/>
    <w:rsid w:val="00CA670E"/>
    <w:rsid w:val="00CA67B9"/>
    <w:rsid w:val="00CA6A09"/>
    <w:rsid w:val="00CA6A5C"/>
    <w:rsid w:val="00CA6C92"/>
    <w:rsid w:val="00CA6CB7"/>
    <w:rsid w:val="00CA6EE5"/>
    <w:rsid w:val="00CA7011"/>
    <w:rsid w:val="00CA71DE"/>
    <w:rsid w:val="00CA72EE"/>
    <w:rsid w:val="00CA7365"/>
    <w:rsid w:val="00CA758E"/>
    <w:rsid w:val="00CA7617"/>
    <w:rsid w:val="00CA7B78"/>
    <w:rsid w:val="00CA7D16"/>
    <w:rsid w:val="00CA7EB5"/>
    <w:rsid w:val="00CA7F17"/>
    <w:rsid w:val="00CA7FC3"/>
    <w:rsid w:val="00CB0451"/>
    <w:rsid w:val="00CB070A"/>
    <w:rsid w:val="00CB0851"/>
    <w:rsid w:val="00CB0A99"/>
    <w:rsid w:val="00CB0E43"/>
    <w:rsid w:val="00CB0E59"/>
    <w:rsid w:val="00CB1048"/>
    <w:rsid w:val="00CB115A"/>
    <w:rsid w:val="00CB1311"/>
    <w:rsid w:val="00CB14CB"/>
    <w:rsid w:val="00CB1926"/>
    <w:rsid w:val="00CB1A66"/>
    <w:rsid w:val="00CB1B57"/>
    <w:rsid w:val="00CB1CFB"/>
    <w:rsid w:val="00CB1EF6"/>
    <w:rsid w:val="00CB2082"/>
    <w:rsid w:val="00CB20A7"/>
    <w:rsid w:val="00CB24F2"/>
    <w:rsid w:val="00CB2F7C"/>
    <w:rsid w:val="00CB2FFB"/>
    <w:rsid w:val="00CB305E"/>
    <w:rsid w:val="00CB3662"/>
    <w:rsid w:val="00CB3685"/>
    <w:rsid w:val="00CB38C1"/>
    <w:rsid w:val="00CB3BB8"/>
    <w:rsid w:val="00CB3E66"/>
    <w:rsid w:val="00CB42AC"/>
    <w:rsid w:val="00CB45B0"/>
    <w:rsid w:val="00CB4B88"/>
    <w:rsid w:val="00CB515A"/>
    <w:rsid w:val="00CB53AA"/>
    <w:rsid w:val="00CB53D5"/>
    <w:rsid w:val="00CB552F"/>
    <w:rsid w:val="00CB5674"/>
    <w:rsid w:val="00CB58B7"/>
    <w:rsid w:val="00CB58CE"/>
    <w:rsid w:val="00CB58D6"/>
    <w:rsid w:val="00CB5D0E"/>
    <w:rsid w:val="00CB5FA0"/>
    <w:rsid w:val="00CB5FAD"/>
    <w:rsid w:val="00CB652B"/>
    <w:rsid w:val="00CB69D5"/>
    <w:rsid w:val="00CB6D83"/>
    <w:rsid w:val="00CB7841"/>
    <w:rsid w:val="00CB784F"/>
    <w:rsid w:val="00CB78DA"/>
    <w:rsid w:val="00CC00B9"/>
    <w:rsid w:val="00CC0173"/>
    <w:rsid w:val="00CC031D"/>
    <w:rsid w:val="00CC03DC"/>
    <w:rsid w:val="00CC040F"/>
    <w:rsid w:val="00CC044F"/>
    <w:rsid w:val="00CC09C0"/>
    <w:rsid w:val="00CC1150"/>
    <w:rsid w:val="00CC1245"/>
    <w:rsid w:val="00CC15E1"/>
    <w:rsid w:val="00CC164E"/>
    <w:rsid w:val="00CC1739"/>
    <w:rsid w:val="00CC1787"/>
    <w:rsid w:val="00CC1908"/>
    <w:rsid w:val="00CC193E"/>
    <w:rsid w:val="00CC1B3D"/>
    <w:rsid w:val="00CC1DA3"/>
    <w:rsid w:val="00CC1EF3"/>
    <w:rsid w:val="00CC2155"/>
    <w:rsid w:val="00CC2505"/>
    <w:rsid w:val="00CC2E61"/>
    <w:rsid w:val="00CC31DF"/>
    <w:rsid w:val="00CC32E9"/>
    <w:rsid w:val="00CC367C"/>
    <w:rsid w:val="00CC380C"/>
    <w:rsid w:val="00CC3A7D"/>
    <w:rsid w:val="00CC3B01"/>
    <w:rsid w:val="00CC41E1"/>
    <w:rsid w:val="00CC4725"/>
    <w:rsid w:val="00CC4996"/>
    <w:rsid w:val="00CC4B0E"/>
    <w:rsid w:val="00CC4E96"/>
    <w:rsid w:val="00CC4F46"/>
    <w:rsid w:val="00CC543C"/>
    <w:rsid w:val="00CC580B"/>
    <w:rsid w:val="00CC592F"/>
    <w:rsid w:val="00CC5A76"/>
    <w:rsid w:val="00CC5ADA"/>
    <w:rsid w:val="00CC5AE6"/>
    <w:rsid w:val="00CC5B77"/>
    <w:rsid w:val="00CC5C0A"/>
    <w:rsid w:val="00CC5CB3"/>
    <w:rsid w:val="00CC5DDE"/>
    <w:rsid w:val="00CC643D"/>
    <w:rsid w:val="00CC64E9"/>
    <w:rsid w:val="00CC67C3"/>
    <w:rsid w:val="00CC685D"/>
    <w:rsid w:val="00CC69F2"/>
    <w:rsid w:val="00CC6EE7"/>
    <w:rsid w:val="00CC6FF2"/>
    <w:rsid w:val="00CC71F9"/>
    <w:rsid w:val="00CC7215"/>
    <w:rsid w:val="00CC7328"/>
    <w:rsid w:val="00CC7420"/>
    <w:rsid w:val="00CC75DD"/>
    <w:rsid w:val="00CC7868"/>
    <w:rsid w:val="00CC7D40"/>
    <w:rsid w:val="00CC7F75"/>
    <w:rsid w:val="00CD00D2"/>
    <w:rsid w:val="00CD02CD"/>
    <w:rsid w:val="00CD0314"/>
    <w:rsid w:val="00CD0365"/>
    <w:rsid w:val="00CD065C"/>
    <w:rsid w:val="00CD07FB"/>
    <w:rsid w:val="00CD0B4B"/>
    <w:rsid w:val="00CD0BA6"/>
    <w:rsid w:val="00CD0BC8"/>
    <w:rsid w:val="00CD0E0C"/>
    <w:rsid w:val="00CD0F9E"/>
    <w:rsid w:val="00CD1A5A"/>
    <w:rsid w:val="00CD2084"/>
    <w:rsid w:val="00CD236C"/>
    <w:rsid w:val="00CD2450"/>
    <w:rsid w:val="00CD245F"/>
    <w:rsid w:val="00CD2864"/>
    <w:rsid w:val="00CD29E3"/>
    <w:rsid w:val="00CD2DB7"/>
    <w:rsid w:val="00CD2EC3"/>
    <w:rsid w:val="00CD2FE5"/>
    <w:rsid w:val="00CD302F"/>
    <w:rsid w:val="00CD3044"/>
    <w:rsid w:val="00CD30E6"/>
    <w:rsid w:val="00CD340E"/>
    <w:rsid w:val="00CD3536"/>
    <w:rsid w:val="00CD3914"/>
    <w:rsid w:val="00CD3D62"/>
    <w:rsid w:val="00CD3D6B"/>
    <w:rsid w:val="00CD426D"/>
    <w:rsid w:val="00CD44C3"/>
    <w:rsid w:val="00CD481E"/>
    <w:rsid w:val="00CD4B41"/>
    <w:rsid w:val="00CD4BF4"/>
    <w:rsid w:val="00CD4E0E"/>
    <w:rsid w:val="00CD4FA6"/>
    <w:rsid w:val="00CD5151"/>
    <w:rsid w:val="00CD52AE"/>
    <w:rsid w:val="00CD545F"/>
    <w:rsid w:val="00CD58DE"/>
    <w:rsid w:val="00CD5A01"/>
    <w:rsid w:val="00CD5B00"/>
    <w:rsid w:val="00CD5B24"/>
    <w:rsid w:val="00CD5D99"/>
    <w:rsid w:val="00CD5FDD"/>
    <w:rsid w:val="00CD6F0C"/>
    <w:rsid w:val="00CD6FA9"/>
    <w:rsid w:val="00CD6FF7"/>
    <w:rsid w:val="00CD716C"/>
    <w:rsid w:val="00CD7504"/>
    <w:rsid w:val="00CD758D"/>
    <w:rsid w:val="00CD773C"/>
    <w:rsid w:val="00CD77F5"/>
    <w:rsid w:val="00CD783C"/>
    <w:rsid w:val="00CD7AAE"/>
    <w:rsid w:val="00CD7E1C"/>
    <w:rsid w:val="00CE01CE"/>
    <w:rsid w:val="00CE021D"/>
    <w:rsid w:val="00CE02A1"/>
    <w:rsid w:val="00CE03D0"/>
    <w:rsid w:val="00CE07D9"/>
    <w:rsid w:val="00CE1180"/>
    <w:rsid w:val="00CE1B84"/>
    <w:rsid w:val="00CE1E06"/>
    <w:rsid w:val="00CE213E"/>
    <w:rsid w:val="00CE23CD"/>
    <w:rsid w:val="00CE25D2"/>
    <w:rsid w:val="00CE26D2"/>
    <w:rsid w:val="00CE276A"/>
    <w:rsid w:val="00CE27BA"/>
    <w:rsid w:val="00CE2A93"/>
    <w:rsid w:val="00CE2AD2"/>
    <w:rsid w:val="00CE2CB3"/>
    <w:rsid w:val="00CE2FF5"/>
    <w:rsid w:val="00CE3204"/>
    <w:rsid w:val="00CE3424"/>
    <w:rsid w:val="00CE35E7"/>
    <w:rsid w:val="00CE38EB"/>
    <w:rsid w:val="00CE3B2E"/>
    <w:rsid w:val="00CE3C4B"/>
    <w:rsid w:val="00CE3EEE"/>
    <w:rsid w:val="00CE3F0C"/>
    <w:rsid w:val="00CE418C"/>
    <w:rsid w:val="00CE4479"/>
    <w:rsid w:val="00CE45E9"/>
    <w:rsid w:val="00CE4667"/>
    <w:rsid w:val="00CE4C23"/>
    <w:rsid w:val="00CE4EA4"/>
    <w:rsid w:val="00CE50D0"/>
    <w:rsid w:val="00CE51D7"/>
    <w:rsid w:val="00CE55C8"/>
    <w:rsid w:val="00CE564B"/>
    <w:rsid w:val="00CE575D"/>
    <w:rsid w:val="00CE59AC"/>
    <w:rsid w:val="00CE59D4"/>
    <w:rsid w:val="00CE59DA"/>
    <w:rsid w:val="00CE5B06"/>
    <w:rsid w:val="00CE5BE9"/>
    <w:rsid w:val="00CE5BEB"/>
    <w:rsid w:val="00CE5F51"/>
    <w:rsid w:val="00CE5FE6"/>
    <w:rsid w:val="00CE6283"/>
    <w:rsid w:val="00CE6635"/>
    <w:rsid w:val="00CE6932"/>
    <w:rsid w:val="00CE6BBB"/>
    <w:rsid w:val="00CE6CB1"/>
    <w:rsid w:val="00CE6E67"/>
    <w:rsid w:val="00CE6EAF"/>
    <w:rsid w:val="00CE6F9C"/>
    <w:rsid w:val="00CE6FAA"/>
    <w:rsid w:val="00CE70E8"/>
    <w:rsid w:val="00CE7113"/>
    <w:rsid w:val="00CE718D"/>
    <w:rsid w:val="00CE72F6"/>
    <w:rsid w:val="00CE7C71"/>
    <w:rsid w:val="00CE7CED"/>
    <w:rsid w:val="00CE7E7E"/>
    <w:rsid w:val="00CF023D"/>
    <w:rsid w:val="00CF0360"/>
    <w:rsid w:val="00CF0BE7"/>
    <w:rsid w:val="00CF0EE4"/>
    <w:rsid w:val="00CF1191"/>
    <w:rsid w:val="00CF1456"/>
    <w:rsid w:val="00CF163A"/>
    <w:rsid w:val="00CF1BBA"/>
    <w:rsid w:val="00CF1F95"/>
    <w:rsid w:val="00CF247C"/>
    <w:rsid w:val="00CF24E1"/>
    <w:rsid w:val="00CF2728"/>
    <w:rsid w:val="00CF291D"/>
    <w:rsid w:val="00CF2B6B"/>
    <w:rsid w:val="00CF2C04"/>
    <w:rsid w:val="00CF2D84"/>
    <w:rsid w:val="00CF2F0E"/>
    <w:rsid w:val="00CF338E"/>
    <w:rsid w:val="00CF33F3"/>
    <w:rsid w:val="00CF3595"/>
    <w:rsid w:val="00CF3951"/>
    <w:rsid w:val="00CF3B11"/>
    <w:rsid w:val="00CF3B15"/>
    <w:rsid w:val="00CF3B32"/>
    <w:rsid w:val="00CF3C1E"/>
    <w:rsid w:val="00CF3E1A"/>
    <w:rsid w:val="00CF3EE6"/>
    <w:rsid w:val="00CF3F1D"/>
    <w:rsid w:val="00CF43E8"/>
    <w:rsid w:val="00CF44A5"/>
    <w:rsid w:val="00CF455C"/>
    <w:rsid w:val="00CF491A"/>
    <w:rsid w:val="00CF493C"/>
    <w:rsid w:val="00CF49C2"/>
    <w:rsid w:val="00CF4AD3"/>
    <w:rsid w:val="00CF4BA0"/>
    <w:rsid w:val="00CF4E19"/>
    <w:rsid w:val="00CF5133"/>
    <w:rsid w:val="00CF5223"/>
    <w:rsid w:val="00CF5241"/>
    <w:rsid w:val="00CF54AE"/>
    <w:rsid w:val="00CF555A"/>
    <w:rsid w:val="00CF5970"/>
    <w:rsid w:val="00CF5D5A"/>
    <w:rsid w:val="00CF5F4D"/>
    <w:rsid w:val="00CF61F1"/>
    <w:rsid w:val="00CF6583"/>
    <w:rsid w:val="00CF67B3"/>
    <w:rsid w:val="00CF6824"/>
    <w:rsid w:val="00CF6927"/>
    <w:rsid w:val="00CF6930"/>
    <w:rsid w:val="00CF6E60"/>
    <w:rsid w:val="00CF7976"/>
    <w:rsid w:val="00CF7AC9"/>
    <w:rsid w:val="00CF7BA0"/>
    <w:rsid w:val="00CF7E2C"/>
    <w:rsid w:val="00D0012A"/>
    <w:rsid w:val="00D0014B"/>
    <w:rsid w:val="00D005FF"/>
    <w:rsid w:val="00D00717"/>
    <w:rsid w:val="00D00944"/>
    <w:rsid w:val="00D00C82"/>
    <w:rsid w:val="00D00D3A"/>
    <w:rsid w:val="00D011CF"/>
    <w:rsid w:val="00D012CA"/>
    <w:rsid w:val="00D01457"/>
    <w:rsid w:val="00D015B7"/>
    <w:rsid w:val="00D01AAD"/>
    <w:rsid w:val="00D01C7D"/>
    <w:rsid w:val="00D01E64"/>
    <w:rsid w:val="00D01EF7"/>
    <w:rsid w:val="00D02090"/>
    <w:rsid w:val="00D02363"/>
    <w:rsid w:val="00D02683"/>
    <w:rsid w:val="00D026CA"/>
    <w:rsid w:val="00D02899"/>
    <w:rsid w:val="00D029AA"/>
    <w:rsid w:val="00D02AAE"/>
    <w:rsid w:val="00D02D3E"/>
    <w:rsid w:val="00D02EAD"/>
    <w:rsid w:val="00D03353"/>
    <w:rsid w:val="00D03395"/>
    <w:rsid w:val="00D03422"/>
    <w:rsid w:val="00D0372B"/>
    <w:rsid w:val="00D037CA"/>
    <w:rsid w:val="00D03B57"/>
    <w:rsid w:val="00D03C05"/>
    <w:rsid w:val="00D03EBD"/>
    <w:rsid w:val="00D041E2"/>
    <w:rsid w:val="00D049E7"/>
    <w:rsid w:val="00D04C24"/>
    <w:rsid w:val="00D05056"/>
    <w:rsid w:val="00D052EB"/>
    <w:rsid w:val="00D054A7"/>
    <w:rsid w:val="00D05513"/>
    <w:rsid w:val="00D05540"/>
    <w:rsid w:val="00D056D1"/>
    <w:rsid w:val="00D05716"/>
    <w:rsid w:val="00D05A42"/>
    <w:rsid w:val="00D0602D"/>
    <w:rsid w:val="00D0622E"/>
    <w:rsid w:val="00D0639C"/>
    <w:rsid w:val="00D0648F"/>
    <w:rsid w:val="00D06639"/>
    <w:rsid w:val="00D06A02"/>
    <w:rsid w:val="00D072A7"/>
    <w:rsid w:val="00D07339"/>
    <w:rsid w:val="00D07589"/>
    <w:rsid w:val="00D0772E"/>
    <w:rsid w:val="00D077E3"/>
    <w:rsid w:val="00D078D4"/>
    <w:rsid w:val="00D078FE"/>
    <w:rsid w:val="00D100DE"/>
    <w:rsid w:val="00D1018F"/>
    <w:rsid w:val="00D1019D"/>
    <w:rsid w:val="00D102F8"/>
    <w:rsid w:val="00D107AD"/>
    <w:rsid w:val="00D108B9"/>
    <w:rsid w:val="00D10973"/>
    <w:rsid w:val="00D10B41"/>
    <w:rsid w:val="00D10CB9"/>
    <w:rsid w:val="00D11493"/>
    <w:rsid w:val="00D114A0"/>
    <w:rsid w:val="00D1150B"/>
    <w:rsid w:val="00D119D8"/>
    <w:rsid w:val="00D11A67"/>
    <w:rsid w:val="00D11B0A"/>
    <w:rsid w:val="00D11DFE"/>
    <w:rsid w:val="00D12109"/>
    <w:rsid w:val="00D12128"/>
    <w:rsid w:val="00D122C9"/>
    <w:rsid w:val="00D122E4"/>
    <w:rsid w:val="00D12312"/>
    <w:rsid w:val="00D124BA"/>
    <w:rsid w:val="00D12723"/>
    <w:rsid w:val="00D128CE"/>
    <w:rsid w:val="00D1293A"/>
    <w:rsid w:val="00D12968"/>
    <w:rsid w:val="00D129D6"/>
    <w:rsid w:val="00D12AD9"/>
    <w:rsid w:val="00D12B92"/>
    <w:rsid w:val="00D12DC9"/>
    <w:rsid w:val="00D12F48"/>
    <w:rsid w:val="00D130F3"/>
    <w:rsid w:val="00D1336C"/>
    <w:rsid w:val="00D13EA6"/>
    <w:rsid w:val="00D13ED3"/>
    <w:rsid w:val="00D1419C"/>
    <w:rsid w:val="00D1424B"/>
    <w:rsid w:val="00D144C8"/>
    <w:rsid w:val="00D14711"/>
    <w:rsid w:val="00D14785"/>
    <w:rsid w:val="00D1488F"/>
    <w:rsid w:val="00D14C3C"/>
    <w:rsid w:val="00D15025"/>
    <w:rsid w:val="00D150B0"/>
    <w:rsid w:val="00D154A5"/>
    <w:rsid w:val="00D155AD"/>
    <w:rsid w:val="00D1570D"/>
    <w:rsid w:val="00D15BC2"/>
    <w:rsid w:val="00D15C4E"/>
    <w:rsid w:val="00D15DCC"/>
    <w:rsid w:val="00D16237"/>
    <w:rsid w:val="00D164B8"/>
    <w:rsid w:val="00D167BF"/>
    <w:rsid w:val="00D16C4D"/>
    <w:rsid w:val="00D16FA9"/>
    <w:rsid w:val="00D17063"/>
    <w:rsid w:val="00D17074"/>
    <w:rsid w:val="00D177FA"/>
    <w:rsid w:val="00D17B68"/>
    <w:rsid w:val="00D2033D"/>
    <w:rsid w:val="00D20471"/>
    <w:rsid w:val="00D20520"/>
    <w:rsid w:val="00D2055F"/>
    <w:rsid w:val="00D20694"/>
    <w:rsid w:val="00D2069A"/>
    <w:rsid w:val="00D20846"/>
    <w:rsid w:val="00D208AC"/>
    <w:rsid w:val="00D20CC0"/>
    <w:rsid w:val="00D20E3B"/>
    <w:rsid w:val="00D21327"/>
    <w:rsid w:val="00D21681"/>
    <w:rsid w:val="00D219C4"/>
    <w:rsid w:val="00D21AEF"/>
    <w:rsid w:val="00D21E75"/>
    <w:rsid w:val="00D2216E"/>
    <w:rsid w:val="00D2228F"/>
    <w:rsid w:val="00D222C5"/>
    <w:rsid w:val="00D222E0"/>
    <w:rsid w:val="00D22341"/>
    <w:rsid w:val="00D223A5"/>
    <w:rsid w:val="00D22486"/>
    <w:rsid w:val="00D225DD"/>
    <w:rsid w:val="00D2265D"/>
    <w:rsid w:val="00D2289E"/>
    <w:rsid w:val="00D22A59"/>
    <w:rsid w:val="00D22AB5"/>
    <w:rsid w:val="00D230FA"/>
    <w:rsid w:val="00D231A4"/>
    <w:rsid w:val="00D23347"/>
    <w:rsid w:val="00D234A1"/>
    <w:rsid w:val="00D23621"/>
    <w:rsid w:val="00D236BF"/>
    <w:rsid w:val="00D236D2"/>
    <w:rsid w:val="00D2371F"/>
    <w:rsid w:val="00D23C18"/>
    <w:rsid w:val="00D23CAB"/>
    <w:rsid w:val="00D23D4B"/>
    <w:rsid w:val="00D23EE8"/>
    <w:rsid w:val="00D24067"/>
    <w:rsid w:val="00D240C5"/>
    <w:rsid w:val="00D241EA"/>
    <w:rsid w:val="00D24235"/>
    <w:rsid w:val="00D24438"/>
    <w:rsid w:val="00D24551"/>
    <w:rsid w:val="00D24703"/>
    <w:rsid w:val="00D24D44"/>
    <w:rsid w:val="00D24E3B"/>
    <w:rsid w:val="00D25799"/>
    <w:rsid w:val="00D2586E"/>
    <w:rsid w:val="00D258DE"/>
    <w:rsid w:val="00D25A45"/>
    <w:rsid w:val="00D25C65"/>
    <w:rsid w:val="00D26002"/>
    <w:rsid w:val="00D261F8"/>
    <w:rsid w:val="00D26207"/>
    <w:rsid w:val="00D26501"/>
    <w:rsid w:val="00D2666E"/>
    <w:rsid w:val="00D26978"/>
    <w:rsid w:val="00D2739C"/>
    <w:rsid w:val="00D27A6F"/>
    <w:rsid w:val="00D27B07"/>
    <w:rsid w:val="00D27BC5"/>
    <w:rsid w:val="00D27DB0"/>
    <w:rsid w:val="00D27E55"/>
    <w:rsid w:val="00D3004A"/>
    <w:rsid w:val="00D300FF"/>
    <w:rsid w:val="00D3023A"/>
    <w:rsid w:val="00D3042C"/>
    <w:rsid w:val="00D30735"/>
    <w:rsid w:val="00D307B7"/>
    <w:rsid w:val="00D30BC1"/>
    <w:rsid w:val="00D30E4F"/>
    <w:rsid w:val="00D3122D"/>
    <w:rsid w:val="00D3147D"/>
    <w:rsid w:val="00D31645"/>
    <w:rsid w:val="00D31683"/>
    <w:rsid w:val="00D31B82"/>
    <w:rsid w:val="00D31B87"/>
    <w:rsid w:val="00D31B9A"/>
    <w:rsid w:val="00D31C49"/>
    <w:rsid w:val="00D31E92"/>
    <w:rsid w:val="00D31ED1"/>
    <w:rsid w:val="00D31F6D"/>
    <w:rsid w:val="00D321C2"/>
    <w:rsid w:val="00D3267A"/>
    <w:rsid w:val="00D328A1"/>
    <w:rsid w:val="00D328FC"/>
    <w:rsid w:val="00D32A47"/>
    <w:rsid w:val="00D32EF7"/>
    <w:rsid w:val="00D32F8B"/>
    <w:rsid w:val="00D334C4"/>
    <w:rsid w:val="00D33804"/>
    <w:rsid w:val="00D33A63"/>
    <w:rsid w:val="00D33E67"/>
    <w:rsid w:val="00D33E91"/>
    <w:rsid w:val="00D33F9F"/>
    <w:rsid w:val="00D34206"/>
    <w:rsid w:val="00D34233"/>
    <w:rsid w:val="00D34238"/>
    <w:rsid w:val="00D34364"/>
    <w:rsid w:val="00D343AE"/>
    <w:rsid w:val="00D34450"/>
    <w:rsid w:val="00D34583"/>
    <w:rsid w:val="00D3476E"/>
    <w:rsid w:val="00D34AC7"/>
    <w:rsid w:val="00D34B00"/>
    <w:rsid w:val="00D34DD1"/>
    <w:rsid w:val="00D35089"/>
    <w:rsid w:val="00D351E8"/>
    <w:rsid w:val="00D3533F"/>
    <w:rsid w:val="00D35663"/>
    <w:rsid w:val="00D35874"/>
    <w:rsid w:val="00D359E6"/>
    <w:rsid w:val="00D35AC6"/>
    <w:rsid w:val="00D35B2C"/>
    <w:rsid w:val="00D35DD8"/>
    <w:rsid w:val="00D361AD"/>
    <w:rsid w:val="00D36263"/>
    <w:rsid w:val="00D36417"/>
    <w:rsid w:val="00D36DBE"/>
    <w:rsid w:val="00D36E21"/>
    <w:rsid w:val="00D36EB0"/>
    <w:rsid w:val="00D36EBF"/>
    <w:rsid w:val="00D36F46"/>
    <w:rsid w:val="00D371D4"/>
    <w:rsid w:val="00D37439"/>
    <w:rsid w:val="00D3768C"/>
    <w:rsid w:val="00D37848"/>
    <w:rsid w:val="00D379FA"/>
    <w:rsid w:val="00D37A39"/>
    <w:rsid w:val="00D37B61"/>
    <w:rsid w:val="00D37C9C"/>
    <w:rsid w:val="00D40284"/>
    <w:rsid w:val="00D403A9"/>
    <w:rsid w:val="00D404D7"/>
    <w:rsid w:val="00D40607"/>
    <w:rsid w:val="00D40885"/>
    <w:rsid w:val="00D40A48"/>
    <w:rsid w:val="00D40AFE"/>
    <w:rsid w:val="00D41090"/>
    <w:rsid w:val="00D41121"/>
    <w:rsid w:val="00D41329"/>
    <w:rsid w:val="00D4134B"/>
    <w:rsid w:val="00D4170E"/>
    <w:rsid w:val="00D41863"/>
    <w:rsid w:val="00D41922"/>
    <w:rsid w:val="00D41999"/>
    <w:rsid w:val="00D41A8C"/>
    <w:rsid w:val="00D41AA4"/>
    <w:rsid w:val="00D41C85"/>
    <w:rsid w:val="00D41CA9"/>
    <w:rsid w:val="00D41CC2"/>
    <w:rsid w:val="00D41E62"/>
    <w:rsid w:val="00D41E6F"/>
    <w:rsid w:val="00D41FCA"/>
    <w:rsid w:val="00D420E6"/>
    <w:rsid w:val="00D420EF"/>
    <w:rsid w:val="00D42144"/>
    <w:rsid w:val="00D421A5"/>
    <w:rsid w:val="00D42314"/>
    <w:rsid w:val="00D425EE"/>
    <w:rsid w:val="00D427E1"/>
    <w:rsid w:val="00D429E0"/>
    <w:rsid w:val="00D42E43"/>
    <w:rsid w:val="00D42EF8"/>
    <w:rsid w:val="00D42F25"/>
    <w:rsid w:val="00D4338E"/>
    <w:rsid w:val="00D433D7"/>
    <w:rsid w:val="00D43524"/>
    <w:rsid w:val="00D43914"/>
    <w:rsid w:val="00D43BB1"/>
    <w:rsid w:val="00D43D5D"/>
    <w:rsid w:val="00D43EF7"/>
    <w:rsid w:val="00D4428D"/>
    <w:rsid w:val="00D442FE"/>
    <w:rsid w:val="00D44352"/>
    <w:rsid w:val="00D44376"/>
    <w:rsid w:val="00D4482F"/>
    <w:rsid w:val="00D44BFD"/>
    <w:rsid w:val="00D44EAA"/>
    <w:rsid w:val="00D45007"/>
    <w:rsid w:val="00D4520C"/>
    <w:rsid w:val="00D45419"/>
    <w:rsid w:val="00D456C9"/>
    <w:rsid w:val="00D45A22"/>
    <w:rsid w:val="00D45CD0"/>
    <w:rsid w:val="00D46225"/>
    <w:rsid w:val="00D46405"/>
    <w:rsid w:val="00D46667"/>
    <w:rsid w:val="00D467B8"/>
    <w:rsid w:val="00D46927"/>
    <w:rsid w:val="00D46CCD"/>
    <w:rsid w:val="00D46CCE"/>
    <w:rsid w:val="00D46E57"/>
    <w:rsid w:val="00D47590"/>
    <w:rsid w:val="00D47816"/>
    <w:rsid w:val="00D47DF7"/>
    <w:rsid w:val="00D5065D"/>
    <w:rsid w:val="00D50962"/>
    <w:rsid w:val="00D509A9"/>
    <w:rsid w:val="00D50B29"/>
    <w:rsid w:val="00D50C81"/>
    <w:rsid w:val="00D50EBF"/>
    <w:rsid w:val="00D50FF4"/>
    <w:rsid w:val="00D51110"/>
    <w:rsid w:val="00D519AC"/>
    <w:rsid w:val="00D51FDA"/>
    <w:rsid w:val="00D52196"/>
    <w:rsid w:val="00D52285"/>
    <w:rsid w:val="00D522AB"/>
    <w:rsid w:val="00D524D2"/>
    <w:rsid w:val="00D52952"/>
    <w:rsid w:val="00D52A50"/>
    <w:rsid w:val="00D52C1B"/>
    <w:rsid w:val="00D52C20"/>
    <w:rsid w:val="00D52CE5"/>
    <w:rsid w:val="00D531A0"/>
    <w:rsid w:val="00D531A1"/>
    <w:rsid w:val="00D5352E"/>
    <w:rsid w:val="00D53707"/>
    <w:rsid w:val="00D5377E"/>
    <w:rsid w:val="00D537CE"/>
    <w:rsid w:val="00D53932"/>
    <w:rsid w:val="00D539AA"/>
    <w:rsid w:val="00D53F69"/>
    <w:rsid w:val="00D5435C"/>
    <w:rsid w:val="00D543C0"/>
    <w:rsid w:val="00D543C6"/>
    <w:rsid w:val="00D54569"/>
    <w:rsid w:val="00D54647"/>
    <w:rsid w:val="00D54A3E"/>
    <w:rsid w:val="00D54CE3"/>
    <w:rsid w:val="00D54D1F"/>
    <w:rsid w:val="00D54FC5"/>
    <w:rsid w:val="00D551D9"/>
    <w:rsid w:val="00D5529E"/>
    <w:rsid w:val="00D55B11"/>
    <w:rsid w:val="00D563CD"/>
    <w:rsid w:val="00D566F5"/>
    <w:rsid w:val="00D5672E"/>
    <w:rsid w:val="00D56980"/>
    <w:rsid w:val="00D56A69"/>
    <w:rsid w:val="00D56AAB"/>
    <w:rsid w:val="00D56AD3"/>
    <w:rsid w:val="00D56B0A"/>
    <w:rsid w:val="00D56C1A"/>
    <w:rsid w:val="00D56C4E"/>
    <w:rsid w:val="00D56C9E"/>
    <w:rsid w:val="00D56E9F"/>
    <w:rsid w:val="00D56FD2"/>
    <w:rsid w:val="00D57152"/>
    <w:rsid w:val="00D57260"/>
    <w:rsid w:val="00D57502"/>
    <w:rsid w:val="00D579E3"/>
    <w:rsid w:val="00D57EA1"/>
    <w:rsid w:val="00D60219"/>
    <w:rsid w:val="00D605BE"/>
    <w:rsid w:val="00D608E7"/>
    <w:rsid w:val="00D60AFA"/>
    <w:rsid w:val="00D60DC9"/>
    <w:rsid w:val="00D61007"/>
    <w:rsid w:val="00D6105A"/>
    <w:rsid w:val="00D61126"/>
    <w:rsid w:val="00D6134B"/>
    <w:rsid w:val="00D614A1"/>
    <w:rsid w:val="00D6165B"/>
    <w:rsid w:val="00D61A54"/>
    <w:rsid w:val="00D61A66"/>
    <w:rsid w:val="00D61AFB"/>
    <w:rsid w:val="00D61BC4"/>
    <w:rsid w:val="00D61EEF"/>
    <w:rsid w:val="00D6218F"/>
    <w:rsid w:val="00D6235A"/>
    <w:rsid w:val="00D625EA"/>
    <w:rsid w:val="00D6266A"/>
    <w:rsid w:val="00D62ACF"/>
    <w:rsid w:val="00D62B8D"/>
    <w:rsid w:val="00D62CEC"/>
    <w:rsid w:val="00D62D64"/>
    <w:rsid w:val="00D62E6D"/>
    <w:rsid w:val="00D62F88"/>
    <w:rsid w:val="00D6389B"/>
    <w:rsid w:val="00D63BEC"/>
    <w:rsid w:val="00D6406B"/>
    <w:rsid w:val="00D64202"/>
    <w:rsid w:val="00D64352"/>
    <w:rsid w:val="00D6449F"/>
    <w:rsid w:val="00D644D2"/>
    <w:rsid w:val="00D645E7"/>
    <w:rsid w:val="00D64686"/>
    <w:rsid w:val="00D647E4"/>
    <w:rsid w:val="00D64803"/>
    <w:rsid w:val="00D64F40"/>
    <w:rsid w:val="00D64F57"/>
    <w:rsid w:val="00D65180"/>
    <w:rsid w:val="00D65400"/>
    <w:rsid w:val="00D656BC"/>
    <w:rsid w:val="00D65B05"/>
    <w:rsid w:val="00D65B8E"/>
    <w:rsid w:val="00D65C05"/>
    <w:rsid w:val="00D65DB3"/>
    <w:rsid w:val="00D65FB9"/>
    <w:rsid w:val="00D66327"/>
    <w:rsid w:val="00D66941"/>
    <w:rsid w:val="00D670CE"/>
    <w:rsid w:val="00D67305"/>
    <w:rsid w:val="00D673F2"/>
    <w:rsid w:val="00D67605"/>
    <w:rsid w:val="00D6768F"/>
    <w:rsid w:val="00D678F0"/>
    <w:rsid w:val="00D67EA5"/>
    <w:rsid w:val="00D70322"/>
    <w:rsid w:val="00D703EE"/>
    <w:rsid w:val="00D70A47"/>
    <w:rsid w:val="00D70D08"/>
    <w:rsid w:val="00D711A5"/>
    <w:rsid w:val="00D7140E"/>
    <w:rsid w:val="00D71719"/>
    <w:rsid w:val="00D71841"/>
    <w:rsid w:val="00D71DB6"/>
    <w:rsid w:val="00D71DBE"/>
    <w:rsid w:val="00D71DCB"/>
    <w:rsid w:val="00D71F2C"/>
    <w:rsid w:val="00D720C6"/>
    <w:rsid w:val="00D721FD"/>
    <w:rsid w:val="00D725CF"/>
    <w:rsid w:val="00D72691"/>
    <w:rsid w:val="00D726A6"/>
    <w:rsid w:val="00D72A5F"/>
    <w:rsid w:val="00D72D84"/>
    <w:rsid w:val="00D72EDF"/>
    <w:rsid w:val="00D739E6"/>
    <w:rsid w:val="00D73C61"/>
    <w:rsid w:val="00D73D55"/>
    <w:rsid w:val="00D73F07"/>
    <w:rsid w:val="00D74130"/>
    <w:rsid w:val="00D74152"/>
    <w:rsid w:val="00D74205"/>
    <w:rsid w:val="00D74253"/>
    <w:rsid w:val="00D7443E"/>
    <w:rsid w:val="00D746FE"/>
    <w:rsid w:val="00D7474F"/>
    <w:rsid w:val="00D74EC5"/>
    <w:rsid w:val="00D74F73"/>
    <w:rsid w:val="00D7503E"/>
    <w:rsid w:val="00D75074"/>
    <w:rsid w:val="00D752AE"/>
    <w:rsid w:val="00D75390"/>
    <w:rsid w:val="00D753C8"/>
    <w:rsid w:val="00D7555A"/>
    <w:rsid w:val="00D755AF"/>
    <w:rsid w:val="00D7584D"/>
    <w:rsid w:val="00D758F4"/>
    <w:rsid w:val="00D75B52"/>
    <w:rsid w:val="00D75C84"/>
    <w:rsid w:val="00D75CCC"/>
    <w:rsid w:val="00D761C3"/>
    <w:rsid w:val="00D7630F"/>
    <w:rsid w:val="00D7639A"/>
    <w:rsid w:val="00D76525"/>
    <w:rsid w:val="00D766B2"/>
    <w:rsid w:val="00D76A08"/>
    <w:rsid w:val="00D77234"/>
    <w:rsid w:val="00D77718"/>
    <w:rsid w:val="00D77830"/>
    <w:rsid w:val="00D77D52"/>
    <w:rsid w:val="00D800A6"/>
    <w:rsid w:val="00D80326"/>
    <w:rsid w:val="00D806C6"/>
    <w:rsid w:val="00D807BB"/>
    <w:rsid w:val="00D80847"/>
    <w:rsid w:val="00D811F2"/>
    <w:rsid w:val="00D81261"/>
    <w:rsid w:val="00D8153A"/>
    <w:rsid w:val="00D81692"/>
    <w:rsid w:val="00D816F0"/>
    <w:rsid w:val="00D81BCA"/>
    <w:rsid w:val="00D81F99"/>
    <w:rsid w:val="00D8210B"/>
    <w:rsid w:val="00D821DD"/>
    <w:rsid w:val="00D8220F"/>
    <w:rsid w:val="00D82558"/>
    <w:rsid w:val="00D82600"/>
    <w:rsid w:val="00D82635"/>
    <w:rsid w:val="00D82636"/>
    <w:rsid w:val="00D8281D"/>
    <w:rsid w:val="00D82A92"/>
    <w:rsid w:val="00D82C89"/>
    <w:rsid w:val="00D82E8A"/>
    <w:rsid w:val="00D82EDE"/>
    <w:rsid w:val="00D82F40"/>
    <w:rsid w:val="00D838B9"/>
    <w:rsid w:val="00D83E43"/>
    <w:rsid w:val="00D83E6B"/>
    <w:rsid w:val="00D83E9D"/>
    <w:rsid w:val="00D83FC6"/>
    <w:rsid w:val="00D84004"/>
    <w:rsid w:val="00D84012"/>
    <w:rsid w:val="00D84172"/>
    <w:rsid w:val="00D841F4"/>
    <w:rsid w:val="00D8441F"/>
    <w:rsid w:val="00D845B6"/>
    <w:rsid w:val="00D845B9"/>
    <w:rsid w:val="00D8489D"/>
    <w:rsid w:val="00D84BD8"/>
    <w:rsid w:val="00D84FF6"/>
    <w:rsid w:val="00D8519D"/>
    <w:rsid w:val="00D853FD"/>
    <w:rsid w:val="00D85863"/>
    <w:rsid w:val="00D85C92"/>
    <w:rsid w:val="00D85FD2"/>
    <w:rsid w:val="00D86668"/>
    <w:rsid w:val="00D86670"/>
    <w:rsid w:val="00D86DEA"/>
    <w:rsid w:val="00D87058"/>
    <w:rsid w:val="00D871AB"/>
    <w:rsid w:val="00D8722D"/>
    <w:rsid w:val="00D87282"/>
    <w:rsid w:val="00D872DF"/>
    <w:rsid w:val="00D8768F"/>
    <w:rsid w:val="00D87705"/>
    <w:rsid w:val="00D87B67"/>
    <w:rsid w:val="00D87BE0"/>
    <w:rsid w:val="00D87FAD"/>
    <w:rsid w:val="00D9042B"/>
    <w:rsid w:val="00D90863"/>
    <w:rsid w:val="00D90B55"/>
    <w:rsid w:val="00D90D31"/>
    <w:rsid w:val="00D90EB5"/>
    <w:rsid w:val="00D91109"/>
    <w:rsid w:val="00D9125B"/>
    <w:rsid w:val="00D9139F"/>
    <w:rsid w:val="00D913ED"/>
    <w:rsid w:val="00D91583"/>
    <w:rsid w:val="00D91855"/>
    <w:rsid w:val="00D918E4"/>
    <w:rsid w:val="00D91A21"/>
    <w:rsid w:val="00D91BA6"/>
    <w:rsid w:val="00D91CB9"/>
    <w:rsid w:val="00D91F59"/>
    <w:rsid w:val="00D9221D"/>
    <w:rsid w:val="00D92349"/>
    <w:rsid w:val="00D924CE"/>
    <w:rsid w:val="00D92592"/>
    <w:rsid w:val="00D92644"/>
    <w:rsid w:val="00D92E4D"/>
    <w:rsid w:val="00D93128"/>
    <w:rsid w:val="00D93658"/>
    <w:rsid w:val="00D9365F"/>
    <w:rsid w:val="00D93903"/>
    <w:rsid w:val="00D93AC5"/>
    <w:rsid w:val="00D93EEE"/>
    <w:rsid w:val="00D9403B"/>
    <w:rsid w:val="00D94348"/>
    <w:rsid w:val="00D9439F"/>
    <w:rsid w:val="00D944E4"/>
    <w:rsid w:val="00D94521"/>
    <w:rsid w:val="00D94526"/>
    <w:rsid w:val="00D94573"/>
    <w:rsid w:val="00D9458C"/>
    <w:rsid w:val="00D94833"/>
    <w:rsid w:val="00D94B6B"/>
    <w:rsid w:val="00D94E37"/>
    <w:rsid w:val="00D950BD"/>
    <w:rsid w:val="00D951D3"/>
    <w:rsid w:val="00D95847"/>
    <w:rsid w:val="00D95C55"/>
    <w:rsid w:val="00D96684"/>
    <w:rsid w:val="00D96752"/>
    <w:rsid w:val="00D96871"/>
    <w:rsid w:val="00D96CDE"/>
    <w:rsid w:val="00D96D52"/>
    <w:rsid w:val="00D96DD2"/>
    <w:rsid w:val="00D96E82"/>
    <w:rsid w:val="00D96F55"/>
    <w:rsid w:val="00D97560"/>
    <w:rsid w:val="00D97807"/>
    <w:rsid w:val="00D979D1"/>
    <w:rsid w:val="00D979D4"/>
    <w:rsid w:val="00D97D58"/>
    <w:rsid w:val="00D97F6F"/>
    <w:rsid w:val="00DA01E1"/>
    <w:rsid w:val="00DA0362"/>
    <w:rsid w:val="00DA0926"/>
    <w:rsid w:val="00DA09AC"/>
    <w:rsid w:val="00DA09AE"/>
    <w:rsid w:val="00DA0A1E"/>
    <w:rsid w:val="00DA0A72"/>
    <w:rsid w:val="00DA0ADB"/>
    <w:rsid w:val="00DA0DC3"/>
    <w:rsid w:val="00DA0EE7"/>
    <w:rsid w:val="00DA0FC4"/>
    <w:rsid w:val="00DA1247"/>
    <w:rsid w:val="00DA1512"/>
    <w:rsid w:val="00DA1711"/>
    <w:rsid w:val="00DA1C24"/>
    <w:rsid w:val="00DA1D22"/>
    <w:rsid w:val="00DA2195"/>
    <w:rsid w:val="00DA220C"/>
    <w:rsid w:val="00DA260A"/>
    <w:rsid w:val="00DA2740"/>
    <w:rsid w:val="00DA2948"/>
    <w:rsid w:val="00DA29DD"/>
    <w:rsid w:val="00DA2A1E"/>
    <w:rsid w:val="00DA2A97"/>
    <w:rsid w:val="00DA2B58"/>
    <w:rsid w:val="00DA2BE3"/>
    <w:rsid w:val="00DA2CAD"/>
    <w:rsid w:val="00DA2D83"/>
    <w:rsid w:val="00DA2F0F"/>
    <w:rsid w:val="00DA3450"/>
    <w:rsid w:val="00DA3458"/>
    <w:rsid w:val="00DA35F3"/>
    <w:rsid w:val="00DA3662"/>
    <w:rsid w:val="00DA367E"/>
    <w:rsid w:val="00DA377D"/>
    <w:rsid w:val="00DA37FC"/>
    <w:rsid w:val="00DA38BB"/>
    <w:rsid w:val="00DA3ABB"/>
    <w:rsid w:val="00DA48DA"/>
    <w:rsid w:val="00DA496D"/>
    <w:rsid w:val="00DA4A1F"/>
    <w:rsid w:val="00DA4A5B"/>
    <w:rsid w:val="00DA5204"/>
    <w:rsid w:val="00DA52E4"/>
    <w:rsid w:val="00DA5566"/>
    <w:rsid w:val="00DA5596"/>
    <w:rsid w:val="00DA562D"/>
    <w:rsid w:val="00DA583C"/>
    <w:rsid w:val="00DA5849"/>
    <w:rsid w:val="00DA588B"/>
    <w:rsid w:val="00DA60A2"/>
    <w:rsid w:val="00DA60A3"/>
    <w:rsid w:val="00DA632F"/>
    <w:rsid w:val="00DA64F9"/>
    <w:rsid w:val="00DA6578"/>
    <w:rsid w:val="00DA65AC"/>
    <w:rsid w:val="00DA6788"/>
    <w:rsid w:val="00DA6A95"/>
    <w:rsid w:val="00DA7074"/>
    <w:rsid w:val="00DA70C0"/>
    <w:rsid w:val="00DA712F"/>
    <w:rsid w:val="00DA76EA"/>
    <w:rsid w:val="00DA77EE"/>
    <w:rsid w:val="00DA79F1"/>
    <w:rsid w:val="00DA7AEE"/>
    <w:rsid w:val="00DA7F32"/>
    <w:rsid w:val="00DB00A1"/>
    <w:rsid w:val="00DB02B4"/>
    <w:rsid w:val="00DB037A"/>
    <w:rsid w:val="00DB09D9"/>
    <w:rsid w:val="00DB0A8F"/>
    <w:rsid w:val="00DB0BA9"/>
    <w:rsid w:val="00DB0DFD"/>
    <w:rsid w:val="00DB0E37"/>
    <w:rsid w:val="00DB158F"/>
    <w:rsid w:val="00DB17C6"/>
    <w:rsid w:val="00DB183D"/>
    <w:rsid w:val="00DB1A82"/>
    <w:rsid w:val="00DB1D20"/>
    <w:rsid w:val="00DB1DDC"/>
    <w:rsid w:val="00DB1DEC"/>
    <w:rsid w:val="00DB1E1F"/>
    <w:rsid w:val="00DB2347"/>
    <w:rsid w:val="00DB2360"/>
    <w:rsid w:val="00DB2376"/>
    <w:rsid w:val="00DB23D5"/>
    <w:rsid w:val="00DB2479"/>
    <w:rsid w:val="00DB26AB"/>
    <w:rsid w:val="00DB26C4"/>
    <w:rsid w:val="00DB28CF"/>
    <w:rsid w:val="00DB2CAA"/>
    <w:rsid w:val="00DB3088"/>
    <w:rsid w:val="00DB313B"/>
    <w:rsid w:val="00DB3404"/>
    <w:rsid w:val="00DB347B"/>
    <w:rsid w:val="00DB3691"/>
    <w:rsid w:val="00DB3B25"/>
    <w:rsid w:val="00DB3CD4"/>
    <w:rsid w:val="00DB412E"/>
    <w:rsid w:val="00DB4450"/>
    <w:rsid w:val="00DB48AE"/>
    <w:rsid w:val="00DB4BFE"/>
    <w:rsid w:val="00DB4CF0"/>
    <w:rsid w:val="00DB5420"/>
    <w:rsid w:val="00DB5615"/>
    <w:rsid w:val="00DB59A9"/>
    <w:rsid w:val="00DB5A42"/>
    <w:rsid w:val="00DB5B3F"/>
    <w:rsid w:val="00DB5C54"/>
    <w:rsid w:val="00DB622F"/>
    <w:rsid w:val="00DB63AA"/>
    <w:rsid w:val="00DB650E"/>
    <w:rsid w:val="00DB6B05"/>
    <w:rsid w:val="00DB6B0C"/>
    <w:rsid w:val="00DB6B69"/>
    <w:rsid w:val="00DB6DBC"/>
    <w:rsid w:val="00DB6EAF"/>
    <w:rsid w:val="00DB73D5"/>
    <w:rsid w:val="00DB7B17"/>
    <w:rsid w:val="00DB7C5F"/>
    <w:rsid w:val="00DB7D46"/>
    <w:rsid w:val="00DC0115"/>
    <w:rsid w:val="00DC02ED"/>
    <w:rsid w:val="00DC03D9"/>
    <w:rsid w:val="00DC09D9"/>
    <w:rsid w:val="00DC0F25"/>
    <w:rsid w:val="00DC1503"/>
    <w:rsid w:val="00DC1619"/>
    <w:rsid w:val="00DC1889"/>
    <w:rsid w:val="00DC1BBA"/>
    <w:rsid w:val="00DC1D2E"/>
    <w:rsid w:val="00DC1EEC"/>
    <w:rsid w:val="00DC2700"/>
    <w:rsid w:val="00DC2839"/>
    <w:rsid w:val="00DC2859"/>
    <w:rsid w:val="00DC2E0F"/>
    <w:rsid w:val="00DC3270"/>
    <w:rsid w:val="00DC354F"/>
    <w:rsid w:val="00DC3576"/>
    <w:rsid w:val="00DC36BB"/>
    <w:rsid w:val="00DC37D8"/>
    <w:rsid w:val="00DC3928"/>
    <w:rsid w:val="00DC40B6"/>
    <w:rsid w:val="00DC40FD"/>
    <w:rsid w:val="00DC4123"/>
    <w:rsid w:val="00DC418B"/>
    <w:rsid w:val="00DC44FB"/>
    <w:rsid w:val="00DC468B"/>
    <w:rsid w:val="00DC48F9"/>
    <w:rsid w:val="00DC4AC3"/>
    <w:rsid w:val="00DC4C04"/>
    <w:rsid w:val="00DC4DF1"/>
    <w:rsid w:val="00DC4F0C"/>
    <w:rsid w:val="00DC51CE"/>
    <w:rsid w:val="00DC5360"/>
    <w:rsid w:val="00DC576D"/>
    <w:rsid w:val="00DC5AA5"/>
    <w:rsid w:val="00DC5B3A"/>
    <w:rsid w:val="00DC5F9A"/>
    <w:rsid w:val="00DC5FAC"/>
    <w:rsid w:val="00DC6C44"/>
    <w:rsid w:val="00DC7096"/>
    <w:rsid w:val="00DC7412"/>
    <w:rsid w:val="00DC7644"/>
    <w:rsid w:val="00DC7CC2"/>
    <w:rsid w:val="00DC7D1E"/>
    <w:rsid w:val="00DC7FC2"/>
    <w:rsid w:val="00DD076E"/>
    <w:rsid w:val="00DD0A40"/>
    <w:rsid w:val="00DD0D17"/>
    <w:rsid w:val="00DD0FD1"/>
    <w:rsid w:val="00DD10A6"/>
    <w:rsid w:val="00DD10F3"/>
    <w:rsid w:val="00DD11CB"/>
    <w:rsid w:val="00DD1260"/>
    <w:rsid w:val="00DD14A0"/>
    <w:rsid w:val="00DD1804"/>
    <w:rsid w:val="00DD1C09"/>
    <w:rsid w:val="00DD1D2D"/>
    <w:rsid w:val="00DD1EC4"/>
    <w:rsid w:val="00DD1F1B"/>
    <w:rsid w:val="00DD25F0"/>
    <w:rsid w:val="00DD27A2"/>
    <w:rsid w:val="00DD2B6E"/>
    <w:rsid w:val="00DD2E99"/>
    <w:rsid w:val="00DD2FFF"/>
    <w:rsid w:val="00DD307F"/>
    <w:rsid w:val="00DD3650"/>
    <w:rsid w:val="00DD39D9"/>
    <w:rsid w:val="00DD3A56"/>
    <w:rsid w:val="00DD3AAB"/>
    <w:rsid w:val="00DD3CE1"/>
    <w:rsid w:val="00DD3E25"/>
    <w:rsid w:val="00DD411B"/>
    <w:rsid w:val="00DD42A3"/>
    <w:rsid w:val="00DD432D"/>
    <w:rsid w:val="00DD4749"/>
    <w:rsid w:val="00DD4765"/>
    <w:rsid w:val="00DD4C12"/>
    <w:rsid w:val="00DD4D99"/>
    <w:rsid w:val="00DD510B"/>
    <w:rsid w:val="00DD538E"/>
    <w:rsid w:val="00DD55CB"/>
    <w:rsid w:val="00DD56E6"/>
    <w:rsid w:val="00DD56ED"/>
    <w:rsid w:val="00DD57C6"/>
    <w:rsid w:val="00DD57DD"/>
    <w:rsid w:val="00DD583D"/>
    <w:rsid w:val="00DD5885"/>
    <w:rsid w:val="00DD5A47"/>
    <w:rsid w:val="00DD5AA7"/>
    <w:rsid w:val="00DD5CD7"/>
    <w:rsid w:val="00DD61A0"/>
    <w:rsid w:val="00DD64B5"/>
    <w:rsid w:val="00DD658F"/>
    <w:rsid w:val="00DD66B5"/>
    <w:rsid w:val="00DD6A8B"/>
    <w:rsid w:val="00DD6B7A"/>
    <w:rsid w:val="00DD6BD7"/>
    <w:rsid w:val="00DD6CCF"/>
    <w:rsid w:val="00DD7134"/>
    <w:rsid w:val="00DD718B"/>
    <w:rsid w:val="00DD7253"/>
    <w:rsid w:val="00DD7261"/>
    <w:rsid w:val="00DD75B9"/>
    <w:rsid w:val="00DD7781"/>
    <w:rsid w:val="00DD77CD"/>
    <w:rsid w:val="00DD79F5"/>
    <w:rsid w:val="00DD7B23"/>
    <w:rsid w:val="00DD7D47"/>
    <w:rsid w:val="00DE00C1"/>
    <w:rsid w:val="00DE0349"/>
    <w:rsid w:val="00DE0435"/>
    <w:rsid w:val="00DE0519"/>
    <w:rsid w:val="00DE09B1"/>
    <w:rsid w:val="00DE0A84"/>
    <w:rsid w:val="00DE0B58"/>
    <w:rsid w:val="00DE0CF2"/>
    <w:rsid w:val="00DE0D9C"/>
    <w:rsid w:val="00DE1044"/>
    <w:rsid w:val="00DE1197"/>
    <w:rsid w:val="00DE12E0"/>
    <w:rsid w:val="00DE143F"/>
    <w:rsid w:val="00DE148E"/>
    <w:rsid w:val="00DE15EF"/>
    <w:rsid w:val="00DE17BF"/>
    <w:rsid w:val="00DE17DF"/>
    <w:rsid w:val="00DE1987"/>
    <w:rsid w:val="00DE19C9"/>
    <w:rsid w:val="00DE1ADB"/>
    <w:rsid w:val="00DE1C0F"/>
    <w:rsid w:val="00DE1CD2"/>
    <w:rsid w:val="00DE1DDC"/>
    <w:rsid w:val="00DE1EAB"/>
    <w:rsid w:val="00DE1FED"/>
    <w:rsid w:val="00DE2070"/>
    <w:rsid w:val="00DE24EB"/>
    <w:rsid w:val="00DE2564"/>
    <w:rsid w:val="00DE27AB"/>
    <w:rsid w:val="00DE2A44"/>
    <w:rsid w:val="00DE2C04"/>
    <w:rsid w:val="00DE3004"/>
    <w:rsid w:val="00DE386B"/>
    <w:rsid w:val="00DE38B3"/>
    <w:rsid w:val="00DE3BAA"/>
    <w:rsid w:val="00DE3D60"/>
    <w:rsid w:val="00DE3F8A"/>
    <w:rsid w:val="00DE4492"/>
    <w:rsid w:val="00DE4517"/>
    <w:rsid w:val="00DE45A4"/>
    <w:rsid w:val="00DE49D6"/>
    <w:rsid w:val="00DE4A2A"/>
    <w:rsid w:val="00DE4E12"/>
    <w:rsid w:val="00DE4FA2"/>
    <w:rsid w:val="00DE4FA8"/>
    <w:rsid w:val="00DE5126"/>
    <w:rsid w:val="00DE5413"/>
    <w:rsid w:val="00DE55FE"/>
    <w:rsid w:val="00DE578C"/>
    <w:rsid w:val="00DE5B4C"/>
    <w:rsid w:val="00DE5F63"/>
    <w:rsid w:val="00DE5FAE"/>
    <w:rsid w:val="00DE60B3"/>
    <w:rsid w:val="00DE615B"/>
    <w:rsid w:val="00DE695F"/>
    <w:rsid w:val="00DE6996"/>
    <w:rsid w:val="00DE6BF7"/>
    <w:rsid w:val="00DE6C44"/>
    <w:rsid w:val="00DE71CF"/>
    <w:rsid w:val="00DE736B"/>
    <w:rsid w:val="00DE75D0"/>
    <w:rsid w:val="00DE7608"/>
    <w:rsid w:val="00DE7BC6"/>
    <w:rsid w:val="00DE7C9F"/>
    <w:rsid w:val="00DE7E0D"/>
    <w:rsid w:val="00DF0074"/>
    <w:rsid w:val="00DF018C"/>
    <w:rsid w:val="00DF024E"/>
    <w:rsid w:val="00DF0419"/>
    <w:rsid w:val="00DF06D8"/>
    <w:rsid w:val="00DF0714"/>
    <w:rsid w:val="00DF0C91"/>
    <w:rsid w:val="00DF0F0F"/>
    <w:rsid w:val="00DF0F77"/>
    <w:rsid w:val="00DF0F82"/>
    <w:rsid w:val="00DF0F8F"/>
    <w:rsid w:val="00DF1D89"/>
    <w:rsid w:val="00DF1F1C"/>
    <w:rsid w:val="00DF1FBA"/>
    <w:rsid w:val="00DF259F"/>
    <w:rsid w:val="00DF2653"/>
    <w:rsid w:val="00DF2749"/>
    <w:rsid w:val="00DF29A0"/>
    <w:rsid w:val="00DF2B56"/>
    <w:rsid w:val="00DF2D45"/>
    <w:rsid w:val="00DF302A"/>
    <w:rsid w:val="00DF38AE"/>
    <w:rsid w:val="00DF3CBA"/>
    <w:rsid w:val="00DF3D7C"/>
    <w:rsid w:val="00DF3E56"/>
    <w:rsid w:val="00DF3FD6"/>
    <w:rsid w:val="00DF43B3"/>
    <w:rsid w:val="00DF4589"/>
    <w:rsid w:val="00DF45AA"/>
    <w:rsid w:val="00DF4635"/>
    <w:rsid w:val="00DF46FC"/>
    <w:rsid w:val="00DF4B04"/>
    <w:rsid w:val="00DF4BB5"/>
    <w:rsid w:val="00DF4BC1"/>
    <w:rsid w:val="00DF4CC0"/>
    <w:rsid w:val="00DF4DE8"/>
    <w:rsid w:val="00DF4F5A"/>
    <w:rsid w:val="00DF5B77"/>
    <w:rsid w:val="00DF5BE0"/>
    <w:rsid w:val="00DF5D11"/>
    <w:rsid w:val="00DF5D48"/>
    <w:rsid w:val="00DF5FFC"/>
    <w:rsid w:val="00DF6286"/>
    <w:rsid w:val="00DF62DB"/>
    <w:rsid w:val="00DF644E"/>
    <w:rsid w:val="00DF6459"/>
    <w:rsid w:val="00DF66F1"/>
    <w:rsid w:val="00DF6ADC"/>
    <w:rsid w:val="00DF6E4E"/>
    <w:rsid w:val="00DF7011"/>
    <w:rsid w:val="00DF7083"/>
    <w:rsid w:val="00DF7258"/>
    <w:rsid w:val="00DF75B7"/>
    <w:rsid w:val="00DF7667"/>
    <w:rsid w:val="00DF7773"/>
    <w:rsid w:val="00DF7871"/>
    <w:rsid w:val="00E00057"/>
    <w:rsid w:val="00E000CB"/>
    <w:rsid w:val="00E0015D"/>
    <w:rsid w:val="00E0025F"/>
    <w:rsid w:val="00E004EC"/>
    <w:rsid w:val="00E007F1"/>
    <w:rsid w:val="00E00A9B"/>
    <w:rsid w:val="00E00D95"/>
    <w:rsid w:val="00E00E04"/>
    <w:rsid w:val="00E00F05"/>
    <w:rsid w:val="00E01005"/>
    <w:rsid w:val="00E0132D"/>
    <w:rsid w:val="00E01349"/>
    <w:rsid w:val="00E01487"/>
    <w:rsid w:val="00E01A1A"/>
    <w:rsid w:val="00E01B62"/>
    <w:rsid w:val="00E01C0C"/>
    <w:rsid w:val="00E01C23"/>
    <w:rsid w:val="00E022F9"/>
    <w:rsid w:val="00E0274E"/>
    <w:rsid w:val="00E0293A"/>
    <w:rsid w:val="00E02B4C"/>
    <w:rsid w:val="00E02D46"/>
    <w:rsid w:val="00E03050"/>
    <w:rsid w:val="00E03136"/>
    <w:rsid w:val="00E03277"/>
    <w:rsid w:val="00E03281"/>
    <w:rsid w:val="00E03628"/>
    <w:rsid w:val="00E036A4"/>
    <w:rsid w:val="00E03960"/>
    <w:rsid w:val="00E03A18"/>
    <w:rsid w:val="00E03E41"/>
    <w:rsid w:val="00E03ED1"/>
    <w:rsid w:val="00E04037"/>
    <w:rsid w:val="00E04044"/>
    <w:rsid w:val="00E04254"/>
    <w:rsid w:val="00E044A8"/>
    <w:rsid w:val="00E04874"/>
    <w:rsid w:val="00E04B71"/>
    <w:rsid w:val="00E04E2D"/>
    <w:rsid w:val="00E0546F"/>
    <w:rsid w:val="00E057CA"/>
    <w:rsid w:val="00E05A92"/>
    <w:rsid w:val="00E05BE9"/>
    <w:rsid w:val="00E05BF8"/>
    <w:rsid w:val="00E0604D"/>
    <w:rsid w:val="00E06221"/>
    <w:rsid w:val="00E065E5"/>
    <w:rsid w:val="00E06661"/>
    <w:rsid w:val="00E067EE"/>
    <w:rsid w:val="00E06E7F"/>
    <w:rsid w:val="00E06E93"/>
    <w:rsid w:val="00E06F5C"/>
    <w:rsid w:val="00E06F9F"/>
    <w:rsid w:val="00E06FC5"/>
    <w:rsid w:val="00E0770E"/>
    <w:rsid w:val="00E07836"/>
    <w:rsid w:val="00E07ED3"/>
    <w:rsid w:val="00E10692"/>
    <w:rsid w:val="00E10844"/>
    <w:rsid w:val="00E108CA"/>
    <w:rsid w:val="00E109EF"/>
    <w:rsid w:val="00E10A0C"/>
    <w:rsid w:val="00E112CE"/>
    <w:rsid w:val="00E11B08"/>
    <w:rsid w:val="00E11BB3"/>
    <w:rsid w:val="00E11F09"/>
    <w:rsid w:val="00E122A1"/>
    <w:rsid w:val="00E122DE"/>
    <w:rsid w:val="00E12724"/>
    <w:rsid w:val="00E128DA"/>
    <w:rsid w:val="00E12907"/>
    <w:rsid w:val="00E131DD"/>
    <w:rsid w:val="00E132F8"/>
    <w:rsid w:val="00E133B2"/>
    <w:rsid w:val="00E134F8"/>
    <w:rsid w:val="00E137CB"/>
    <w:rsid w:val="00E13B42"/>
    <w:rsid w:val="00E13BCE"/>
    <w:rsid w:val="00E13E6E"/>
    <w:rsid w:val="00E14175"/>
    <w:rsid w:val="00E143AC"/>
    <w:rsid w:val="00E14678"/>
    <w:rsid w:val="00E1473B"/>
    <w:rsid w:val="00E14877"/>
    <w:rsid w:val="00E149F0"/>
    <w:rsid w:val="00E14A1E"/>
    <w:rsid w:val="00E15085"/>
    <w:rsid w:val="00E15268"/>
    <w:rsid w:val="00E15270"/>
    <w:rsid w:val="00E153F3"/>
    <w:rsid w:val="00E154DE"/>
    <w:rsid w:val="00E15635"/>
    <w:rsid w:val="00E1564B"/>
    <w:rsid w:val="00E1593B"/>
    <w:rsid w:val="00E15996"/>
    <w:rsid w:val="00E15AB5"/>
    <w:rsid w:val="00E15CEB"/>
    <w:rsid w:val="00E15DB2"/>
    <w:rsid w:val="00E160A3"/>
    <w:rsid w:val="00E162DB"/>
    <w:rsid w:val="00E16593"/>
    <w:rsid w:val="00E16A0E"/>
    <w:rsid w:val="00E170C1"/>
    <w:rsid w:val="00E17635"/>
    <w:rsid w:val="00E1765C"/>
    <w:rsid w:val="00E178BD"/>
    <w:rsid w:val="00E17CB9"/>
    <w:rsid w:val="00E200AA"/>
    <w:rsid w:val="00E20B2B"/>
    <w:rsid w:val="00E20C4A"/>
    <w:rsid w:val="00E20D3D"/>
    <w:rsid w:val="00E21023"/>
    <w:rsid w:val="00E21411"/>
    <w:rsid w:val="00E2141D"/>
    <w:rsid w:val="00E214A0"/>
    <w:rsid w:val="00E21AFF"/>
    <w:rsid w:val="00E21C82"/>
    <w:rsid w:val="00E21DE1"/>
    <w:rsid w:val="00E21E93"/>
    <w:rsid w:val="00E22548"/>
    <w:rsid w:val="00E22620"/>
    <w:rsid w:val="00E22859"/>
    <w:rsid w:val="00E228BC"/>
    <w:rsid w:val="00E229C8"/>
    <w:rsid w:val="00E22A2A"/>
    <w:rsid w:val="00E22AE4"/>
    <w:rsid w:val="00E22B01"/>
    <w:rsid w:val="00E22FBA"/>
    <w:rsid w:val="00E232D8"/>
    <w:rsid w:val="00E2343F"/>
    <w:rsid w:val="00E2346E"/>
    <w:rsid w:val="00E234E1"/>
    <w:rsid w:val="00E234F6"/>
    <w:rsid w:val="00E238A6"/>
    <w:rsid w:val="00E23A2B"/>
    <w:rsid w:val="00E23ADB"/>
    <w:rsid w:val="00E23BB6"/>
    <w:rsid w:val="00E23CD2"/>
    <w:rsid w:val="00E23D69"/>
    <w:rsid w:val="00E2429D"/>
    <w:rsid w:val="00E242B3"/>
    <w:rsid w:val="00E24457"/>
    <w:rsid w:val="00E245EB"/>
    <w:rsid w:val="00E24806"/>
    <w:rsid w:val="00E24955"/>
    <w:rsid w:val="00E249C4"/>
    <w:rsid w:val="00E24C81"/>
    <w:rsid w:val="00E24E4D"/>
    <w:rsid w:val="00E2561D"/>
    <w:rsid w:val="00E25B18"/>
    <w:rsid w:val="00E25D9E"/>
    <w:rsid w:val="00E25EF6"/>
    <w:rsid w:val="00E26241"/>
    <w:rsid w:val="00E26314"/>
    <w:rsid w:val="00E26547"/>
    <w:rsid w:val="00E2669E"/>
    <w:rsid w:val="00E26740"/>
    <w:rsid w:val="00E2688B"/>
    <w:rsid w:val="00E26996"/>
    <w:rsid w:val="00E26EC5"/>
    <w:rsid w:val="00E27517"/>
    <w:rsid w:val="00E27586"/>
    <w:rsid w:val="00E27689"/>
    <w:rsid w:val="00E2769D"/>
    <w:rsid w:val="00E27A5A"/>
    <w:rsid w:val="00E3015E"/>
    <w:rsid w:val="00E30332"/>
    <w:rsid w:val="00E30466"/>
    <w:rsid w:val="00E3064C"/>
    <w:rsid w:val="00E306DA"/>
    <w:rsid w:val="00E30861"/>
    <w:rsid w:val="00E30884"/>
    <w:rsid w:val="00E3094C"/>
    <w:rsid w:val="00E30E80"/>
    <w:rsid w:val="00E30EDA"/>
    <w:rsid w:val="00E30EDE"/>
    <w:rsid w:val="00E31088"/>
    <w:rsid w:val="00E31548"/>
    <w:rsid w:val="00E316B5"/>
    <w:rsid w:val="00E3195A"/>
    <w:rsid w:val="00E31B75"/>
    <w:rsid w:val="00E31E34"/>
    <w:rsid w:val="00E32012"/>
    <w:rsid w:val="00E32198"/>
    <w:rsid w:val="00E325F5"/>
    <w:rsid w:val="00E3271C"/>
    <w:rsid w:val="00E32DE6"/>
    <w:rsid w:val="00E32FD1"/>
    <w:rsid w:val="00E334CF"/>
    <w:rsid w:val="00E33504"/>
    <w:rsid w:val="00E3394A"/>
    <w:rsid w:val="00E339D3"/>
    <w:rsid w:val="00E339DD"/>
    <w:rsid w:val="00E33D1B"/>
    <w:rsid w:val="00E33D8B"/>
    <w:rsid w:val="00E33FAB"/>
    <w:rsid w:val="00E34074"/>
    <w:rsid w:val="00E34416"/>
    <w:rsid w:val="00E34436"/>
    <w:rsid w:val="00E3445B"/>
    <w:rsid w:val="00E34946"/>
    <w:rsid w:val="00E34C9E"/>
    <w:rsid w:val="00E34DC0"/>
    <w:rsid w:val="00E34FF7"/>
    <w:rsid w:val="00E352FE"/>
    <w:rsid w:val="00E3575C"/>
    <w:rsid w:val="00E357B5"/>
    <w:rsid w:val="00E35825"/>
    <w:rsid w:val="00E35B79"/>
    <w:rsid w:val="00E35BC1"/>
    <w:rsid w:val="00E35F6B"/>
    <w:rsid w:val="00E362CF"/>
    <w:rsid w:val="00E363E1"/>
    <w:rsid w:val="00E36440"/>
    <w:rsid w:val="00E367BB"/>
    <w:rsid w:val="00E3681A"/>
    <w:rsid w:val="00E3693F"/>
    <w:rsid w:val="00E36BE5"/>
    <w:rsid w:val="00E37252"/>
    <w:rsid w:val="00E37769"/>
    <w:rsid w:val="00E37921"/>
    <w:rsid w:val="00E37BBD"/>
    <w:rsid w:val="00E37E26"/>
    <w:rsid w:val="00E400A5"/>
    <w:rsid w:val="00E40176"/>
    <w:rsid w:val="00E401F9"/>
    <w:rsid w:val="00E40AB5"/>
    <w:rsid w:val="00E41231"/>
    <w:rsid w:val="00E41460"/>
    <w:rsid w:val="00E41605"/>
    <w:rsid w:val="00E41772"/>
    <w:rsid w:val="00E419AE"/>
    <w:rsid w:val="00E41AF1"/>
    <w:rsid w:val="00E41FCE"/>
    <w:rsid w:val="00E4223D"/>
    <w:rsid w:val="00E42613"/>
    <w:rsid w:val="00E4289A"/>
    <w:rsid w:val="00E42ACB"/>
    <w:rsid w:val="00E42EDC"/>
    <w:rsid w:val="00E430B7"/>
    <w:rsid w:val="00E43154"/>
    <w:rsid w:val="00E432F2"/>
    <w:rsid w:val="00E43427"/>
    <w:rsid w:val="00E436AB"/>
    <w:rsid w:val="00E43823"/>
    <w:rsid w:val="00E43839"/>
    <w:rsid w:val="00E438EF"/>
    <w:rsid w:val="00E43978"/>
    <w:rsid w:val="00E43AC6"/>
    <w:rsid w:val="00E43BFD"/>
    <w:rsid w:val="00E443A6"/>
    <w:rsid w:val="00E4489F"/>
    <w:rsid w:val="00E4492C"/>
    <w:rsid w:val="00E44B53"/>
    <w:rsid w:val="00E44F41"/>
    <w:rsid w:val="00E45007"/>
    <w:rsid w:val="00E45DB9"/>
    <w:rsid w:val="00E45E18"/>
    <w:rsid w:val="00E45E6B"/>
    <w:rsid w:val="00E4603E"/>
    <w:rsid w:val="00E4639E"/>
    <w:rsid w:val="00E464CB"/>
    <w:rsid w:val="00E46514"/>
    <w:rsid w:val="00E46544"/>
    <w:rsid w:val="00E468D8"/>
    <w:rsid w:val="00E46B60"/>
    <w:rsid w:val="00E46DF1"/>
    <w:rsid w:val="00E47288"/>
    <w:rsid w:val="00E474E3"/>
    <w:rsid w:val="00E476D3"/>
    <w:rsid w:val="00E47733"/>
    <w:rsid w:val="00E47806"/>
    <w:rsid w:val="00E47B57"/>
    <w:rsid w:val="00E47CDB"/>
    <w:rsid w:val="00E501EF"/>
    <w:rsid w:val="00E5022F"/>
    <w:rsid w:val="00E5025D"/>
    <w:rsid w:val="00E503F8"/>
    <w:rsid w:val="00E50521"/>
    <w:rsid w:val="00E51139"/>
    <w:rsid w:val="00E51ED7"/>
    <w:rsid w:val="00E524CB"/>
    <w:rsid w:val="00E52783"/>
    <w:rsid w:val="00E527A5"/>
    <w:rsid w:val="00E528D6"/>
    <w:rsid w:val="00E52A2F"/>
    <w:rsid w:val="00E52F4E"/>
    <w:rsid w:val="00E53018"/>
    <w:rsid w:val="00E53553"/>
    <w:rsid w:val="00E5388D"/>
    <w:rsid w:val="00E53D00"/>
    <w:rsid w:val="00E53EBD"/>
    <w:rsid w:val="00E53FFF"/>
    <w:rsid w:val="00E54377"/>
    <w:rsid w:val="00E5446A"/>
    <w:rsid w:val="00E54E14"/>
    <w:rsid w:val="00E55043"/>
    <w:rsid w:val="00E552CD"/>
    <w:rsid w:val="00E55552"/>
    <w:rsid w:val="00E555B6"/>
    <w:rsid w:val="00E5588B"/>
    <w:rsid w:val="00E55992"/>
    <w:rsid w:val="00E55A30"/>
    <w:rsid w:val="00E55B8D"/>
    <w:rsid w:val="00E55C57"/>
    <w:rsid w:val="00E55D2D"/>
    <w:rsid w:val="00E55E1E"/>
    <w:rsid w:val="00E56114"/>
    <w:rsid w:val="00E56278"/>
    <w:rsid w:val="00E5667D"/>
    <w:rsid w:val="00E5668E"/>
    <w:rsid w:val="00E56787"/>
    <w:rsid w:val="00E567E1"/>
    <w:rsid w:val="00E5690C"/>
    <w:rsid w:val="00E56974"/>
    <w:rsid w:val="00E56A5D"/>
    <w:rsid w:val="00E56C31"/>
    <w:rsid w:val="00E56CAF"/>
    <w:rsid w:val="00E56EDE"/>
    <w:rsid w:val="00E56FBD"/>
    <w:rsid w:val="00E57112"/>
    <w:rsid w:val="00E57159"/>
    <w:rsid w:val="00E5786E"/>
    <w:rsid w:val="00E57BAC"/>
    <w:rsid w:val="00E57D30"/>
    <w:rsid w:val="00E57FAD"/>
    <w:rsid w:val="00E602FC"/>
    <w:rsid w:val="00E604DD"/>
    <w:rsid w:val="00E60763"/>
    <w:rsid w:val="00E60782"/>
    <w:rsid w:val="00E609E1"/>
    <w:rsid w:val="00E60D00"/>
    <w:rsid w:val="00E60D3F"/>
    <w:rsid w:val="00E60D52"/>
    <w:rsid w:val="00E60DB7"/>
    <w:rsid w:val="00E60E69"/>
    <w:rsid w:val="00E60F61"/>
    <w:rsid w:val="00E61363"/>
    <w:rsid w:val="00E61399"/>
    <w:rsid w:val="00E614D3"/>
    <w:rsid w:val="00E617F4"/>
    <w:rsid w:val="00E61A8D"/>
    <w:rsid w:val="00E61D11"/>
    <w:rsid w:val="00E61F8F"/>
    <w:rsid w:val="00E62009"/>
    <w:rsid w:val="00E6223C"/>
    <w:rsid w:val="00E62293"/>
    <w:rsid w:val="00E62799"/>
    <w:rsid w:val="00E62983"/>
    <w:rsid w:val="00E6299B"/>
    <w:rsid w:val="00E62BF0"/>
    <w:rsid w:val="00E631F7"/>
    <w:rsid w:val="00E6356C"/>
    <w:rsid w:val="00E63941"/>
    <w:rsid w:val="00E6396C"/>
    <w:rsid w:val="00E63C24"/>
    <w:rsid w:val="00E63C30"/>
    <w:rsid w:val="00E63FB3"/>
    <w:rsid w:val="00E64075"/>
    <w:rsid w:val="00E64100"/>
    <w:rsid w:val="00E64329"/>
    <w:rsid w:val="00E644B5"/>
    <w:rsid w:val="00E645E8"/>
    <w:rsid w:val="00E64F85"/>
    <w:rsid w:val="00E650C7"/>
    <w:rsid w:val="00E6513C"/>
    <w:rsid w:val="00E652BB"/>
    <w:rsid w:val="00E654ED"/>
    <w:rsid w:val="00E6570B"/>
    <w:rsid w:val="00E65720"/>
    <w:rsid w:val="00E65C09"/>
    <w:rsid w:val="00E65C96"/>
    <w:rsid w:val="00E65EF1"/>
    <w:rsid w:val="00E6620D"/>
    <w:rsid w:val="00E662B9"/>
    <w:rsid w:val="00E664D5"/>
    <w:rsid w:val="00E66567"/>
    <w:rsid w:val="00E6679F"/>
    <w:rsid w:val="00E66CDE"/>
    <w:rsid w:val="00E66EE7"/>
    <w:rsid w:val="00E66F4F"/>
    <w:rsid w:val="00E67192"/>
    <w:rsid w:val="00E6746B"/>
    <w:rsid w:val="00E6762A"/>
    <w:rsid w:val="00E676B3"/>
    <w:rsid w:val="00E67C04"/>
    <w:rsid w:val="00E70762"/>
    <w:rsid w:val="00E70C59"/>
    <w:rsid w:val="00E70D6B"/>
    <w:rsid w:val="00E70E41"/>
    <w:rsid w:val="00E711FC"/>
    <w:rsid w:val="00E7122E"/>
    <w:rsid w:val="00E718C0"/>
    <w:rsid w:val="00E71AED"/>
    <w:rsid w:val="00E72003"/>
    <w:rsid w:val="00E723AB"/>
    <w:rsid w:val="00E72994"/>
    <w:rsid w:val="00E729A4"/>
    <w:rsid w:val="00E72B54"/>
    <w:rsid w:val="00E72C46"/>
    <w:rsid w:val="00E72CCB"/>
    <w:rsid w:val="00E72E8D"/>
    <w:rsid w:val="00E73002"/>
    <w:rsid w:val="00E733B6"/>
    <w:rsid w:val="00E73B78"/>
    <w:rsid w:val="00E73E91"/>
    <w:rsid w:val="00E7420D"/>
    <w:rsid w:val="00E7438A"/>
    <w:rsid w:val="00E743FD"/>
    <w:rsid w:val="00E745E7"/>
    <w:rsid w:val="00E746AC"/>
    <w:rsid w:val="00E74708"/>
    <w:rsid w:val="00E749F8"/>
    <w:rsid w:val="00E74A2C"/>
    <w:rsid w:val="00E74E12"/>
    <w:rsid w:val="00E74F85"/>
    <w:rsid w:val="00E74F9F"/>
    <w:rsid w:val="00E7509A"/>
    <w:rsid w:val="00E751ED"/>
    <w:rsid w:val="00E75232"/>
    <w:rsid w:val="00E753ED"/>
    <w:rsid w:val="00E7541F"/>
    <w:rsid w:val="00E75501"/>
    <w:rsid w:val="00E75B62"/>
    <w:rsid w:val="00E761CE"/>
    <w:rsid w:val="00E763E8"/>
    <w:rsid w:val="00E763F3"/>
    <w:rsid w:val="00E76972"/>
    <w:rsid w:val="00E76A9B"/>
    <w:rsid w:val="00E76AA8"/>
    <w:rsid w:val="00E76AB0"/>
    <w:rsid w:val="00E76C16"/>
    <w:rsid w:val="00E76E15"/>
    <w:rsid w:val="00E76F93"/>
    <w:rsid w:val="00E7705A"/>
    <w:rsid w:val="00E771BC"/>
    <w:rsid w:val="00E772C7"/>
    <w:rsid w:val="00E773CA"/>
    <w:rsid w:val="00E77602"/>
    <w:rsid w:val="00E778AF"/>
    <w:rsid w:val="00E779ED"/>
    <w:rsid w:val="00E77C90"/>
    <w:rsid w:val="00E80069"/>
    <w:rsid w:val="00E80136"/>
    <w:rsid w:val="00E80390"/>
    <w:rsid w:val="00E803BC"/>
    <w:rsid w:val="00E8062B"/>
    <w:rsid w:val="00E807A7"/>
    <w:rsid w:val="00E80927"/>
    <w:rsid w:val="00E81443"/>
    <w:rsid w:val="00E81625"/>
    <w:rsid w:val="00E81C13"/>
    <w:rsid w:val="00E81CB3"/>
    <w:rsid w:val="00E81FCA"/>
    <w:rsid w:val="00E821DD"/>
    <w:rsid w:val="00E823C2"/>
    <w:rsid w:val="00E8248A"/>
    <w:rsid w:val="00E82835"/>
    <w:rsid w:val="00E82DC2"/>
    <w:rsid w:val="00E82E99"/>
    <w:rsid w:val="00E82ED1"/>
    <w:rsid w:val="00E82F27"/>
    <w:rsid w:val="00E83100"/>
    <w:rsid w:val="00E832D2"/>
    <w:rsid w:val="00E832E5"/>
    <w:rsid w:val="00E8342A"/>
    <w:rsid w:val="00E83487"/>
    <w:rsid w:val="00E8383C"/>
    <w:rsid w:val="00E8460A"/>
    <w:rsid w:val="00E8470D"/>
    <w:rsid w:val="00E8484C"/>
    <w:rsid w:val="00E84904"/>
    <w:rsid w:val="00E8497B"/>
    <w:rsid w:val="00E84D50"/>
    <w:rsid w:val="00E84EE2"/>
    <w:rsid w:val="00E85040"/>
    <w:rsid w:val="00E85262"/>
    <w:rsid w:val="00E8527D"/>
    <w:rsid w:val="00E853C5"/>
    <w:rsid w:val="00E854AB"/>
    <w:rsid w:val="00E85803"/>
    <w:rsid w:val="00E859A1"/>
    <w:rsid w:val="00E85C6A"/>
    <w:rsid w:val="00E85E78"/>
    <w:rsid w:val="00E86685"/>
    <w:rsid w:val="00E86AE4"/>
    <w:rsid w:val="00E86D8B"/>
    <w:rsid w:val="00E86ECC"/>
    <w:rsid w:val="00E8728B"/>
    <w:rsid w:val="00E872DD"/>
    <w:rsid w:val="00E872EF"/>
    <w:rsid w:val="00E8738B"/>
    <w:rsid w:val="00E8761F"/>
    <w:rsid w:val="00E877A2"/>
    <w:rsid w:val="00E87C46"/>
    <w:rsid w:val="00E87C4F"/>
    <w:rsid w:val="00E90072"/>
    <w:rsid w:val="00E90178"/>
    <w:rsid w:val="00E90196"/>
    <w:rsid w:val="00E9020C"/>
    <w:rsid w:val="00E90393"/>
    <w:rsid w:val="00E90538"/>
    <w:rsid w:val="00E907D2"/>
    <w:rsid w:val="00E90825"/>
    <w:rsid w:val="00E9089F"/>
    <w:rsid w:val="00E90919"/>
    <w:rsid w:val="00E9096E"/>
    <w:rsid w:val="00E909AD"/>
    <w:rsid w:val="00E90B40"/>
    <w:rsid w:val="00E90B7F"/>
    <w:rsid w:val="00E90C7A"/>
    <w:rsid w:val="00E90CF5"/>
    <w:rsid w:val="00E91158"/>
    <w:rsid w:val="00E918C9"/>
    <w:rsid w:val="00E91AE0"/>
    <w:rsid w:val="00E91B1E"/>
    <w:rsid w:val="00E920F9"/>
    <w:rsid w:val="00E92271"/>
    <w:rsid w:val="00E922FA"/>
    <w:rsid w:val="00E92544"/>
    <w:rsid w:val="00E925F6"/>
    <w:rsid w:val="00E92818"/>
    <w:rsid w:val="00E929BB"/>
    <w:rsid w:val="00E92BD6"/>
    <w:rsid w:val="00E92CEE"/>
    <w:rsid w:val="00E93B1F"/>
    <w:rsid w:val="00E93C6A"/>
    <w:rsid w:val="00E93EDC"/>
    <w:rsid w:val="00E940A8"/>
    <w:rsid w:val="00E940F0"/>
    <w:rsid w:val="00E94644"/>
    <w:rsid w:val="00E94724"/>
    <w:rsid w:val="00E9489F"/>
    <w:rsid w:val="00E94A7E"/>
    <w:rsid w:val="00E94C55"/>
    <w:rsid w:val="00E94D34"/>
    <w:rsid w:val="00E94E42"/>
    <w:rsid w:val="00E95698"/>
    <w:rsid w:val="00E95AD1"/>
    <w:rsid w:val="00E95D3D"/>
    <w:rsid w:val="00E95EF4"/>
    <w:rsid w:val="00E9601C"/>
    <w:rsid w:val="00E9609C"/>
    <w:rsid w:val="00E96425"/>
    <w:rsid w:val="00E96492"/>
    <w:rsid w:val="00E964BE"/>
    <w:rsid w:val="00E9702F"/>
    <w:rsid w:val="00E97061"/>
    <w:rsid w:val="00E972C5"/>
    <w:rsid w:val="00E9737E"/>
    <w:rsid w:val="00E974AE"/>
    <w:rsid w:val="00E974BE"/>
    <w:rsid w:val="00E97922"/>
    <w:rsid w:val="00E97B25"/>
    <w:rsid w:val="00E97C6B"/>
    <w:rsid w:val="00EA00C5"/>
    <w:rsid w:val="00EA0460"/>
    <w:rsid w:val="00EA04DE"/>
    <w:rsid w:val="00EA09CE"/>
    <w:rsid w:val="00EA0BED"/>
    <w:rsid w:val="00EA0C5A"/>
    <w:rsid w:val="00EA0DF4"/>
    <w:rsid w:val="00EA0E1D"/>
    <w:rsid w:val="00EA15D5"/>
    <w:rsid w:val="00EA1E51"/>
    <w:rsid w:val="00EA1F9B"/>
    <w:rsid w:val="00EA21FF"/>
    <w:rsid w:val="00EA2AE0"/>
    <w:rsid w:val="00EA2B28"/>
    <w:rsid w:val="00EA2B64"/>
    <w:rsid w:val="00EA2D65"/>
    <w:rsid w:val="00EA30BB"/>
    <w:rsid w:val="00EA326D"/>
    <w:rsid w:val="00EA34CE"/>
    <w:rsid w:val="00EA372B"/>
    <w:rsid w:val="00EA39F4"/>
    <w:rsid w:val="00EA3B12"/>
    <w:rsid w:val="00EA3C36"/>
    <w:rsid w:val="00EA3D02"/>
    <w:rsid w:val="00EA421F"/>
    <w:rsid w:val="00EA4274"/>
    <w:rsid w:val="00EA45F4"/>
    <w:rsid w:val="00EA460E"/>
    <w:rsid w:val="00EA4747"/>
    <w:rsid w:val="00EA4786"/>
    <w:rsid w:val="00EA48F8"/>
    <w:rsid w:val="00EA497F"/>
    <w:rsid w:val="00EA4BEC"/>
    <w:rsid w:val="00EA4F3E"/>
    <w:rsid w:val="00EA4F63"/>
    <w:rsid w:val="00EA52B5"/>
    <w:rsid w:val="00EA53E1"/>
    <w:rsid w:val="00EA581F"/>
    <w:rsid w:val="00EA59F0"/>
    <w:rsid w:val="00EA5A1F"/>
    <w:rsid w:val="00EA5AAD"/>
    <w:rsid w:val="00EA5AFC"/>
    <w:rsid w:val="00EA5BBC"/>
    <w:rsid w:val="00EA5CBE"/>
    <w:rsid w:val="00EA606C"/>
    <w:rsid w:val="00EA648F"/>
    <w:rsid w:val="00EA654F"/>
    <w:rsid w:val="00EA6845"/>
    <w:rsid w:val="00EA68E3"/>
    <w:rsid w:val="00EA6F7D"/>
    <w:rsid w:val="00EA7771"/>
    <w:rsid w:val="00EA7826"/>
    <w:rsid w:val="00EA78B4"/>
    <w:rsid w:val="00EA7973"/>
    <w:rsid w:val="00EA7EEC"/>
    <w:rsid w:val="00EB00B3"/>
    <w:rsid w:val="00EB0729"/>
    <w:rsid w:val="00EB0976"/>
    <w:rsid w:val="00EB097F"/>
    <w:rsid w:val="00EB0C72"/>
    <w:rsid w:val="00EB0E5D"/>
    <w:rsid w:val="00EB11FB"/>
    <w:rsid w:val="00EB145E"/>
    <w:rsid w:val="00EB1AD2"/>
    <w:rsid w:val="00EB1BF7"/>
    <w:rsid w:val="00EB1C50"/>
    <w:rsid w:val="00EB1FCA"/>
    <w:rsid w:val="00EB20BC"/>
    <w:rsid w:val="00EB222C"/>
    <w:rsid w:val="00EB270B"/>
    <w:rsid w:val="00EB27E1"/>
    <w:rsid w:val="00EB28B0"/>
    <w:rsid w:val="00EB2A57"/>
    <w:rsid w:val="00EB2B92"/>
    <w:rsid w:val="00EB2C4C"/>
    <w:rsid w:val="00EB2EEA"/>
    <w:rsid w:val="00EB3089"/>
    <w:rsid w:val="00EB330F"/>
    <w:rsid w:val="00EB337A"/>
    <w:rsid w:val="00EB338E"/>
    <w:rsid w:val="00EB34C7"/>
    <w:rsid w:val="00EB35EA"/>
    <w:rsid w:val="00EB36E1"/>
    <w:rsid w:val="00EB38A3"/>
    <w:rsid w:val="00EB394F"/>
    <w:rsid w:val="00EB3E05"/>
    <w:rsid w:val="00EB3F2F"/>
    <w:rsid w:val="00EB423A"/>
    <w:rsid w:val="00EB4258"/>
    <w:rsid w:val="00EB44FA"/>
    <w:rsid w:val="00EB465F"/>
    <w:rsid w:val="00EB4A24"/>
    <w:rsid w:val="00EB4B5E"/>
    <w:rsid w:val="00EB4D0E"/>
    <w:rsid w:val="00EB4D3E"/>
    <w:rsid w:val="00EB4DDD"/>
    <w:rsid w:val="00EB4F83"/>
    <w:rsid w:val="00EB51C8"/>
    <w:rsid w:val="00EB5705"/>
    <w:rsid w:val="00EB593B"/>
    <w:rsid w:val="00EB594A"/>
    <w:rsid w:val="00EB5A1C"/>
    <w:rsid w:val="00EB5AD5"/>
    <w:rsid w:val="00EB6336"/>
    <w:rsid w:val="00EB6E52"/>
    <w:rsid w:val="00EB6EDB"/>
    <w:rsid w:val="00EB70B5"/>
    <w:rsid w:val="00EB7104"/>
    <w:rsid w:val="00EB713D"/>
    <w:rsid w:val="00EB71D1"/>
    <w:rsid w:val="00EB7249"/>
    <w:rsid w:val="00EB72E2"/>
    <w:rsid w:val="00EB7887"/>
    <w:rsid w:val="00EB792C"/>
    <w:rsid w:val="00EB7AD8"/>
    <w:rsid w:val="00EC012E"/>
    <w:rsid w:val="00EC024E"/>
    <w:rsid w:val="00EC02ED"/>
    <w:rsid w:val="00EC0715"/>
    <w:rsid w:val="00EC0803"/>
    <w:rsid w:val="00EC089C"/>
    <w:rsid w:val="00EC09FF"/>
    <w:rsid w:val="00EC0B97"/>
    <w:rsid w:val="00EC0BC5"/>
    <w:rsid w:val="00EC0F3B"/>
    <w:rsid w:val="00EC14C8"/>
    <w:rsid w:val="00EC154A"/>
    <w:rsid w:val="00EC155E"/>
    <w:rsid w:val="00EC1671"/>
    <w:rsid w:val="00EC1698"/>
    <w:rsid w:val="00EC1788"/>
    <w:rsid w:val="00EC1997"/>
    <w:rsid w:val="00EC1F43"/>
    <w:rsid w:val="00EC1F44"/>
    <w:rsid w:val="00EC2089"/>
    <w:rsid w:val="00EC220D"/>
    <w:rsid w:val="00EC2415"/>
    <w:rsid w:val="00EC2434"/>
    <w:rsid w:val="00EC262C"/>
    <w:rsid w:val="00EC272D"/>
    <w:rsid w:val="00EC27C2"/>
    <w:rsid w:val="00EC2878"/>
    <w:rsid w:val="00EC2B8C"/>
    <w:rsid w:val="00EC316F"/>
    <w:rsid w:val="00EC323E"/>
    <w:rsid w:val="00EC34E9"/>
    <w:rsid w:val="00EC3723"/>
    <w:rsid w:val="00EC3C21"/>
    <w:rsid w:val="00EC3EFE"/>
    <w:rsid w:val="00EC3F85"/>
    <w:rsid w:val="00EC416A"/>
    <w:rsid w:val="00EC477C"/>
    <w:rsid w:val="00EC49E4"/>
    <w:rsid w:val="00EC4AC0"/>
    <w:rsid w:val="00EC4D1A"/>
    <w:rsid w:val="00EC51E4"/>
    <w:rsid w:val="00EC5228"/>
    <w:rsid w:val="00EC56F5"/>
    <w:rsid w:val="00EC5700"/>
    <w:rsid w:val="00EC5A24"/>
    <w:rsid w:val="00EC6079"/>
    <w:rsid w:val="00EC642C"/>
    <w:rsid w:val="00EC67E9"/>
    <w:rsid w:val="00EC680F"/>
    <w:rsid w:val="00EC6D30"/>
    <w:rsid w:val="00EC73BE"/>
    <w:rsid w:val="00EC73F1"/>
    <w:rsid w:val="00EC74DD"/>
    <w:rsid w:val="00EC78BB"/>
    <w:rsid w:val="00EC7934"/>
    <w:rsid w:val="00EC7950"/>
    <w:rsid w:val="00EC7C36"/>
    <w:rsid w:val="00EC7EB8"/>
    <w:rsid w:val="00ED00DA"/>
    <w:rsid w:val="00ED05FB"/>
    <w:rsid w:val="00ED0717"/>
    <w:rsid w:val="00ED0901"/>
    <w:rsid w:val="00ED0959"/>
    <w:rsid w:val="00ED0B4E"/>
    <w:rsid w:val="00ED0D62"/>
    <w:rsid w:val="00ED0E41"/>
    <w:rsid w:val="00ED0EB8"/>
    <w:rsid w:val="00ED0EDB"/>
    <w:rsid w:val="00ED1593"/>
    <w:rsid w:val="00ED1780"/>
    <w:rsid w:val="00ED1783"/>
    <w:rsid w:val="00ED1A4E"/>
    <w:rsid w:val="00ED2293"/>
    <w:rsid w:val="00ED260A"/>
    <w:rsid w:val="00ED28B8"/>
    <w:rsid w:val="00ED2AF5"/>
    <w:rsid w:val="00ED2B63"/>
    <w:rsid w:val="00ED2C7B"/>
    <w:rsid w:val="00ED2E0B"/>
    <w:rsid w:val="00ED2EF8"/>
    <w:rsid w:val="00ED2EFC"/>
    <w:rsid w:val="00ED3004"/>
    <w:rsid w:val="00ED32AB"/>
    <w:rsid w:val="00ED32DD"/>
    <w:rsid w:val="00ED374E"/>
    <w:rsid w:val="00ED3838"/>
    <w:rsid w:val="00ED3A69"/>
    <w:rsid w:val="00ED3D27"/>
    <w:rsid w:val="00ED3D28"/>
    <w:rsid w:val="00ED424D"/>
    <w:rsid w:val="00ED4436"/>
    <w:rsid w:val="00ED443E"/>
    <w:rsid w:val="00ED44F5"/>
    <w:rsid w:val="00ED45DC"/>
    <w:rsid w:val="00ED4B61"/>
    <w:rsid w:val="00ED4EA3"/>
    <w:rsid w:val="00ED5456"/>
    <w:rsid w:val="00ED5461"/>
    <w:rsid w:val="00ED5D2E"/>
    <w:rsid w:val="00ED5D4C"/>
    <w:rsid w:val="00ED5EBF"/>
    <w:rsid w:val="00ED61D0"/>
    <w:rsid w:val="00ED62DD"/>
    <w:rsid w:val="00ED63CC"/>
    <w:rsid w:val="00ED6C85"/>
    <w:rsid w:val="00ED6CCE"/>
    <w:rsid w:val="00ED6FAD"/>
    <w:rsid w:val="00ED70CF"/>
    <w:rsid w:val="00ED70ED"/>
    <w:rsid w:val="00ED7400"/>
    <w:rsid w:val="00ED7441"/>
    <w:rsid w:val="00ED79FA"/>
    <w:rsid w:val="00ED7A7A"/>
    <w:rsid w:val="00ED7B0F"/>
    <w:rsid w:val="00EE063B"/>
    <w:rsid w:val="00EE07B1"/>
    <w:rsid w:val="00EE0C2B"/>
    <w:rsid w:val="00EE11A7"/>
    <w:rsid w:val="00EE150F"/>
    <w:rsid w:val="00EE1687"/>
    <w:rsid w:val="00EE1DD8"/>
    <w:rsid w:val="00EE2685"/>
    <w:rsid w:val="00EE2764"/>
    <w:rsid w:val="00EE27C8"/>
    <w:rsid w:val="00EE28D0"/>
    <w:rsid w:val="00EE29CA"/>
    <w:rsid w:val="00EE2B00"/>
    <w:rsid w:val="00EE2DA1"/>
    <w:rsid w:val="00EE2F0C"/>
    <w:rsid w:val="00EE329D"/>
    <w:rsid w:val="00EE3635"/>
    <w:rsid w:val="00EE3B92"/>
    <w:rsid w:val="00EE3D0D"/>
    <w:rsid w:val="00EE3D51"/>
    <w:rsid w:val="00EE40BD"/>
    <w:rsid w:val="00EE40C6"/>
    <w:rsid w:val="00EE411D"/>
    <w:rsid w:val="00EE4618"/>
    <w:rsid w:val="00EE4690"/>
    <w:rsid w:val="00EE482F"/>
    <w:rsid w:val="00EE48F8"/>
    <w:rsid w:val="00EE4AB1"/>
    <w:rsid w:val="00EE4CFB"/>
    <w:rsid w:val="00EE4DD9"/>
    <w:rsid w:val="00EE4FAE"/>
    <w:rsid w:val="00EE5072"/>
    <w:rsid w:val="00EE52B2"/>
    <w:rsid w:val="00EE5419"/>
    <w:rsid w:val="00EE5542"/>
    <w:rsid w:val="00EE5548"/>
    <w:rsid w:val="00EE571A"/>
    <w:rsid w:val="00EE57FA"/>
    <w:rsid w:val="00EE5A1A"/>
    <w:rsid w:val="00EE5A3D"/>
    <w:rsid w:val="00EE5E1B"/>
    <w:rsid w:val="00EE5E99"/>
    <w:rsid w:val="00EE5F1A"/>
    <w:rsid w:val="00EE5F35"/>
    <w:rsid w:val="00EE62E6"/>
    <w:rsid w:val="00EE6344"/>
    <w:rsid w:val="00EE6456"/>
    <w:rsid w:val="00EE666C"/>
    <w:rsid w:val="00EE698F"/>
    <w:rsid w:val="00EE6A8E"/>
    <w:rsid w:val="00EE7006"/>
    <w:rsid w:val="00EE7198"/>
    <w:rsid w:val="00EE72B5"/>
    <w:rsid w:val="00EE72B9"/>
    <w:rsid w:val="00EE72C9"/>
    <w:rsid w:val="00EE799E"/>
    <w:rsid w:val="00EE7A75"/>
    <w:rsid w:val="00EF0283"/>
    <w:rsid w:val="00EF050F"/>
    <w:rsid w:val="00EF0512"/>
    <w:rsid w:val="00EF0658"/>
    <w:rsid w:val="00EF071B"/>
    <w:rsid w:val="00EF07B0"/>
    <w:rsid w:val="00EF0845"/>
    <w:rsid w:val="00EF0919"/>
    <w:rsid w:val="00EF0920"/>
    <w:rsid w:val="00EF0B03"/>
    <w:rsid w:val="00EF1080"/>
    <w:rsid w:val="00EF1364"/>
    <w:rsid w:val="00EF1416"/>
    <w:rsid w:val="00EF1FFB"/>
    <w:rsid w:val="00EF2069"/>
    <w:rsid w:val="00EF20ED"/>
    <w:rsid w:val="00EF2283"/>
    <w:rsid w:val="00EF22BA"/>
    <w:rsid w:val="00EF280C"/>
    <w:rsid w:val="00EF2B26"/>
    <w:rsid w:val="00EF2C4B"/>
    <w:rsid w:val="00EF3526"/>
    <w:rsid w:val="00EF37C6"/>
    <w:rsid w:val="00EF3855"/>
    <w:rsid w:val="00EF397A"/>
    <w:rsid w:val="00EF39CC"/>
    <w:rsid w:val="00EF3C9B"/>
    <w:rsid w:val="00EF3D4B"/>
    <w:rsid w:val="00EF3FA4"/>
    <w:rsid w:val="00EF40CD"/>
    <w:rsid w:val="00EF43CC"/>
    <w:rsid w:val="00EF43DA"/>
    <w:rsid w:val="00EF4487"/>
    <w:rsid w:val="00EF4B11"/>
    <w:rsid w:val="00EF4CB5"/>
    <w:rsid w:val="00EF4D5D"/>
    <w:rsid w:val="00EF4E39"/>
    <w:rsid w:val="00EF4E58"/>
    <w:rsid w:val="00EF50BC"/>
    <w:rsid w:val="00EF5332"/>
    <w:rsid w:val="00EF5437"/>
    <w:rsid w:val="00EF566B"/>
    <w:rsid w:val="00EF5A55"/>
    <w:rsid w:val="00EF5E00"/>
    <w:rsid w:val="00EF6030"/>
    <w:rsid w:val="00EF66C6"/>
    <w:rsid w:val="00EF67EC"/>
    <w:rsid w:val="00EF6BB1"/>
    <w:rsid w:val="00EF6BC7"/>
    <w:rsid w:val="00EF70EF"/>
    <w:rsid w:val="00EF73AE"/>
    <w:rsid w:val="00EF742A"/>
    <w:rsid w:val="00EF7595"/>
    <w:rsid w:val="00EF764D"/>
    <w:rsid w:val="00EF78CC"/>
    <w:rsid w:val="00EF7935"/>
    <w:rsid w:val="00EF7950"/>
    <w:rsid w:val="00EF7A22"/>
    <w:rsid w:val="00EF7C51"/>
    <w:rsid w:val="00EF7ED6"/>
    <w:rsid w:val="00F00351"/>
    <w:rsid w:val="00F00744"/>
    <w:rsid w:val="00F009A3"/>
    <w:rsid w:val="00F00BEE"/>
    <w:rsid w:val="00F00D6C"/>
    <w:rsid w:val="00F00E50"/>
    <w:rsid w:val="00F010C5"/>
    <w:rsid w:val="00F019B1"/>
    <w:rsid w:val="00F019DB"/>
    <w:rsid w:val="00F01A50"/>
    <w:rsid w:val="00F01C5D"/>
    <w:rsid w:val="00F01CCE"/>
    <w:rsid w:val="00F01E8D"/>
    <w:rsid w:val="00F01E93"/>
    <w:rsid w:val="00F01E9C"/>
    <w:rsid w:val="00F01F0D"/>
    <w:rsid w:val="00F022B1"/>
    <w:rsid w:val="00F0241B"/>
    <w:rsid w:val="00F027E0"/>
    <w:rsid w:val="00F0286F"/>
    <w:rsid w:val="00F02D6C"/>
    <w:rsid w:val="00F02FA9"/>
    <w:rsid w:val="00F0394F"/>
    <w:rsid w:val="00F03957"/>
    <w:rsid w:val="00F039AF"/>
    <w:rsid w:val="00F03A7D"/>
    <w:rsid w:val="00F03AF1"/>
    <w:rsid w:val="00F03B17"/>
    <w:rsid w:val="00F03FD5"/>
    <w:rsid w:val="00F04011"/>
    <w:rsid w:val="00F04114"/>
    <w:rsid w:val="00F041B9"/>
    <w:rsid w:val="00F041E3"/>
    <w:rsid w:val="00F0439E"/>
    <w:rsid w:val="00F04432"/>
    <w:rsid w:val="00F045D1"/>
    <w:rsid w:val="00F045EA"/>
    <w:rsid w:val="00F04C1F"/>
    <w:rsid w:val="00F0510E"/>
    <w:rsid w:val="00F05441"/>
    <w:rsid w:val="00F05563"/>
    <w:rsid w:val="00F058D1"/>
    <w:rsid w:val="00F05ABA"/>
    <w:rsid w:val="00F05D7E"/>
    <w:rsid w:val="00F05E19"/>
    <w:rsid w:val="00F05EB2"/>
    <w:rsid w:val="00F05F8C"/>
    <w:rsid w:val="00F062BC"/>
    <w:rsid w:val="00F06446"/>
    <w:rsid w:val="00F065A0"/>
    <w:rsid w:val="00F06661"/>
    <w:rsid w:val="00F0699F"/>
    <w:rsid w:val="00F06B86"/>
    <w:rsid w:val="00F06B96"/>
    <w:rsid w:val="00F06BD8"/>
    <w:rsid w:val="00F06CA5"/>
    <w:rsid w:val="00F0731A"/>
    <w:rsid w:val="00F07387"/>
    <w:rsid w:val="00F07635"/>
    <w:rsid w:val="00F07A1D"/>
    <w:rsid w:val="00F07A4D"/>
    <w:rsid w:val="00F07FB5"/>
    <w:rsid w:val="00F10226"/>
    <w:rsid w:val="00F10424"/>
    <w:rsid w:val="00F105D3"/>
    <w:rsid w:val="00F105F0"/>
    <w:rsid w:val="00F10681"/>
    <w:rsid w:val="00F10CB6"/>
    <w:rsid w:val="00F10E7F"/>
    <w:rsid w:val="00F111AE"/>
    <w:rsid w:val="00F1123C"/>
    <w:rsid w:val="00F112BA"/>
    <w:rsid w:val="00F118A7"/>
    <w:rsid w:val="00F119A4"/>
    <w:rsid w:val="00F11B79"/>
    <w:rsid w:val="00F11DBC"/>
    <w:rsid w:val="00F11E7E"/>
    <w:rsid w:val="00F122AF"/>
    <w:rsid w:val="00F1238C"/>
    <w:rsid w:val="00F124FA"/>
    <w:rsid w:val="00F126F0"/>
    <w:rsid w:val="00F127CD"/>
    <w:rsid w:val="00F12BBD"/>
    <w:rsid w:val="00F1334C"/>
    <w:rsid w:val="00F13661"/>
    <w:rsid w:val="00F1368B"/>
    <w:rsid w:val="00F13C63"/>
    <w:rsid w:val="00F13E84"/>
    <w:rsid w:val="00F1414A"/>
    <w:rsid w:val="00F14178"/>
    <w:rsid w:val="00F14300"/>
    <w:rsid w:val="00F14310"/>
    <w:rsid w:val="00F143F5"/>
    <w:rsid w:val="00F14610"/>
    <w:rsid w:val="00F14699"/>
    <w:rsid w:val="00F147E4"/>
    <w:rsid w:val="00F1482B"/>
    <w:rsid w:val="00F14892"/>
    <w:rsid w:val="00F14926"/>
    <w:rsid w:val="00F1493B"/>
    <w:rsid w:val="00F14967"/>
    <w:rsid w:val="00F15039"/>
    <w:rsid w:val="00F1534B"/>
    <w:rsid w:val="00F15585"/>
    <w:rsid w:val="00F15822"/>
    <w:rsid w:val="00F15937"/>
    <w:rsid w:val="00F15A11"/>
    <w:rsid w:val="00F15A58"/>
    <w:rsid w:val="00F15DAC"/>
    <w:rsid w:val="00F15DE6"/>
    <w:rsid w:val="00F160B5"/>
    <w:rsid w:val="00F165EA"/>
    <w:rsid w:val="00F166F3"/>
    <w:rsid w:val="00F1698E"/>
    <w:rsid w:val="00F16A04"/>
    <w:rsid w:val="00F1726F"/>
    <w:rsid w:val="00F1739E"/>
    <w:rsid w:val="00F17AE2"/>
    <w:rsid w:val="00F20087"/>
    <w:rsid w:val="00F2008D"/>
    <w:rsid w:val="00F200C7"/>
    <w:rsid w:val="00F200F7"/>
    <w:rsid w:val="00F20302"/>
    <w:rsid w:val="00F205A1"/>
    <w:rsid w:val="00F2060F"/>
    <w:rsid w:val="00F20C9D"/>
    <w:rsid w:val="00F20F97"/>
    <w:rsid w:val="00F2105D"/>
    <w:rsid w:val="00F211AF"/>
    <w:rsid w:val="00F211DE"/>
    <w:rsid w:val="00F218A3"/>
    <w:rsid w:val="00F21CF7"/>
    <w:rsid w:val="00F21E9D"/>
    <w:rsid w:val="00F22154"/>
    <w:rsid w:val="00F2237D"/>
    <w:rsid w:val="00F2254A"/>
    <w:rsid w:val="00F22686"/>
    <w:rsid w:val="00F22CB3"/>
    <w:rsid w:val="00F22CF5"/>
    <w:rsid w:val="00F22FB2"/>
    <w:rsid w:val="00F22FCE"/>
    <w:rsid w:val="00F23109"/>
    <w:rsid w:val="00F231D9"/>
    <w:rsid w:val="00F232C6"/>
    <w:rsid w:val="00F23416"/>
    <w:rsid w:val="00F23EEB"/>
    <w:rsid w:val="00F24278"/>
    <w:rsid w:val="00F24323"/>
    <w:rsid w:val="00F2445F"/>
    <w:rsid w:val="00F24513"/>
    <w:rsid w:val="00F24637"/>
    <w:rsid w:val="00F2483E"/>
    <w:rsid w:val="00F25142"/>
    <w:rsid w:val="00F25151"/>
    <w:rsid w:val="00F25170"/>
    <w:rsid w:val="00F2520F"/>
    <w:rsid w:val="00F25410"/>
    <w:rsid w:val="00F258E9"/>
    <w:rsid w:val="00F25976"/>
    <w:rsid w:val="00F25B28"/>
    <w:rsid w:val="00F25D52"/>
    <w:rsid w:val="00F25D6B"/>
    <w:rsid w:val="00F25F25"/>
    <w:rsid w:val="00F261B4"/>
    <w:rsid w:val="00F26435"/>
    <w:rsid w:val="00F26441"/>
    <w:rsid w:val="00F264D8"/>
    <w:rsid w:val="00F265DE"/>
    <w:rsid w:val="00F266FB"/>
    <w:rsid w:val="00F2688E"/>
    <w:rsid w:val="00F26BD9"/>
    <w:rsid w:val="00F26D43"/>
    <w:rsid w:val="00F26EAE"/>
    <w:rsid w:val="00F26F19"/>
    <w:rsid w:val="00F26FCC"/>
    <w:rsid w:val="00F26FE9"/>
    <w:rsid w:val="00F27041"/>
    <w:rsid w:val="00F2722F"/>
    <w:rsid w:val="00F2733F"/>
    <w:rsid w:val="00F2735C"/>
    <w:rsid w:val="00F27396"/>
    <w:rsid w:val="00F274D9"/>
    <w:rsid w:val="00F2796F"/>
    <w:rsid w:val="00F27B4C"/>
    <w:rsid w:val="00F27FB3"/>
    <w:rsid w:val="00F30027"/>
    <w:rsid w:val="00F301AD"/>
    <w:rsid w:val="00F3021D"/>
    <w:rsid w:val="00F30442"/>
    <w:rsid w:val="00F3050F"/>
    <w:rsid w:val="00F30562"/>
    <w:rsid w:val="00F30759"/>
    <w:rsid w:val="00F30A61"/>
    <w:rsid w:val="00F30AB9"/>
    <w:rsid w:val="00F30D28"/>
    <w:rsid w:val="00F30F1F"/>
    <w:rsid w:val="00F310E5"/>
    <w:rsid w:val="00F3127A"/>
    <w:rsid w:val="00F31DC1"/>
    <w:rsid w:val="00F32166"/>
    <w:rsid w:val="00F3253E"/>
    <w:rsid w:val="00F32594"/>
    <w:rsid w:val="00F32BAB"/>
    <w:rsid w:val="00F32D5A"/>
    <w:rsid w:val="00F32E02"/>
    <w:rsid w:val="00F331E6"/>
    <w:rsid w:val="00F333E2"/>
    <w:rsid w:val="00F33462"/>
    <w:rsid w:val="00F33515"/>
    <w:rsid w:val="00F33A22"/>
    <w:rsid w:val="00F34183"/>
    <w:rsid w:val="00F34201"/>
    <w:rsid w:val="00F34216"/>
    <w:rsid w:val="00F34268"/>
    <w:rsid w:val="00F34358"/>
    <w:rsid w:val="00F34556"/>
    <w:rsid w:val="00F34694"/>
    <w:rsid w:val="00F348E8"/>
    <w:rsid w:val="00F34F28"/>
    <w:rsid w:val="00F35B11"/>
    <w:rsid w:val="00F35E14"/>
    <w:rsid w:val="00F36078"/>
    <w:rsid w:val="00F360B7"/>
    <w:rsid w:val="00F36177"/>
    <w:rsid w:val="00F361A0"/>
    <w:rsid w:val="00F362CB"/>
    <w:rsid w:val="00F364D8"/>
    <w:rsid w:val="00F36AFD"/>
    <w:rsid w:val="00F36CE1"/>
    <w:rsid w:val="00F36DD9"/>
    <w:rsid w:val="00F36EB8"/>
    <w:rsid w:val="00F37061"/>
    <w:rsid w:val="00F3709D"/>
    <w:rsid w:val="00F3727C"/>
    <w:rsid w:val="00F37417"/>
    <w:rsid w:val="00F37434"/>
    <w:rsid w:val="00F3755D"/>
    <w:rsid w:val="00F37764"/>
    <w:rsid w:val="00F37E46"/>
    <w:rsid w:val="00F40888"/>
    <w:rsid w:val="00F40A6E"/>
    <w:rsid w:val="00F40EE6"/>
    <w:rsid w:val="00F41538"/>
    <w:rsid w:val="00F419D0"/>
    <w:rsid w:val="00F41AD7"/>
    <w:rsid w:val="00F41B3C"/>
    <w:rsid w:val="00F41E10"/>
    <w:rsid w:val="00F422C2"/>
    <w:rsid w:val="00F4258F"/>
    <w:rsid w:val="00F427F9"/>
    <w:rsid w:val="00F4326C"/>
    <w:rsid w:val="00F43474"/>
    <w:rsid w:val="00F436C5"/>
    <w:rsid w:val="00F439CD"/>
    <w:rsid w:val="00F43C8D"/>
    <w:rsid w:val="00F44133"/>
    <w:rsid w:val="00F441EB"/>
    <w:rsid w:val="00F4435B"/>
    <w:rsid w:val="00F44454"/>
    <w:rsid w:val="00F446DA"/>
    <w:rsid w:val="00F44DED"/>
    <w:rsid w:val="00F44F77"/>
    <w:rsid w:val="00F4532E"/>
    <w:rsid w:val="00F4539E"/>
    <w:rsid w:val="00F453C5"/>
    <w:rsid w:val="00F454FC"/>
    <w:rsid w:val="00F45647"/>
    <w:rsid w:val="00F4591C"/>
    <w:rsid w:val="00F45A10"/>
    <w:rsid w:val="00F46440"/>
    <w:rsid w:val="00F46456"/>
    <w:rsid w:val="00F464A3"/>
    <w:rsid w:val="00F46502"/>
    <w:rsid w:val="00F46592"/>
    <w:rsid w:val="00F467D9"/>
    <w:rsid w:val="00F46949"/>
    <w:rsid w:val="00F46EF6"/>
    <w:rsid w:val="00F47573"/>
    <w:rsid w:val="00F475F7"/>
    <w:rsid w:val="00F47677"/>
    <w:rsid w:val="00F478BE"/>
    <w:rsid w:val="00F47BE3"/>
    <w:rsid w:val="00F47D9D"/>
    <w:rsid w:val="00F47F62"/>
    <w:rsid w:val="00F504AA"/>
    <w:rsid w:val="00F5096B"/>
    <w:rsid w:val="00F50A8B"/>
    <w:rsid w:val="00F50D2A"/>
    <w:rsid w:val="00F50D92"/>
    <w:rsid w:val="00F50E73"/>
    <w:rsid w:val="00F50EFE"/>
    <w:rsid w:val="00F50F0E"/>
    <w:rsid w:val="00F510B6"/>
    <w:rsid w:val="00F51676"/>
    <w:rsid w:val="00F51705"/>
    <w:rsid w:val="00F5170E"/>
    <w:rsid w:val="00F51793"/>
    <w:rsid w:val="00F5197A"/>
    <w:rsid w:val="00F51A3A"/>
    <w:rsid w:val="00F51CCC"/>
    <w:rsid w:val="00F51D51"/>
    <w:rsid w:val="00F5219A"/>
    <w:rsid w:val="00F52248"/>
    <w:rsid w:val="00F52392"/>
    <w:rsid w:val="00F528BF"/>
    <w:rsid w:val="00F52D7F"/>
    <w:rsid w:val="00F52E52"/>
    <w:rsid w:val="00F52F8F"/>
    <w:rsid w:val="00F52FEE"/>
    <w:rsid w:val="00F53258"/>
    <w:rsid w:val="00F5332B"/>
    <w:rsid w:val="00F5343F"/>
    <w:rsid w:val="00F534C6"/>
    <w:rsid w:val="00F537AD"/>
    <w:rsid w:val="00F53CF8"/>
    <w:rsid w:val="00F54093"/>
    <w:rsid w:val="00F540C9"/>
    <w:rsid w:val="00F5414B"/>
    <w:rsid w:val="00F54381"/>
    <w:rsid w:val="00F545E2"/>
    <w:rsid w:val="00F5463C"/>
    <w:rsid w:val="00F5479A"/>
    <w:rsid w:val="00F54996"/>
    <w:rsid w:val="00F54E84"/>
    <w:rsid w:val="00F550B4"/>
    <w:rsid w:val="00F551F4"/>
    <w:rsid w:val="00F55440"/>
    <w:rsid w:val="00F55648"/>
    <w:rsid w:val="00F55811"/>
    <w:rsid w:val="00F55A27"/>
    <w:rsid w:val="00F55A83"/>
    <w:rsid w:val="00F55B26"/>
    <w:rsid w:val="00F55C59"/>
    <w:rsid w:val="00F55FBC"/>
    <w:rsid w:val="00F562AC"/>
    <w:rsid w:val="00F56354"/>
    <w:rsid w:val="00F565EE"/>
    <w:rsid w:val="00F5680A"/>
    <w:rsid w:val="00F568BB"/>
    <w:rsid w:val="00F56C1B"/>
    <w:rsid w:val="00F574A4"/>
    <w:rsid w:val="00F574A9"/>
    <w:rsid w:val="00F57517"/>
    <w:rsid w:val="00F575F8"/>
    <w:rsid w:val="00F578D3"/>
    <w:rsid w:val="00F57BE0"/>
    <w:rsid w:val="00F57D26"/>
    <w:rsid w:val="00F57D64"/>
    <w:rsid w:val="00F57DB9"/>
    <w:rsid w:val="00F603C0"/>
    <w:rsid w:val="00F60664"/>
    <w:rsid w:val="00F608DD"/>
    <w:rsid w:val="00F6092A"/>
    <w:rsid w:val="00F6098F"/>
    <w:rsid w:val="00F60C27"/>
    <w:rsid w:val="00F61553"/>
    <w:rsid w:val="00F61586"/>
    <w:rsid w:val="00F61B87"/>
    <w:rsid w:val="00F61C7A"/>
    <w:rsid w:val="00F61E57"/>
    <w:rsid w:val="00F61EC5"/>
    <w:rsid w:val="00F624F4"/>
    <w:rsid w:val="00F625C5"/>
    <w:rsid w:val="00F62637"/>
    <w:rsid w:val="00F62967"/>
    <w:rsid w:val="00F62B1D"/>
    <w:rsid w:val="00F62DBD"/>
    <w:rsid w:val="00F63144"/>
    <w:rsid w:val="00F6323C"/>
    <w:rsid w:val="00F6369D"/>
    <w:rsid w:val="00F6384D"/>
    <w:rsid w:val="00F63C28"/>
    <w:rsid w:val="00F63EAE"/>
    <w:rsid w:val="00F63F22"/>
    <w:rsid w:val="00F64222"/>
    <w:rsid w:val="00F643DB"/>
    <w:rsid w:val="00F6448B"/>
    <w:rsid w:val="00F645E7"/>
    <w:rsid w:val="00F64859"/>
    <w:rsid w:val="00F64A14"/>
    <w:rsid w:val="00F64B12"/>
    <w:rsid w:val="00F64B95"/>
    <w:rsid w:val="00F64BCD"/>
    <w:rsid w:val="00F64E1A"/>
    <w:rsid w:val="00F64EA4"/>
    <w:rsid w:val="00F653D0"/>
    <w:rsid w:val="00F654D6"/>
    <w:rsid w:val="00F65546"/>
    <w:rsid w:val="00F65842"/>
    <w:rsid w:val="00F6589C"/>
    <w:rsid w:val="00F65CCA"/>
    <w:rsid w:val="00F65DBD"/>
    <w:rsid w:val="00F65DBF"/>
    <w:rsid w:val="00F65E31"/>
    <w:rsid w:val="00F661E4"/>
    <w:rsid w:val="00F66390"/>
    <w:rsid w:val="00F66719"/>
    <w:rsid w:val="00F6682E"/>
    <w:rsid w:val="00F66A5E"/>
    <w:rsid w:val="00F66B66"/>
    <w:rsid w:val="00F66E94"/>
    <w:rsid w:val="00F66FAB"/>
    <w:rsid w:val="00F6717F"/>
    <w:rsid w:val="00F671EF"/>
    <w:rsid w:val="00F6765C"/>
    <w:rsid w:val="00F67EC1"/>
    <w:rsid w:val="00F700DB"/>
    <w:rsid w:val="00F70190"/>
    <w:rsid w:val="00F70545"/>
    <w:rsid w:val="00F7095A"/>
    <w:rsid w:val="00F709EF"/>
    <w:rsid w:val="00F70A2E"/>
    <w:rsid w:val="00F70CD3"/>
    <w:rsid w:val="00F70D39"/>
    <w:rsid w:val="00F70EAB"/>
    <w:rsid w:val="00F70FA3"/>
    <w:rsid w:val="00F71055"/>
    <w:rsid w:val="00F718EE"/>
    <w:rsid w:val="00F71914"/>
    <w:rsid w:val="00F71A7A"/>
    <w:rsid w:val="00F71A90"/>
    <w:rsid w:val="00F71C94"/>
    <w:rsid w:val="00F71E99"/>
    <w:rsid w:val="00F720BC"/>
    <w:rsid w:val="00F721B0"/>
    <w:rsid w:val="00F72339"/>
    <w:rsid w:val="00F725BC"/>
    <w:rsid w:val="00F72681"/>
    <w:rsid w:val="00F73294"/>
    <w:rsid w:val="00F733D3"/>
    <w:rsid w:val="00F73534"/>
    <w:rsid w:val="00F739AC"/>
    <w:rsid w:val="00F73D00"/>
    <w:rsid w:val="00F73F5E"/>
    <w:rsid w:val="00F74295"/>
    <w:rsid w:val="00F7431F"/>
    <w:rsid w:val="00F74568"/>
    <w:rsid w:val="00F745ED"/>
    <w:rsid w:val="00F74784"/>
    <w:rsid w:val="00F7504E"/>
    <w:rsid w:val="00F75259"/>
    <w:rsid w:val="00F75264"/>
    <w:rsid w:val="00F757BD"/>
    <w:rsid w:val="00F75971"/>
    <w:rsid w:val="00F75B72"/>
    <w:rsid w:val="00F75BBA"/>
    <w:rsid w:val="00F75D1A"/>
    <w:rsid w:val="00F75F4B"/>
    <w:rsid w:val="00F75FF3"/>
    <w:rsid w:val="00F762A1"/>
    <w:rsid w:val="00F763AB"/>
    <w:rsid w:val="00F76913"/>
    <w:rsid w:val="00F76996"/>
    <w:rsid w:val="00F769FE"/>
    <w:rsid w:val="00F76A91"/>
    <w:rsid w:val="00F76B6B"/>
    <w:rsid w:val="00F76CCF"/>
    <w:rsid w:val="00F7700E"/>
    <w:rsid w:val="00F770C3"/>
    <w:rsid w:val="00F775AA"/>
    <w:rsid w:val="00F77763"/>
    <w:rsid w:val="00F77781"/>
    <w:rsid w:val="00F77802"/>
    <w:rsid w:val="00F77806"/>
    <w:rsid w:val="00F778DF"/>
    <w:rsid w:val="00F77D0A"/>
    <w:rsid w:val="00F77EB0"/>
    <w:rsid w:val="00F77FF1"/>
    <w:rsid w:val="00F8005D"/>
    <w:rsid w:val="00F801F3"/>
    <w:rsid w:val="00F807D5"/>
    <w:rsid w:val="00F80AA7"/>
    <w:rsid w:val="00F80B1B"/>
    <w:rsid w:val="00F80B25"/>
    <w:rsid w:val="00F80E22"/>
    <w:rsid w:val="00F81116"/>
    <w:rsid w:val="00F816EA"/>
    <w:rsid w:val="00F81866"/>
    <w:rsid w:val="00F81B62"/>
    <w:rsid w:val="00F81D0E"/>
    <w:rsid w:val="00F81FD4"/>
    <w:rsid w:val="00F82071"/>
    <w:rsid w:val="00F820EB"/>
    <w:rsid w:val="00F82125"/>
    <w:rsid w:val="00F8216B"/>
    <w:rsid w:val="00F82245"/>
    <w:rsid w:val="00F822DD"/>
    <w:rsid w:val="00F825D8"/>
    <w:rsid w:val="00F8268C"/>
    <w:rsid w:val="00F82ADD"/>
    <w:rsid w:val="00F83083"/>
    <w:rsid w:val="00F83149"/>
    <w:rsid w:val="00F833C4"/>
    <w:rsid w:val="00F8349C"/>
    <w:rsid w:val="00F836A3"/>
    <w:rsid w:val="00F83754"/>
    <w:rsid w:val="00F83852"/>
    <w:rsid w:val="00F83C1E"/>
    <w:rsid w:val="00F83EB5"/>
    <w:rsid w:val="00F843AE"/>
    <w:rsid w:val="00F8447F"/>
    <w:rsid w:val="00F845CB"/>
    <w:rsid w:val="00F847F1"/>
    <w:rsid w:val="00F84831"/>
    <w:rsid w:val="00F8484D"/>
    <w:rsid w:val="00F848E3"/>
    <w:rsid w:val="00F8495A"/>
    <w:rsid w:val="00F84F6A"/>
    <w:rsid w:val="00F852B2"/>
    <w:rsid w:val="00F85318"/>
    <w:rsid w:val="00F8534D"/>
    <w:rsid w:val="00F8558B"/>
    <w:rsid w:val="00F8573F"/>
    <w:rsid w:val="00F857FB"/>
    <w:rsid w:val="00F85ECF"/>
    <w:rsid w:val="00F86224"/>
    <w:rsid w:val="00F8624C"/>
    <w:rsid w:val="00F86604"/>
    <w:rsid w:val="00F866F4"/>
    <w:rsid w:val="00F86C8B"/>
    <w:rsid w:val="00F86EFE"/>
    <w:rsid w:val="00F87052"/>
    <w:rsid w:val="00F87139"/>
    <w:rsid w:val="00F873B2"/>
    <w:rsid w:val="00F877B5"/>
    <w:rsid w:val="00F87893"/>
    <w:rsid w:val="00F87966"/>
    <w:rsid w:val="00F87998"/>
    <w:rsid w:val="00F879AD"/>
    <w:rsid w:val="00F87A7F"/>
    <w:rsid w:val="00F87AB2"/>
    <w:rsid w:val="00F87C4D"/>
    <w:rsid w:val="00F87CB5"/>
    <w:rsid w:val="00F87F15"/>
    <w:rsid w:val="00F87F73"/>
    <w:rsid w:val="00F87FFE"/>
    <w:rsid w:val="00F900F2"/>
    <w:rsid w:val="00F904CA"/>
    <w:rsid w:val="00F9093A"/>
    <w:rsid w:val="00F9121A"/>
    <w:rsid w:val="00F9197F"/>
    <w:rsid w:val="00F91EA3"/>
    <w:rsid w:val="00F91F20"/>
    <w:rsid w:val="00F9245F"/>
    <w:rsid w:val="00F92530"/>
    <w:rsid w:val="00F92607"/>
    <w:rsid w:val="00F92629"/>
    <w:rsid w:val="00F927A3"/>
    <w:rsid w:val="00F92970"/>
    <w:rsid w:val="00F934D0"/>
    <w:rsid w:val="00F93764"/>
    <w:rsid w:val="00F93DEE"/>
    <w:rsid w:val="00F93EF7"/>
    <w:rsid w:val="00F94091"/>
    <w:rsid w:val="00F94100"/>
    <w:rsid w:val="00F946F7"/>
    <w:rsid w:val="00F94784"/>
    <w:rsid w:val="00F94DDC"/>
    <w:rsid w:val="00F94E88"/>
    <w:rsid w:val="00F94F1B"/>
    <w:rsid w:val="00F94F62"/>
    <w:rsid w:val="00F94FF5"/>
    <w:rsid w:val="00F95799"/>
    <w:rsid w:val="00F95B2E"/>
    <w:rsid w:val="00F95E31"/>
    <w:rsid w:val="00F95F09"/>
    <w:rsid w:val="00F96384"/>
    <w:rsid w:val="00F963EE"/>
    <w:rsid w:val="00F96749"/>
    <w:rsid w:val="00F967F1"/>
    <w:rsid w:val="00F96881"/>
    <w:rsid w:val="00F96A97"/>
    <w:rsid w:val="00F96B53"/>
    <w:rsid w:val="00F96DC6"/>
    <w:rsid w:val="00F971CF"/>
    <w:rsid w:val="00F9746B"/>
    <w:rsid w:val="00F974EF"/>
    <w:rsid w:val="00F976FA"/>
    <w:rsid w:val="00F977AA"/>
    <w:rsid w:val="00F97805"/>
    <w:rsid w:val="00F97B27"/>
    <w:rsid w:val="00F97C31"/>
    <w:rsid w:val="00FA003E"/>
    <w:rsid w:val="00FA0309"/>
    <w:rsid w:val="00FA098A"/>
    <w:rsid w:val="00FA0B12"/>
    <w:rsid w:val="00FA0C84"/>
    <w:rsid w:val="00FA0D25"/>
    <w:rsid w:val="00FA10CE"/>
    <w:rsid w:val="00FA135F"/>
    <w:rsid w:val="00FA156A"/>
    <w:rsid w:val="00FA1673"/>
    <w:rsid w:val="00FA1724"/>
    <w:rsid w:val="00FA1CB2"/>
    <w:rsid w:val="00FA1CE1"/>
    <w:rsid w:val="00FA1D82"/>
    <w:rsid w:val="00FA1DAF"/>
    <w:rsid w:val="00FA2260"/>
    <w:rsid w:val="00FA23A3"/>
    <w:rsid w:val="00FA2568"/>
    <w:rsid w:val="00FA26D9"/>
    <w:rsid w:val="00FA2CFF"/>
    <w:rsid w:val="00FA2E6C"/>
    <w:rsid w:val="00FA3415"/>
    <w:rsid w:val="00FA3541"/>
    <w:rsid w:val="00FA36C6"/>
    <w:rsid w:val="00FA386A"/>
    <w:rsid w:val="00FA3A66"/>
    <w:rsid w:val="00FA3BE1"/>
    <w:rsid w:val="00FA3DB8"/>
    <w:rsid w:val="00FA3E93"/>
    <w:rsid w:val="00FA3FEB"/>
    <w:rsid w:val="00FA43E2"/>
    <w:rsid w:val="00FA451F"/>
    <w:rsid w:val="00FA45D0"/>
    <w:rsid w:val="00FA466F"/>
    <w:rsid w:val="00FA47C7"/>
    <w:rsid w:val="00FA4955"/>
    <w:rsid w:val="00FA4A3B"/>
    <w:rsid w:val="00FA4B8E"/>
    <w:rsid w:val="00FA4C3D"/>
    <w:rsid w:val="00FA4D0B"/>
    <w:rsid w:val="00FA4FA5"/>
    <w:rsid w:val="00FA5003"/>
    <w:rsid w:val="00FA53A6"/>
    <w:rsid w:val="00FA56BA"/>
    <w:rsid w:val="00FA5949"/>
    <w:rsid w:val="00FA5952"/>
    <w:rsid w:val="00FA5991"/>
    <w:rsid w:val="00FA5A53"/>
    <w:rsid w:val="00FA6189"/>
    <w:rsid w:val="00FA6275"/>
    <w:rsid w:val="00FA63FE"/>
    <w:rsid w:val="00FA64C3"/>
    <w:rsid w:val="00FA659A"/>
    <w:rsid w:val="00FA6664"/>
    <w:rsid w:val="00FA6972"/>
    <w:rsid w:val="00FA6ABD"/>
    <w:rsid w:val="00FA6B21"/>
    <w:rsid w:val="00FA6D95"/>
    <w:rsid w:val="00FA6E49"/>
    <w:rsid w:val="00FA70B2"/>
    <w:rsid w:val="00FA7229"/>
    <w:rsid w:val="00FA7250"/>
    <w:rsid w:val="00FA729C"/>
    <w:rsid w:val="00FA79DF"/>
    <w:rsid w:val="00FA79F0"/>
    <w:rsid w:val="00FA7CEA"/>
    <w:rsid w:val="00FA7F0C"/>
    <w:rsid w:val="00FB020E"/>
    <w:rsid w:val="00FB0321"/>
    <w:rsid w:val="00FB036B"/>
    <w:rsid w:val="00FB03ED"/>
    <w:rsid w:val="00FB0AA7"/>
    <w:rsid w:val="00FB0B30"/>
    <w:rsid w:val="00FB124E"/>
    <w:rsid w:val="00FB16DD"/>
    <w:rsid w:val="00FB1995"/>
    <w:rsid w:val="00FB1D56"/>
    <w:rsid w:val="00FB1EED"/>
    <w:rsid w:val="00FB1EF6"/>
    <w:rsid w:val="00FB1FC1"/>
    <w:rsid w:val="00FB2078"/>
    <w:rsid w:val="00FB22A6"/>
    <w:rsid w:val="00FB2547"/>
    <w:rsid w:val="00FB2559"/>
    <w:rsid w:val="00FB2656"/>
    <w:rsid w:val="00FB299D"/>
    <w:rsid w:val="00FB2D2A"/>
    <w:rsid w:val="00FB2E08"/>
    <w:rsid w:val="00FB2FED"/>
    <w:rsid w:val="00FB3279"/>
    <w:rsid w:val="00FB3693"/>
    <w:rsid w:val="00FB3AB6"/>
    <w:rsid w:val="00FB3C99"/>
    <w:rsid w:val="00FB405C"/>
    <w:rsid w:val="00FB43CA"/>
    <w:rsid w:val="00FB45CA"/>
    <w:rsid w:val="00FB4896"/>
    <w:rsid w:val="00FB4901"/>
    <w:rsid w:val="00FB49CA"/>
    <w:rsid w:val="00FB4CC7"/>
    <w:rsid w:val="00FB4D55"/>
    <w:rsid w:val="00FB52C6"/>
    <w:rsid w:val="00FB563F"/>
    <w:rsid w:val="00FB591C"/>
    <w:rsid w:val="00FB5B01"/>
    <w:rsid w:val="00FB5B3D"/>
    <w:rsid w:val="00FB5C62"/>
    <w:rsid w:val="00FB5E53"/>
    <w:rsid w:val="00FB5E5B"/>
    <w:rsid w:val="00FB6090"/>
    <w:rsid w:val="00FB6123"/>
    <w:rsid w:val="00FB621B"/>
    <w:rsid w:val="00FB62EF"/>
    <w:rsid w:val="00FB633B"/>
    <w:rsid w:val="00FB64AF"/>
    <w:rsid w:val="00FB6565"/>
    <w:rsid w:val="00FB6629"/>
    <w:rsid w:val="00FB6C96"/>
    <w:rsid w:val="00FB6E8A"/>
    <w:rsid w:val="00FB6FDB"/>
    <w:rsid w:val="00FB7430"/>
    <w:rsid w:val="00FB7786"/>
    <w:rsid w:val="00FB7848"/>
    <w:rsid w:val="00FB7D26"/>
    <w:rsid w:val="00FB7FCC"/>
    <w:rsid w:val="00FC088F"/>
    <w:rsid w:val="00FC1179"/>
    <w:rsid w:val="00FC1BE6"/>
    <w:rsid w:val="00FC1D3C"/>
    <w:rsid w:val="00FC1DBA"/>
    <w:rsid w:val="00FC252E"/>
    <w:rsid w:val="00FC28B9"/>
    <w:rsid w:val="00FC2CCB"/>
    <w:rsid w:val="00FC2D3C"/>
    <w:rsid w:val="00FC2EE4"/>
    <w:rsid w:val="00FC3018"/>
    <w:rsid w:val="00FC30AE"/>
    <w:rsid w:val="00FC3176"/>
    <w:rsid w:val="00FC3416"/>
    <w:rsid w:val="00FC34E9"/>
    <w:rsid w:val="00FC34EE"/>
    <w:rsid w:val="00FC35D5"/>
    <w:rsid w:val="00FC3C36"/>
    <w:rsid w:val="00FC3F63"/>
    <w:rsid w:val="00FC433C"/>
    <w:rsid w:val="00FC4484"/>
    <w:rsid w:val="00FC47E8"/>
    <w:rsid w:val="00FC4AE0"/>
    <w:rsid w:val="00FC4B91"/>
    <w:rsid w:val="00FC4C3C"/>
    <w:rsid w:val="00FC4D07"/>
    <w:rsid w:val="00FC4D46"/>
    <w:rsid w:val="00FC5155"/>
    <w:rsid w:val="00FC528D"/>
    <w:rsid w:val="00FC5380"/>
    <w:rsid w:val="00FC547A"/>
    <w:rsid w:val="00FC5498"/>
    <w:rsid w:val="00FC554A"/>
    <w:rsid w:val="00FC5563"/>
    <w:rsid w:val="00FC5A4B"/>
    <w:rsid w:val="00FC5BA2"/>
    <w:rsid w:val="00FC5BC8"/>
    <w:rsid w:val="00FC5E01"/>
    <w:rsid w:val="00FC60B7"/>
    <w:rsid w:val="00FC60EF"/>
    <w:rsid w:val="00FC61DE"/>
    <w:rsid w:val="00FC6229"/>
    <w:rsid w:val="00FC6451"/>
    <w:rsid w:val="00FC678E"/>
    <w:rsid w:val="00FC6796"/>
    <w:rsid w:val="00FC6834"/>
    <w:rsid w:val="00FC6B6C"/>
    <w:rsid w:val="00FC6FB6"/>
    <w:rsid w:val="00FC6FDA"/>
    <w:rsid w:val="00FC7280"/>
    <w:rsid w:val="00FC7568"/>
    <w:rsid w:val="00FC7621"/>
    <w:rsid w:val="00FC7B18"/>
    <w:rsid w:val="00FC7EC4"/>
    <w:rsid w:val="00FC7F43"/>
    <w:rsid w:val="00FC7FB8"/>
    <w:rsid w:val="00FD025A"/>
    <w:rsid w:val="00FD037B"/>
    <w:rsid w:val="00FD04F8"/>
    <w:rsid w:val="00FD0B55"/>
    <w:rsid w:val="00FD0C86"/>
    <w:rsid w:val="00FD1166"/>
    <w:rsid w:val="00FD130E"/>
    <w:rsid w:val="00FD1565"/>
    <w:rsid w:val="00FD15DA"/>
    <w:rsid w:val="00FD1613"/>
    <w:rsid w:val="00FD1812"/>
    <w:rsid w:val="00FD1A9E"/>
    <w:rsid w:val="00FD1C61"/>
    <w:rsid w:val="00FD1F5C"/>
    <w:rsid w:val="00FD221D"/>
    <w:rsid w:val="00FD26DF"/>
    <w:rsid w:val="00FD2812"/>
    <w:rsid w:val="00FD2850"/>
    <w:rsid w:val="00FD288E"/>
    <w:rsid w:val="00FD2B39"/>
    <w:rsid w:val="00FD2DC8"/>
    <w:rsid w:val="00FD2E48"/>
    <w:rsid w:val="00FD3156"/>
    <w:rsid w:val="00FD38BF"/>
    <w:rsid w:val="00FD3BBA"/>
    <w:rsid w:val="00FD3FBC"/>
    <w:rsid w:val="00FD4094"/>
    <w:rsid w:val="00FD40F8"/>
    <w:rsid w:val="00FD412A"/>
    <w:rsid w:val="00FD41B6"/>
    <w:rsid w:val="00FD42BE"/>
    <w:rsid w:val="00FD4559"/>
    <w:rsid w:val="00FD4582"/>
    <w:rsid w:val="00FD45C5"/>
    <w:rsid w:val="00FD4AB1"/>
    <w:rsid w:val="00FD4B93"/>
    <w:rsid w:val="00FD4D2A"/>
    <w:rsid w:val="00FD4D2E"/>
    <w:rsid w:val="00FD4EDC"/>
    <w:rsid w:val="00FD55C3"/>
    <w:rsid w:val="00FD55EF"/>
    <w:rsid w:val="00FD5623"/>
    <w:rsid w:val="00FD5877"/>
    <w:rsid w:val="00FD5A6F"/>
    <w:rsid w:val="00FD5B12"/>
    <w:rsid w:val="00FD5CC6"/>
    <w:rsid w:val="00FD60AB"/>
    <w:rsid w:val="00FD6195"/>
    <w:rsid w:val="00FD63AC"/>
    <w:rsid w:val="00FD67B5"/>
    <w:rsid w:val="00FD6CFA"/>
    <w:rsid w:val="00FD6D7F"/>
    <w:rsid w:val="00FD6D9C"/>
    <w:rsid w:val="00FD6DFB"/>
    <w:rsid w:val="00FD70CD"/>
    <w:rsid w:val="00FD71B8"/>
    <w:rsid w:val="00FD77E1"/>
    <w:rsid w:val="00FD7A0E"/>
    <w:rsid w:val="00FD7B11"/>
    <w:rsid w:val="00FE0168"/>
    <w:rsid w:val="00FE05A1"/>
    <w:rsid w:val="00FE0CC9"/>
    <w:rsid w:val="00FE1074"/>
    <w:rsid w:val="00FE1304"/>
    <w:rsid w:val="00FE1668"/>
    <w:rsid w:val="00FE19B5"/>
    <w:rsid w:val="00FE19BF"/>
    <w:rsid w:val="00FE19C9"/>
    <w:rsid w:val="00FE1EAC"/>
    <w:rsid w:val="00FE1F06"/>
    <w:rsid w:val="00FE27C5"/>
    <w:rsid w:val="00FE2AFD"/>
    <w:rsid w:val="00FE2D37"/>
    <w:rsid w:val="00FE30BC"/>
    <w:rsid w:val="00FE3208"/>
    <w:rsid w:val="00FE3503"/>
    <w:rsid w:val="00FE3509"/>
    <w:rsid w:val="00FE36D8"/>
    <w:rsid w:val="00FE3843"/>
    <w:rsid w:val="00FE3EC4"/>
    <w:rsid w:val="00FE42D5"/>
    <w:rsid w:val="00FE47FB"/>
    <w:rsid w:val="00FE4919"/>
    <w:rsid w:val="00FE4998"/>
    <w:rsid w:val="00FE4CE4"/>
    <w:rsid w:val="00FE4E20"/>
    <w:rsid w:val="00FE5396"/>
    <w:rsid w:val="00FE5545"/>
    <w:rsid w:val="00FE59FD"/>
    <w:rsid w:val="00FE5B89"/>
    <w:rsid w:val="00FE5ED3"/>
    <w:rsid w:val="00FE6380"/>
    <w:rsid w:val="00FE6612"/>
    <w:rsid w:val="00FE6829"/>
    <w:rsid w:val="00FE6914"/>
    <w:rsid w:val="00FE6B0F"/>
    <w:rsid w:val="00FE6D4B"/>
    <w:rsid w:val="00FE6EDB"/>
    <w:rsid w:val="00FE72D0"/>
    <w:rsid w:val="00FE76A9"/>
    <w:rsid w:val="00FE7C74"/>
    <w:rsid w:val="00FE7C95"/>
    <w:rsid w:val="00FE7C9E"/>
    <w:rsid w:val="00FE7CD3"/>
    <w:rsid w:val="00FE7DA6"/>
    <w:rsid w:val="00FE7EB2"/>
    <w:rsid w:val="00FF01AC"/>
    <w:rsid w:val="00FF04EB"/>
    <w:rsid w:val="00FF0E4A"/>
    <w:rsid w:val="00FF102E"/>
    <w:rsid w:val="00FF12A6"/>
    <w:rsid w:val="00FF12E5"/>
    <w:rsid w:val="00FF1318"/>
    <w:rsid w:val="00FF140D"/>
    <w:rsid w:val="00FF150A"/>
    <w:rsid w:val="00FF17D6"/>
    <w:rsid w:val="00FF1814"/>
    <w:rsid w:val="00FF1A2D"/>
    <w:rsid w:val="00FF1FEC"/>
    <w:rsid w:val="00FF2073"/>
    <w:rsid w:val="00FF2179"/>
    <w:rsid w:val="00FF2207"/>
    <w:rsid w:val="00FF23F2"/>
    <w:rsid w:val="00FF29F4"/>
    <w:rsid w:val="00FF2C66"/>
    <w:rsid w:val="00FF31E8"/>
    <w:rsid w:val="00FF3278"/>
    <w:rsid w:val="00FF3394"/>
    <w:rsid w:val="00FF3483"/>
    <w:rsid w:val="00FF34E8"/>
    <w:rsid w:val="00FF35DF"/>
    <w:rsid w:val="00FF3688"/>
    <w:rsid w:val="00FF37C1"/>
    <w:rsid w:val="00FF3C3E"/>
    <w:rsid w:val="00FF3D13"/>
    <w:rsid w:val="00FF3E78"/>
    <w:rsid w:val="00FF4047"/>
    <w:rsid w:val="00FF4120"/>
    <w:rsid w:val="00FF417D"/>
    <w:rsid w:val="00FF4205"/>
    <w:rsid w:val="00FF446B"/>
    <w:rsid w:val="00FF4955"/>
    <w:rsid w:val="00FF4A53"/>
    <w:rsid w:val="00FF4B93"/>
    <w:rsid w:val="00FF4DA8"/>
    <w:rsid w:val="00FF4E9A"/>
    <w:rsid w:val="00FF4EF4"/>
    <w:rsid w:val="00FF518B"/>
    <w:rsid w:val="00FF5282"/>
    <w:rsid w:val="00FF5808"/>
    <w:rsid w:val="00FF59F6"/>
    <w:rsid w:val="00FF5A99"/>
    <w:rsid w:val="00FF5AA0"/>
    <w:rsid w:val="00FF5AB2"/>
    <w:rsid w:val="00FF5C3A"/>
    <w:rsid w:val="00FF5C3F"/>
    <w:rsid w:val="00FF5ED9"/>
    <w:rsid w:val="00FF620F"/>
    <w:rsid w:val="00FF6326"/>
    <w:rsid w:val="00FF651A"/>
    <w:rsid w:val="00FF6838"/>
    <w:rsid w:val="00FF6885"/>
    <w:rsid w:val="00FF6C23"/>
    <w:rsid w:val="00FF7000"/>
    <w:rsid w:val="00FF7283"/>
    <w:rsid w:val="00FF7299"/>
    <w:rsid w:val="00FF7386"/>
    <w:rsid w:val="00FF7470"/>
    <w:rsid w:val="00FF7549"/>
    <w:rsid w:val="00FF7A1F"/>
    <w:rsid w:val="00FF7D33"/>
    <w:rsid w:val="019445AC"/>
    <w:rsid w:val="0315BA81"/>
    <w:rsid w:val="036CCB9D"/>
    <w:rsid w:val="03A4AD17"/>
    <w:rsid w:val="03CA8A7B"/>
    <w:rsid w:val="03CB9266"/>
    <w:rsid w:val="03F69A77"/>
    <w:rsid w:val="0414BC93"/>
    <w:rsid w:val="04BA8253"/>
    <w:rsid w:val="04D0CAA0"/>
    <w:rsid w:val="04D3B738"/>
    <w:rsid w:val="05731979"/>
    <w:rsid w:val="06FCF691"/>
    <w:rsid w:val="07EE321A"/>
    <w:rsid w:val="08B2F1E3"/>
    <w:rsid w:val="08F134EB"/>
    <w:rsid w:val="08F3C532"/>
    <w:rsid w:val="092172BB"/>
    <w:rsid w:val="0A04334A"/>
    <w:rsid w:val="0A27E37D"/>
    <w:rsid w:val="0B538055"/>
    <w:rsid w:val="0BED5F36"/>
    <w:rsid w:val="0BED7151"/>
    <w:rsid w:val="0C202C52"/>
    <w:rsid w:val="0C435E25"/>
    <w:rsid w:val="0C7E3270"/>
    <w:rsid w:val="0CBBB007"/>
    <w:rsid w:val="0E05C722"/>
    <w:rsid w:val="0F5E3F81"/>
    <w:rsid w:val="0FA8ACED"/>
    <w:rsid w:val="0FDDEEA9"/>
    <w:rsid w:val="0FDFBE05"/>
    <w:rsid w:val="10395F97"/>
    <w:rsid w:val="105ECCBF"/>
    <w:rsid w:val="1079E64E"/>
    <w:rsid w:val="11E4B07F"/>
    <w:rsid w:val="127D815A"/>
    <w:rsid w:val="12A070FF"/>
    <w:rsid w:val="138EE38E"/>
    <w:rsid w:val="1432B3CB"/>
    <w:rsid w:val="14C81E6F"/>
    <w:rsid w:val="14CF986F"/>
    <w:rsid w:val="15DD5F6B"/>
    <w:rsid w:val="15F50377"/>
    <w:rsid w:val="1638DC3D"/>
    <w:rsid w:val="164477E1"/>
    <w:rsid w:val="168361F6"/>
    <w:rsid w:val="16CA6F7F"/>
    <w:rsid w:val="193247C4"/>
    <w:rsid w:val="199B4115"/>
    <w:rsid w:val="19B9C846"/>
    <w:rsid w:val="19D7773B"/>
    <w:rsid w:val="1AC6D3CF"/>
    <w:rsid w:val="1B4594B3"/>
    <w:rsid w:val="1BD17001"/>
    <w:rsid w:val="1CF9D560"/>
    <w:rsid w:val="1D914CC9"/>
    <w:rsid w:val="1DFA3E33"/>
    <w:rsid w:val="1EC17C9C"/>
    <w:rsid w:val="1ECB782F"/>
    <w:rsid w:val="1F8A259F"/>
    <w:rsid w:val="1FAE0FAE"/>
    <w:rsid w:val="21D7EA02"/>
    <w:rsid w:val="22A7C306"/>
    <w:rsid w:val="22AAA635"/>
    <w:rsid w:val="22B77528"/>
    <w:rsid w:val="2327E594"/>
    <w:rsid w:val="23906258"/>
    <w:rsid w:val="24B41ED7"/>
    <w:rsid w:val="255CF699"/>
    <w:rsid w:val="264C089C"/>
    <w:rsid w:val="2665DAE9"/>
    <w:rsid w:val="269481B9"/>
    <w:rsid w:val="26BD79EB"/>
    <w:rsid w:val="27D6F66E"/>
    <w:rsid w:val="27FD8D2F"/>
    <w:rsid w:val="28115F49"/>
    <w:rsid w:val="2860E3EE"/>
    <w:rsid w:val="2872431E"/>
    <w:rsid w:val="291A9C5B"/>
    <w:rsid w:val="2A22A4D1"/>
    <w:rsid w:val="2A66F148"/>
    <w:rsid w:val="2ADF33C3"/>
    <w:rsid w:val="2B924ED4"/>
    <w:rsid w:val="2BD3CA86"/>
    <w:rsid w:val="2C85DBC4"/>
    <w:rsid w:val="2CD1766F"/>
    <w:rsid w:val="2D49ACFE"/>
    <w:rsid w:val="2DA94903"/>
    <w:rsid w:val="2E1C10A2"/>
    <w:rsid w:val="2F1E34E6"/>
    <w:rsid w:val="2FA651D0"/>
    <w:rsid w:val="2FAB4771"/>
    <w:rsid w:val="301747AC"/>
    <w:rsid w:val="3044D5C2"/>
    <w:rsid w:val="30CAFF84"/>
    <w:rsid w:val="3270CD31"/>
    <w:rsid w:val="32727ACA"/>
    <w:rsid w:val="33AF4103"/>
    <w:rsid w:val="33FF3C49"/>
    <w:rsid w:val="347E981B"/>
    <w:rsid w:val="3499811C"/>
    <w:rsid w:val="349CD6E6"/>
    <w:rsid w:val="356660FD"/>
    <w:rsid w:val="365A618B"/>
    <w:rsid w:val="365FCB4A"/>
    <w:rsid w:val="3780FE63"/>
    <w:rsid w:val="37EA4583"/>
    <w:rsid w:val="380330D8"/>
    <w:rsid w:val="3835B6D5"/>
    <w:rsid w:val="38F18C65"/>
    <w:rsid w:val="394CE21C"/>
    <w:rsid w:val="39FD04B0"/>
    <w:rsid w:val="3A0F02E0"/>
    <w:rsid w:val="3A4C209B"/>
    <w:rsid w:val="3A6EFC16"/>
    <w:rsid w:val="3AEEDF85"/>
    <w:rsid w:val="3B1C10B9"/>
    <w:rsid w:val="3B745F93"/>
    <w:rsid w:val="3BCF4E39"/>
    <w:rsid w:val="3BEF7C56"/>
    <w:rsid w:val="3C428AF2"/>
    <w:rsid w:val="3C50144E"/>
    <w:rsid w:val="3C534850"/>
    <w:rsid w:val="3CE629AF"/>
    <w:rsid w:val="3D203F4B"/>
    <w:rsid w:val="3E944175"/>
    <w:rsid w:val="3EE32E03"/>
    <w:rsid w:val="40465EAC"/>
    <w:rsid w:val="40EC602E"/>
    <w:rsid w:val="411468F7"/>
    <w:rsid w:val="41A4949A"/>
    <w:rsid w:val="42839866"/>
    <w:rsid w:val="434831AC"/>
    <w:rsid w:val="4396D43C"/>
    <w:rsid w:val="450D94FB"/>
    <w:rsid w:val="452E1DD2"/>
    <w:rsid w:val="457433B3"/>
    <w:rsid w:val="4591D758"/>
    <w:rsid w:val="46986A3D"/>
    <w:rsid w:val="46FDCBA6"/>
    <w:rsid w:val="478B4BF3"/>
    <w:rsid w:val="486F7854"/>
    <w:rsid w:val="49311C33"/>
    <w:rsid w:val="496BCF24"/>
    <w:rsid w:val="4AEB2EAE"/>
    <w:rsid w:val="4B09661E"/>
    <w:rsid w:val="4B367B96"/>
    <w:rsid w:val="4B99AA20"/>
    <w:rsid w:val="4C35E9C7"/>
    <w:rsid w:val="4CAB6CC9"/>
    <w:rsid w:val="4D0028BC"/>
    <w:rsid w:val="4D02CD6D"/>
    <w:rsid w:val="4D5ACEC3"/>
    <w:rsid w:val="4D620E9C"/>
    <w:rsid w:val="4E040CDB"/>
    <w:rsid w:val="4E38208B"/>
    <w:rsid w:val="4EE8025C"/>
    <w:rsid w:val="4F29AC4E"/>
    <w:rsid w:val="50041CB6"/>
    <w:rsid w:val="5088C0BC"/>
    <w:rsid w:val="50F39219"/>
    <w:rsid w:val="5120F32D"/>
    <w:rsid w:val="516C7020"/>
    <w:rsid w:val="52974765"/>
    <w:rsid w:val="52B44738"/>
    <w:rsid w:val="52DBB20D"/>
    <w:rsid w:val="5359607B"/>
    <w:rsid w:val="53A79D40"/>
    <w:rsid w:val="53D6E554"/>
    <w:rsid w:val="53E602E0"/>
    <w:rsid w:val="5468E9AE"/>
    <w:rsid w:val="54B1D128"/>
    <w:rsid w:val="54B67A73"/>
    <w:rsid w:val="54C4A9AB"/>
    <w:rsid w:val="54F1BE21"/>
    <w:rsid w:val="561BDD9D"/>
    <w:rsid w:val="5662DEF7"/>
    <w:rsid w:val="570FB1F0"/>
    <w:rsid w:val="5743A380"/>
    <w:rsid w:val="574D2A76"/>
    <w:rsid w:val="58583FA2"/>
    <w:rsid w:val="58D7A3E3"/>
    <w:rsid w:val="59A9B7F6"/>
    <w:rsid w:val="59D0E52E"/>
    <w:rsid w:val="5A0AF199"/>
    <w:rsid w:val="5AB9BC4A"/>
    <w:rsid w:val="5B2A4E2E"/>
    <w:rsid w:val="5B79418D"/>
    <w:rsid w:val="5BA848F5"/>
    <w:rsid w:val="5BE8B86E"/>
    <w:rsid w:val="5C15AA52"/>
    <w:rsid w:val="5C2C308A"/>
    <w:rsid w:val="5CC0D682"/>
    <w:rsid w:val="5D4250F3"/>
    <w:rsid w:val="5DAC39ED"/>
    <w:rsid w:val="5EE2AECA"/>
    <w:rsid w:val="5F3C7732"/>
    <w:rsid w:val="611FA4DF"/>
    <w:rsid w:val="61C3BB7D"/>
    <w:rsid w:val="62587424"/>
    <w:rsid w:val="62D22E34"/>
    <w:rsid w:val="638E060F"/>
    <w:rsid w:val="648509D3"/>
    <w:rsid w:val="64D1BD6B"/>
    <w:rsid w:val="6526D403"/>
    <w:rsid w:val="669E233B"/>
    <w:rsid w:val="669E3A72"/>
    <w:rsid w:val="6815EFF4"/>
    <w:rsid w:val="6839AF0F"/>
    <w:rsid w:val="686722CC"/>
    <w:rsid w:val="68E1036B"/>
    <w:rsid w:val="690013E7"/>
    <w:rsid w:val="695E08E4"/>
    <w:rsid w:val="69E5643F"/>
    <w:rsid w:val="6AA92C10"/>
    <w:rsid w:val="6B69F57D"/>
    <w:rsid w:val="6C4FA73E"/>
    <w:rsid w:val="6C63B740"/>
    <w:rsid w:val="6D04FB28"/>
    <w:rsid w:val="6D9DEB0C"/>
    <w:rsid w:val="6DBE980C"/>
    <w:rsid w:val="6DD8B409"/>
    <w:rsid w:val="6E72F87F"/>
    <w:rsid w:val="6EA69078"/>
    <w:rsid w:val="6F1A95A5"/>
    <w:rsid w:val="6F1AA929"/>
    <w:rsid w:val="6F57E5AA"/>
    <w:rsid w:val="6F8097C0"/>
    <w:rsid w:val="6FADD821"/>
    <w:rsid w:val="701C4B17"/>
    <w:rsid w:val="7057A360"/>
    <w:rsid w:val="712D99E7"/>
    <w:rsid w:val="726BB88B"/>
    <w:rsid w:val="72D84FD9"/>
    <w:rsid w:val="73CF7653"/>
    <w:rsid w:val="73D0FD0D"/>
    <w:rsid w:val="73E2183D"/>
    <w:rsid w:val="74073D1C"/>
    <w:rsid w:val="7414844F"/>
    <w:rsid w:val="74522990"/>
    <w:rsid w:val="74ED8783"/>
    <w:rsid w:val="74F33690"/>
    <w:rsid w:val="75D8BE85"/>
    <w:rsid w:val="763E81F4"/>
    <w:rsid w:val="775105C5"/>
    <w:rsid w:val="77533CAB"/>
    <w:rsid w:val="7798D14C"/>
    <w:rsid w:val="77BD1DBC"/>
    <w:rsid w:val="78070085"/>
    <w:rsid w:val="7A2EDF3F"/>
    <w:rsid w:val="7A981628"/>
    <w:rsid w:val="7AABFBFD"/>
    <w:rsid w:val="7B795726"/>
    <w:rsid w:val="7C3B2D56"/>
    <w:rsid w:val="7E207F0A"/>
    <w:rsid w:val="7F1C9222"/>
    <w:rsid w:val="7F1DD66F"/>
    <w:rsid w:val="7FECBE04"/>
    <w:rsid w:val="7FF6F1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1A43C"/>
  <w15:docId w15:val="{DAB988B9-28C6-4EBE-8740-5EDBFF3E9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30F"/>
    <w:pPr>
      <w:spacing w:after="120"/>
    </w:pPr>
    <w:rPr>
      <w:rFonts w:ascii="Segoe UI" w:hAnsi="Segoe UI"/>
      <w:sz w:val="19"/>
      <w:lang w:val="en-AU"/>
    </w:rPr>
  </w:style>
  <w:style w:type="paragraph" w:styleId="Heading1">
    <w:name w:val="heading 1"/>
    <w:basedOn w:val="Normal"/>
    <w:next w:val="Normal"/>
    <w:link w:val="Heading1Char"/>
    <w:uiPriority w:val="19"/>
    <w:qFormat/>
    <w:rsid w:val="00E468D8"/>
    <w:pPr>
      <w:keepNext/>
      <w:pageBreakBefore/>
      <w:numPr>
        <w:numId w:val="4"/>
      </w:numPr>
      <w:spacing w:after="360"/>
      <w:ind w:left="567" w:hanging="567"/>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301B7E"/>
    <w:pPr>
      <w:keepNext/>
      <w:numPr>
        <w:ilvl w:val="1"/>
        <w:numId w:val="4"/>
      </w:numPr>
      <w:spacing w:before="360" w:after="180"/>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301B7E"/>
    <w:pPr>
      <w:keepNext/>
      <w:numPr>
        <w:ilvl w:val="2"/>
        <w:numId w:val="4"/>
      </w:numPr>
      <w:spacing w:before="3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
    <w:qFormat/>
    <w:rsid w:val="00857803"/>
    <w:pPr>
      <w:keepNext/>
      <w:numPr>
        <w:ilvl w:val="3"/>
        <w:numId w:val="4"/>
      </w:numPr>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857803"/>
    <w:pPr>
      <w:keepNext/>
      <w:numPr>
        <w:ilvl w:val="4"/>
        <w:numId w:val="4"/>
      </w:numPr>
      <w:spacing w:before="240" w:after="60"/>
      <w:outlineLvl w:val="4"/>
    </w:pPr>
    <w:rPr>
      <w:rFonts w:eastAsia="Times New Roman" w:cs="Times New Roman"/>
      <w:b/>
      <w:color w:val="808080" w:themeColor="background1" w:themeShade="80"/>
      <w:sz w:val="20"/>
      <w:szCs w:val="24"/>
      <w:lang w:eastAsia="en-AU"/>
    </w:rPr>
  </w:style>
  <w:style w:type="paragraph" w:styleId="Heading6">
    <w:name w:val="heading 6"/>
    <w:basedOn w:val="Normal"/>
    <w:next w:val="Normal"/>
    <w:link w:val="Heading6Char"/>
    <w:uiPriority w:val="19"/>
    <w:qFormat/>
    <w:rsid w:val="00BA3DB6"/>
    <w:pPr>
      <w:keepNext/>
      <w:keepLines/>
      <w:numPr>
        <w:ilvl w:val="5"/>
        <w:numId w:val="4"/>
      </w:numPr>
      <w:spacing w:before="200" w:after="60"/>
      <w:outlineLvl w:val="5"/>
    </w:pPr>
    <w:rPr>
      <w:rFonts w:eastAsiaTheme="majorEastAsia" w:cstheme="majorBidi"/>
      <w:b/>
      <w:i/>
      <w:iCs/>
      <w:color w:val="00264D"/>
      <w:szCs w:val="19"/>
      <w:lang w:eastAsia="en-AU"/>
    </w:rPr>
  </w:style>
  <w:style w:type="paragraph" w:styleId="Heading7">
    <w:name w:val="heading 7"/>
    <w:basedOn w:val="Normal"/>
    <w:next w:val="Normal"/>
    <w:link w:val="Heading7Char"/>
    <w:uiPriority w:val="19"/>
    <w:semiHidden/>
    <w:rsid w:val="000137F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0137F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9"/>
    <w:rsid w:val="00E468D8"/>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301B7E"/>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301B7E"/>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
    <w:rsid w:val="008C19F4"/>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8C19F4"/>
    <w:rPr>
      <w:rFonts w:ascii="Segoe UI" w:eastAsia="Times New Roman" w:hAnsi="Segoe UI" w:cs="Times New Roman"/>
      <w:b/>
      <w:color w:val="808080" w:themeColor="background1" w:themeShade="80"/>
      <w:sz w:val="20"/>
      <w:szCs w:val="24"/>
      <w:lang w:val="en-AU" w:eastAsia="en-AU"/>
    </w:rPr>
  </w:style>
  <w:style w:type="character" w:customStyle="1" w:styleId="Heading6Char">
    <w:name w:val="Heading 6 Char"/>
    <w:basedOn w:val="DefaultParagraphFont"/>
    <w:link w:val="Heading6"/>
    <w:uiPriority w:val="19"/>
    <w:rsid w:val="008C19F4"/>
    <w:rPr>
      <w:rFonts w:ascii="Segoe UI" w:eastAsiaTheme="majorEastAsia" w:hAnsi="Segoe UI" w:cstheme="majorBidi"/>
      <w:b/>
      <w:i/>
      <w:iCs/>
      <w:color w:val="00264D"/>
      <w:sz w:val="19"/>
      <w:szCs w:val="19"/>
      <w:lang w:val="en-AU" w:eastAsia="en-AU"/>
    </w:rPr>
  </w:style>
  <w:style w:type="paragraph" w:customStyle="1" w:styleId="TableNheader">
    <w:name w:val="Table N header"/>
    <w:basedOn w:val="Heading5"/>
    <w:uiPriority w:val="2"/>
    <w:qFormat/>
    <w:rsid w:val="00294C7F"/>
    <w:pPr>
      <w:numPr>
        <w:ilvl w:val="0"/>
        <w:numId w:val="0"/>
      </w:numPr>
      <w:spacing w:before="40" w:after="40"/>
    </w:pPr>
    <w:rPr>
      <w:rFonts w:ascii="Segoe UI Semibold" w:hAnsi="Segoe UI Semibold"/>
      <w:b w:val="0"/>
      <w:color w:val="00264D" w:themeColor="background2"/>
      <w:sz w:val="18"/>
    </w:rPr>
  </w:style>
  <w:style w:type="paragraph" w:customStyle="1" w:styleId="TableNText">
    <w:name w:val="Table N Text"/>
    <w:basedOn w:val="Normal"/>
    <w:link w:val="TableNTextChar"/>
    <w:uiPriority w:val="2"/>
    <w:qFormat/>
    <w:rsid w:val="004C0CE9"/>
    <w:pPr>
      <w:spacing w:before="60" w:after="60"/>
    </w:pPr>
    <w:rPr>
      <w:sz w:val="17"/>
    </w:rPr>
  </w:style>
  <w:style w:type="table" w:customStyle="1" w:styleId="NousTableStyletopandsideheading">
    <w:name w:val="Nous Table Style top and side heading"/>
    <w:basedOn w:val="TableNormal"/>
    <w:uiPriority w:val="99"/>
    <w:rsid w:val="00E234F6"/>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Wingdings 2" w:hAnsi="Wingdings 2"/>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Wingdings 2" w:hAnsi="Wingdings 2"/>
        <w:b/>
        <w:color w:val="00264D" w:themeColor="background2"/>
        <w:sz w:val="18"/>
      </w:rPr>
      <w:tblPr/>
      <w:tcPr>
        <w:tcBorders>
          <w:left w:val="nil"/>
        </w:tcBorders>
        <w:shd w:val="clear" w:color="auto" w:fill="E6E6E1" w:themeFill="accent5"/>
      </w:tcPr>
    </w:tblStylePr>
  </w:style>
  <w:style w:type="paragraph" w:styleId="Footer">
    <w:name w:val="footer"/>
    <w:aliases w:val="Foot note"/>
    <w:basedOn w:val="Normal"/>
    <w:link w:val="FooterChar"/>
    <w:uiPriority w:val="89"/>
    <w:unhideWhenUsed/>
    <w:rsid w:val="00865A27"/>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865A27"/>
    <w:rPr>
      <w:rFonts w:ascii="Segoe UI" w:hAnsi="Segoe UI"/>
      <w:sz w:val="15"/>
    </w:rPr>
  </w:style>
  <w:style w:type="paragraph" w:styleId="Caption">
    <w:name w:val="caption"/>
    <w:basedOn w:val="Normal"/>
    <w:next w:val="Normal"/>
    <w:uiPriority w:val="35"/>
    <w:qFormat/>
    <w:rsid w:val="00865A27"/>
    <w:pPr>
      <w:keepNext/>
      <w:spacing w:before="360" w:after="165"/>
    </w:pPr>
    <w:rPr>
      <w:rFonts w:ascii="Segoe UI Semibold" w:hAnsi="Segoe UI Semibold"/>
      <w:bCs/>
      <w:color w:val="00264D" w:themeColor="background2"/>
      <w:szCs w:val="18"/>
    </w:rPr>
  </w:style>
  <w:style w:type="paragraph" w:customStyle="1" w:styleId="TableNBullet">
    <w:name w:val="Table N Bullet"/>
    <w:basedOn w:val="Normal"/>
    <w:link w:val="TableNBulletChar"/>
    <w:uiPriority w:val="2"/>
    <w:qFormat/>
    <w:rsid w:val="0073030E"/>
    <w:pPr>
      <w:numPr>
        <w:numId w:val="5"/>
      </w:numPr>
      <w:spacing w:before="40" w:after="40"/>
      <w:ind w:left="360" w:hanging="360"/>
    </w:pPr>
    <w:rPr>
      <w:sz w:val="17"/>
      <w:lang w:val="en-US"/>
    </w:rPr>
  </w:style>
  <w:style w:type="paragraph" w:customStyle="1" w:styleId="TableNListnumbered">
    <w:name w:val="Table N List (numbered)"/>
    <w:basedOn w:val="TableNBullet"/>
    <w:uiPriority w:val="2"/>
    <w:qFormat/>
    <w:rsid w:val="00865A27"/>
    <w:pPr>
      <w:numPr>
        <w:numId w:val="0"/>
      </w:numPr>
      <w:ind w:left="284" w:hanging="284"/>
    </w:pPr>
  </w:style>
  <w:style w:type="paragraph" w:customStyle="1" w:styleId="xAppendixLevel1">
    <w:name w:val="xAppendix Level 1"/>
    <w:basedOn w:val="Heading1"/>
    <w:next w:val="Normal"/>
    <w:uiPriority w:val="98"/>
    <w:qFormat/>
    <w:rsid w:val="00365464"/>
    <w:pPr>
      <w:numPr>
        <w:numId w:val="1"/>
      </w:numPr>
      <w:ind w:left="2268"/>
      <w:jc w:val="both"/>
    </w:pPr>
    <w:rPr>
      <w:rFonts w:cs="Segoe UI"/>
      <w:bCs/>
      <w:color w:val="00264D" w:themeColor="background2"/>
      <w:szCs w:val="36"/>
    </w:rPr>
  </w:style>
  <w:style w:type="paragraph" w:customStyle="1" w:styleId="xAppendixLevel2">
    <w:name w:val="xAppendix Level 2"/>
    <w:basedOn w:val="Heading2"/>
    <w:next w:val="Normal"/>
    <w:uiPriority w:val="98"/>
    <w:qFormat/>
    <w:rsid w:val="002B5822"/>
    <w:pPr>
      <w:numPr>
        <w:numId w:val="2"/>
      </w:numPr>
    </w:pPr>
    <w:rPr>
      <w:bCs/>
      <w:sz w:val="34"/>
    </w:rPr>
  </w:style>
  <w:style w:type="paragraph" w:customStyle="1" w:styleId="xAppendixLevel3">
    <w:name w:val="xAppendix Level 3"/>
    <w:basedOn w:val="Heading3"/>
    <w:next w:val="Normal"/>
    <w:uiPriority w:val="98"/>
    <w:qFormat/>
    <w:rsid w:val="002B5822"/>
    <w:pPr>
      <w:numPr>
        <w:numId w:val="2"/>
      </w:numPr>
    </w:pPr>
    <w:rPr>
      <w:bCs/>
    </w:rPr>
  </w:style>
  <w:style w:type="paragraph" w:customStyle="1" w:styleId="Listnumbered">
    <w:name w:val="List (numbered)"/>
    <w:basedOn w:val="Normal"/>
    <w:next w:val="ListBullet"/>
    <w:uiPriority w:val="1"/>
    <w:qFormat/>
    <w:rsid w:val="00294C7F"/>
    <w:pPr>
      <w:numPr>
        <w:numId w:val="13"/>
      </w:numPr>
    </w:pPr>
  </w:style>
  <w:style w:type="paragraph" w:customStyle="1" w:styleId="Source">
    <w:name w:val="Source"/>
    <w:basedOn w:val="Normal"/>
    <w:next w:val="Normal"/>
    <w:link w:val="SourceChar"/>
    <w:uiPriority w:val="39"/>
    <w:rsid w:val="0020000D"/>
    <w:pPr>
      <w:spacing w:before="120" w:after="240"/>
      <w:jc w:val="center"/>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20000D"/>
    <w:rPr>
      <w:rFonts w:ascii="Segoe UI" w:eastAsia="Times New Roman" w:hAnsi="Segoe UI" w:cs="Times New Roman"/>
      <w:i/>
      <w:sz w:val="17"/>
      <w:szCs w:val="19"/>
      <w:lang w:val="en-AU" w:eastAsia="en-AU"/>
    </w:rPr>
  </w:style>
  <w:style w:type="paragraph" w:customStyle="1" w:styleId="TableExpBullet0">
    <w:name w:val="Table Exp Bullet"/>
    <w:basedOn w:val="TableNBullet"/>
    <w:uiPriority w:val="3"/>
    <w:qFormat/>
    <w:rsid w:val="00865A27"/>
  </w:style>
  <w:style w:type="paragraph" w:customStyle="1" w:styleId="Tableexpheader">
    <w:name w:val="Table exp header"/>
    <w:basedOn w:val="TableNheader"/>
    <w:uiPriority w:val="3"/>
    <w:qFormat/>
    <w:rsid w:val="0029320C"/>
    <w:rPr>
      <w:sz w:val="17"/>
    </w:rPr>
  </w:style>
  <w:style w:type="paragraph" w:customStyle="1" w:styleId="TableexpListnumbered">
    <w:name w:val="Table exp List (numbered)"/>
    <w:basedOn w:val="TableNListnumbered"/>
    <w:uiPriority w:val="3"/>
    <w:qFormat/>
    <w:rsid w:val="0029320C"/>
    <w:rPr>
      <w:sz w:val="16"/>
    </w:rPr>
  </w:style>
  <w:style w:type="paragraph" w:customStyle="1" w:styleId="TableExpText">
    <w:name w:val="Table Exp Text"/>
    <w:basedOn w:val="TableNText"/>
    <w:uiPriority w:val="3"/>
    <w:qFormat/>
    <w:rsid w:val="0029320C"/>
    <w:rPr>
      <w:sz w:val="16"/>
    </w:rPr>
  </w:style>
  <w:style w:type="character" w:customStyle="1" w:styleId="Heading7Char">
    <w:name w:val="Heading 7 Char"/>
    <w:basedOn w:val="DefaultParagraphFont"/>
    <w:link w:val="Heading7"/>
    <w:uiPriority w:val="19"/>
    <w:semiHidden/>
    <w:rsid w:val="000137FA"/>
    <w:rPr>
      <w:rFonts w:ascii="Segoe UI" w:eastAsiaTheme="majorEastAsia" w:hAnsi="Segoe UI" w:cstheme="majorBidi"/>
      <w:i/>
      <w:iCs/>
      <w:color w:val="404040" w:themeColor="text1" w:themeTint="BF"/>
      <w:sz w:val="19"/>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4C0CE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CE9"/>
    <w:rPr>
      <w:rFonts w:ascii="Tahoma" w:hAnsi="Tahoma" w:cs="Tahoma"/>
      <w:sz w:val="16"/>
      <w:szCs w:val="16"/>
      <w:lang w:val="en-AU"/>
    </w:rPr>
  </w:style>
  <w:style w:type="paragraph" w:customStyle="1" w:styleId="URL-groupcomau">
    <w:name w:val="URL - group.com.au"/>
    <w:basedOn w:val="Normal"/>
    <w:link w:val="URL-groupcomauChar"/>
    <w:uiPriority w:val="89"/>
    <w:semiHidden/>
    <w:qFormat/>
    <w:rsid w:val="00FD4AB1"/>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FD4AB1"/>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FD4AB1"/>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FD4AB1"/>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rsid w:val="00CF7BA0"/>
    <w:pPr>
      <w:spacing w:before="360" w:after="600"/>
    </w:pPr>
    <w:rPr>
      <w:rFonts w:eastAsia="Times New Roman" w:cs="Segoe UI"/>
      <w:b/>
      <w:color w:val="00264D"/>
      <w:sz w:val="36"/>
      <w:szCs w:val="36"/>
      <w:lang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8A4363"/>
    <w:pPr>
      <w:spacing w:after="100"/>
      <w:ind w:left="190"/>
    </w:pPr>
  </w:style>
  <w:style w:type="paragraph" w:styleId="TOC1">
    <w:name w:val="toc 1"/>
    <w:basedOn w:val="Normal"/>
    <w:next w:val="Normal"/>
    <w:autoRedefine/>
    <w:uiPriority w:val="39"/>
    <w:unhideWhenUsed/>
    <w:rsid w:val="008A4363"/>
    <w:pPr>
      <w:spacing w:after="100"/>
    </w:pPr>
  </w:style>
  <w:style w:type="character" w:styleId="Hyperlink">
    <w:name w:val="Hyperlink"/>
    <w:basedOn w:val="DefaultParagraphFont"/>
    <w:uiPriority w:val="99"/>
    <w:unhideWhenUsed/>
    <w:rsid w:val="008A4363"/>
    <w:rPr>
      <w:color w:val="0048C7" w:themeColor="hyperlink"/>
      <w:u w:val="single"/>
    </w:rPr>
  </w:style>
  <w:style w:type="table" w:styleId="TableGrid">
    <w:name w:val="Table Grid"/>
    <w:aliases w:val="Table"/>
    <w:basedOn w:val="TableNormal"/>
    <w:uiPriority w:val="3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071DFF"/>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73030E"/>
    <w:rPr>
      <w:rFonts w:ascii="Segoe UI" w:hAnsi="Segoe UI"/>
      <w:sz w:val="17"/>
    </w:rPr>
  </w:style>
  <w:style w:type="table" w:customStyle="1" w:styleId="NOUSSideHeader">
    <w:name w:val="NOUS Side Header"/>
    <w:basedOn w:val="TableNormal"/>
    <w:uiPriority w:val="99"/>
    <w:rsid w:val="008C272E"/>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Wingdings 2" w:hAnsi="Wingdings 2"/>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Wingdings 2" w:hAnsi="Wingdings 2"/>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0137FA"/>
    <w:rPr>
      <w:rFonts w:ascii="Segoe UI" w:eastAsiaTheme="majorEastAsia" w:hAnsi="Segoe UI" w:cstheme="majorBidi"/>
      <w:color w:val="404040" w:themeColor="text1" w:themeTint="BF"/>
      <w:sz w:val="20"/>
      <w:szCs w:val="20"/>
    </w:rPr>
  </w:style>
  <w:style w:type="paragraph" w:customStyle="1" w:styleId="Covertitle">
    <w:name w:val="Cover title"/>
    <w:basedOn w:val="Normal"/>
    <w:link w:val="CovertitleChar"/>
    <w:uiPriority w:val="99"/>
    <w:semiHidden/>
    <w:rsid w:val="00865A27"/>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865A27"/>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65A27"/>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865A27"/>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65A27"/>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865A27"/>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65A27"/>
    <w:rPr>
      <w:color w:val="808080"/>
    </w:rPr>
  </w:style>
  <w:style w:type="paragraph" w:customStyle="1" w:styleId="BioHeading">
    <w:name w:val="Bio Heading"/>
    <w:basedOn w:val="TableNText"/>
    <w:uiPriority w:val="97"/>
    <w:rsid w:val="004C0CE9"/>
    <w:pPr>
      <w:spacing w:before="240" w:after="120" w:line="240" w:lineRule="auto"/>
    </w:pPr>
    <w:rPr>
      <w:color w:val="00264D" w:themeColor="background2"/>
      <w:sz w:val="19"/>
      <w:szCs w:val="19"/>
    </w:rPr>
  </w:style>
  <w:style w:type="paragraph" w:styleId="Header">
    <w:name w:val="header"/>
    <w:basedOn w:val="Normal"/>
    <w:link w:val="HeaderChar"/>
    <w:uiPriority w:val="99"/>
    <w:unhideWhenUsed/>
    <w:rsid w:val="001051E0"/>
    <w:pPr>
      <w:tabs>
        <w:tab w:val="center" w:pos="4513"/>
        <w:tab w:val="right" w:pos="9026"/>
      </w:tabs>
      <w:spacing w:after="0"/>
    </w:pPr>
  </w:style>
  <w:style w:type="character" w:customStyle="1" w:styleId="HeaderChar">
    <w:name w:val="Header Char"/>
    <w:basedOn w:val="DefaultParagraphFont"/>
    <w:link w:val="Header"/>
    <w:uiPriority w:val="99"/>
    <w:rsid w:val="001051E0"/>
    <w:rPr>
      <w:rFonts w:ascii="Segoe UI" w:hAnsi="Segoe UI"/>
      <w:sz w:val="19"/>
    </w:rPr>
  </w:style>
  <w:style w:type="character" w:styleId="CommentReference">
    <w:name w:val="annotation reference"/>
    <w:basedOn w:val="DefaultParagraphFont"/>
    <w:uiPriority w:val="99"/>
    <w:semiHidden/>
    <w:unhideWhenUsed/>
    <w:rsid w:val="00BE6922"/>
    <w:rPr>
      <w:sz w:val="16"/>
      <w:szCs w:val="16"/>
    </w:rPr>
  </w:style>
  <w:style w:type="paragraph" w:styleId="CommentText">
    <w:name w:val="annotation text"/>
    <w:basedOn w:val="Normal"/>
    <w:link w:val="CommentTextChar"/>
    <w:uiPriority w:val="99"/>
    <w:unhideWhenUsed/>
    <w:rsid w:val="00BE6922"/>
    <w:rPr>
      <w:sz w:val="20"/>
      <w:szCs w:val="20"/>
    </w:rPr>
  </w:style>
  <w:style w:type="character" w:customStyle="1" w:styleId="CommentTextChar">
    <w:name w:val="Comment Text Char"/>
    <w:basedOn w:val="DefaultParagraphFont"/>
    <w:link w:val="CommentText"/>
    <w:uiPriority w:val="99"/>
    <w:rsid w:val="00BE6922"/>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BE6922"/>
    <w:rPr>
      <w:b/>
      <w:bCs/>
    </w:rPr>
  </w:style>
  <w:style w:type="character" w:customStyle="1" w:styleId="CommentSubjectChar">
    <w:name w:val="Comment Subject Char"/>
    <w:basedOn w:val="CommentTextChar"/>
    <w:link w:val="CommentSubject"/>
    <w:uiPriority w:val="99"/>
    <w:semiHidden/>
    <w:rsid w:val="00BE6922"/>
    <w:rPr>
      <w:rFonts w:ascii="Segoe UI" w:hAnsi="Segoe UI"/>
      <w:b/>
      <w:bCs/>
      <w:sz w:val="20"/>
      <w:szCs w:val="20"/>
    </w:rPr>
  </w:style>
  <w:style w:type="paragraph" w:styleId="ListParagraph">
    <w:name w:val="List Paragraph"/>
    <w:basedOn w:val="Normal"/>
    <w:uiPriority w:val="34"/>
    <w:qFormat/>
    <w:rsid w:val="008F057E"/>
    <w:pPr>
      <w:ind w:left="720"/>
      <w:contextualSpacing/>
    </w:pPr>
  </w:style>
  <w:style w:type="paragraph" w:customStyle="1" w:styleId="Callout">
    <w:name w:val="Call out"/>
    <w:basedOn w:val="Normal"/>
    <w:uiPriority w:val="98"/>
    <w:qFormat/>
    <w:rsid w:val="00AA7819"/>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AA7819"/>
    <w:pPr>
      <w:spacing w:before="60" w:after="60"/>
    </w:pPr>
    <w:rPr>
      <w:color w:val="00264D" w:themeColor="background2"/>
      <w:szCs w:val="19"/>
      <w:lang w:eastAsia="en-AU"/>
    </w:rPr>
  </w:style>
  <w:style w:type="paragraph" w:customStyle="1" w:styleId="longformcalloutbullet">
    <w:name w:val="long form call out bullet"/>
    <w:basedOn w:val="Longformcallout"/>
    <w:uiPriority w:val="20"/>
    <w:qFormat/>
    <w:rsid w:val="00F836A3"/>
    <w:pPr>
      <w:numPr>
        <w:numId w:val="6"/>
      </w:numPr>
    </w:pPr>
  </w:style>
  <w:style w:type="paragraph" w:customStyle="1" w:styleId="longformcalloutnumber">
    <w:name w:val="long form callout number"/>
    <w:basedOn w:val="longformcalloutbullet"/>
    <w:uiPriority w:val="20"/>
    <w:qFormat/>
    <w:rsid w:val="00F836A3"/>
    <w:pPr>
      <w:numPr>
        <w:numId w:val="7"/>
      </w:numPr>
    </w:pPr>
  </w:style>
  <w:style w:type="table" w:customStyle="1" w:styleId="NousLongformcallout">
    <w:name w:val="Nous_Long form call out"/>
    <w:basedOn w:val="TableNormal"/>
    <w:uiPriority w:val="99"/>
    <w:rsid w:val="00AA7819"/>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paragraph" w:styleId="ListBullet">
    <w:name w:val="List Bullet"/>
    <w:basedOn w:val="ListParagraph"/>
    <w:uiPriority w:val="99"/>
    <w:unhideWhenUsed/>
    <w:rsid w:val="00107C7D"/>
    <w:pPr>
      <w:numPr>
        <w:numId w:val="12"/>
      </w:numPr>
    </w:pPr>
  </w:style>
  <w:style w:type="numbering" w:customStyle="1" w:styleId="Bullet">
    <w:name w:val="Bullet"/>
    <w:basedOn w:val="NoList"/>
    <w:uiPriority w:val="99"/>
    <w:rsid w:val="00F836A3"/>
    <w:pPr>
      <w:numPr>
        <w:numId w:val="10"/>
      </w:numPr>
    </w:pPr>
  </w:style>
  <w:style w:type="numbering" w:customStyle="1" w:styleId="BulletV">
    <w:name w:val="Bullet V"/>
    <w:basedOn w:val="NoList"/>
    <w:uiPriority w:val="99"/>
    <w:rsid w:val="00B115C9"/>
    <w:pPr>
      <w:numPr>
        <w:numId w:val="3"/>
      </w:numPr>
    </w:pPr>
  </w:style>
  <w:style w:type="character" w:styleId="Mention">
    <w:name w:val="Mention"/>
    <w:basedOn w:val="DefaultParagraphFont"/>
    <w:uiPriority w:val="99"/>
    <w:unhideWhenUsed/>
    <w:rsid w:val="00735531"/>
    <w:rPr>
      <w:color w:val="2B579A"/>
      <w:shd w:val="clear" w:color="auto" w:fill="E1DFDD"/>
    </w:rPr>
  </w:style>
  <w:style w:type="character" w:customStyle="1" w:styleId="TableNTextChar">
    <w:name w:val="Table N Text Char"/>
    <w:basedOn w:val="DefaultParagraphFont"/>
    <w:link w:val="TableNText"/>
    <w:uiPriority w:val="2"/>
    <w:rsid w:val="004C0CE9"/>
    <w:rPr>
      <w:rFonts w:ascii="Segoe UI" w:hAnsi="Segoe UI"/>
      <w:sz w:val="17"/>
      <w:lang w:val="en-AU"/>
    </w:rPr>
  </w:style>
  <w:style w:type="paragraph" w:customStyle="1" w:styleId="BIOsubheadingnew">
    <w:name w:val="BIO sub heading_new"/>
    <w:basedOn w:val="Normal"/>
    <w:qFormat/>
    <w:rsid w:val="004C0CE9"/>
    <w:pPr>
      <w:spacing w:before="180" w:after="60" w:line="257" w:lineRule="auto"/>
      <w:jc w:val="right"/>
    </w:pPr>
    <w:rPr>
      <w:rFonts w:asciiTheme="majorHAnsi" w:hAnsiTheme="majorHAnsi" w:cstheme="majorHAnsi"/>
      <w:noProof/>
      <w:color w:val="00264D" w:themeColor="background2"/>
      <w:sz w:val="20"/>
      <w:szCs w:val="24"/>
    </w:rPr>
  </w:style>
  <w:style w:type="character" w:customStyle="1" w:styleId="BulletChar">
    <w:name w:val="Bullet Char"/>
    <w:basedOn w:val="DefaultParagraphFont"/>
    <w:uiPriority w:val="2"/>
    <w:rsid w:val="00A832FE"/>
    <w:rPr>
      <w:rFonts w:ascii="Segoe UI" w:eastAsia="Times New Roman" w:hAnsi="Segoe UI" w:cs="Times New Roman"/>
      <w:sz w:val="19"/>
      <w:szCs w:val="19"/>
      <w:lang w:val="en-AU" w:eastAsia="en-AU"/>
    </w:rPr>
  </w:style>
  <w:style w:type="paragraph" w:styleId="FootnoteText">
    <w:name w:val="footnote text"/>
    <w:basedOn w:val="Normal"/>
    <w:link w:val="FootnoteTextChar"/>
    <w:uiPriority w:val="99"/>
    <w:semiHidden/>
    <w:unhideWhenUsed/>
    <w:rsid w:val="00E57BAC"/>
    <w:pPr>
      <w:spacing w:after="0"/>
    </w:pPr>
    <w:rPr>
      <w:sz w:val="20"/>
      <w:szCs w:val="20"/>
    </w:rPr>
  </w:style>
  <w:style w:type="character" w:customStyle="1" w:styleId="FootnoteTextChar">
    <w:name w:val="Footnote Text Char"/>
    <w:basedOn w:val="DefaultParagraphFont"/>
    <w:link w:val="FootnoteText"/>
    <w:uiPriority w:val="99"/>
    <w:rsid w:val="00E57BAC"/>
    <w:rPr>
      <w:rFonts w:ascii="Segoe UI" w:hAnsi="Segoe UI"/>
      <w:sz w:val="20"/>
      <w:szCs w:val="20"/>
      <w:lang w:val="en-AU"/>
    </w:rPr>
  </w:style>
  <w:style w:type="character" w:styleId="FootnoteReference">
    <w:name w:val="footnote reference"/>
    <w:basedOn w:val="DefaultParagraphFont"/>
    <w:uiPriority w:val="99"/>
    <w:semiHidden/>
    <w:unhideWhenUsed/>
    <w:rsid w:val="00E57BAC"/>
    <w:rPr>
      <w:vertAlign w:val="superscript"/>
    </w:rPr>
  </w:style>
  <w:style w:type="paragraph" w:customStyle="1" w:styleId="TableExpbullet">
    <w:name w:val="Table Exp bullet"/>
    <w:basedOn w:val="Normal"/>
    <w:uiPriority w:val="3"/>
    <w:qFormat/>
    <w:rsid w:val="004B1083"/>
    <w:pPr>
      <w:numPr>
        <w:numId w:val="9"/>
      </w:numPr>
      <w:spacing w:before="60" w:after="60"/>
      <w:ind w:left="340" w:hanging="340"/>
    </w:pPr>
    <w:rPr>
      <w:sz w:val="16"/>
    </w:rPr>
  </w:style>
  <w:style w:type="paragraph" w:customStyle="1" w:styleId="intoductionbullet">
    <w:name w:val="intoduction bullet"/>
    <w:basedOn w:val="Normal"/>
    <w:uiPriority w:val="21"/>
    <w:qFormat/>
    <w:rsid w:val="004B1083"/>
    <w:pPr>
      <w:numPr>
        <w:numId w:val="8"/>
      </w:numPr>
      <w:spacing w:before="120"/>
    </w:pPr>
    <w:rPr>
      <w:rFonts w:ascii="Segoe UI Semilight" w:hAnsi="Segoe UI Semilight"/>
      <w:color w:val="00264D" w:themeColor="background2"/>
      <w:sz w:val="21"/>
      <w:szCs w:val="21"/>
    </w:rPr>
  </w:style>
  <w:style w:type="character" w:styleId="UnresolvedMention">
    <w:name w:val="Unresolved Mention"/>
    <w:basedOn w:val="DefaultParagraphFont"/>
    <w:uiPriority w:val="99"/>
    <w:semiHidden/>
    <w:unhideWhenUsed/>
    <w:rsid w:val="00501BA0"/>
    <w:rPr>
      <w:color w:val="605E5C"/>
      <w:shd w:val="clear" w:color="auto" w:fill="E1DFDD"/>
    </w:rPr>
  </w:style>
  <w:style w:type="table" w:customStyle="1" w:styleId="NOUSSideHeader3">
    <w:name w:val="NOUS Side Header3"/>
    <w:basedOn w:val="TableNormal"/>
    <w:next w:val="TableGrid"/>
    <w:uiPriority w:val="39"/>
    <w:rsid w:val="00501BA0"/>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Yu Gothic Light" w:hAnsi="Yu Gothic Ligh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arlett" w:hAnsi="Marlett"/>
        <w:sz w:val="17"/>
      </w:rPr>
    </w:tblStylePr>
    <w:tblStylePr w:type="band2Horz">
      <w:rPr>
        <w:rFonts w:ascii="Marlett" w:hAnsi="Marlett"/>
        <w:sz w:val="17"/>
      </w:rPr>
    </w:tblStylePr>
  </w:style>
  <w:style w:type="character" w:styleId="FollowedHyperlink">
    <w:name w:val="FollowedHyperlink"/>
    <w:basedOn w:val="DefaultParagraphFont"/>
    <w:uiPriority w:val="99"/>
    <w:semiHidden/>
    <w:unhideWhenUsed/>
    <w:rsid w:val="00501BA0"/>
    <w:rPr>
      <w:color w:val="0048C7" w:themeColor="followedHyperlink"/>
      <w:u w:val="single"/>
    </w:rPr>
  </w:style>
  <w:style w:type="paragraph" w:styleId="BodyText">
    <w:name w:val="Body Text"/>
    <w:basedOn w:val="Normal"/>
    <w:link w:val="BodyTextChar"/>
    <w:uiPriority w:val="1"/>
    <w:unhideWhenUsed/>
    <w:rsid w:val="0012433D"/>
  </w:style>
  <w:style w:type="character" w:customStyle="1" w:styleId="BodyTextChar">
    <w:name w:val="Body Text Char"/>
    <w:basedOn w:val="DefaultParagraphFont"/>
    <w:link w:val="BodyText"/>
    <w:uiPriority w:val="1"/>
    <w:rsid w:val="0012433D"/>
    <w:rPr>
      <w:rFonts w:ascii="Segoe UI" w:hAnsi="Segoe UI"/>
      <w:sz w:val="19"/>
      <w:lang w:val="en-AU"/>
    </w:rPr>
  </w:style>
  <w:style w:type="paragraph" w:styleId="NoSpacing">
    <w:name w:val="No Spacing"/>
    <w:uiPriority w:val="1"/>
    <w:rsid w:val="0012433D"/>
    <w:pPr>
      <w:spacing w:after="0" w:line="240" w:lineRule="auto"/>
    </w:pPr>
    <w:rPr>
      <w:rFonts w:ascii="Segoe UI" w:hAnsi="Segoe UI"/>
      <w:sz w:val="19"/>
      <w:lang w:val="en-AU"/>
    </w:rPr>
  </w:style>
  <w:style w:type="character" w:styleId="Emphasis">
    <w:name w:val="Emphasis"/>
    <w:basedOn w:val="DefaultParagraphFont"/>
    <w:uiPriority w:val="20"/>
    <w:rsid w:val="00A832FE"/>
    <w:rPr>
      <w:i/>
      <w:iCs/>
    </w:rPr>
  </w:style>
  <w:style w:type="paragraph" w:styleId="Quote">
    <w:name w:val="Quote"/>
    <w:basedOn w:val="Normal"/>
    <w:next w:val="Normal"/>
    <w:link w:val="QuoteChar"/>
    <w:uiPriority w:val="29"/>
    <w:rsid w:val="00B9714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97142"/>
    <w:rPr>
      <w:rFonts w:ascii="Segoe UI" w:hAnsi="Segoe UI"/>
      <w:i/>
      <w:iCs/>
      <w:color w:val="404040" w:themeColor="text1" w:themeTint="BF"/>
      <w:sz w:val="19"/>
      <w:lang w:val="en-AU"/>
    </w:rPr>
  </w:style>
  <w:style w:type="character" w:styleId="SubtleEmphasis">
    <w:name w:val="Subtle Emphasis"/>
    <w:basedOn w:val="DefaultParagraphFont"/>
    <w:uiPriority w:val="19"/>
    <w:rsid w:val="00B97142"/>
    <w:rPr>
      <w:i/>
      <w:iCs/>
      <w:color w:val="404040" w:themeColor="text1" w:themeTint="BF"/>
    </w:rPr>
  </w:style>
  <w:style w:type="numbering" w:customStyle="1" w:styleId="Listnumberedmultilevel">
    <w:name w:val="List (numbered)_multilevel"/>
    <w:uiPriority w:val="99"/>
    <w:rsid w:val="00B97142"/>
    <w:pPr>
      <w:numPr>
        <w:numId w:val="14"/>
      </w:numPr>
    </w:pPr>
  </w:style>
  <w:style w:type="table" w:customStyle="1" w:styleId="NOUSSideHeader1">
    <w:name w:val="NOUS Side Header1"/>
    <w:basedOn w:val="TableNormal"/>
    <w:next w:val="TableGrid"/>
    <w:uiPriority w:val="39"/>
    <w:rsid w:val="00FD7B11"/>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Cambria" w:hAnsi="Cambria"/>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Cambria" w:hAnsi="Cambria"/>
        <w:sz w:val="17"/>
      </w:rPr>
    </w:tblStylePr>
    <w:tblStylePr w:type="band2Horz">
      <w:rPr>
        <w:rFonts w:ascii="Cambria" w:hAnsi="Cambria"/>
        <w:sz w:val="17"/>
      </w:rPr>
    </w:tblStylePr>
  </w:style>
  <w:style w:type="paragraph" w:styleId="TOC3">
    <w:name w:val="toc 3"/>
    <w:basedOn w:val="Normal"/>
    <w:next w:val="Normal"/>
    <w:autoRedefine/>
    <w:uiPriority w:val="39"/>
    <w:unhideWhenUsed/>
    <w:rsid w:val="00B97142"/>
    <w:pPr>
      <w:spacing w:after="100"/>
      <w:ind w:left="380"/>
    </w:pPr>
  </w:style>
  <w:style w:type="paragraph" w:styleId="Revision">
    <w:name w:val="Revision"/>
    <w:hidden/>
    <w:uiPriority w:val="99"/>
    <w:semiHidden/>
    <w:rsid w:val="0045182F"/>
    <w:pPr>
      <w:spacing w:after="0" w:line="240" w:lineRule="auto"/>
    </w:pPr>
    <w:rPr>
      <w:rFonts w:ascii="Segoe UI" w:hAnsi="Segoe UI"/>
      <w:sz w:val="19"/>
      <w:lang w:val="en-AU"/>
    </w:rPr>
  </w:style>
  <w:style w:type="paragraph" w:styleId="EndnoteText">
    <w:name w:val="endnote text"/>
    <w:basedOn w:val="Normal"/>
    <w:link w:val="EndnoteTextChar"/>
    <w:uiPriority w:val="99"/>
    <w:semiHidden/>
    <w:unhideWhenUsed/>
    <w:rsid w:val="003E03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E0352"/>
    <w:rPr>
      <w:rFonts w:ascii="Segoe UI" w:hAnsi="Segoe UI"/>
      <w:sz w:val="20"/>
      <w:szCs w:val="20"/>
      <w:lang w:val="en-AU"/>
    </w:rPr>
  </w:style>
  <w:style w:type="character" w:styleId="EndnoteReference">
    <w:name w:val="endnote reference"/>
    <w:basedOn w:val="DefaultParagraphFont"/>
    <w:uiPriority w:val="99"/>
    <w:semiHidden/>
    <w:unhideWhenUsed/>
    <w:rsid w:val="003E0352"/>
    <w:rPr>
      <w:vertAlign w:val="superscript"/>
    </w:rPr>
  </w:style>
  <w:style w:type="paragraph" w:customStyle="1" w:styleId="Heading2nonumbers">
    <w:name w:val="Heading 2 (no numbers)"/>
    <w:basedOn w:val="Heading2"/>
    <w:link w:val="Heading2nonumbersChar"/>
    <w:qFormat/>
    <w:rsid w:val="002C030F"/>
    <w:pPr>
      <w:numPr>
        <w:ilvl w:val="0"/>
        <w:numId w:val="0"/>
      </w:numPr>
      <w:spacing w:before="480"/>
    </w:pPr>
    <w:rPr>
      <w:sz w:val="24"/>
    </w:rPr>
  </w:style>
  <w:style w:type="character" w:customStyle="1" w:styleId="Heading2nonumbersChar">
    <w:name w:val="Heading 2 (no numbers) Char"/>
    <w:basedOn w:val="Heading2Char"/>
    <w:link w:val="Heading2nonumbers"/>
    <w:rsid w:val="002C030F"/>
    <w:rPr>
      <w:rFonts w:ascii="Segoe UI Semibold" w:eastAsia="Times New Roman" w:hAnsi="Segoe UI Semibold" w:cs="Times New Roman"/>
      <w:color w:val="00264D"/>
      <w:sz w:val="24"/>
      <w:szCs w:val="19"/>
      <w:lang w:val="en-AU" w:eastAsia="en-AU"/>
    </w:rPr>
  </w:style>
  <w:style w:type="paragraph" w:customStyle="1" w:styleId="Heading3nonumbers">
    <w:name w:val="Heading 3 (no numbers)"/>
    <w:basedOn w:val="Heading4"/>
    <w:link w:val="Heading3nonumbersChar"/>
    <w:qFormat/>
    <w:rsid w:val="00107C7D"/>
    <w:pPr>
      <w:numPr>
        <w:ilvl w:val="0"/>
        <w:numId w:val="0"/>
      </w:numPr>
      <w:outlineLvl w:val="2"/>
    </w:pPr>
  </w:style>
  <w:style w:type="character" w:customStyle="1" w:styleId="Heading3nonumbersChar">
    <w:name w:val="Heading 3 (no numbers) Char"/>
    <w:basedOn w:val="Heading4Char"/>
    <w:link w:val="Heading3nonumbers"/>
    <w:rsid w:val="00107C7D"/>
    <w:rPr>
      <w:rFonts w:ascii="Segoe UI Semibold" w:eastAsia="Times New Roman" w:hAnsi="Segoe UI Semibold" w:cs="Times New Roman"/>
      <w:color w:val="00264D" w:themeColor="background2"/>
      <w:szCs w:val="19"/>
      <w:lang w:val="en-AU" w:eastAsia="en-AU"/>
    </w:rPr>
  </w:style>
  <w:style w:type="paragraph" w:styleId="ListBullet2">
    <w:name w:val="List Bullet 2"/>
    <w:basedOn w:val="Normal"/>
    <w:uiPriority w:val="99"/>
    <w:unhideWhenUsed/>
    <w:rsid w:val="00107C7D"/>
    <w:pPr>
      <w:numPr>
        <w:numId w:val="16"/>
      </w:numPr>
      <w:contextualSpacing/>
    </w:pPr>
  </w:style>
  <w:style w:type="paragraph" w:styleId="ListNumber">
    <w:name w:val="List Number"/>
    <w:basedOn w:val="Normal"/>
    <w:uiPriority w:val="99"/>
    <w:unhideWhenUsed/>
    <w:rsid w:val="00107C7D"/>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627708313">
      <w:bodyDiv w:val="1"/>
      <w:marLeft w:val="0"/>
      <w:marRight w:val="0"/>
      <w:marTop w:val="0"/>
      <w:marBottom w:val="0"/>
      <w:divBdr>
        <w:top w:val="none" w:sz="0" w:space="0" w:color="auto"/>
        <w:left w:val="none" w:sz="0" w:space="0" w:color="auto"/>
        <w:bottom w:val="none" w:sz="0" w:space="0" w:color="auto"/>
        <w:right w:val="none" w:sz="0" w:space="0" w:color="auto"/>
      </w:divBdr>
    </w:div>
    <w:div w:id="775365837">
      <w:bodyDiv w:val="1"/>
      <w:marLeft w:val="0"/>
      <w:marRight w:val="0"/>
      <w:marTop w:val="0"/>
      <w:marBottom w:val="0"/>
      <w:divBdr>
        <w:top w:val="none" w:sz="0" w:space="0" w:color="auto"/>
        <w:left w:val="none" w:sz="0" w:space="0" w:color="auto"/>
        <w:bottom w:val="none" w:sz="0" w:space="0" w:color="auto"/>
        <w:right w:val="none" w:sz="0" w:space="0" w:color="auto"/>
      </w:divBdr>
      <w:divsChild>
        <w:div w:id="1399862015">
          <w:marLeft w:val="0"/>
          <w:marRight w:val="0"/>
          <w:marTop w:val="0"/>
          <w:marBottom w:val="0"/>
          <w:divBdr>
            <w:top w:val="none" w:sz="0" w:space="0" w:color="auto"/>
            <w:left w:val="none" w:sz="0" w:space="0" w:color="auto"/>
            <w:bottom w:val="none" w:sz="0" w:space="0" w:color="auto"/>
            <w:right w:val="none" w:sz="0" w:space="0" w:color="auto"/>
          </w:divBdr>
        </w:div>
        <w:div w:id="1817450152">
          <w:marLeft w:val="0"/>
          <w:marRight w:val="0"/>
          <w:marTop w:val="0"/>
          <w:marBottom w:val="0"/>
          <w:divBdr>
            <w:top w:val="none" w:sz="0" w:space="0" w:color="auto"/>
            <w:left w:val="none" w:sz="0" w:space="0" w:color="auto"/>
            <w:bottom w:val="none" w:sz="0" w:space="0" w:color="auto"/>
            <w:right w:val="none" w:sz="0" w:space="0" w:color="auto"/>
          </w:divBdr>
        </w:div>
      </w:divsChild>
    </w:div>
    <w:div w:id="776293187">
      <w:bodyDiv w:val="1"/>
      <w:marLeft w:val="0"/>
      <w:marRight w:val="0"/>
      <w:marTop w:val="0"/>
      <w:marBottom w:val="0"/>
      <w:divBdr>
        <w:top w:val="none" w:sz="0" w:space="0" w:color="auto"/>
        <w:left w:val="none" w:sz="0" w:space="0" w:color="auto"/>
        <w:bottom w:val="none" w:sz="0" w:space="0" w:color="auto"/>
        <w:right w:val="none" w:sz="0" w:space="0" w:color="auto"/>
      </w:divBdr>
    </w:div>
    <w:div w:id="910038110">
      <w:bodyDiv w:val="1"/>
      <w:marLeft w:val="0"/>
      <w:marRight w:val="0"/>
      <w:marTop w:val="0"/>
      <w:marBottom w:val="0"/>
      <w:divBdr>
        <w:top w:val="none" w:sz="0" w:space="0" w:color="auto"/>
        <w:left w:val="none" w:sz="0" w:space="0" w:color="auto"/>
        <w:bottom w:val="none" w:sz="0" w:space="0" w:color="auto"/>
        <w:right w:val="none" w:sz="0" w:space="0" w:color="auto"/>
      </w:divBdr>
    </w:div>
    <w:div w:id="1321614448">
      <w:bodyDiv w:val="1"/>
      <w:marLeft w:val="0"/>
      <w:marRight w:val="0"/>
      <w:marTop w:val="0"/>
      <w:marBottom w:val="0"/>
      <w:divBdr>
        <w:top w:val="none" w:sz="0" w:space="0" w:color="auto"/>
        <w:left w:val="none" w:sz="0" w:space="0" w:color="auto"/>
        <w:bottom w:val="none" w:sz="0" w:space="0" w:color="auto"/>
        <w:right w:val="none" w:sz="0" w:space="0" w:color="auto"/>
      </w:divBdr>
    </w:div>
    <w:div w:id="1359618934">
      <w:bodyDiv w:val="1"/>
      <w:marLeft w:val="0"/>
      <w:marRight w:val="0"/>
      <w:marTop w:val="0"/>
      <w:marBottom w:val="0"/>
      <w:divBdr>
        <w:top w:val="none" w:sz="0" w:space="0" w:color="auto"/>
        <w:left w:val="none" w:sz="0" w:space="0" w:color="auto"/>
        <w:bottom w:val="none" w:sz="0" w:space="0" w:color="auto"/>
        <w:right w:val="none" w:sz="0" w:space="0" w:color="auto"/>
      </w:divBdr>
      <w:divsChild>
        <w:div w:id="223373466">
          <w:marLeft w:val="0"/>
          <w:marRight w:val="0"/>
          <w:marTop w:val="0"/>
          <w:marBottom w:val="0"/>
          <w:divBdr>
            <w:top w:val="none" w:sz="0" w:space="0" w:color="auto"/>
            <w:left w:val="none" w:sz="0" w:space="0" w:color="auto"/>
            <w:bottom w:val="none" w:sz="0" w:space="0" w:color="auto"/>
            <w:right w:val="none" w:sz="0" w:space="0" w:color="auto"/>
          </w:divBdr>
        </w:div>
        <w:div w:id="392824182">
          <w:marLeft w:val="0"/>
          <w:marRight w:val="0"/>
          <w:marTop w:val="0"/>
          <w:marBottom w:val="0"/>
          <w:divBdr>
            <w:top w:val="none" w:sz="0" w:space="0" w:color="auto"/>
            <w:left w:val="none" w:sz="0" w:space="0" w:color="auto"/>
            <w:bottom w:val="none" w:sz="0" w:space="0" w:color="auto"/>
            <w:right w:val="none" w:sz="0" w:space="0" w:color="auto"/>
          </w:divBdr>
        </w:div>
        <w:div w:id="418916467">
          <w:marLeft w:val="0"/>
          <w:marRight w:val="0"/>
          <w:marTop w:val="0"/>
          <w:marBottom w:val="0"/>
          <w:divBdr>
            <w:top w:val="none" w:sz="0" w:space="0" w:color="auto"/>
            <w:left w:val="none" w:sz="0" w:space="0" w:color="auto"/>
            <w:bottom w:val="none" w:sz="0" w:space="0" w:color="auto"/>
            <w:right w:val="none" w:sz="0" w:space="0" w:color="auto"/>
          </w:divBdr>
        </w:div>
        <w:div w:id="477499787">
          <w:marLeft w:val="0"/>
          <w:marRight w:val="0"/>
          <w:marTop w:val="0"/>
          <w:marBottom w:val="0"/>
          <w:divBdr>
            <w:top w:val="none" w:sz="0" w:space="0" w:color="auto"/>
            <w:left w:val="none" w:sz="0" w:space="0" w:color="auto"/>
            <w:bottom w:val="none" w:sz="0" w:space="0" w:color="auto"/>
            <w:right w:val="none" w:sz="0" w:space="0" w:color="auto"/>
          </w:divBdr>
        </w:div>
        <w:div w:id="498351394">
          <w:marLeft w:val="0"/>
          <w:marRight w:val="0"/>
          <w:marTop w:val="0"/>
          <w:marBottom w:val="0"/>
          <w:divBdr>
            <w:top w:val="none" w:sz="0" w:space="0" w:color="auto"/>
            <w:left w:val="none" w:sz="0" w:space="0" w:color="auto"/>
            <w:bottom w:val="none" w:sz="0" w:space="0" w:color="auto"/>
            <w:right w:val="none" w:sz="0" w:space="0" w:color="auto"/>
          </w:divBdr>
        </w:div>
        <w:div w:id="568997210">
          <w:marLeft w:val="0"/>
          <w:marRight w:val="0"/>
          <w:marTop w:val="0"/>
          <w:marBottom w:val="0"/>
          <w:divBdr>
            <w:top w:val="none" w:sz="0" w:space="0" w:color="auto"/>
            <w:left w:val="none" w:sz="0" w:space="0" w:color="auto"/>
            <w:bottom w:val="none" w:sz="0" w:space="0" w:color="auto"/>
            <w:right w:val="none" w:sz="0" w:space="0" w:color="auto"/>
          </w:divBdr>
        </w:div>
        <w:div w:id="645595981">
          <w:marLeft w:val="0"/>
          <w:marRight w:val="0"/>
          <w:marTop w:val="0"/>
          <w:marBottom w:val="0"/>
          <w:divBdr>
            <w:top w:val="none" w:sz="0" w:space="0" w:color="auto"/>
            <w:left w:val="none" w:sz="0" w:space="0" w:color="auto"/>
            <w:bottom w:val="none" w:sz="0" w:space="0" w:color="auto"/>
            <w:right w:val="none" w:sz="0" w:space="0" w:color="auto"/>
          </w:divBdr>
        </w:div>
        <w:div w:id="689255172">
          <w:marLeft w:val="0"/>
          <w:marRight w:val="0"/>
          <w:marTop w:val="0"/>
          <w:marBottom w:val="0"/>
          <w:divBdr>
            <w:top w:val="none" w:sz="0" w:space="0" w:color="auto"/>
            <w:left w:val="none" w:sz="0" w:space="0" w:color="auto"/>
            <w:bottom w:val="none" w:sz="0" w:space="0" w:color="auto"/>
            <w:right w:val="none" w:sz="0" w:space="0" w:color="auto"/>
          </w:divBdr>
        </w:div>
        <w:div w:id="831067074">
          <w:marLeft w:val="0"/>
          <w:marRight w:val="0"/>
          <w:marTop w:val="0"/>
          <w:marBottom w:val="0"/>
          <w:divBdr>
            <w:top w:val="none" w:sz="0" w:space="0" w:color="auto"/>
            <w:left w:val="none" w:sz="0" w:space="0" w:color="auto"/>
            <w:bottom w:val="none" w:sz="0" w:space="0" w:color="auto"/>
            <w:right w:val="none" w:sz="0" w:space="0" w:color="auto"/>
          </w:divBdr>
        </w:div>
        <w:div w:id="919758410">
          <w:marLeft w:val="0"/>
          <w:marRight w:val="0"/>
          <w:marTop w:val="0"/>
          <w:marBottom w:val="0"/>
          <w:divBdr>
            <w:top w:val="none" w:sz="0" w:space="0" w:color="auto"/>
            <w:left w:val="none" w:sz="0" w:space="0" w:color="auto"/>
            <w:bottom w:val="none" w:sz="0" w:space="0" w:color="auto"/>
            <w:right w:val="none" w:sz="0" w:space="0" w:color="auto"/>
          </w:divBdr>
        </w:div>
        <w:div w:id="962075286">
          <w:marLeft w:val="0"/>
          <w:marRight w:val="0"/>
          <w:marTop w:val="0"/>
          <w:marBottom w:val="0"/>
          <w:divBdr>
            <w:top w:val="none" w:sz="0" w:space="0" w:color="auto"/>
            <w:left w:val="none" w:sz="0" w:space="0" w:color="auto"/>
            <w:bottom w:val="none" w:sz="0" w:space="0" w:color="auto"/>
            <w:right w:val="none" w:sz="0" w:space="0" w:color="auto"/>
          </w:divBdr>
        </w:div>
        <w:div w:id="1007487131">
          <w:marLeft w:val="0"/>
          <w:marRight w:val="0"/>
          <w:marTop w:val="0"/>
          <w:marBottom w:val="0"/>
          <w:divBdr>
            <w:top w:val="none" w:sz="0" w:space="0" w:color="auto"/>
            <w:left w:val="none" w:sz="0" w:space="0" w:color="auto"/>
            <w:bottom w:val="none" w:sz="0" w:space="0" w:color="auto"/>
            <w:right w:val="none" w:sz="0" w:space="0" w:color="auto"/>
          </w:divBdr>
        </w:div>
        <w:div w:id="1184517141">
          <w:marLeft w:val="0"/>
          <w:marRight w:val="0"/>
          <w:marTop w:val="0"/>
          <w:marBottom w:val="0"/>
          <w:divBdr>
            <w:top w:val="none" w:sz="0" w:space="0" w:color="auto"/>
            <w:left w:val="none" w:sz="0" w:space="0" w:color="auto"/>
            <w:bottom w:val="none" w:sz="0" w:space="0" w:color="auto"/>
            <w:right w:val="none" w:sz="0" w:space="0" w:color="auto"/>
          </w:divBdr>
        </w:div>
        <w:div w:id="1221013336">
          <w:marLeft w:val="0"/>
          <w:marRight w:val="0"/>
          <w:marTop w:val="0"/>
          <w:marBottom w:val="0"/>
          <w:divBdr>
            <w:top w:val="none" w:sz="0" w:space="0" w:color="auto"/>
            <w:left w:val="none" w:sz="0" w:space="0" w:color="auto"/>
            <w:bottom w:val="none" w:sz="0" w:space="0" w:color="auto"/>
            <w:right w:val="none" w:sz="0" w:space="0" w:color="auto"/>
          </w:divBdr>
        </w:div>
        <w:div w:id="1230381936">
          <w:marLeft w:val="0"/>
          <w:marRight w:val="0"/>
          <w:marTop w:val="0"/>
          <w:marBottom w:val="0"/>
          <w:divBdr>
            <w:top w:val="none" w:sz="0" w:space="0" w:color="auto"/>
            <w:left w:val="none" w:sz="0" w:space="0" w:color="auto"/>
            <w:bottom w:val="none" w:sz="0" w:space="0" w:color="auto"/>
            <w:right w:val="none" w:sz="0" w:space="0" w:color="auto"/>
          </w:divBdr>
        </w:div>
        <w:div w:id="1344669188">
          <w:marLeft w:val="0"/>
          <w:marRight w:val="0"/>
          <w:marTop w:val="0"/>
          <w:marBottom w:val="0"/>
          <w:divBdr>
            <w:top w:val="none" w:sz="0" w:space="0" w:color="auto"/>
            <w:left w:val="none" w:sz="0" w:space="0" w:color="auto"/>
            <w:bottom w:val="none" w:sz="0" w:space="0" w:color="auto"/>
            <w:right w:val="none" w:sz="0" w:space="0" w:color="auto"/>
          </w:divBdr>
        </w:div>
        <w:div w:id="1352947553">
          <w:marLeft w:val="0"/>
          <w:marRight w:val="0"/>
          <w:marTop w:val="0"/>
          <w:marBottom w:val="0"/>
          <w:divBdr>
            <w:top w:val="none" w:sz="0" w:space="0" w:color="auto"/>
            <w:left w:val="none" w:sz="0" w:space="0" w:color="auto"/>
            <w:bottom w:val="none" w:sz="0" w:space="0" w:color="auto"/>
            <w:right w:val="none" w:sz="0" w:space="0" w:color="auto"/>
          </w:divBdr>
        </w:div>
        <w:div w:id="1377192494">
          <w:marLeft w:val="0"/>
          <w:marRight w:val="0"/>
          <w:marTop w:val="0"/>
          <w:marBottom w:val="0"/>
          <w:divBdr>
            <w:top w:val="none" w:sz="0" w:space="0" w:color="auto"/>
            <w:left w:val="none" w:sz="0" w:space="0" w:color="auto"/>
            <w:bottom w:val="none" w:sz="0" w:space="0" w:color="auto"/>
            <w:right w:val="none" w:sz="0" w:space="0" w:color="auto"/>
          </w:divBdr>
        </w:div>
        <w:div w:id="1404989042">
          <w:marLeft w:val="0"/>
          <w:marRight w:val="0"/>
          <w:marTop w:val="0"/>
          <w:marBottom w:val="0"/>
          <w:divBdr>
            <w:top w:val="none" w:sz="0" w:space="0" w:color="auto"/>
            <w:left w:val="none" w:sz="0" w:space="0" w:color="auto"/>
            <w:bottom w:val="none" w:sz="0" w:space="0" w:color="auto"/>
            <w:right w:val="none" w:sz="0" w:space="0" w:color="auto"/>
          </w:divBdr>
        </w:div>
        <w:div w:id="1485510505">
          <w:marLeft w:val="0"/>
          <w:marRight w:val="0"/>
          <w:marTop w:val="0"/>
          <w:marBottom w:val="0"/>
          <w:divBdr>
            <w:top w:val="none" w:sz="0" w:space="0" w:color="auto"/>
            <w:left w:val="none" w:sz="0" w:space="0" w:color="auto"/>
            <w:bottom w:val="none" w:sz="0" w:space="0" w:color="auto"/>
            <w:right w:val="none" w:sz="0" w:space="0" w:color="auto"/>
          </w:divBdr>
        </w:div>
        <w:div w:id="1576626359">
          <w:marLeft w:val="0"/>
          <w:marRight w:val="0"/>
          <w:marTop w:val="0"/>
          <w:marBottom w:val="0"/>
          <w:divBdr>
            <w:top w:val="none" w:sz="0" w:space="0" w:color="auto"/>
            <w:left w:val="none" w:sz="0" w:space="0" w:color="auto"/>
            <w:bottom w:val="none" w:sz="0" w:space="0" w:color="auto"/>
            <w:right w:val="none" w:sz="0" w:space="0" w:color="auto"/>
          </w:divBdr>
        </w:div>
        <w:div w:id="1617635916">
          <w:marLeft w:val="0"/>
          <w:marRight w:val="0"/>
          <w:marTop w:val="0"/>
          <w:marBottom w:val="0"/>
          <w:divBdr>
            <w:top w:val="none" w:sz="0" w:space="0" w:color="auto"/>
            <w:left w:val="none" w:sz="0" w:space="0" w:color="auto"/>
            <w:bottom w:val="none" w:sz="0" w:space="0" w:color="auto"/>
            <w:right w:val="none" w:sz="0" w:space="0" w:color="auto"/>
          </w:divBdr>
        </w:div>
        <w:div w:id="1783575818">
          <w:marLeft w:val="0"/>
          <w:marRight w:val="0"/>
          <w:marTop w:val="0"/>
          <w:marBottom w:val="0"/>
          <w:divBdr>
            <w:top w:val="none" w:sz="0" w:space="0" w:color="auto"/>
            <w:left w:val="none" w:sz="0" w:space="0" w:color="auto"/>
            <w:bottom w:val="none" w:sz="0" w:space="0" w:color="auto"/>
            <w:right w:val="none" w:sz="0" w:space="0" w:color="auto"/>
          </w:divBdr>
        </w:div>
        <w:div w:id="1864584886">
          <w:marLeft w:val="0"/>
          <w:marRight w:val="0"/>
          <w:marTop w:val="0"/>
          <w:marBottom w:val="0"/>
          <w:divBdr>
            <w:top w:val="none" w:sz="0" w:space="0" w:color="auto"/>
            <w:left w:val="none" w:sz="0" w:space="0" w:color="auto"/>
            <w:bottom w:val="none" w:sz="0" w:space="0" w:color="auto"/>
            <w:right w:val="none" w:sz="0" w:space="0" w:color="auto"/>
          </w:divBdr>
        </w:div>
        <w:div w:id="2100559923">
          <w:marLeft w:val="0"/>
          <w:marRight w:val="0"/>
          <w:marTop w:val="0"/>
          <w:marBottom w:val="0"/>
          <w:divBdr>
            <w:top w:val="none" w:sz="0" w:space="0" w:color="auto"/>
            <w:left w:val="none" w:sz="0" w:space="0" w:color="auto"/>
            <w:bottom w:val="none" w:sz="0" w:space="0" w:color="auto"/>
            <w:right w:val="none" w:sz="0" w:space="0" w:color="auto"/>
          </w:divBdr>
        </w:div>
      </w:divsChild>
    </w:div>
    <w:div w:id="1465151222">
      <w:bodyDiv w:val="1"/>
      <w:marLeft w:val="0"/>
      <w:marRight w:val="0"/>
      <w:marTop w:val="0"/>
      <w:marBottom w:val="0"/>
      <w:divBdr>
        <w:top w:val="none" w:sz="0" w:space="0" w:color="auto"/>
        <w:left w:val="none" w:sz="0" w:space="0" w:color="auto"/>
        <w:bottom w:val="none" w:sz="0" w:space="0" w:color="auto"/>
        <w:right w:val="none" w:sz="0" w:space="0" w:color="auto"/>
      </w:divBdr>
      <w:divsChild>
        <w:div w:id="30499497">
          <w:marLeft w:val="0"/>
          <w:marRight w:val="0"/>
          <w:marTop w:val="0"/>
          <w:marBottom w:val="0"/>
          <w:divBdr>
            <w:top w:val="none" w:sz="0" w:space="0" w:color="auto"/>
            <w:left w:val="none" w:sz="0" w:space="0" w:color="auto"/>
            <w:bottom w:val="none" w:sz="0" w:space="0" w:color="auto"/>
            <w:right w:val="none" w:sz="0" w:space="0" w:color="auto"/>
          </w:divBdr>
        </w:div>
        <w:div w:id="349068855">
          <w:marLeft w:val="0"/>
          <w:marRight w:val="0"/>
          <w:marTop w:val="0"/>
          <w:marBottom w:val="0"/>
          <w:divBdr>
            <w:top w:val="none" w:sz="0" w:space="0" w:color="auto"/>
            <w:left w:val="none" w:sz="0" w:space="0" w:color="auto"/>
            <w:bottom w:val="none" w:sz="0" w:space="0" w:color="auto"/>
            <w:right w:val="none" w:sz="0" w:space="0" w:color="auto"/>
          </w:divBdr>
        </w:div>
        <w:div w:id="377819023">
          <w:marLeft w:val="0"/>
          <w:marRight w:val="0"/>
          <w:marTop w:val="0"/>
          <w:marBottom w:val="0"/>
          <w:divBdr>
            <w:top w:val="none" w:sz="0" w:space="0" w:color="auto"/>
            <w:left w:val="none" w:sz="0" w:space="0" w:color="auto"/>
            <w:bottom w:val="none" w:sz="0" w:space="0" w:color="auto"/>
            <w:right w:val="none" w:sz="0" w:space="0" w:color="auto"/>
          </w:divBdr>
        </w:div>
        <w:div w:id="427697685">
          <w:marLeft w:val="0"/>
          <w:marRight w:val="0"/>
          <w:marTop w:val="0"/>
          <w:marBottom w:val="0"/>
          <w:divBdr>
            <w:top w:val="none" w:sz="0" w:space="0" w:color="auto"/>
            <w:left w:val="none" w:sz="0" w:space="0" w:color="auto"/>
            <w:bottom w:val="none" w:sz="0" w:space="0" w:color="auto"/>
            <w:right w:val="none" w:sz="0" w:space="0" w:color="auto"/>
          </w:divBdr>
        </w:div>
        <w:div w:id="438064724">
          <w:marLeft w:val="0"/>
          <w:marRight w:val="0"/>
          <w:marTop w:val="0"/>
          <w:marBottom w:val="0"/>
          <w:divBdr>
            <w:top w:val="none" w:sz="0" w:space="0" w:color="auto"/>
            <w:left w:val="none" w:sz="0" w:space="0" w:color="auto"/>
            <w:bottom w:val="none" w:sz="0" w:space="0" w:color="auto"/>
            <w:right w:val="none" w:sz="0" w:space="0" w:color="auto"/>
          </w:divBdr>
        </w:div>
        <w:div w:id="480272515">
          <w:marLeft w:val="0"/>
          <w:marRight w:val="0"/>
          <w:marTop w:val="0"/>
          <w:marBottom w:val="0"/>
          <w:divBdr>
            <w:top w:val="none" w:sz="0" w:space="0" w:color="auto"/>
            <w:left w:val="none" w:sz="0" w:space="0" w:color="auto"/>
            <w:bottom w:val="none" w:sz="0" w:space="0" w:color="auto"/>
            <w:right w:val="none" w:sz="0" w:space="0" w:color="auto"/>
          </w:divBdr>
        </w:div>
        <w:div w:id="597955921">
          <w:marLeft w:val="0"/>
          <w:marRight w:val="0"/>
          <w:marTop w:val="0"/>
          <w:marBottom w:val="0"/>
          <w:divBdr>
            <w:top w:val="none" w:sz="0" w:space="0" w:color="auto"/>
            <w:left w:val="none" w:sz="0" w:space="0" w:color="auto"/>
            <w:bottom w:val="none" w:sz="0" w:space="0" w:color="auto"/>
            <w:right w:val="none" w:sz="0" w:space="0" w:color="auto"/>
          </w:divBdr>
        </w:div>
        <w:div w:id="679350584">
          <w:marLeft w:val="0"/>
          <w:marRight w:val="0"/>
          <w:marTop w:val="0"/>
          <w:marBottom w:val="0"/>
          <w:divBdr>
            <w:top w:val="none" w:sz="0" w:space="0" w:color="auto"/>
            <w:left w:val="none" w:sz="0" w:space="0" w:color="auto"/>
            <w:bottom w:val="none" w:sz="0" w:space="0" w:color="auto"/>
            <w:right w:val="none" w:sz="0" w:space="0" w:color="auto"/>
          </w:divBdr>
        </w:div>
        <w:div w:id="690762317">
          <w:marLeft w:val="0"/>
          <w:marRight w:val="0"/>
          <w:marTop w:val="0"/>
          <w:marBottom w:val="0"/>
          <w:divBdr>
            <w:top w:val="none" w:sz="0" w:space="0" w:color="auto"/>
            <w:left w:val="none" w:sz="0" w:space="0" w:color="auto"/>
            <w:bottom w:val="none" w:sz="0" w:space="0" w:color="auto"/>
            <w:right w:val="none" w:sz="0" w:space="0" w:color="auto"/>
          </w:divBdr>
        </w:div>
        <w:div w:id="705443640">
          <w:marLeft w:val="0"/>
          <w:marRight w:val="0"/>
          <w:marTop w:val="0"/>
          <w:marBottom w:val="0"/>
          <w:divBdr>
            <w:top w:val="none" w:sz="0" w:space="0" w:color="auto"/>
            <w:left w:val="none" w:sz="0" w:space="0" w:color="auto"/>
            <w:bottom w:val="none" w:sz="0" w:space="0" w:color="auto"/>
            <w:right w:val="none" w:sz="0" w:space="0" w:color="auto"/>
          </w:divBdr>
        </w:div>
        <w:div w:id="870193215">
          <w:marLeft w:val="0"/>
          <w:marRight w:val="0"/>
          <w:marTop w:val="0"/>
          <w:marBottom w:val="0"/>
          <w:divBdr>
            <w:top w:val="none" w:sz="0" w:space="0" w:color="auto"/>
            <w:left w:val="none" w:sz="0" w:space="0" w:color="auto"/>
            <w:bottom w:val="none" w:sz="0" w:space="0" w:color="auto"/>
            <w:right w:val="none" w:sz="0" w:space="0" w:color="auto"/>
          </w:divBdr>
        </w:div>
        <w:div w:id="953825160">
          <w:marLeft w:val="0"/>
          <w:marRight w:val="0"/>
          <w:marTop w:val="0"/>
          <w:marBottom w:val="0"/>
          <w:divBdr>
            <w:top w:val="none" w:sz="0" w:space="0" w:color="auto"/>
            <w:left w:val="none" w:sz="0" w:space="0" w:color="auto"/>
            <w:bottom w:val="none" w:sz="0" w:space="0" w:color="auto"/>
            <w:right w:val="none" w:sz="0" w:space="0" w:color="auto"/>
          </w:divBdr>
        </w:div>
        <w:div w:id="1042098483">
          <w:marLeft w:val="0"/>
          <w:marRight w:val="0"/>
          <w:marTop w:val="0"/>
          <w:marBottom w:val="0"/>
          <w:divBdr>
            <w:top w:val="none" w:sz="0" w:space="0" w:color="auto"/>
            <w:left w:val="none" w:sz="0" w:space="0" w:color="auto"/>
            <w:bottom w:val="none" w:sz="0" w:space="0" w:color="auto"/>
            <w:right w:val="none" w:sz="0" w:space="0" w:color="auto"/>
          </w:divBdr>
        </w:div>
        <w:div w:id="1289357768">
          <w:marLeft w:val="0"/>
          <w:marRight w:val="0"/>
          <w:marTop w:val="0"/>
          <w:marBottom w:val="0"/>
          <w:divBdr>
            <w:top w:val="none" w:sz="0" w:space="0" w:color="auto"/>
            <w:left w:val="none" w:sz="0" w:space="0" w:color="auto"/>
            <w:bottom w:val="none" w:sz="0" w:space="0" w:color="auto"/>
            <w:right w:val="none" w:sz="0" w:space="0" w:color="auto"/>
          </w:divBdr>
        </w:div>
        <w:div w:id="1466043536">
          <w:marLeft w:val="0"/>
          <w:marRight w:val="0"/>
          <w:marTop w:val="0"/>
          <w:marBottom w:val="0"/>
          <w:divBdr>
            <w:top w:val="none" w:sz="0" w:space="0" w:color="auto"/>
            <w:left w:val="none" w:sz="0" w:space="0" w:color="auto"/>
            <w:bottom w:val="none" w:sz="0" w:space="0" w:color="auto"/>
            <w:right w:val="none" w:sz="0" w:space="0" w:color="auto"/>
          </w:divBdr>
        </w:div>
        <w:div w:id="1562935291">
          <w:marLeft w:val="0"/>
          <w:marRight w:val="0"/>
          <w:marTop w:val="0"/>
          <w:marBottom w:val="0"/>
          <w:divBdr>
            <w:top w:val="none" w:sz="0" w:space="0" w:color="auto"/>
            <w:left w:val="none" w:sz="0" w:space="0" w:color="auto"/>
            <w:bottom w:val="none" w:sz="0" w:space="0" w:color="auto"/>
            <w:right w:val="none" w:sz="0" w:space="0" w:color="auto"/>
          </w:divBdr>
        </w:div>
        <w:div w:id="1631281029">
          <w:marLeft w:val="0"/>
          <w:marRight w:val="0"/>
          <w:marTop w:val="0"/>
          <w:marBottom w:val="0"/>
          <w:divBdr>
            <w:top w:val="none" w:sz="0" w:space="0" w:color="auto"/>
            <w:left w:val="none" w:sz="0" w:space="0" w:color="auto"/>
            <w:bottom w:val="none" w:sz="0" w:space="0" w:color="auto"/>
            <w:right w:val="none" w:sz="0" w:space="0" w:color="auto"/>
          </w:divBdr>
        </w:div>
        <w:div w:id="1641501151">
          <w:marLeft w:val="0"/>
          <w:marRight w:val="0"/>
          <w:marTop w:val="0"/>
          <w:marBottom w:val="0"/>
          <w:divBdr>
            <w:top w:val="none" w:sz="0" w:space="0" w:color="auto"/>
            <w:left w:val="none" w:sz="0" w:space="0" w:color="auto"/>
            <w:bottom w:val="none" w:sz="0" w:space="0" w:color="auto"/>
            <w:right w:val="none" w:sz="0" w:space="0" w:color="auto"/>
          </w:divBdr>
        </w:div>
        <w:div w:id="1770009278">
          <w:marLeft w:val="0"/>
          <w:marRight w:val="0"/>
          <w:marTop w:val="0"/>
          <w:marBottom w:val="0"/>
          <w:divBdr>
            <w:top w:val="none" w:sz="0" w:space="0" w:color="auto"/>
            <w:left w:val="none" w:sz="0" w:space="0" w:color="auto"/>
            <w:bottom w:val="none" w:sz="0" w:space="0" w:color="auto"/>
            <w:right w:val="none" w:sz="0" w:space="0" w:color="auto"/>
          </w:divBdr>
        </w:div>
        <w:div w:id="2080441261">
          <w:marLeft w:val="0"/>
          <w:marRight w:val="0"/>
          <w:marTop w:val="0"/>
          <w:marBottom w:val="0"/>
          <w:divBdr>
            <w:top w:val="none" w:sz="0" w:space="0" w:color="auto"/>
            <w:left w:val="none" w:sz="0" w:space="0" w:color="auto"/>
            <w:bottom w:val="none" w:sz="0" w:space="0" w:color="auto"/>
            <w:right w:val="none" w:sz="0" w:space="0" w:color="auto"/>
          </w:divBdr>
        </w:div>
        <w:div w:id="2085639449">
          <w:marLeft w:val="0"/>
          <w:marRight w:val="0"/>
          <w:marTop w:val="0"/>
          <w:marBottom w:val="0"/>
          <w:divBdr>
            <w:top w:val="none" w:sz="0" w:space="0" w:color="auto"/>
            <w:left w:val="none" w:sz="0" w:space="0" w:color="auto"/>
            <w:bottom w:val="none" w:sz="0" w:space="0" w:color="auto"/>
            <w:right w:val="none" w:sz="0" w:space="0" w:color="auto"/>
          </w:divBdr>
        </w:div>
        <w:div w:id="2097507413">
          <w:marLeft w:val="0"/>
          <w:marRight w:val="0"/>
          <w:marTop w:val="0"/>
          <w:marBottom w:val="0"/>
          <w:divBdr>
            <w:top w:val="none" w:sz="0" w:space="0" w:color="auto"/>
            <w:left w:val="none" w:sz="0" w:space="0" w:color="auto"/>
            <w:bottom w:val="none" w:sz="0" w:space="0" w:color="auto"/>
            <w:right w:val="none" w:sz="0" w:space="0" w:color="auto"/>
          </w:divBdr>
        </w:div>
        <w:div w:id="2125346775">
          <w:marLeft w:val="0"/>
          <w:marRight w:val="0"/>
          <w:marTop w:val="0"/>
          <w:marBottom w:val="0"/>
          <w:divBdr>
            <w:top w:val="none" w:sz="0" w:space="0" w:color="auto"/>
            <w:left w:val="none" w:sz="0" w:space="0" w:color="auto"/>
            <w:bottom w:val="none" w:sz="0" w:space="0" w:color="auto"/>
            <w:right w:val="none" w:sz="0" w:space="0" w:color="auto"/>
          </w:divBdr>
        </w:div>
        <w:div w:id="2133479954">
          <w:marLeft w:val="0"/>
          <w:marRight w:val="0"/>
          <w:marTop w:val="0"/>
          <w:marBottom w:val="0"/>
          <w:divBdr>
            <w:top w:val="none" w:sz="0" w:space="0" w:color="auto"/>
            <w:left w:val="none" w:sz="0" w:space="0" w:color="auto"/>
            <w:bottom w:val="none" w:sz="0" w:space="0" w:color="auto"/>
            <w:right w:val="none" w:sz="0" w:space="0" w:color="auto"/>
          </w:divBdr>
        </w:div>
        <w:div w:id="2140536995">
          <w:marLeft w:val="0"/>
          <w:marRight w:val="0"/>
          <w:marTop w:val="0"/>
          <w:marBottom w:val="0"/>
          <w:divBdr>
            <w:top w:val="none" w:sz="0" w:space="0" w:color="auto"/>
            <w:left w:val="none" w:sz="0" w:space="0" w:color="auto"/>
            <w:bottom w:val="none" w:sz="0" w:space="0" w:color="auto"/>
            <w:right w:val="none" w:sz="0" w:space="0" w:color="auto"/>
          </w:divBdr>
        </w:div>
      </w:divsChild>
    </w:div>
    <w:div w:id="1605578779">
      <w:bodyDiv w:val="1"/>
      <w:marLeft w:val="0"/>
      <w:marRight w:val="0"/>
      <w:marTop w:val="0"/>
      <w:marBottom w:val="0"/>
      <w:divBdr>
        <w:top w:val="none" w:sz="0" w:space="0" w:color="auto"/>
        <w:left w:val="none" w:sz="0" w:space="0" w:color="auto"/>
        <w:bottom w:val="none" w:sz="0" w:space="0" w:color="auto"/>
        <w:right w:val="none" w:sz="0" w:space="0" w:color="auto"/>
      </w:divBdr>
    </w:div>
    <w:div w:id="1612975207">
      <w:bodyDiv w:val="1"/>
      <w:marLeft w:val="0"/>
      <w:marRight w:val="0"/>
      <w:marTop w:val="0"/>
      <w:marBottom w:val="0"/>
      <w:divBdr>
        <w:top w:val="none" w:sz="0" w:space="0" w:color="auto"/>
        <w:left w:val="none" w:sz="0" w:space="0" w:color="auto"/>
        <w:bottom w:val="none" w:sz="0" w:space="0" w:color="auto"/>
        <w:right w:val="none" w:sz="0" w:space="0" w:color="auto"/>
      </w:divBdr>
      <w:divsChild>
        <w:div w:id="552499501">
          <w:marLeft w:val="0"/>
          <w:marRight w:val="0"/>
          <w:marTop w:val="0"/>
          <w:marBottom w:val="0"/>
          <w:divBdr>
            <w:top w:val="none" w:sz="0" w:space="0" w:color="auto"/>
            <w:left w:val="none" w:sz="0" w:space="0" w:color="auto"/>
            <w:bottom w:val="none" w:sz="0" w:space="0" w:color="auto"/>
            <w:right w:val="none" w:sz="0" w:space="0" w:color="auto"/>
          </w:divBdr>
        </w:div>
        <w:div w:id="611472094">
          <w:marLeft w:val="0"/>
          <w:marRight w:val="0"/>
          <w:marTop w:val="0"/>
          <w:marBottom w:val="0"/>
          <w:divBdr>
            <w:top w:val="none" w:sz="0" w:space="0" w:color="auto"/>
            <w:left w:val="none" w:sz="0" w:space="0" w:color="auto"/>
            <w:bottom w:val="none" w:sz="0" w:space="0" w:color="auto"/>
            <w:right w:val="none" w:sz="0" w:space="0" w:color="auto"/>
          </w:divBdr>
        </w:div>
      </w:divsChild>
    </w:div>
    <w:div w:id="1618950694">
      <w:bodyDiv w:val="1"/>
      <w:marLeft w:val="0"/>
      <w:marRight w:val="0"/>
      <w:marTop w:val="0"/>
      <w:marBottom w:val="0"/>
      <w:divBdr>
        <w:top w:val="none" w:sz="0" w:space="0" w:color="auto"/>
        <w:left w:val="none" w:sz="0" w:space="0" w:color="auto"/>
        <w:bottom w:val="none" w:sz="0" w:space="0" w:color="auto"/>
        <w:right w:val="none" w:sz="0" w:space="0" w:color="auto"/>
      </w:divBdr>
    </w:div>
    <w:div w:id="1884753764">
      <w:bodyDiv w:val="1"/>
      <w:marLeft w:val="0"/>
      <w:marRight w:val="0"/>
      <w:marTop w:val="0"/>
      <w:marBottom w:val="0"/>
      <w:divBdr>
        <w:top w:val="none" w:sz="0" w:space="0" w:color="auto"/>
        <w:left w:val="none" w:sz="0" w:space="0" w:color="auto"/>
        <w:bottom w:val="none" w:sz="0" w:space="0" w:color="auto"/>
        <w:right w:val="none" w:sz="0" w:space="0" w:color="auto"/>
      </w:divBdr>
    </w:div>
    <w:div w:id="2068723439">
      <w:bodyDiv w:val="1"/>
      <w:marLeft w:val="0"/>
      <w:marRight w:val="0"/>
      <w:marTop w:val="0"/>
      <w:marBottom w:val="0"/>
      <w:divBdr>
        <w:top w:val="none" w:sz="0" w:space="0" w:color="auto"/>
        <w:left w:val="none" w:sz="0" w:space="0" w:color="auto"/>
        <w:bottom w:val="none" w:sz="0" w:space="0" w:color="auto"/>
        <w:right w:val="none" w:sz="0" w:space="0" w:color="auto"/>
      </w:divBdr>
    </w:div>
    <w:div w:id="211848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footer" Target="footer4.xml"/><Relationship Id="rId34" Type="http://schemas.openxmlformats.org/officeDocument/2006/relationships/image" Target="media/image13.sv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sv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7.png"/><Relationship Id="rId36" Type="http://schemas.openxmlformats.org/officeDocument/2006/relationships/image" Target="media/image15.emf"/><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settings" Target="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aihw.gov.au/reports/palliative-care-services/national-palliative-care-measures/contents/appropriate/measure-4-2b-timely-care" TargetMode="External"/><Relationship Id="rId2" Type="http://schemas.openxmlformats.org/officeDocument/2006/relationships/hyperlink" Target="https://www.aihw.gov.au/reports/palliative-care-services/national-palliative-care-measures/contents/appropriate" TargetMode="External"/><Relationship Id="rId1" Type="http://schemas.openxmlformats.org/officeDocument/2006/relationships/hyperlink" Target="https://www.aihw.gov.au/reports/palliative-care-services/palliative-care-services-in-australia/data" TargetMode="External"/><Relationship Id="rId5" Type="http://schemas.openxmlformats.org/officeDocument/2006/relationships/hyperlink" Target="https://paediatricpalliativecare.org.au/resource/the-paediatric-palliative-care-national-action-plan/" TargetMode="External"/><Relationship Id="rId4" Type="http://schemas.openxmlformats.org/officeDocument/2006/relationships/hyperlink" Target="https://www.aihw.gov.au/reports/palliative-care-services/paediatric-palliative-care-for-children-who-died/summar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on.vakkas\AppData\Roaming\Microsoft\Templates\2%20Report\Report%20template_AU%20-%20Portrait.dotm" TargetMode="External"/></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53A5C3DD19A1B4A948C3A929EE455CD" ma:contentTypeVersion="15" ma:contentTypeDescription="Create a new document." ma:contentTypeScope="" ma:versionID="05a99aa36924b2966fecf7bc79bb2458">
  <xsd:schema xmlns:xsd="http://www.w3.org/2001/XMLSchema" xmlns:xs="http://www.w3.org/2001/XMLSchema" xmlns:p="http://schemas.microsoft.com/office/2006/metadata/properties" xmlns:ns2="17af2931-510d-462c-8e2d-fb242a80f1bf" xmlns:ns3="fe9d6967-ff39-4667-8b34-37e57d41c7ad" targetNamespace="http://schemas.microsoft.com/office/2006/metadata/properties" ma:root="true" ma:fieldsID="acb00cd1b79394d20031ad42f7fed57e" ns2:_="" ns3:_="">
    <xsd:import namespace="17af2931-510d-462c-8e2d-fb242a80f1bf"/>
    <xsd:import namespace="fe9d6967-ff39-4667-8b34-37e57d41c7a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DueDate" minOccurs="0"/>
                <xsd:element ref="ns2:Status" minOccurs="0"/>
                <xsd:element ref="ns2:DueDate0" minOccurs="0"/>
                <xsd:element ref="ns2:OutstandingResponses" minOccurs="0"/>
                <xsd:element ref="ns2:Notes" minOccurs="0"/>
                <xsd:element ref="ns2:DateFinalised" minOccurs="0"/>
                <xsd:element ref="ns2:Outcom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f2931-510d-462c-8e2d-fb242a80f1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ueDate" ma:index="12" nillable="true" ma:displayName="Issued" ma:format="DateOnly" ma:internalName="DueDate">
      <xsd:simpleType>
        <xsd:restriction base="dms:DateTime"/>
      </xsd:simpleType>
    </xsd:element>
    <xsd:element name="Status" ma:index="13" nillable="true" ma:displayName="Status" ma:format="Dropdown" ma:internalName="Status">
      <xsd:simpleType>
        <xsd:restriction base="dms:Choice">
          <xsd:enumeration value="Open"/>
          <xsd:enumeration value="Overdue"/>
          <xsd:enumeration value="Closed"/>
          <xsd:enumeration value="Optional"/>
          <xsd:enumeration value="This week"/>
          <xsd:enumeration value="On hold"/>
        </xsd:restriction>
      </xsd:simpleType>
    </xsd:element>
    <xsd:element name="DueDate0" ma:index="14" nillable="true" ma:displayName="Due Date" ma:format="DateOnly" ma:internalName="DueDate0">
      <xsd:simpleType>
        <xsd:restriction base="dms:DateTime"/>
      </xsd:simpleType>
    </xsd:element>
    <xsd:element name="OutstandingResponses" ma:index="15" nillable="true" ma:displayName="Outstanding Responses" ma:format="Dropdown" ma:internalName="OutstandingResponses">
      <xsd:complexType>
        <xsd:complexContent>
          <xsd:extension base="dms:MultiChoice">
            <xsd:sequence>
              <xsd:element name="Value" maxOccurs="unbounded" minOccurs="0" nillable="true">
                <xsd:simpleType>
                  <xsd:restriction base="dms:Choice">
                    <xsd:enumeration value="Cth"/>
                    <xsd:enumeration value="QLD"/>
                    <xsd:enumeration value="NSW"/>
                    <xsd:enumeration value="ACT"/>
                    <xsd:enumeration value="VIC"/>
                    <xsd:enumeration value="TAS"/>
                    <xsd:enumeration value="NT"/>
                    <xsd:enumeration value="SA"/>
                    <xsd:enumeration value="WA"/>
                  </xsd:restriction>
                </xsd:simpleType>
              </xsd:element>
            </xsd:sequence>
          </xsd:extension>
        </xsd:complexContent>
      </xsd:complexType>
    </xsd:element>
    <xsd:element name="Notes" ma:index="16" nillable="true" ma:displayName="Notes" ma:format="Dropdown" ma:internalName="Notes">
      <xsd:simpleType>
        <xsd:restriction base="dms:Text">
          <xsd:maxLength value="255"/>
        </xsd:restriction>
      </xsd:simpleType>
    </xsd:element>
    <xsd:element name="DateFinalised" ma:index="17" nillable="true" ma:displayName="Date Finalised" ma:format="DateOnly" ma:internalName="DateFinalised">
      <xsd:simpleType>
        <xsd:restriction base="dms:DateTime"/>
      </xsd:simpleType>
    </xsd:element>
    <xsd:element name="Outcome" ma:index="18" nillable="true" ma:displayName="Outcome" ma:description="Supported = All jurisdictions supported. &#10;Only1 jurisdiction has to Comment or Not Support for these categories to apply." ma:format="Dropdown" ma:internalName="Outcome">
      <xsd:complexType>
        <xsd:complexContent>
          <xsd:extension base="dms:MultiChoice">
            <xsd:sequence>
              <xsd:element name="Value" maxOccurs="unbounded" minOccurs="0" nillable="true">
                <xsd:simpleType>
                  <xsd:restriction base="dms:Choice">
                    <xsd:enumeration value="Comment"/>
                    <xsd:enumeration value="Supported"/>
                    <xsd:enumeration value="Not Supported"/>
                    <xsd:enumeration value="Noted"/>
                  </xsd:restriction>
                </xsd:simpleType>
              </xsd:element>
            </xsd:sequence>
          </xsd:extension>
        </xsd:complexContent>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9d6967-ff39-4667-8b34-37e57d41c7a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OutstandingResponses xmlns="17af2931-510d-462c-8e2d-fb242a80f1bf" xsi:nil="true"/>
    <Outcome xmlns="17af2931-510d-462c-8e2d-fb242a80f1bf" xsi:nil="true"/>
    <DueDate xmlns="17af2931-510d-462c-8e2d-fb242a80f1bf" xsi:nil="true"/>
    <Notes xmlns="17af2931-510d-462c-8e2d-fb242a80f1bf" xsi:nil="true"/>
    <DueDate0 xmlns="17af2931-510d-462c-8e2d-fb242a80f1bf" xsi:nil="true"/>
    <DateFinalised xmlns="17af2931-510d-462c-8e2d-fb242a80f1bf" xsi:nil="true"/>
    <Status xmlns="17af2931-510d-462c-8e2d-fb242a80f1bf"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75B17F-0DB6-4FF5-A0B5-36D245B956A8}">
  <ds:schemaRefs>
    <ds:schemaRef ds:uri="http://schemas.openxmlformats.org/officeDocument/2006/bibliography"/>
  </ds:schemaRefs>
</ds:datastoreItem>
</file>

<file path=customXml/itemProps3.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4.xml><?xml version="1.0" encoding="utf-8"?>
<ds:datastoreItem xmlns:ds="http://schemas.openxmlformats.org/officeDocument/2006/customXml" ds:itemID="{21B6BF4E-E308-49A6-A15A-288879CD43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f2931-510d-462c-8e2d-fb242a80f1bf"/>
    <ds:schemaRef ds:uri="fe9d6967-ff39-4667-8b34-37e57d41c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CB462EA-10A7-4754-94DC-A6846B7C0C55}">
  <ds:schemaRefs>
    <ds:schemaRef ds:uri="http://schemas.microsoft.com/office/2006/metadata/properties"/>
    <ds:schemaRef ds:uri="http://schemas.microsoft.com/office/infopath/2007/PartnerControls"/>
    <ds:schemaRef ds:uri="17af2931-510d-462c-8e2d-fb242a80f1bf"/>
  </ds:schemaRefs>
</ds:datastoreItem>
</file>

<file path=docMetadata/LabelInfo.xml><?xml version="1.0" encoding="utf-8"?>
<clbl:labelList xmlns:clbl="http://schemas.microsoft.com/office/2020/mipLabelMetadata">
  <clbl:label id="{96b289ea-b729-4a61-8be4-4c9b5998d087}"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Report template_AU - Portrait.dotm</Template>
  <TotalTime>79</TotalTime>
  <Pages>1</Pages>
  <Words>21793</Words>
  <Characters>125529</Characters>
  <Application>Microsoft Office Word</Application>
  <DocSecurity>0</DocSecurity>
  <Lines>2092</Lines>
  <Paragraphs>909</Paragraphs>
  <ScaleCrop>false</ScaleCrop>
  <HeadingPairs>
    <vt:vector size="2" baseType="variant">
      <vt:variant>
        <vt:lpstr>Title</vt:lpstr>
      </vt:variant>
      <vt:variant>
        <vt:i4>1</vt:i4>
      </vt:variant>
    </vt:vector>
  </HeadingPairs>
  <TitlesOfParts>
    <vt:vector size="1" baseType="lpstr">
      <vt:lpstr>Evaluation of the Implementation Plan for the National Palliative Care Strategy</vt:lpstr>
    </vt:vector>
  </TitlesOfParts>
  <Company>The Nous Group</Company>
  <LinksUpToDate>false</LinksUpToDate>
  <CharactersWithSpaces>146413</CharactersWithSpaces>
  <SharedDoc>false</SharedDoc>
  <HLinks>
    <vt:vector size="90" baseType="variant">
      <vt:variant>
        <vt:i4>2031666</vt:i4>
      </vt:variant>
      <vt:variant>
        <vt:i4>56</vt:i4>
      </vt:variant>
      <vt:variant>
        <vt:i4>0</vt:i4>
      </vt:variant>
      <vt:variant>
        <vt:i4>5</vt:i4>
      </vt:variant>
      <vt:variant>
        <vt:lpwstr/>
      </vt:variant>
      <vt:variant>
        <vt:lpwstr>_Toc183593961</vt:lpwstr>
      </vt:variant>
      <vt:variant>
        <vt:i4>2031666</vt:i4>
      </vt:variant>
      <vt:variant>
        <vt:i4>50</vt:i4>
      </vt:variant>
      <vt:variant>
        <vt:i4>0</vt:i4>
      </vt:variant>
      <vt:variant>
        <vt:i4>5</vt:i4>
      </vt:variant>
      <vt:variant>
        <vt:lpwstr/>
      </vt:variant>
      <vt:variant>
        <vt:lpwstr>_Toc183593960</vt:lpwstr>
      </vt:variant>
      <vt:variant>
        <vt:i4>1835058</vt:i4>
      </vt:variant>
      <vt:variant>
        <vt:i4>44</vt:i4>
      </vt:variant>
      <vt:variant>
        <vt:i4>0</vt:i4>
      </vt:variant>
      <vt:variant>
        <vt:i4>5</vt:i4>
      </vt:variant>
      <vt:variant>
        <vt:lpwstr/>
      </vt:variant>
      <vt:variant>
        <vt:lpwstr>_Toc183593959</vt:lpwstr>
      </vt:variant>
      <vt:variant>
        <vt:i4>1835058</vt:i4>
      </vt:variant>
      <vt:variant>
        <vt:i4>38</vt:i4>
      </vt:variant>
      <vt:variant>
        <vt:i4>0</vt:i4>
      </vt:variant>
      <vt:variant>
        <vt:i4>5</vt:i4>
      </vt:variant>
      <vt:variant>
        <vt:lpwstr/>
      </vt:variant>
      <vt:variant>
        <vt:lpwstr>_Toc183593958</vt:lpwstr>
      </vt:variant>
      <vt:variant>
        <vt:i4>1835058</vt:i4>
      </vt:variant>
      <vt:variant>
        <vt:i4>32</vt:i4>
      </vt:variant>
      <vt:variant>
        <vt:i4>0</vt:i4>
      </vt:variant>
      <vt:variant>
        <vt:i4>5</vt:i4>
      </vt:variant>
      <vt:variant>
        <vt:lpwstr/>
      </vt:variant>
      <vt:variant>
        <vt:lpwstr>_Toc183593957</vt:lpwstr>
      </vt:variant>
      <vt:variant>
        <vt:i4>1835058</vt:i4>
      </vt:variant>
      <vt:variant>
        <vt:i4>26</vt:i4>
      </vt:variant>
      <vt:variant>
        <vt:i4>0</vt:i4>
      </vt:variant>
      <vt:variant>
        <vt:i4>5</vt:i4>
      </vt:variant>
      <vt:variant>
        <vt:lpwstr/>
      </vt:variant>
      <vt:variant>
        <vt:lpwstr>_Toc183593956</vt:lpwstr>
      </vt:variant>
      <vt:variant>
        <vt:i4>1835058</vt:i4>
      </vt:variant>
      <vt:variant>
        <vt:i4>20</vt:i4>
      </vt:variant>
      <vt:variant>
        <vt:i4>0</vt:i4>
      </vt:variant>
      <vt:variant>
        <vt:i4>5</vt:i4>
      </vt:variant>
      <vt:variant>
        <vt:lpwstr/>
      </vt:variant>
      <vt:variant>
        <vt:lpwstr>_Toc183593955</vt:lpwstr>
      </vt:variant>
      <vt:variant>
        <vt:i4>1835058</vt:i4>
      </vt:variant>
      <vt:variant>
        <vt:i4>14</vt:i4>
      </vt:variant>
      <vt:variant>
        <vt:i4>0</vt:i4>
      </vt:variant>
      <vt:variant>
        <vt:i4>5</vt:i4>
      </vt:variant>
      <vt:variant>
        <vt:lpwstr/>
      </vt:variant>
      <vt:variant>
        <vt:lpwstr>_Toc183593954</vt:lpwstr>
      </vt:variant>
      <vt:variant>
        <vt:i4>1835058</vt:i4>
      </vt:variant>
      <vt:variant>
        <vt:i4>8</vt:i4>
      </vt:variant>
      <vt:variant>
        <vt:i4>0</vt:i4>
      </vt:variant>
      <vt:variant>
        <vt:i4>5</vt:i4>
      </vt:variant>
      <vt:variant>
        <vt:lpwstr/>
      </vt:variant>
      <vt:variant>
        <vt:lpwstr>_Toc183593953</vt:lpwstr>
      </vt:variant>
      <vt:variant>
        <vt:i4>1835058</vt:i4>
      </vt:variant>
      <vt:variant>
        <vt:i4>2</vt:i4>
      </vt:variant>
      <vt:variant>
        <vt:i4>0</vt:i4>
      </vt:variant>
      <vt:variant>
        <vt:i4>5</vt:i4>
      </vt:variant>
      <vt:variant>
        <vt:lpwstr/>
      </vt:variant>
      <vt:variant>
        <vt:lpwstr>_Toc183593952</vt:lpwstr>
      </vt:variant>
      <vt:variant>
        <vt:i4>327770</vt:i4>
      </vt:variant>
      <vt:variant>
        <vt:i4>12</vt:i4>
      </vt:variant>
      <vt:variant>
        <vt:i4>0</vt:i4>
      </vt:variant>
      <vt:variant>
        <vt:i4>5</vt:i4>
      </vt:variant>
      <vt:variant>
        <vt:lpwstr>https://paediatricpalliativecare.org.au/resource/the-paediatric-palliative-care-national-action-plan/</vt:lpwstr>
      </vt:variant>
      <vt:variant>
        <vt:lpwstr/>
      </vt:variant>
      <vt:variant>
        <vt:i4>1114114</vt:i4>
      </vt:variant>
      <vt:variant>
        <vt:i4>9</vt:i4>
      </vt:variant>
      <vt:variant>
        <vt:i4>0</vt:i4>
      </vt:variant>
      <vt:variant>
        <vt:i4>5</vt:i4>
      </vt:variant>
      <vt:variant>
        <vt:lpwstr>https://www.aihw.gov.au/reports/palliative-care-services/paediatric-palliative-care-for-children-who-died/summary</vt:lpwstr>
      </vt:variant>
      <vt:variant>
        <vt:lpwstr/>
      </vt:variant>
      <vt:variant>
        <vt:i4>6029334</vt:i4>
      </vt:variant>
      <vt:variant>
        <vt:i4>6</vt:i4>
      </vt:variant>
      <vt:variant>
        <vt:i4>0</vt:i4>
      </vt:variant>
      <vt:variant>
        <vt:i4>5</vt:i4>
      </vt:variant>
      <vt:variant>
        <vt:lpwstr>https://www.aihw.gov.au/reports/palliative-care-services/national-palliative-care-measures/contents/appropriate/measure-4-2b-timely-care</vt:lpwstr>
      </vt:variant>
      <vt:variant>
        <vt:lpwstr/>
      </vt:variant>
      <vt:variant>
        <vt:i4>2687008</vt:i4>
      </vt:variant>
      <vt:variant>
        <vt:i4>3</vt:i4>
      </vt:variant>
      <vt:variant>
        <vt:i4>0</vt:i4>
      </vt:variant>
      <vt:variant>
        <vt:i4>5</vt:i4>
      </vt:variant>
      <vt:variant>
        <vt:lpwstr>https://www.aihw.gov.au/reports/palliative-care-services/national-palliative-care-measures/contents/appropriate</vt:lpwstr>
      </vt:variant>
      <vt:variant>
        <vt:lpwstr/>
      </vt:variant>
      <vt:variant>
        <vt:i4>6946928</vt:i4>
      </vt:variant>
      <vt:variant>
        <vt:i4>0</vt:i4>
      </vt:variant>
      <vt:variant>
        <vt:i4>0</vt:i4>
      </vt:variant>
      <vt:variant>
        <vt:i4>5</vt:i4>
      </vt:variant>
      <vt:variant>
        <vt:lpwstr>https://www.aihw.gov.au/reports/palliative-care-services/palliative-care-services-in-australia/data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Implementation Plan for the National Palliative Care Strategy</dc:title>
  <dc:subject>Palliative Care</dc:subject>
  <dc:creator>Australian Government Department of Health, Disability and Ageing</dc:creator>
  <cp:keywords/>
  <dc:description/>
  <cp:lastModifiedBy>MASCHKE, Elvia</cp:lastModifiedBy>
  <cp:revision>12</cp:revision>
  <cp:lastPrinted>2024-11-06T10:41:00Z</cp:lastPrinted>
  <dcterms:created xsi:type="dcterms:W3CDTF">2025-11-20T04:10:00Z</dcterms:created>
  <dcterms:modified xsi:type="dcterms:W3CDTF">2025-11-21T03:14:00Z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0x010100953A5C3DD19A1B4A948C3A929EE455CD</vt:lpwstr>
  </property>
  <property fmtid="{D5CDD505-2E9C-101B-9397-08002B2CF9AE}" pid="3" name="ClassificationContentMarkingHeaderShapeIds">
    <vt:lpwstr>5d98b18b,5077d2bc,6ad9618,1bc78b26,2f1cb85f,1a2aa77e</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78e64c3a,3a264f87,7368244c,5d43aa,5568244,635d430d</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ediaServiceImageTags">
    <vt:lpwstr/>
  </property>
  <property fmtid="{D5CDD505-2E9C-101B-9397-08002B2CF9AE}" pid="10" name="MSIP_Label_7cd3e8b9-ffed-43a8-b7f4-cc2fa0382d36_Enabled">
    <vt:lpwstr>true</vt:lpwstr>
  </property>
  <property fmtid="{D5CDD505-2E9C-101B-9397-08002B2CF9AE}" pid="11" name="MSIP_Label_7cd3e8b9-ffed-43a8-b7f4-cc2fa0382d36_SetDate">
    <vt:lpwstr>2025-11-17T03:13:01Z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599c01c5-64aa-4940-a14c-30d90678b53c</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