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DC0A" w14:textId="53F81A67" w:rsidR="000342F6" w:rsidRDefault="000342F6" w:rsidP="000342F6">
      <w:pPr>
        <w:pStyle w:val="Heading1"/>
      </w:pPr>
      <w:bookmarkStart w:id="0" w:name="_Toc212793302"/>
      <w:bookmarkStart w:id="1" w:name="_Toc212793422"/>
      <w:r w:rsidRPr="00A21777">
        <w:rPr>
          <w:i/>
          <w:iCs/>
        </w:rPr>
        <w:t xml:space="preserve">A new chapter for aged care from </w:t>
      </w:r>
      <w:r w:rsidR="00636B3A">
        <w:rPr>
          <w:i/>
          <w:iCs/>
        </w:rPr>
        <w:br/>
      </w:r>
      <w:r w:rsidRPr="00A21777">
        <w:rPr>
          <w:i/>
          <w:iCs/>
        </w:rPr>
        <w:t>1 November</w:t>
      </w:r>
      <w:r>
        <w:t xml:space="preserve"> webinar </w:t>
      </w:r>
      <w:r w:rsidR="00636B3A">
        <w:br/>
      </w:r>
      <w:r>
        <w:t>Frequently Asked Questions</w:t>
      </w:r>
      <w:bookmarkEnd w:id="0"/>
      <w:bookmarkEnd w:id="1"/>
    </w:p>
    <w:p w14:paraId="3D0D4B74" w14:textId="54FB0930" w:rsidR="000342F6" w:rsidRDefault="000342F6" w:rsidP="000342F6">
      <w:pPr>
        <w:pStyle w:val="Introduction"/>
      </w:pPr>
      <w:r>
        <w:t xml:space="preserve">Thank you to everyone who attended and submitted their questions in </w:t>
      </w:r>
      <w:hyperlink r:id="rId11" w:history="1">
        <w:r w:rsidRPr="00A21777">
          <w:rPr>
            <w:rStyle w:val="Hyperlink"/>
            <w:color w:val="0070C0"/>
          </w:rPr>
          <w:t>our 21 October webinar</w:t>
        </w:r>
      </w:hyperlink>
      <w:r>
        <w:t>. This document provides answer</w:t>
      </w:r>
      <w:r w:rsidR="7332FE16">
        <w:t>s</w:t>
      </w:r>
      <w:r>
        <w:t xml:space="preserve"> to frequently asked questions from this webinar.</w:t>
      </w:r>
    </w:p>
    <w:p w14:paraId="41DB573D" w14:textId="6ED25D74" w:rsidR="00870930" w:rsidRDefault="000342F6" w:rsidP="00067C0D">
      <w:pPr>
        <w:pStyle w:val="Heading2"/>
      </w:pPr>
      <w:bookmarkStart w:id="2" w:name="_Toc212793303"/>
      <w:bookmarkStart w:id="3" w:name="_Toc212793423"/>
      <w:r>
        <w:t>Contents</w:t>
      </w:r>
      <w:bookmarkEnd w:id="2"/>
      <w:bookmarkEnd w:id="3"/>
    </w:p>
    <w:p w14:paraId="49CB3C41" w14:textId="7899E001" w:rsidR="00067C0D" w:rsidRDefault="00067C0D" w:rsidP="5C7F90BD">
      <w:pPr>
        <w:pStyle w:val="TOC1"/>
        <w:ind w:left="0"/>
        <w:rPr>
          <w:rFonts w:asciiTheme="minorHAnsi" w:hAnsiTheme="minorHAnsi"/>
          <w:noProof/>
          <w:kern w:val="2"/>
          <w:lang w:val="en-AU" w:eastAsia="en-AU"/>
          <w14:ligatures w14:val="standardContextual"/>
        </w:rPr>
      </w:pPr>
      <w:r>
        <w:rPr>
          <w:lang w:val="en-AU"/>
        </w:rPr>
        <w:fldChar w:fldCharType="begin"/>
      </w:r>
      <w:r>
        <w:rPr>
          <w:lang w:val="en-AU"/>
        </w:rPr>
        <w:instrText xml:space="preserve"> TOC \o "1-2" \h \z \u </w:instrText>
      </w:r>
      <w:r>
        <w:rPr>
          <w:lang w:val="en-AU"/>
        </w:rPr>
        <w:fldChar w:fldCharType="separate"/>
      </w:r>
      <w:hyperlink w:anchor="_Toc212793424" w:history="1">
        <w:r w:rsidRPr="00E867FF">
          <w:rPr>
            <w:rStyle w:val="Hyperlink"/>
            <w:noProof/>
          </w:rPr>
          <w:t>Support at Home program</w:t>
        </w:r>
        <w:r>
          <w:rPr>
            <w:noProof/>
            <w:webHidden/>
          </w:rPr>
          <w:tab/>
        </w:r>
        <w:r>
          <w:rPr>
            <w:noProof/>
            <w:webHidden/>
          </w:rPr>
          <w:fldChar w:fldCharType="begin"/>
        </w:r>
        <w:r>
          <w:rPr>
            <w:noProof/>
            <w:webHidden/>
          </w:rPr>
          <w:instrText xml:space="preserve"> PAGEREF _Toc212793424 \h </w:instrText>
        </w:r>
        <w:r>
          <w:rPr>
            <w:noProof/>
            <w:webHidden/>
          </w:rPr>
        </w:r>
        <w:r>
          <w:rPr>
            <w:noProof/>
            <w:webHidden/>
          </w:rPr>
          <w:fldChar w:fldCharType="separate"/>
        </w:r>
        <w:r w:rsidR="00C66546">
          <w:rPr>
            <w:noProof/>
            <w:webHidden/>
          </w:rPr>
          <w:t>1</w:t>
        </w:r>
        <w:r>
          <w:rPr>
            <w:noProof/>
            <w:webHidden/>
          </w:rPr>
          <w:fldChar w:fldCharType="end"/>
        </w:r>
      </w:hyperlink>
    </w:p>
    <w:p w14:paraId="14D35A2A" w14:textId="1737573F" w:rsidR="00067C0D" w:rsidRDefault="00067C0D" w:rsidP="00A21777">
      <w:pPr>
        <w:pStyle w:val="TOC2"/>
        <w:tabs>
          <w:tab w:val="right" w:leader="dot" w:pos="10194"/>
        </w:tabs>
        <w:ind w:left="2"/>
        <w:rPr>
          <w:rFonts w:asciiTheme="minorHAnsi" w:hAnsiTheme="minorHAnsi"/>
          <w:noProof/>
          <w:kern w:val="2"/>
          <w:szCs w:val="24"/>
          <w:lang w:val="en-AU" w:eastAsia="en-AU"/>
          <w14:ligatures w14:val="standardContextual"/>
        </w:rPr>
      </w:pPr>
      <w:hyperlink w:anchor="_Toc212793425" w:history="1">
        <w:r w:rsidRPr="00E867FF">
          <w:rPr>
            <w:rStyle w:val="Hyperlink"/>
            <w:noProof/>
          </w:rPr>
          <w:t>End-of-Life Pathway</w:t>
        </w:r>
        <w:r w:rsidR="00B06A7B">
          <w:rPr>
            <w:rStyle w:val="Hyperlink"/>
            <w:noProof/>
          </w:rPr>
          <w:t xml:space="preserve"> under Support at Home</w:t>
        </w:r>
        <w:r>
          <w:rPr>
            <w:noProof/>
            <w:webHidden/>
          </w:rPr>
          <w:tab/>
        </w:r>
        <w:r>
          <w:rPr>
            <w:noProof/>
            <w:webHidden/>
          </w:rPr>
          <w:fldChar w:fldCharType="begin"/>
        </w:r>
        <w:r>
          <w:rPr>
            <w:noProof/>
            <w:webHidden/>
          </w:rPr>
          <w:instrText xml:space="preserve"> PAGEREF _Toc212793425 \h </w:instrText>
        </w:r>
        <w:r>
          <w:rPr>
            <w:noProof/>
            <w:webHidden/>
          </w:rPr>
        </w:r>
        <w:r>
          <w:rPr>
            <w:noProof/>
            <w:webHidden/>
          </w:rPr>
          <w:fldChar w:fldCharType="separate"/>
        </w:r>
        <w:r w:rsidR="00C66546">
          <w:rPr>
            <w:noProof/>
            <w:webHidden/>
          </w:rPr>
          <w:t>5</w:t>
        </w:r>
        <w:r>
          <w:rPr>
            <w:noProof/>
            <w:webHidden/>
          </w:rPr>
          <w:fldChar w:fldCharType="end"/>
        </w:r>
      </w:hyperlink>
    </w:p>
    <w:p w14:paraId="0B36BADA" w14:textId="11F76F13" w:rsidR="00067C0D" w:rsidRDefault="00067C0D" w:rsidP="00A21777">
      <w:pPr>
        <w:pStyle w:val="TOC2"/>
        <w:tabs>
          <w:tab w:val="right" w:leader="dot" w:pos="10194"/>
        </w:tabs>
        <w:ind w:left="2"/>
        <w:rPr>
          <w:rFonts w:asciiTheme="minorHAnsi" w:hAnsiTheme="minorHAnsi"/>
          <w:noProof/>
          <w:kern w:val="2"/>
          <w:szCs w:val="24"/>
          <w:lang w:val="en-AU" w:eastAsia="en-AU"/>
          <w14:ligatures w14:val="standardContextual"/>
        </w:rPr>
      </w:pPr>
      <w:hyperlink w:anchor="_Toc212793426" w:history="1">
        <w:r w:rsidRPr="00E867FF">
          <w:rPr>
            <w:rStyle w:val="Hyperlink"/>
            <w:noProof/>
          </w:rPr>
          <w:t>Commonwealth Home Support Program (CHSP)</w:t>
        </w:r>
        <w:r>
          <w:rPr>
            <w:noProof/>
            <w:webHidden/>
          </w:rPr>
          <w:tab/>
        </w:r>
        <w:r>
          <w:rPr>
            <w:noProof/>
            <w:webHidden/>
          </w:rPr>
          <w:fldChar w:fldCharType="begin"/>
        </w:r>
        <w:r>
          <w:rPr>
            <w:noProof/>
            <w:webHidden/>
          </w:rPr>
          <w:instrText xml:space="preserve"> PAGEREF _Toc212793426 \h </w:instrText>
        </w:r>
        <w:r>
          <w:rPr>
            <w:noProof/>
            <w:webHidden/>
          </w:rPr>
        </w:r>
        <w:r>
          <w:rPr>
            <w:noProof/>
            <w:webHidden/>
          </w:rPr>
          <w:fldChar w:fldCharType="separate"/>
        </w:r>
        <w:r w:rsidR="00C66546">
          <w:rPr>
            <w:noProof/>
            <w:webHidden/>
          </w:rPr>
          <w:t>5</w:t>
        </w:r>
        <w:r>
          <w:rPr>
            <w:noProof/>
            <w:webHidden/>
          </w:rPr>
          <w:fldChar w:fldCharType="end"/>
        </w:r>
      </w:hyperlink>
    </w:p>
    <w:p w14:paraId="4DAAFC82" w14:textId="1F9B4C47" w:rsidR="00067C0D" w:rsidRDefault="00067C0D" w:rsidP="00A21777">
      <w:pPr>
        <w:pStyle w:val="TOC2"/>
        <w:tabs>
          <w:tab w:val="right" w:leader="dot" w:pos="10194"/>
        </w:tabs>
        <w:ind w:left="2"/>
        <w:rPr>
          <w:rFonts w:asciiTheme="minorHAnsi" w:hAnsiTheme="minorHAnsi"/>
          <w:noProof/>
          <w:kern w:val="2"/>
          <w:szCs w:val="24"/>
          <w:lang w:val="en-AU" w:eastAsia="en-AU"/>
          <w14:ligatures w14:val="standardContextual"/>
        </w:rPr>
      </w:pPr>
      <w:hyperlink w:anchor="_Toc212793427" w:history="1">
        <w:r w:rsidRPr="00E867FF">
          <w:rPr>
            <w:rStyle w:val="Hyperlink"/>
            <w:noProof/>
          </w:rPr>
          <w:t>New regulatory model</w:t>
        </w:r>
        <w:r>
          <w:rPr>
            <w:noProof/>
            <w:webHidden/>
          </w:rPr>
          <w:tab/>
        </w:r>
        <w:r>
          <w:rPr>
            <w:noProof/>
            <w:webHidden/>
          </w:rPr>
          <w:fldChar w:fldCharType="begin"/>
        </w:r>
        <w:r>
          <w:rPr>
            <w:noProof/>
            <w:webHidden/>
          </w:rPr>
          <w:instrText xml:space="preserve"> PAGEREF _Toc212793427 \h </w:instrText>
        </w:r>
        <w:r>
          <w:rPr>
            <w:noProof/>
            <w:webHidden/>
          </w:rPr>
        </w:r>
        <w:r>
          <w:rPr>
            <w:noProof/>
            <w:webHidden/>
          </w:rPr>
          <w:fldChar w:fldCharType="separate"/>
        </w:r>
        <w:r w:rsidR="00C66546">
          <w:rPr>
            <w:noProof/>
            <w:webHidden/>
          </w:rPr>
          <w:t>8</w:t>
        </w:r>
        <w:r>
          <w:rPr>
            <w:noProof/>
            <w:webHidden/>
          </w:rPr>
          <w:fldChar w:fldCharType="end"/>
        </w:r>
      </w:hyperlink>
    </w:p>
    <w:p w14:paraId="33A5F3B9" w14:textId="6CB0F9D3" w:rsidR="00067C0D" w:rsidRDefault="00067C0D" w:rsidP="00A21777">
      <w:pPr>
        <w:pStyle w:val="TOC2"/>
        <w:tabs>
          <w:tab w:val="right" w:leader="dot" w:pos="10194"/>
        </w:tabs>
        <w:ind w:left="2"/>
        <w:rPr>
          <w:rFonts w:asciiTheme="minorHAnsi" w:hAnsiTheme="minorHAnsi"/>
          <w:noProof/>
          <w:kern w:val="2"/>
          <w:szCs w:val="24"/>
          <w:lang w:val="en-AU" w:eastAsia="en-AU"/>
          <w14:ligatures w14:val="standardContextual"/>
        </w:rPr>
      </w:pPr>
      <w:hyperlink w:anchor="_Toc212793428" w:history="1">
        <w:r w:rsidRPr="00E867FF">
          <w:rPr>
            <w:rStyle w:val="Hyperlink"/>
            <w:noProof/>
          </w:rPr>
          <w:t>Associated providers</w:t>
        </w:r>
        <w:r>
          <w:rPr>
            <w:noProof/>
            <w:webHidden/>
          </w:rPr>
          <w:tab/>
        </w:r>
        <w:r>
          <w:rPr>
            <w:noProof/>
            <w:webHidden/>
          </w:rPr>
          <w:fldChar w:fldCharType="begin"/>
        </w:r>
        <w:r>
          <w:rPr>
            <w:noProof/>
            <w:webHidden/>
          </w:rPr>
          <w:instrText xml:space="preserve"> PAGEREF _Toc212793428 \h </w:instrText>
        </w:r>
        <w:r>
          <w:rPr>
            <w:noProof/>
            <w:webHidden/>
          </w:rPr>
        </w:r>
        <w:r>
          <w:rPr>
            <w:noProof/>
            <w:webHidden/>
          </w:rPr>
          <w:fldChar w:fldCharType="separate"/>
        </w:r>
        <w:r w:rsidR="00C66546">
          <w:rPr>
            <w:noProof/>
            <w:webHidden/>
          </w:rPr>
          <w:t>10</w:t>
        </w:r>
        <w:r>
          <w:rPr>
            <w:noProof/>
            <w:webHidden/>
          </w:rPr>
          <w:fldChar w:fldCharType="end"/>
        </w:r>
      </w:hyperlink>
    </w:p>
    <w:p w14:paraId="0083DAA6" w14:textId="4BDA03D6" w:rsidR="00067C0D" w:rsidRDefault="00067C0D" w:rsidP="00A21777">
      <w:pPr>
        <w:pStyle w:val="TOC2"/>
        <w:tabs>
          <w:tab w:val="right" w:leader="dot" w:pos="10194"/>
        </w:tabs>
        <w:ind w:left="2"/>
        <w:rPr>
          <w:rFonts w:asciiTheme="minorHAnsi" w:hAnsiTheme="minorHAnsi"/>
          <w:noProof/>
          <w:kern w:val="2"/>
          <w:szCs w:val="24"/>
          <w:lang w:val="en-AU" w:eastAsia="en-AU"/>
          <w14:ligatures w14:val="standardContextual"/>
        </w:rPr>
      </w:pPr>
      <w:hyperlink w:anchor="_Toc212793429" w:history="1">
        <w:r w:rsidRPr="00E867FF">
          <w:rPr>
            <w:rStyle w:val="Hyperlink"/>
            <w:noProof/>
          </w:rPr>
          <w:t>Financial viability</w:t>
        </w:r>
        <w:r>
          <w:rPr>
            <w:noProof/>
            <w:webHidden/>
          </w:rPr>
          <w:tab/>
        </w:r>
        <w:r>
          <w:rPr>
            <w:noProof/>
            <w:webHidden/>
          </w:rPr>
          <w:fldChar w:fldCharType="begin"/>
        </w:r>
        <w:r>
          <w:rPr>
            <w:noProof/>
            <w:webHidden/>
          </w:rPr>
          <w:instrText xml:space="preserve"> PAGEREF _Toc212793429 \h </w:instrText>
        </w:r>
        <w:r>
          <w:rPr>
            <w:noProof/>
            <w:webHidden/>
          </w:rPr>
        </w:r>
        <w:r>
          <w:rPr>
            <w:noProof/>
            <w:webHidden/>
          </w:rPr>
          <w:fldChar w:fldCharType="separate"/>
        </w:r>
        <w:r w:rsidR="00C66546">
          <w:rPr>
            <w:noProof/>
            <w:webHidden/>
          </w:rPr>
          <w:t>11</w:t>
        </w:r>
        <w:r>
          <w:rPr>
            <w:noProof/>
            <w:webHidden/>
          </w:rPr>
          <w:fldChar w:fldCharType="end"/>
        </w:r>
      </w:hyperlink>
    </w:p>
    <w:p w14:paraId="5D67CEFF" w14:textId="32984186" w:rsidR="00067C0D" w:rsidRDefault="00067C0D" w:rsidP="00A21777">
      <w:pPr>
        <w:pStyle w:val="TOC2"/>
        <w:tabs>
          <w:tab w:val="right" w:leader="dot" w:pos="10194"/>
        </w:tabs>
        <w:ind w:left="2"/>
        <w:rPr>
          <w:rFonts w:asciiTheme="minorHAnsi" w:hAnsiTheme="minorHAnsi"/>
          <w:noProof/>
          <w:kern w:val="2"/>
          <w:szCs w:val="24"/>
          <w:lang w:val="en-AU" w:eastAsia="en-AU"/>
          <w14:ligatures w14:val="standardContextual"/>
        </w:rPr>
      </w:pPr>
      <w:hyperlink w:anchor="_Toc212793430" w:history="1">
        <w:r w:rsidRPr="00E867FF">
          <w:rPr>
            <w:rStyle w:val="Hyperlink"/>
            <w:noProof/>
          </w:rPr>
          <w:t>Contributions and costs</w:t>
        </w:r>
        <w:r>
          <w:rPr>
            <w:noProof/>
            <w:webHidden/>
          </w:rPr>
          <w:tab/>
        </w:r>
        <w:r>
          <w:rPr>
            <w:noProof/>
            <w:webHidden/>
          </w:rPr>
          <w:fldChar w:fldCharType="begin"/>
        </w:r>
        <w:r>
          <w:rPr>
            <w:noProof/>
            <w:webHidden/>
          </w:rPr>
          <w:instrText xml:space="preserve"> PAGEREF _Toc212793430 \h </w:instrText>
        </w:r>
        <w:r>
          <w:rPr>
            <w:noProof/>
            <w:webHidden/>
          </w:rPr>
        </w:r>
        <w:r>
          <w:rPr>
            <w:noProof/>
            <w:webHidden/>
          </w:rPr>
          <w:fldChar w:fldCharType="separate"/>
        </w:r>
        <w:r w:rsidR="00C66546">
          <w:rPr>
            <w:noProof/>
            <w:webHidden/>
          </w:rPr>
          <w:t>12</w:t>
        </w:r>
        <w:r>
          <w:rPr>
            <w:noProof/>
            <w:webHidden/>
          </w:rPr>
          <w:fldChar w:fldCharType="end"/>
        </w:r>
      </w:hyperlink>
    </w:p>
    <w:p w14:paraId="727CEB6B" w14:textId="45110F86" w:rsidR="00067C0D" w:rsidRDefault="00067C0D" w:rsidP="00A21777">
      <w:pPr>
        <w:pStyle w:val="TOC2"/>
        <w:tabs>
          <w:tab w:val="right" w:leader="dot" w:pos="10194"/>
        </w:tabs>
        <w:ind w:left="2"/>
        <w:rPr>
          <w:rFonts w:asciiTheme="minorHAnsi" w:hAnsiTheme="minorHAnsi"/>
          <w:noProof/>
          <w:kern w:val="2"/>
          <w:szCs w:val="24"/>
          <w:lang w:val="en-AU" w:eastAsia="en-AU"/>
          <w14:ligatures w14:val="standardContextual"/>
        </w:rPr>
      </w:pPr>
      <w:hyperlink w:anchor="_Toc212793431" w:history="1">
        <w:r w:rsidRPr="00E867FF">
          <w:rPr>
            <w:rStyle w:val="Hyperlink"/>
            <w:noProof/>
          </w:rPr>
          <w:t>Workforce and training</w:t>
        </w:r>
        <w:r>
          <w:rPr>
            <w:noProof/>
            <w:webHidden/>
          </w:rPr>
          <w:tab/>
        </w:r>
        <w:r>
          <w:rPr>
            <w:noProof/>
            <w:webHidden/>
          </w:rPr>
          <w:fldChar w:fldCharType="begin"/>
        </w:r>
        <w:r>
          <w:rPr>
            <w:noProof/>
            <w:webHidden/>
          </w:rPr>
          <w:instrText xml:space="preserve"> PAGEREF _Toc212793431 \h </w:instrText>
        </w:r>
        <w:r>
          <w:rPr>
            <w:noProof/>
            <w:webHidden/>
          </w:rPr>
        </w:r>
        <w:r>
          <w:rPr>
            <w:noProof/>
            <w:webHidden/>
          </w:rPr>
          <w:fldChar w:fldCharType="separate"/>
        </w:r>
        <w:r w:rsidR="00C66546">
          <w:rPr>
            <w:noProof/>
            <w:webHidden/>
          </w:rPr>
          <w:t>13</w:t>
        </w:r>
        <w:r>
          <w:rPr>
            <w:noProof/>
            <w:webHidden/>
          </w:rPr>
          <w:fldChar w:fldCharType="end"/>
        </w:r>
      </w:hyperlink>
    </w:p>
    <w:p w14:paraId="3D606AEC" w14:textId="187B4CC4" w:rsidR="00067C0D" w:rsidRDefault="00067C0D" w:rsidP="00A21777">
      <w:pPr>
        <w:pStyle w:val="TOC2"/>
        <w:tabs>
          <w:tab w:val="right" w:leader="dot" w:pos="10194"/>
        </w:tabs>
        <w:ind w:left="2"/>
        <w:rPr>
          <w:rFonts w:asciiTheme="minorHAnsi" w:hAnsiTheme="minorHAnsi"/>
          <w:noProof/>
          <w:kern w:val="2"/>
          <w:szCs w:val="24"/>
          <w:lang w:val="en-AU" w:eastAsia="en-AU"/>
          <w14:ligatures w14:val="standardContextual"/>
        </w:rPr>
      </w:pPr>
      <w:hyperlink w:anchor="_Toc212793432" w:history="1">
        <w:r w:rsidRPr="00E867FF">
          <w:rPr>
            <w:rStyle w:val="Hyperlink"/>
            <w:noProof/>
          </w:rPr>
          <w:t>Digital systems</w:t>
        </w:r>
        <w:r>
          <w:rPr>
            <w:noProof/>
            <w:webHidden/>
          </w:rPr>
          <w:tab/>
        </w:r>
        <w:r>
          <w:rPr>
            <w:noProof/>
            <w:webHidden/>
          </w:rPr>
          <w:fldChar w:fldCharType="begin"/>
        </w:r>
        <w:r>
          <w:rPr>
            <w:noProof/>
            <w:webHidden/>
          </w:rPr>
          <w:instrText xml:space="preserve"> PAGEREF _Toc212793432 \h </w:instrText>
        </w:r>
        <w:r>
          <w:rPr>
            <w:noProof/>
            <w:webHidden/>
          </w:rPr>
        </w:r>
        <w:r>
          <w:rPr>
            <w:noProof/>
            <w:webHidden/>
          </w:rPr>
          <w:fldChar w:fldCharType="separate"/>
        </w:r>
        <w:r w:rsidR="00C66546">
          <w:rPr>
            <w:noProof/>
            <w:webHidden/>
          </w:rPr>
          <w:t>13</w:t>
        </w:r>
        <w:r>
          <w:rPr>
            <w:noProof/>
            <w:webHidden/>
          </w:rPr>
          <w:fldChar w:fldCharType="end"/>
        </w:r>
      </w:hyperlink>
    </w:p>
    <w:p w14:paraId="21ABBA01" w14:textId="5881308D" w:rsidR="003B1A32" w:rsidRDefault="00067C0D" w:rsidP="003B1A32">
      <w:pPr>
        <w:pStyle w:val="Heading2"/>
      </w:pPr>
      <w:r>
        <w:fldChar w:fldCharType="end"/>
      </w:r>
      <w:bookmarkStart w:id="4" w:name="_Toc212793304"/>
      <w:bookmarkStart w:id="5" w:name="_Toc212793424"/>
      <w:r w:rsidR="000342F6">
        <w:t>Support at Home program</w:t>
      </w:r>
      <w:bookmarkEnd w:id="4"/>
      <w:bookmarkEnd w:id="5"/>
    </w:p>
    <w:p w14:paraId="4748544C" w14:textId="430B4AAA" w:rsidR="003B1A32" w:rsidRDefault="00B50830" w:rsidP="00A21777">
      <w:pPr>
        <w:pStyle w:val="Heading3"/>
      </w:pPr>
      <w:r>
        <w:t xml:space="preserve">When a Support at Home participant reaches their lifetime contribution </w:t>
      </w:r>
      <w:r w:rsidR="008E450C">
        <w:t>cap</w:t>
      </w:r>
      <w:r>
        <w:t>, what happens?</w:t>
      </w:r>
    </w:p>
    <w:p w14:paraId="645445C2" w14:textId="64A72DD6" w:rsidR="0080133A" w:rsidRDefault="1032DA70" w:rsidP="58438B14">
      <w:pPr>
        <w:rPr>
          <w:rFonts w:eastAsia="Arial" w:cs="Arial"/>
          <w:szCs w:val="24"/>
        </w:rPr>
      </w:pPr>
      <w:r w:rsidRPr="58438B14">
        <w:rPr>
          <w:rFonts w:eastAsia="Arial" w:cs="Arial"/>
          <w:szCs w:val="24"/>
        </w:rPr>
        <w:t xml:space="preserve">There is a lifetime cap on contributions. </w:t>
      </w:r>
      <w:r w:rsidR="0AE3FFDF" w:rsidRPr="58438B14">
        <w:rPr>
          <w:rFonts w:eastAsia="Arial" w:cs="Arial"/>
          <w:szCs w:val="24"/>
        </w:rPr>
        <w:t>Once you have reached the cap towards your services you will not be charged any more for the services you receive. The cap will be indexed in March and September each year.</w:t>
      </w:r>
    </w:p>
    <w:p w14:paraId="10025287" w14:textId="7F8F52B8" w:rsidR="58438B14" w:rsidRDefault="0997F848" w:rsidP="58438B14">
      <w:pPr>
        <w:rPr>
          <w:rFonts w:eastAsia="Arial" w:cs="Arial"/>
          <w:szCs w:val="24"/>
        </w:rPr>
      </w:pPr>
      <w:r w:rsidRPr="58438B14">
        <w:rPr>
          <w:rFonts w:eastAsia="Arial" w:cs="Arial"/>
          <w:szCs w:val="24"/>
        </w:rPr>
        <w:t xml:space="preserve">See the </w:t>
      </w:r>
      <w:hyperlink r:id="rId12" w:history="1">
        <w:r w:rsidRPr="00A21777">
          <w:rPr>
            <w:rStyle w:val="Hyperlink"/>
            <w:rFonts w:eastAsia="Arial" w:cs="Arial"/>
            <w:color w:val="0070C0"/>
            <w:szCs w:val="24"/>
          </w:rPr>
          <w:t>Schedule of contributions for Support at Home services from 1 November 2025</w:t>
        </w:r>
      </w:hyperlink>
      <w:r w:rsidRPr="58438B14">
        <w:rPr>
          <w:rFonts w:eastAsia="Arial" w:cs="Arial"/>
          <w:szCs w:val="24"/>
        </w:rPr>
        <w:t xml:space="preserve"> to see what cap applies.</w:t>
      </w:r>
    </w:p>
    <w:p w14:paraId="6AD4EFF5" w14:textId="4DAD3A97" w:rsidR="002C0194" w:rsidRDefault="002C0194" w:rsidP="00A21777">
      <w:pPr>
        <w:pStyle w:val="Heading3"/>
      </w:pPr>
      <w:r>
        <w:t xml:space="preserve">Will the self-management option under Support at Home still allow for the paying up front of Service Providers before submitting invoice to the Care Provider for </w:t>
      </w:r>
      <w:r w:rsidR="00016125">
        <w:t>r</w:t>
      </w:r>
      <w:r>
        <w:t>e-imbursement in full or part</w:t>
      </w:r>
      <w:r w:rsidR="00016125">
        <w:t>?</w:t>
      </w:r>
    </w:p>
    <w:p w14:paraId="2B7790A9" w14:textId="59BE8051" w:rsidR="006E2042" w:rsidRPr="006E2042" w:rsidRDefault="00A61A8C" w:rsidP="006E2042">
      <w:pPr>
        <w:rPr>
          <w:lang w:val="en-AU"/>
        </w:rPr>
      </w:pPr>
      <w:r>
        <w:rPr>
          <w:lang w:val="en-AU"/>
        </w:rPr>
        <w:t xml:space="preserve">Please refer to our </w:t>
      </w:r>
      <w:hyperlink r:id="rId13" w:history="1">
        <w:r w:rsidRPr="00A21777">
          <w:rPr>
            <w:rStyle w:val="Hyperlink"/>
            <w:color w:val="0070C0"/>
            <w:lang w:val="en-AU"/>
          </w:rPr>
          <w:t>self-management under Support at Home fact sheet</w:t>
        </w:r>
      </w:hyperlink>
      <w:r>
        <w:rPr>
          <w:lang w:val="en-AU"/>
        </w:rPr>
        <w:t>.</w:t>
      </w:r>
    </w:p>
    <w:p w14:paraId="1A86C29B" w14:textId="7C4D9AC8" w:rsidR="00A64109" w:rsidRPr="00A64109" w:rsidRDefault="00A64109" w:rsidP="00A21777">
      <w:pPr>
        <w:pStyle w:val="Heading3"/>
        <w:rPr>
          <w:rFonts w:eastAsia="Times New Roman"/>
          <w:lang w:eastAsia="en-AU"/>
        </w:rPr>
      </w:pPr>
      <w:r w:rsidRPr="00A64109">
        <w:rPr>
          <w:rFonts w:eastAsia="Times New Roman"/>
          <w:lang w:eastAsia="en-AU"/>
        </w:rPr>
        <w:lastRenderedPageBreak/>
        <w:t xml:space="preserve">Is there going to be any support in helping </w:t>
      </w:r>
      <w:r w:rsidR="00F3652D">
        <w:rPr>
          <w:rFonts w:eastAsia="Times New Roman"/>
          <w:lang w:eastAsia="en-AU"/>
        </w:rPr>
        <w:t>organisations</w:t>
      </w:r>
      <w:r w:rsidR="00F3652D" w:rsidRPr="00A64109">
        <w:rPr>
          <w:rFonts w:eastAsia="Times New Roman"/>
          <w:lang w:eastAsia="en-AU"/>
        </w:rPr>
        <w:t xml:space="preserve"> </w:t>
      </w:r>
      <w:r w:rsidRPr="00A64109">
        <w:rPr>
          <w:rFonts w:eastAsia="Times New Roman"/>
          <w:lang w:eastAsia="en-AU"/>
        </w:rPr>
        <w:t>develop pricing for Support at Home?</w:t>
      </w:r>
    </w:p>
    <w:p w14:paraId="71390B2D" w14:textId="500D3DD1" w:rsidR="004B60D1" w:rsidRDefault="00A43136" w:rsidP="00A21777">
      <w:pPr>
        <w:rPr>
          <w:lang w:eastAsia="en-AU"/>
        </w:rPr>
      </w:pPr>
      <w:r>
        <w:rPr>
          <w:lang w:eastAsia="en-AU"/>
        </w:rPr>
        <w:t xml:space="preserve">We have developed a range of </w:t>
      </w:r>
      <w:hyperlink r:id="rId14" w:history="1">
        <w:r w:rsidRPr="00715CB3">
          <w:rPr>
            <w:rStyle w:val="Hyperlink"/>
            <w:color w:val="0070C0"/>
            <w:lang w:eastAsia="en-AU"/>
          </w:rPr>
          <w:t>Support at Home pricing resources</w:t>
        </w:r>
      </w:hyperlink>
      <w:r>
        <w:rPr>
          <w:lang w:eastAsia="en-AU"/>
        </w:rPr>
        <w:t xml:space="preserve"> on our website.</w:t>
      </w:r>
    </w:p>
    <w:p w14:paraId="2724A77C" w14:textId="69DA27E2" w:rsidR="00820D9F" w:rsidRDefault="00820D9F" w:rsidP="00A21777">
      <w:pPr>
        <w:pStyle w:val="Heading3"/>
      </w:pPr>
      <w:r w:rsidRPr="00F83756">
        <w:t xml:space="preserve">How will </w:t>
      </w:r>
      <w:r w:rsidR="00ED036A">
        <w:t>Home Care Package</w:t>
      </w:r>
      <w:r w:rsidRPr="00F83756">
        <w:t xml:space="preserve"> recipients’ access to care remain equitable in comparison to </w:t>
      </w:r>
      <w:r w:rsidR="00ED036A">
        <w:t>Support at Home</w:t>
      </w:r>
      <w:r w:rsidRPr="00F83756">
        <w:t xml:space="preserve"> recipients</w:t>
      </w:r>
      <w:r w:rsidR="00ED036A">
        <w:t>?</w:t>
      </w:r>
    </w:p>
    <w:p w14:paraId="4439FF36" w14:textId="37EB8C0A" w:rsidR="00820D9F" w:rsidRPr="00F83756" w:rsidRDefault="00820D9F" w:rsidP="00820D9F">
      <w:r>
        <w:t xml:space="preserve">Home Care Package care recipients </w:t>
      </w:r>
      <w:r w:rsidR="00F3652D">
        <w:t>have been</w:t>
      </w:r>
      <w:r>
        <w:t xml:space="preserve"> transitioned to Support at Home under a transitional HCP classification aligned to their previous funding level. If a transitioning participant’s care needs have changed, they can seek a Support Plan Review/</w:t>
      </w:r>
      <w:r w:rsidR="00E721D5">
        <w:t>re</w:t>
      </w:r>
      <w:r>
        <w:t>-assessment if required. There is no block to transition</w:t>
      </w:r>
      <w:r w:rsidR="45193A55">
        <w:t>e</w:t>
      </w:r>
      <w:r w:rsidR="79DEAA4A">
        <w:t>d</w:t>
      </w:r>
      <w:r>
        <w:t xml:space="preserve"> participants accessing a new Support at Home classification at a higher funding level if they are assessed as needing one. They can also be assessed for any of the new short-term pathways for Support at Home</w:t>
      </w:r>
      <w:r w:rsidR="00E721D5">
        <w:t>: A</w:t>
      </w:r>
      <w:r>
        <w:t xml:space="preserve">ssistive </w:t>
      </w:r>
      <w:r w:rsidR="00E721D5">
        <w:t xml:space="preserve">Technology </w:t>
      </w:r>
      <w:r>
        <w:t xml:space="preserve">and </w:t>
      </w:r>
      <w:r w:rsidR="00E721D5">
        <w:t>H</w:t>
      </w:r>
      <w:r>
        <w:t xml:space="preserve">ome </w:t>
      </w:r>
      <w:r w:rsidR="00E721D5">
        <w:t>M</w:t>
      </w:r>
      <w:r>
        <w:t xml:space="preserve">odifications </w:t>
      </w:r>
      <w:r w:rsidR="00E721D5">
        <w:t>scheme</w:t>
      </w:r>
      <w:r>
        <w:t xml:space="preserve">, </w:t>
      </w:r>
      <w:r w:rsidR="00E721D5">
        <w:t xml:space="preserve">Restorative Care Pathway </w:t>
      </w:r>
      <w:r>
        <w:t xml:space="preserve">and </w:t>
      </w:r>
      <w:proofErr w:type="gramStart"/>
      <w:r>
        <w:t xml:space="preserve">the </w:t>
      </w:r>
      <w:r w:rsidR="00E721D5">
        <w:t>End</w:t>
      </w:r>
      <w:proofErr w:type="gramEnd"/>
      <w:r>
        <w:t>-of-</w:t>
      </w:r>
      <w:r w:rsidR="00E721D5">
        <w:t>Life P</w:t>
      </w:r>
      <w:r>
        <w:t xml:space="preserve">athway. </w:t>
      </w:r>
    </w:p>
    <w:p w14:paraId="0000992E" w14:textId="62683F6F" w:rsidR="00820D9F" w:rsidRPr="00F83756" w:rsidRDefault="00820D9F" w:rsidP="00A21777">
      <w:pPr>
        <w:pStyle w:val="Heading3"/>
      </w:pPr>
      <w:r>
        <w:t xml:space="preserve">Under Support at Home, can a provider act as the ‘provider of record’ for a self-managed </w:t>
      </w:r>
      <w:r w:rsidR="00E721D5">
        <w:t>participant</w:t>
      </w:r>
      <w:r>
        <w:t xml:space="preserve"> and offer a service limited to receiving, managing and claiming invoices for third-party workers arranged by the self-managed care recipient? If yes, which provider registration category (or categories) must the provider hold to do this?</w:t>
      </w:r>
    </w:p>
    <w:p w14:paraId="32013608" w14:textId="40A85248" w:rsidR="00820D9F" w:rsidRPr="00411F48" w:rsidRDefault="00184BBF" w:rsidP="00CA1657">
      <w:r>
        <w:t>As a registered provider, you</w:t>
      </w:r>
      <w:r w:rsidR="00820D9F" w:rsidRPr="00CA1657">
        <w:t xml:space="preserve"> </w:t>
      </w:r>
      <w:r w:rsidR="00411F48">
        <w:rPr>
          <w:rFonts w:eastAsia="Arial"/>
        </w:rPr>
        <w:t>must understand and comply with</w:t>
      </w:r>
      <w:r w:rsidR="00820D9F" w:rsidRPr="00CA1657">
        <w:rPr>
          <w:rFonts w:eastAsia="Arial"/>
        </w:rPr>
        <w:t xml:space="preserve"> </w:t>
      </w:r>
      <w:r>
        <w:rPr>
          <w:rFonts w:eastAsia="Arial"/>
        </w:rPr>
        <w:t xml:space="preserve">your </w:t>
      </w:r>
      <w:r w:rsidR="00411F48">
        <w:rPr>
          <w:rFonts w:eastAsia="Arial"/>
        </w:rPr>
        <w:t>responsibilities</w:t>
      </w:r>
      <w:r w:rsidR="00411F48" w:rsidRPr="00CA1657">
        <w:rPr>
          <w:rFonts w:eastAsia="Arial"/>
        </w:rPr>
        <w:t xml:space="preserve"> </w:t>
      </w:r>
      <w:r w:rsidR="00820D9F" w:rsidRPr="00CA1657">
        <w:rPr>
          <w:rFonts w:eastAsia="Arial"/>
        </w:rPr>
        <w:t xml:space="preserve">to participants and </w:t>
      </w:r>
      <w:r>
        <w:rPr>
          <w:rFonts w:eastAsia="Arial"/>
        </w:rPr>
        <w:t xml:space="preserve">in </w:t>
      </w:r>
      <w:r w:rsidR="00411F48">
        <w:rPr>
          <w:rFonts w:eastAsia="Arial"/>
        </w:rPr>
        <w:t>deliver</w:t>
      </w:r>
      <w:r>
        <w:rPr>
          <w:rFonts w:eastAsia="Arial"/>
        </w:rPr>
        <w:t>ing care and</w:t>
      </w:r>
      <w:r w:rsidR="00411F48">
        <w:rPr>
          <w:rFonts w:eastAsia="Arial"/>
        </w:rPr>
        <w:t xml:space="preserve"> </w:t>
      </w:r>
      <w:r w:rsidR="00820D9F" w:rsidRPr="00CA1657">
        <w:rPr>
          <w:rFonts w:eastAsia="Arial"/>
        </w:rPr>
        <w:t>services</w:t>
      </w:r>
      <w:r>
        <w:rPr>
          <w:rFonts w:eastAsia="Arial"/>
        </w:rPr>
        <w:t xml:space="preserve">. These requirements are </w:t>
      </w:r>
      <w:r w:rsidR="00820D9F" w:rsidRPr="00CA1657">
        <w:rPr>
          <w:rFonts w:eastAsia="Arial"/>
        </w:rPr>
        <w:t xml:space="preserve">set out in the </w:t>
      </w:r>
      <w:r w:rsidR="00820D9F" w:rsidRPr="00A21777">
        <w:rPr>
          <w:rFonts w:eastAsia="Arial"/>
          <w:i/>
          <w:iCs/>
        </w:rPr>
        <w:t>Aged Care Act 2024</w:t>
      </w:r>
      <w:r w:rsidR="00820D9F" w:rsidRPr="00CA1657">
        <w:rPr>
          <w:rFonts w:eastAsia="Arial"/>
        </w:rPr>
        <w:t xml:space="preserve">, strengthened Quality Standards, Statement of Rights and the Code of Conduct. </w:t>
      </w:r>
      <w:r w:rsidR="00F94513">
        <w:rPr>
          <w:rFonts w:eastAsia="Arial"/>
        </w:rPr>
        <w:t>Find out more</w:t>
      </w:r>
      <w:r w:rsidR="00411F48">
        <w:rPr>
          <w:rFonts w:eastAsia="Arial"/>
        </w:rPr>
        <w:t xml:space="preserve"> information about</w:t>
      </w:r>
      <w:r w:rsidR="00411F48" w:rsidRPr="00411F48">
        <w:t xml:space="preserve"> </w:t>
      </w:r>
      <w:hyperlink r:id="rId15" w:history="1">
        <w:r w:rsidR="00F94513" w:rsidRPr="00C66546">
          <w:rPr>
            <w:rStyle w:val="Hyperlink"/>
            <w:rFonts w:eastAsia="Arial"/>
            <w:color w:val="0070C0"/>
          </w:rPr>
          <w:t>r</w:t>
        </w:r>
        <w:r w:rsidR="00411F48" w:rsidRPr="00C66546">
          <w:rPr>
            <w:rStyle w:val="Hyperlink"/>
            <w:rFonts w:eastAsia="Arial"/>
            <w:color w:val="0070C0"/>
          </w:rPr>
          <w:t>esponsibilities to Support at Home participants</w:t>
        </w:r>
      </w:hyperlink>
      <w:r w:rsidR="00F94513">
        <w:rPr>
          <w:rFonts w:eastAsia="Arial"/>
        </w:rPr>
        <w:t>.</w:t>
      </w:r>
    </w:p>
    <w:p w14:paraId="73828CD9" w14:textId="00A2C2C0" w:rsidR="00820D9F" w:rsidRPr="00ED5747" w:rsidRDefault="00820D9F" w:rsidP="00A21777">
      <w:pPr>
        <w:pStyle w:val="Heading3"/>
      </w:pPr>
      <w:r w:rsidRPr="00ED5747">
        <w:t xml:space="preserve">How </w:t>
      </w:r>
      <w:r w:rsidR="00A1506C">
        <w:t>will Support at Home providers</w:t>
      </w:r>
      <w:r w:rsidRPr="00ED5747">
        <w:t xml:space="preserve"> manage meal delivery items if they </w:t>
      </w:r>
      <w:r w:rsidR="00B82C87" w:rsidRPr="00ED5747">
        <w:t>must</w:t>
      </w:r>
      <w:r w:rsidRPr="00ED5747">
        <w:t xml:space="preserve"> be claimed per individual meal?</w:t>
      </w:r>
      <w:r w:rsidR="00A1506C">
        <w:t xml:space="preserve"> </w:t>
      </w:r>
      <w:r w:rsidR="00794C19">
        <w:t xml:space="preserve">Every meal is priced </w:t>
      </w:r>
      <w:proofErr w:type="gramStart"/>
      <w:r w:rsidR="00794C19">
        <w:t>differently</w:t>
      </w:r>
      <w:proofErr w:type="gramEnd"/>
      <w:r w:rsidR="00794C19">
        <w:t xml:space="preserve"> and </w:t>
      </w:r>
      <w:r w:rsidR="004F17DF">
        <w:t>the administration is complex</w:t>
      </w:r>
      <w:r w:rsidR="00794C19">
        <w:t>.</w:t>
      </w:r>
    </w:p>
    <w:p w14:paraId="414E7DBE" w14:textId="1613BABB" w:rsidR="00820D9F" w:rsidRDefault="00820D9F" w:rsidP="00CA1657">
      <w:r w:rsidRPr="00ED5747">
        <w:t xml:space="preserve">The department </w:t>
      </w:r>
      <w:r>
        <w:t>has received</w:t>
      </w:r>
      <w:r w:rsidRPr="00ED5747">
        <w:t xml:space="preserve"> feedback from the sector on potential complexities linked to meals pricing</w:t>
      </w:r>
      <w:r w:rsidR="00CA1657">
        <w:t xml:space="preserve"> and </w:t>
      </w:r>
      <w:r w:rsidRPr="00ED5747">
        <w:t>claiming and is considering options for simplification</w:t>
      </w:r>
      <w:r>
        <w:t xml:space="preserve">. </w:t>
      </w:r>
    </w:p>
    <w:p w14:paraId="6B3C803D" w14:textId="2D2ECFFB" w:rsidR="00143F51" w:rsidRPr="00217A72" w:rsidRDefault="00F94513" w:rsidP="00CA1657">
      <w:r>
        <w:t>Find out more</w:t>
      </w:r>
      <w:r w:rsidR="00143F51">
        <w:t xml:space="preserve"> information about </w:t>
      </w:r>
      <w:hyperlink r:id="rId16" w:history="1">
        <w:r w:rsidRPr="00C66546">
          <w:rPr>
            <w:rStyle w:val="Hyperlink"/>
            <w:color w:val="0070C0"/>
          </w:rPr>
          <w:t>p</w:t>
        </w:r>
        <w:r w:rsidR="00143F51" w:rsidRPr="00C66546">
          <w:rPr>
            <w:rStyle w:val="Hyperlink"/>
            <w:color w:val="0070C0"/>
          </w:rPr>
          <w:t>rices for Support at Home participants</w:t>
        </w:r>
      </w:hyperlink>
      <w:r w:rsidR="00143F51">
        <w:t>.</w:t>
      </w:r>
    </w:p>
    <w:p w14:paraId="7B3AC440" w14:textId="04AA3AEC" w:rsidR="00820D9F" w:rsidRPr="00ED5747" w:rsidRDefault="00820D9F" w:rsidP="00A21777">
      <w:pPr>
        <w:pStyle w:val="Heading3"/>
      </w:pPr>
      <w:r w:rsidRPr="00ED5747">
        <w:t>When and how will providers hear about their transition to S</w:t>
      </w:r>
      <w:r w:rsidR="00CE2FC1">
        <w:t>upport at Home</w:t>
      </w:r>
      <w:r w:rsidRPr="00ED5747">
        <w:t xml:space="preserve"> and confirm the registered categories?</w:t>
      </w:r>
    </w:p>
    <w:p w14:paraId="2A638FA4" w14:textId="06D91ADB" w:rsidR="00904F85" w:rsidRPr="002429DF" w:rsidRDefault="00BF33E7" w:rsidP="00904F85">
      <w:pPr>
        <w:rPr>
          <w:rFonts w:eastAsia="Arial" w:cs="Arial"/>
          <w:szCs w:val="20"/>
        </w:rPr>
      </w:pPr>
      <w:r>
        <w:t>We sent f</w:t>
      </w:r>
      <w:r w:rsidR="00820D9F" w:rsidRPr="002429DF">
        <w:t>ormal confirmation of deeming outcomes to providers on 1 November 2025.</w:t>
      </w:r>
      <w:r w:rsidR="00904F85">
        <w:t xml:space="preserve"> </w:t>
      </w:r>
      <w:r w:rsidR="00904F85" w:rsidRPr="002429DF">
        <w:rPr>
          <w:rFonts w:eastAsia="Arial" w:cs="Arial"/>
          <w:szCs w:val="20"/>
        </w:rPr>
        <w:t xml:space="preserve">The email </w:t>
      </w:r>
      <w:r>
        <w:rPr>
          <w:rFonts w:eastAsia="Arial" w:cs="Arial"/>
          <w:szCs w:val="20"/>
        </w:rPr>
        <w:t>came</w:t>
      </w:r>
      <w:r w:rsidR="00904F85" w:rsidRPr="002429DF">
        <w:rPr>
          <w:rFonts w:eastAsia="Arial" w:cs="Arial"/>
          <w:szCs w:val="20"/>
        </w:rPr>
        <w:t xml:space="preserve"> from a health.gov.au email address with the subject line: </w:t>
      </w:r>
      <w:r w:rsidR="00904F85" w:rsidRPr="002429DF">
        <w:rPr>
          <w:rFonts w:eastAsia="Arial" w:cs="Arial"/>
          <w:b/>
          <w:szCs w:val="20"/>
        </w:rPr>
        <w:t xml:space="preserve">Registration notification under the </w:t>
      </w:r>
      <w:r w:rsidR="00904F85" w:rsidRPr="002429DF">
        <w:rPr>
          <w:rFonts w:eastAsia="Arial" w:cs="Arial"/>
          <w:b/>
          <w:i/>
          <w:szCs w:val="20"/>
        </w:rPr>
        <w:t>Aged Care Act 2024</w:t>
      </w:r>
      <w:r w:rsidR="00904F85" w:rsidRPr="002429DF">
        <w:rPr>
          <w:rFonts w:eastAsia="Arial" w:cs="Arial"/>
          <w:b/>
          <w:szCs w:val="20"/>
        </w:rPr>
        <w:t>.</w:t>
      </w:r>
      <w:r w:rsidR="00904F85" w:rsidRPr="002429DF">
        <w:rPr>
          <w:rFonts w:eastAsia="Arial" w:cs="Arial"/>
          <w:szCs w:val="20"/>
        </w:rPr>
        <w:t xml:space="preserve">  </w:t>
      </w:r>
    </w:p>
    <w:p w14:paraId="45A7655E" w14:textId="51E7F2EA" w:rsidR="00820D9F" w:rsidRPr="002429DF" w:rsidRDefault="00820D9F" w:rsidP="00820D9F">
      <w:pPr>
        <w:rPr>
          <w:rFonts w:eastAsia="Aptos"/>
        </w:rPr>
      </w:pPr>
      <w:r w:rsidRPr="002429DF">
        <w:rPr>
          <w:rFonts w:eastAsia="Aptos"/>
        </w:rPr>
        <w:t>The notification include</w:t>
      </w:r>
      <w:r w:rsidR="00BF33E7">
        <w:rPr>
          <w:rFonts w:eastAsia="Aptos"/>
        </w:rPr>
        <w:t>s</w:t>
      </w:r>
      <w:r w:rsidRPr="002429DF">
        <w:rPr>
          <w:rFonts w:eastAsia="Aptos"/>
        </w:rPr>
        <w:t>:</w:t>
      </w:r>
    </w:p>
    <w:p w14:paraId="41E8A63C" w14:textId="77777777" w:rsidR="00820D9F" w:rsidRPr="002429DF" w:rsidRDefault="00820D9F" w:rsidP="00A21777">
      <w:pPr>
        <w:numPr>
          <w:ilvl w:val="0"/>
          <w:numId w:val="61"/>
        </w:numPr>
        <w:spacing w:after="0" w:line="259" w:lineRule="auto"/>
        <w:rPr>
          <w:rFonts w:eastAsia="Aptos"/>
        </w:rPr>
      </w:pPr>
      <w:r w:rsidRPr="002429DF">
        <w:rPr>
          <w:rFonts w:eastAsia="Aptos"/>
        </w:rPr>
        <w:t xml:space="preserve">details of registration categories </w:t>
      </w:r>
    </w:p>
    <w:p w14:paraId="153E1288" w14:textId="4EAA1AB1" w:rsidR="00820D9F" w:rsidRPr="002429DF" w:rsidRDefault="00820D9F" w:rsidP="00A21777">
      <w:pPr>
        <w:numPr>
          <w:ilvl w:val="0"/>
          <w:numId w:val="61"/>
        </w:numPr>
        <w:spacing w:after="0" w:line="259" w:lineRule="auto"/>
        <w:rPr>
          <w:rFonts w:eastAsia="Aptos"/>
        </w:rPr>
      </w:pPr>
      <w:proofErr w:type="gramStart"/>
      <w:r w:rsidRPr="002429DF">
        <w:rPr>
          <w:rFonts w:eastAsia="Aptos"/>
        </w:rPr>
        <w:t>details</w:t>
      </w:r>
      <w:proofErr w:type="gramEnd"/>
      <w:r w:rsidRPr="002429DF">
        <w:rPr>
          <w:rFonts w:eastAsia="Aptos"/>
        </w:rPr>
        <w:t xml:space="preserve"> of places where government</w:t>
      </w:r>
      <w:r w:rsidR="000171E6">
        <w:rPr>
          <w:rFonts w:eastAsia="Aptos"/>
        </w:rPr>
        <w:t>-</w:t>
      </w:r>
      <w:r w:rsidRPr="002429DF">
        <w:rPr>
          <w:rFonts w:eastAsia="Aptos"/>
        </w:rPr>
        <w:t xml:space="preserve">funded residential care services </w:t>
      </w:r>
      <w:proofErr w:type="gramStart"/>
      <w:r w:rsidRPr="002429DF">
        <w:rPr>
          <w:rFonts w:eastAsia="Aptos"/>
        </w:rPr>
        <w:t>or funded</w:t>
      </w:r>
      <w:proofErr w:type="gramEnd"/>
      <w:r w:rsidRPr="002429DF">
        <w:rPr>
          <w:rFonts w:eastAsia="Aptos"/>
        </w:rPr>
        <w:t xml:space="preserve"> flexible care services are delivered (where this applies)</w:t>
      </w:r>
    </w:p>
    <w:p w14:paraId="0959B0DE" w14:textId="77777777" w:rsidR="00820D9F" w:rsidRPr="002429DF" w:rsidRDefault="00820D9F" w:rsidP="00A21777">
      <w:pPr>
        <w:numPr>
          <w:ilvl w:val="0"/>
          <w:numId w:val="61"/>
        </w:numPr>
        <w:spacing w:after="0" w:line="259" w:lineRule="auto"/>
        <w:rPr>
          <w:rFonts w:eastAsia="Aptos"/>
        </w:rPr>
      </w:pPr>
      <w:r w:rsidRPr="002429DF">
        <w:rPr>
          <w:rFonts w:eastAsia="Aptos"/>
        </w:rPr>
        <w:lastRenderedPageBreak/>
        <w:t>registration end date</w:t>
      </w:r>
    </w:p>
    <w:p w14:paraId="644B6682" w14:textId="4A5ECD0E" w:rsidR="00512FB4" w:rsidRDefault="00820D9F" w:rsidP="00A21777">
      <w:pPr>
        <w:numPr>
          <w:ilvl w:val="1"/>
          <w:numId w:val="61"/>
        </w:numPr>
        <w:spacing w:after="0" w:line="259" w:lineRule="auto"/>
        <w:rPr>
          <w:rFonts w:eastAsia="Aptos"/>
        </w:rPr>
      </w:pPr>
      <w:r w:rsidRPr="002429DF">
        <w:rPr>
          <w:rFonts w:eastAsia="Aptos"/>
        </w:rPr>
        <w:t>registration en</w:t>
      </w:r>
      <w:r w:rsidRPr="00377488">
        <w:rPr>
          <w:rFonts w:eastAsia="Aptos"/>
        </w:rPr>
        <w:t>d dates will be a minimum of 6 months from 1 November 2025</w:t>
      </w:r>
    </w:p>
    <w:p w14:paraId="18207FE9" w14:textId="16EA65AD" w:rsidR="00377488" w:rsidRPr="00512FB4" w:rsidRDefault="00377488" w:rsidP="00A21777">
      <w:pPr>
        <w:numPr>
          <w:ilvl w:val="1"/>
          <w:numId w:val="61"/>
        </w:numPr>
        <w:spacing w:line="259" w:lineRule="auto"/>
        <w:rPr>
          <w:rFonts w:eastAsia="Aptos"/>
        </w:rPr>
      </w:pPr>
      <w:r w:rsidRPr="00A21777">
        <w:rPr>
          <w:rFonts w:eastAsia="Aptos"/>
        </w:rPr>
        <w:t xml:space="preserve">The Aged Care Quality and Safety Commission </w:t>
      </w:r>
      <w:r w:rsidR="00D47F9D">
        <w:rPr>
          <w:rFonts w:eastAsia="Aptos"/>
        </w:rPr>
        <w:t xml:space="preserve">(the Commission) </w:t>
      </w:r>
      <w:r w:rsidRPr="00A21777">
        <w:rPr>
          <w:rFonts w:eastAsia="Aptos"/>
        </w:rPr>
        <w:t>will reach out to registered providers well ahead of their registration end date, inviting them to apply for re-registration.</w:t>
      </w:r>
    </w:p>
    <w:p w14:paraId="4804117D" w14:textId="5539707A" w:rsidR="00820D9F" w:rsidRDefault="00524C9D" w:rsidP="00820D9F">
      <w:r>
        <w:rPr>
          <w:rFonts w:eastAsia="Aptos"/>
        </w:rPr>
        <w:t>Find out more information on</w:t>
      </w:r>
      <w:r w:rsidR="00820D9F" w:rsidRPr="002429DF">
        <w:rPr>
          <w:rFonts w:eastAsia="Aptos"/>
        </w:rPr>
        <w:t xml:space="preserve"> </w:t>
      </w:r>
      <w:hyperlink r:id="rId17" w:tgtFrame="_blank" w:tooltip="https://www.health.gov.au/our-work/support-at-home/transitioning" w:history="1">
        <w:r w:rsidR="007D4622">
          <w:rPr>
            <w:rStyle w:val="Hyperlink"/>
            <w:rFonts w:eastAsia="Aptos"/>
            <w:color w:val="0070C0"/>
          </w:rPr>
          <w:t>t</w:t>
        </w:r>
        <w:r w:rsidR="00820D9F" w:rsidRPr="00904F85">
          <w:rPr>
            <w:rStyle w:val="Hyperlink"/>
            <w:rFonts w:eastAsia="Aptos"/>
            <w:color w:val="0070C0"/>
          </w:rPr>
          <w:t>ransitioning to Support at Home on 1 November 2025</w:t>
        </w:r>
      </w:hyperlink>
      <w:r w:rsidR="00DA2E80">
        <w:t>.</w:t>
      </w:r>
    </w:p>
    <w:p w14:paraId="040EAF2C" w14:textId="77777777" w:rsidR="00DA2E80" w:rsidRPr="00ED5747" w:rsidRDefault="00DA2E80" w:rsidP="00DA2E80">
      <w:pPr>
        <w:pStyle w:val="Heading3"/>
      </w:pPr>
      <w:r w:rsidRPr="00ED5747">
        <w:t>When will we be notified of details for our transitioning participants on package levels and contribution rates?</w:t>
      </w:r>
    </w:p>
    <w:p w14:paraId="4262DFBC" w14:textId="77777777" w:rsidR="00DA2E80" w:rsidRPr="007B0E7A" w:rsidRDefault="00DA2E80" w:rsidP="00DA2E80">
      <w:r w:rsidRPr="007B0E7A">
        <w:t xml:space="preserve">Transitioning participants do not get new Support at Home Classifications 1-8, they are placed on a transitional classification equivalent to their Home Care Package funding level. </w:t>
      </w:r>
    </w:p>
    <w:p w14:paraId="2920DE3A" w14:textId="179CD35C" w:rsidR="00DA2E80" w:rsidRPr="0072774B" w:rsidRDefault="6F64C2F5" w:rsidP="00DA2E80">
      <w:pPr>
        <w:rPr>
          <w:rFonts w:eastAsia="Aptos"/>
        </w:rPr>
      </w:pPr>
      <w:r>
        <w:t xml:space="preserve">Estimated contribution rates for transitioning participants were made available in the </w:t>
      </w:r>
      <w:hyperlink r:id="rId18">
        <w:r w:rsidRPr="14DE31DA">
          <w:rPr>
            <w:rStyle w:val="Hyperlink"/>
            <w:color w:val="0070C0"/>
          </w:rPr>
          <w:t>Services Australia Aged Care Provider Portal</w:t>
        </w:r>
      </w:hyperlink>
      <w:r>
        <w:t xml:space="preserve"> on 1 October 2025. </w:t>
      </w:r>
      <w:bookmarkStart w:id="6" w:name="_Hlk212635081"/>
      <w:r>
        <w:t xml:space="preserve">Formal contribution rate correspondence will be sent to older people and their supporters after </w:t>
      </w:r>
      <w:proofErr w:type="gramStart"/>
      <w:r>
        <w:t>1 November, and</w:t>
      </w:r>
      <w:proofErr w:type="gramEnd"/>
      <w:r>
        <w:t xml:space="preserve"> will be available to providers </w:t>
      </w:r>
      <w:r w:rsidRPr="14DE31DA">
        <w:rPr>
          <w:lang w:val="en-AU"/>
        </w:rPr>
        <w:t xml:space="preserve">in the Aged Care Provider Portal, or via integrated software (if applicable) </w:t>
      </w:r>
      <w:r w:rsidR="00CB3763">
        <w:t xml:space="preserve">from </w:t>
      </w:r>
      <w:r>
        <w:t>6 November 2025 following the planned system upgrades and read-only period.</w:t>
      </w:r>
      <w:bookmarkEnd w:id="6"/>
    </w:p>
    <w:p w14:paraId="5F1FD009" w14:textId="572DDD11" w:rsidR="00820D9F" w:rsidRDefault="00820D9F" w:rsidP="00A21777">
      <w:pPr>
        <w:pStyle w:val="Heading3"/>
      </w:pPr>
      <w:r>
        <w:t xml:space="preserve">How will subsidies and supplement </w:t>
      </w:r>
      <w:r w:rsidR="00D64A6B">
        <w:t xml:space="preserve">work in </w:t>
      </w:r>
      <w:r>
        <w:t>Support at Home?</w:t>
      </w:r>
    </w:p>
    <w:p w14:paraId="2D97EE70" w14:textId="01D6E6B1" w:rsidR="004409EA" w:rsidRDefault="00820D9F" w:rsidP="00820D9F">
      <w:r w:rsidRPr="0072774B">
        <w:t xml:space="preserve">Transitioned </w:t>
      </w:r>
      <w:r w:rsidR="004409EA">
        <w:t>participants</w:t>
      </w:r>
      <w:r w:rsidR="00D64A6B">
        <w:t xml:space="preserve"> </w:t>
      </w:r>
      <w:r w:rsidRPr="0072774B">
        <w:t>will continue to receive</w:t>
      </w:r>
      <w:r w:rsidR="00D64A6B">
        <w:t xml:space="preserve"> funding</w:t>
      </w:r>
      <w:r w:rsidRPr="0072774B">
        <w:t xml:space="preserve"> equivalent </w:t>
      </w:r>
      <w:r w:rsidR="00D64A6B">
        <w:t>to their Home Care Package level</w:t>
      </w:r>
      <w:r w:rsidR="00AE7268">
        <w:t>,</w:t>
      </w:r>
      <w:r w:rsidRPr="0072774B">
        <w:t xml:space="preserve"> including supplements. </w:t>
      </w:r>
    </w:p>
    <w:p w14:paraId="627CCB20" w14:textId="468790B3" w:rsidR="00820D9F" w:rsidRPr="0072774B" w:rsidRDefault="00820D9F" w:rsidP="00820D9F">
      <w:r w:rsidRPr="0072774B">
        <w:t xml:space="preserve">Funding amounts for transitioned </w:t>
      </w:r>
      <w:r w:rsidR="00595E37">
        <w:t>participants</w:t>
      </w:r>
      <w:r w:rsidRPr="0072774B">
        <w:t xml:space="preserve"> are outlined in </w:t>
      </w:r>
      <w:hyperlink r:id="rId19" w:history="1">
        <w:r w:rsidR="00D64A6B">
          <w:rPr>
            <w:rStyle w:val="Hyperlink"/>
            <w:color w:val="0070C0"/>
          </w:rPr>
          <w:t>Schedule of Subsidies and Supplements for Support at Home</w:t>
        </w:r>
      </w:hyperlink>
      <w:r w:rsidRPr="0072774B">
        <w:t xml:space="preserve">. </w:t>
      </w:r>
      <w:r w:rsidR="004409EA">
        <w:t xml:space="preserve">Note these </w:t>
      </w:r>
      <w:r w:rsidRPr="0072774B">
        <w:t>are indicative and are subject to indexation.</w:t>
      </w:r>
    </w:p>
    <w:p w14:paraId="1D2592DD" w14:textId="12F0F6B4" w:rsidR="005C3457" w:rsidRPr="0072774B" w:rsidRDefault="00DF7D50" w:rsidP="00820D9F">
      <w:r>
        <w:t>Find out</w:t>
      </w:r>
      <w:r w:rsidR="005C3457">
        <w:t xml:space="preserve"> more information about </w:t>
      </w:r>
      <w:hyperlink r:id="rId20" w:history="1">
        <w:r w:rsidRPr="00497628">
          <w:rPr>
            <w:rStyle w:val="Hyperlink"/>
            <w:color w:val="0070C0"/>
          </w:rPr>
          <w:t>f</w:t>
        </w:r>
        <w:r w:rsidR="001B47EB" w:rsidRPr="00497628">
          <w:rPr>
            <w:rStyle w:val="Hyperlink"/>
            <w:color w:val="0070C0"/>
          </w:rPr>
          <w:t>unding for Support at Home</w:t>
        </w:r>
      </w:hyperlink>
      <w:r w:rsidR="001B47EB">
        <w:t>.</w:t>
      </w:r>
    </w:p>
    <w:p w14:paraId="7B27AC28" w14:textId="7723542A" w:rsidR="00820D9F" w:rsidRPr="00ED5747" w:rsidRDefault="00820D9F" w:rsidP="00A21777">
      <w:pPr>
        <w:pStyle w:val="Heading3"/>
      </w:pPr>
      <w:r w:rsidRPr="00ED5747">
        <w:t xml:space="preserve">How will the </w:t>
      </w:r>
      <w:r w:rsidR="00630F1E">
        <w:t>new</w:t>
      </w:r>
      <w:r w:rsidRPr="00ED5747">
        <w:t xml:space="preserve"> Act affect Support at Home </w:t>
      </w:r>
      <w:r w:rsidR="0072774B">
        <w:t>s</w:t>
      </w:r>
      <w:r w:rsidRPr="00ED5747">
        <w:t xml:space="preserve">ervice or </w:t>
      </w:r>
      <w:r w:rsidR="0072774B">
        <w:t>b</w:t>
      </w:r>
      <w:r w:rsidRPr="00ED5747">
        <w:t>rokerage agreements?</w:t>
      </w:r>
    </w:p>
    <w:p w14:paraId="3AD42741" w14:textId="41351EA6" w:rsidR="00CE1F69" w:rsidRDefault="00CE1F69" w:rsidP="005D02D2">
      <w:r w:rsidRPr="00CE1F69">
        <w:t>You are responsible as the registered provider to make sure any third parties meet the requirements of the </w:t>
      </w:r>
      <w:r w:rsidR="00DF7D50" w:rsidRPr="00C66546">
        <w:t>Aged Care Act 2024</w:t>
      </w:r>
      <w:r w:rsidRPr="00CE1F69">
        <w:t> and </w:t>
      </w:r>
      <w:hyperlink r:id="rId21" w:tgtFrame="_blank" w:history="1">
        <w:r w:rsidRPr="00C66546">
          <w:rPr>
            <w:rStyle w:val="Hyperlink"/>
            <w:color w:val="0070C0"/>
          </w:rPr>
          <w:t>Aged Care Quality Standards</w:t>
        </w:r>
      </w:hyperlink>
      <w:r w:rsidRPr="00CE1F69">
        <w:t xml:space="preserve">. </w:t>
      </w:r>
    </w:p>
    <w:p w14:paraId="22F1033B" w14:textId="5BE9D864" w:rsidR="007A04CE" w:rsidRDefault="005D02D2" w:rsidP="005D02D2">
      <w:r w:rsidRPr="005D02D2">
        <w:t xml:space="preserve">You may choose to engage a third party or associated provider to deliver some on a once-off or ongoing basis to meet participant needs or requests. </w:t>
      </w:r>
      <w:r w:rsidR="00E953B4" w:rsidRPr="005D02D2">
        <w:t>A participant can also ask to use a third-party worker under the </w:t>
      </w:r>
      <w:hyperlink r:id="rId22" w:tooltip="Self-management by Support at Home participants" w:history="1">
        <w:r w:rsidR="00E953B4" w:rsidRPr="00C66546">
          <w:rPr>
            <w:rStyle w:val="Hyperlink"/>
            <w:color w:val="0070C0"/>
            <w:lang w:val="en-AU"/>
          </w:rPr>
          <w:t>self-management model</w:t>
        </w:r>
      </w:hyperlink>
      <w:r w:rsidR="00E953B4" w:rsidRPr="005D02D2">
        <w:t>.  </w:t>
      </w:r>
    </w:p>
    <w:p w14:paraId="3DE075F5" w14:textId="2BDDADF7" w:rsidR="005D02D2" w:rsidRPr="005D02D2" w:rsidRDefault="005D02D2" w:rsidP="00C66546">
      <w:r w:rsidRPr="005D02D2">
        <w:t>Services using third parties must still be drawn from the </w:t>
      </w:r>
      <w:hyperlink r:id="rId23" w:tooltip="Support at Home service list" w:history="1">
        <w:r w:rsidRPr="00C66546">
          <w:rPr>
            <w:rStyle w:val="Hyperlink"/>
            <w:color w:val="0070C0"/>
            <w:lang w:val="en-AU"/>
          </w:rPr>
          <w:t>service list</w:t>
        </w:r>
      </w:hyperlink>
      <w:r w:rsidRPr="005D02D2">
        <w:t> and the </w:t>
      </w:r>
      <w:hyperlink r:id="rId24" w:tooltip="Assistive Technology and Home Modifications list (AT-HM list)" w:history="1">
        <w:r w:rsidRPr="00C66546">
          <w:rPr>
            <w:rStyle w:val="Hyperlink"/>
            <w:color w:val="0070C0"/>
            <w:lang w:val="en-AU"/>
          </w:rPr>
          <w:t>A</w:t>
        </w:r>
        <w:r w:rsidR="00525935">
          <w:rPr>
            <w:rStyle w:val="Hyperlink"/>
            <w:color w:val="0070C0"/>
            <w:lang w:val="en-AU"/>
          </w:rPr>
          <w:t xml:space="preserve">ssistive Technology and Home Modifications </w:t>
        </w:r>
        <w:r w:rsidRPr="00C66546">
          <w:rPr>
            <w:rStyle w:val="Hyperlink"/>
            <w:color w:val="0070C0"/>
            <w:lang w:val="en-AU"/>
          </w:rPr>
          <w:t>list</w:t>
        </w:r>
      </w:hyperlink>
      <w:r w:rsidRPr="005D02D2">
        <w:t>.</w:t>
      </w:r>
      <w:r w:rsidR="00A371E3" w:rsidRPr="00A371E3">
        <w:rPr>
          <w:rFonts w:ascii="Segoe UI" w:hAnsi="Segoe UI" w:cs="Segoe UI"/>
          <w:color w:val="313131"/>
          <w:shd w:val="clear" w:color="auto" w:fill="FFFFFF"/>
        </w:rPr>
        <w:t xml:space="preserve"> </w:t>
      </w:r>
      <w:r w:rsidR="00A371E3" w:rsidRPr="00A371E3">
        <w:t>Your prices must reflect the costs of delivering the service</w:t>
      </w:r>
      <w:r w:rsidR="00A371E3">
        <w:t xml:space="preserve">, including sub-contracting. </w:t>
      </w:r>
    </w:p>
    <w:p w14:paraId="0FDCE040" w14:textId="6C83444A" w:rsidR="00A67EAC" w:rsidRPr="00C66546" w:rsidRDefault="00DF7D50" w:rsidP="00820D9F">
      <w:r>
        <w:t>Find out</w:t>
      </w:r>
      <w:r w:rsidR="00181434">
        <w:rPr>
          <w:rFonts w:eastAsia="Arial" w:cs="Arial"/>
        </w:rPr>
        <w:t xml:space="preserve"> more information about</w:t>
      </w:r>
      <w:r w:rsidR="00926C66" w:rsidRPr="00926C66">
        <w:t xml:space="preserve"> </w:t>
      </w:r>
      <w:hyperlink r:id="rId25" w:anchor="using-thirdparty-services" w:history="1">
        <w:r w:rsidR="00C91AC7" w:rsidRPr="00C66546">
          <w:rPr>
            <w:rStyle w:val="Hyperlink"/>
            <w:rFonts w:eastAsia="Arial" w:cs="Arial"/>
            <w:color w:val="0070C0"/>
          </w:rPr>
          <w:t>using third-party services</w:t>
        </w:r>
      </w:hyperlink>
      <w:r>
        <w:rPr>
          <w:rFonts w:eastAsia="Arial" w:cs="Arial"/>
        </w:rPr>
        <w:t>.</w:t>
      </w:r>
    </w:p>
    <w:p w14:paraId="25EDFCCA" w14:textId="77777777" w:rsidR="00820D9F" w:rsidRDefault="00820D9F">
      <w:pPr>
        <w:pStyle w:val="Heading3"/>
      </w:pPr>
      <w:r>
        <w:lastRenderedPageBreak/>
        <w:t xml:space="preserve">What are the implications if a provider doesn't have </w:t>
      </w:r>
      <w:proofErr w:type="gramStart"/>
      <w:r>
        <w:t>all of</w:t>
      </w:r>
      <w:proofErr w:type="gramEnd"/>
      <w:r>
        <w:t xml:space="preserve"> the new Support at Home participant agreements signed by 1 November?</w:t>
      </w:r>
    </w:p>
    <w:p w14:paraId="4EA20A81" w14:textId="7E4F732A" w:rsidR="0006303F" w:rsidRPr="00A21777" w:rsidRDefault="0006303F" w:rsidP="00A21777">
      <w:pPr>
        <w:rPr>
          <w:lang w:val="en-AU"/>
        </w:rPr>
      </w:pPr>
      <w:r w:rsidRPr="0006303F">
        <w:rPr>
          <w:lang w:val="en-AU"/>
        </w:rPr>
        <w:t xml:space="preserve">As part of the </w:t>
      </w:r>
      <w:r w:rsidRPr="00C66546">
        <w:rPr>
          <w:i/>
          <w:iCs/>
          <w:lang w:val="en-AU"/>
        </w:rPr>
        <w:t>Aged Care (Consequential and Transitional Provisions) Rules 2025</w:t>
      </w:r>
      <w:r w:rsidRPr="0006303F">
        <w:rPr>
          <w:lang w:val="en-AU"/>
        </w:rPr>
        <w:t>, participants will need to finalise their service agreement or variation within 90 days of their individual contribution rate determination being made.</w:t>
      </w:r>
    </w:p>
    <w:p w14:paraId="6F495984" w14:textId="21D1AA64" w:rsidR="00820D9F" w:rsidRPr="007B0E7A" w:rsidRDefault="00514F15" w:rsidP="00820D9F">
      <w:r w:rsidRPr="00514F15">
        <w:t xml:space="preserve">The </w:t>
      </w:r>
      <w:r w:rsidR="00A344B1">
        <w:t xml:space="preserve">Aged Care </w:t>
      </w:r>
      <w:r w:rsidR="004D7DEE">
        <w:t xml:space="preserve">Quality and Safety </w:t>
      </w:r>
      <w:r w:rsidRPr="00514F15">
        <w:t xml:space="preserve">Commission will </w:t>
      </w:r>
      <w:proofErr w:type="spellStart"/>
      <w:r w:rsidRPr="00514F15">
        <w:t>prioritise</w:t>
      </w:r>
      <w:proofErr w:type="spellEnd"/>
      <w:r w:rsidRPr="00514F15">
        <w:t xml:space="preserve"> a focus on the delivery of high-quality and safe care, with a risk-based and proportionate approach to compliance with all requirements under the </w:t>
      </w:r>
      <w:r w:rsidRPr="00514F15">
        <w:rPr>
          <w:i/>
          <w:iCs/>
        </w:rPr>
        <w:t>Aged Care Act 2024</w:t>
      </w:r>
      <w:r w:rsidRPr="00514F15">
        <w:t xml:space="preserve">. The </w:t>
      </w:r>
      <w:r w:rsidRPr="00514F15">
        <w:rPr>
          <w:i/>
          <w:iCs/>
        </w:rPr>
        <w:t>Aged Care (Consequential and Transitional Provisions) Rules 2025</w:t>
      </w:r>
      <w:r w:rsidRPr="00514F15">
        <w:t xml:space="preserve"> provides a period in which providers will not be in breach of their conditions of registration if </w:t>
      </w:r>
      <w:proofErr w:type="spellStart"/>
      <w:r w:rsidRPr="00514F15">
        <w:t>finalising</w:t>
      </w:r>
      <w:proofErr w:type="spellEnd"/>
      <w:r w:rsidRPr="00514F15">
        <w:t xml:space="preserve"> service agreements or variations after 1 November 2025.</w:t>
      </w:r>
    </w:p>
    <w:p w14:paraId="52FEECC1" w14:textId="4CE108DB" w:rsidR="00820D9F" w:rsidRDefault="00820D9F">
      <w:pPr>
        <w:pStyle w:val="Heading3"/>
      </w:pPr>
      <w:r w:rsidRPr="00ED5747">
        <w:t xml:space="preserve">We are still waiting on confirmation </w:t>
      </w:r>
      <w:r w:rsidR="007B0E7A">
        <w:t xml:space="preserve">on some </w:t>
      </w:r>
      <w:r w:rsidRPr="00ED5747">
        <w:t>current participant</w:t>
      </w:r>
      <w:r w:rsidR="007B0E7A">
        <w:t>s’</w:t>
      </w:r>
      <w:r w:rsidRPr="00ED5747">
        <w:t xml:space="preserve"> contribution details. We need to get </w:t>
      </w:r>
      <w:r w:rsidR="007B0E7A">
        <w:t xml:space="preserve">new </w:t>
      </w:r>
      <w:r w:rsidR="007B0E7A" w:rsidRPr="003E37BD">
        <w:t>signed</w:t>
      </w:r>
      <w:r w:rsidR="007B0E7A">
        <w:t xml:space="preserve"> </w:t>
      </w:r>
      <w:r w:rsidRPr="00ED5747">
        <w:t>service agreement</w:t>
      </w:r>
      <w:r w:rsidR="007B0E7A">
        <w:t>s</w:t>
      </w:r>
      <w:r w:rsidRPr="00ED5747">
        <w:t xml:space="preserve"> before 1</w:t>
      </w:r>
      <w:r w:rsidR="007B0E7A">
        <w:t xml:space="preserve"> </w:t>
      </w:r>
      <w:r w:rsidRPr="00ED5747">
        <w:t>November</w:t>
      </w:r>
      <w:r w:rsidR="007B0E7A">
        <w:t>. How do we do this?</w:t>
      </w:r>
      <w:r w:rsidR="007B0E7A" w:rsidRPr="00ED5747">
        <w:t xml:space="preserve"> </w:t>
      </w:r>
    </w:p>
    <w:p w14:paraId="455EC469" w14:textId="0E1B2418" w:rsidR="00422143" w:rsidRDefault="00422143" w:rsidP="00422143">
      <w:r w:rsidRPr="005F0E74">
        <w:t>A service agreement does not need to include the exact rates that will be determined by Services Australia. Instead, it can state that the participant agrees to pay contributions as determined by Services Australia.</w:t>
      </w:r>
    </w:p>
    <w:p w14:paraId="339562E8" w14:textId="1CD3319B" w:rsidR="00895665" w:rsidRDefault="00F16CE0" w:rsidP="00422143">
      <w:r w:rsidRPr="00F16CE0">
        <w:t xml:space="preserve">Participants and providers with outstanding service agreements or variations are encouraged to continue </w:t>
      </w:r>
      <w:proofErr w:type="spellStart"/>
      <w:r w:rsidRPr="00F16CE0">
        <w:t>finalising</w:t>
      </w:r>
      <w:proofErr w:type="spellEnd"/>
      <w:r w:rsidRPr="00F16CE0">
        <w:t xml:space="preserve"> these agreements.</w:t>
      </w:r>
    </w:p>
    <w:p w14:paraId="1A168A1F" w14:textId="77777777" w:rsidR="00422143" w:rsidRDefault="00586A2B" w:rsidP="00422143">
      <w:pPr>
        <w:rPr>
          <w:lang w:val="en-AU"/>
        </w:rPr>
      </w:pPr>
      <w:r w:rsidRPr="00586A2B">
        <w:rPr>
          <w:lang w:val="en-AU"/>
        </w:rPr>
        <w:t xml:space="preserve">For participants who are confident with the estimated contribution rate provided by Services Australia or calculated using the </w:t>
      </w:r>
      <w:hyperlink r:id="rId26" w:history="1">
        <w:r w:rsidRPr="00A21777">
          <w:rPr>
            <w:rStyle w:val="Hyperlink"/>
            <w:color w:val="0070C0"/>
            <w:lang w:val="en-AU"/>
          </w:rPr>
          <w:t>Support at Home Fee Estimator</w:t>
        </w:r>
      </w:hyperlink>
      <w:r w:rsidRPr="00586A2B">
        <w:rPr>
          <w:lang w:val="en-AU"/>
        </w:rPr>
        <w:t>, we also encourage participants and providers to finalise service agreements or variations as soon as possible.</w:t>
      </w:r>
    </w:p>
    <w:p w14:paraId="60B464EE" w14:textId="79750A3C" w:rsidR="00586A2B" w:rsidRPr="00586A2B" w:rsidRDefault="00586A2B" w:rsidP="00A21777">
      <w:pPr>
        <w:rPr>
          <w:lang w:val="en-AU"/>
        </w:rPr>
      </w:pPr>
      <w:r w:rsidRPr="00586A2B">
        <w:rPr>
          <w:lang w:val="en-AU"/>
        </w:rPr>
        <w:t>Participants and providers can negotiate alternative arrangements prior to a participant receiving their finalised contribution rate and finalising their service agreement. For example, this may include the participant agreeing to pay interim contribution rates or service prices without agreeing to the contribution framework.</w:t>
      </w:r>
    </w:p>
    <w:p w14:paraId="41280663" w14:textId="5D457913" w:rsidR="00DA2E80" w:rsidRPr="005F0E74" w:rsidRDefault="00586A2B" w:rsidP="00A21777">
      <w:r w:rsidRPr="00586A2B">
        <w:rPr>
          <w:lang w:val="en-AU"/>
        </w:rPr>
        <w:t>Participants can wait until they have received their finalised contribution rate from Services Australia to enter their service agreement, especially participants who do not know what their contribution rate is likely to be.</w:t>
      </w:r>
    </w:p>
    <w:p w14:paraId="12B3131C" w14:textId="2628E67B" w:rsidR="00820D9F" w:rsidRPr="00F8413B" w:rsidRDefault="00820D9F" w:rsidP="00A21777">
      <w:pPr>
        <w:pStyle w:val="Heading3"/>
      </w:pPr>
      <w:r w:rsidRPr="00F8413B">
        <w:t xml:space="preserve">In terms of service allocation, will a grandfathered client continue receiving a carer for a set number of hours (e.g. 2 hours) to assist with all required tasks such as showering, cleaning, and transport as needed — or will their services need to be divided into separate categories (e.g. personal care, domestic assistance, transport) with different shifts under the new system? </w:t>
      </w:r>
    </w:p>
    <w:p w14:paraId="7AF0D350" w14:textId="144631E0" w:rsidR="00820D9F" w:rsidRPr="00CB74BD" w:rsidRDefault="00820D9F" w:rsidP="00820D9F">
      <w:r w:rsidRPr="00CB74BD">
        <w:t>Services need to be split into the appropriate category for pricing and claiming for all participants, including grand</w:t>
      </w:r>
      <w:r w:rsidR="007F4EC4">
        <w:t>fathered</w:t>
      </w:r>
      <w:r w:rsidR="007F4EC4" w:rsidRPr="00CB74BD" w:rsidDel="007F4EC4">
        <w:t xml:space="preserve"> </w:t>
      </w:r>
      <w:r w:rsidRPr="00CB74BD">
        <w:t xml:space="preserve">ones, but it is up to an individual provider how they staff and schedule these services. </w:t>
      </w:r>
    </w:p>
    <w:p w14:paraId="4752BB74" w14:textId="4E7C47D6" w:rsidR="005B3E1C" w:rsidRDefault="005B3E1C" w:rsidP="008C166B">
      <w:pPr>
        <w:pStyle w:val="Heading2"/>
      </w:pPr>
      <w:bookmarkStart w:id="7" w:name="_Toc212793305"/>
      <w:bookmarkStart w:id="8" w:name="_Toc212793425"/>
      <w:r>
        <w:lastRenderedPageBreak/>
        <w:t>End</w:t>
      </w:r>
      <w:r w:rsidR="00D83B46">
        <w:t>-</w:t>
      </w:r>
      <w:r>
        <w:t>of</w:t>
      </w:r>
      <w:r w:rsidR="00D83B46">
        <w:t>-L</w:t>
      </w:r>
      <w:r>
        <w:t xml:space="preserve">ife </w:t>
      </w:r>
      <w:r w:rsidR="00D83B46">
        <w:t>P</w:t>
      </w:r>
      <w:r>
        <w:t>athway</w:t>
      </w:r>
      <w:bookmarkEnd w:id="7"/>
      <w:bookmarkEnd w:id="8"/>
      <w:r w:rsidR="00360628">
        <w:t xml:space="preserve"> under Support at Home</w:t>
      </w:r>
    </w:p>
    <w:p w14:paraId="18995CD6" w14:textId="5805BC07" w:rsidR="005B3E1C" w:rsidRPr="00F563A5" w:rsidRDefault="005B3E1C" w:rsidP="00A21777">
      <w:pPr>
        <w:pStyle w:val="Heading3"/>
      </w:pPr>
      <w:r w:rsidRPr="654C422D">
        <w:t xml:space="preserve">What is the process of application of the </w:t>
      </w:r>
      <w:r w:rsidR="005A7C5B">
        <w:t>E</w:t>
      </w:r>
      <w:r w:rsidRPr="654C422D">
        <w:t>nd</w:t>
      </w:r>
      <w:r w:rsidR="003E37BD">
        <w:t>-</w:t>
      </w:r>
      <w:r w:rsidRPr="654C422D">
        <w:t>of</w:t>
      </w:r>
      <w:r w:rsidR="003E37BD">
        <w:t>-</w:t>
      </w:r>
      <w:r w:rsidR="005A7C5B">
        <w:t>L</w:t>
      </w:r>
      <w:r w:rsidRPr="654C422D">
        <w:t xml:space="preserve">ife </w:t>
      </w:r>
      <w:r w:rsidR="005A7C5B">
        <w:t>P</w:t>
      </w:r>
      <w:r w:rsidRPr="654C422D">
        <w:t>athway?</w:t>
      </w:r>
    </w:p>
    <w:p w14:paraId="7AD30246" w14:textId="4721ADD7" w:rsidR="006C6B76" w:rsidRPr="00456FEB" w:rsidRDefault="006C6B76" w:rsidP="001433B1">
      <w:r>
        <w:rPr>
          <w:lang w:val="en-AU"/>
        </w:rPr>
        <w:t xml:space="preserve">Information on the application process for the End-of-Life Pathway can be found </w:t>
      </w:r>
      <w:r w:rsidR="00046DCE">
        <w:rPr>
          <w:lang w:val="en-AU"/>
        </w:rPr>
        <w:t xml:space="preserve">in </w:t>
      </w:r>
      <w:hyperlink r:id="rId27" w:history="1">
        <w:r w:rsidR="00046DCE" w:rsidRPr="00A21777">
          <w:rPr>
            <w:rStyle w:val="Hyperlink"/>
            <w:color w:val="0070C0"/>
            <w:lang w:val="en-AU"/>
          </w:rPr>
          <w:t>the Support at Home Program Manual</w:t>
        </w:r>
      </w:hyperlink>
      <w:r w:rsidR="00046DCE">
        <w:rPr>
          <w:lang w:val="en-AU"/>
        </w:rPr>
        <w:t xml:space="preserve"> </w:t>
      </w:r>
      <w:r w:rsidR="00454740">
        <w:rPr>
          <w:lang w:val="en-AU"/>
        </w:rPr>
        <w:t>(section 15.4)</w:t>
      </w:r>
      <w:r w:rsidR="00A61A8C">
        <w:rPr>
          <w:lang w:val="en-AU"/>
        </w:rPr>
        <w:t>.</w:t>
      </w:r>
    </w:p>
    <w:p w14:paraId="7C615FF9" w14:textId="29F7673E" w:rsidR="005B3E1C" w:rsidRDefault="005B3E1C" w:rsidP="00A21777">
      <w:pPr>
        <w:pStyle w:val="Heading3"/>
      </w:pPr>
      <w:r w:rsidRPr="00DF72B3">
        <w:t xml:space="preserve">Regarding end-of-life care, can any provider access funding under this category, or does it need to be delivered by specific approved providers? </w:t>
      </w:r>
    </w:p>
    <w:p w14:paraId="2D43AEE5" w14:textId="0C8D691A" w:rsidR="005B3E1C" w:rsidRDefault="005B3E1C" w:rsidP="00C66546">
      <w:pPr>
        <w:ind w:right="-428"/>
      </w:pPr>
      <w:r w:rsidRPr="001577AE">
        <w:t>There is no specific registration category for the End-of-Life Pathway. However, to deliver ongoing Support at Home or the End-of-Life Pathway, the provider must be registered into Category 4 – personal and care support in the home or community with the service type ‘care management’. Other services can be delivered through the pathways according to the provider's registration. A provider must be registered into all registration categories that include the service types they will claim subsidy for, even if the service is subcontracted to another registered provider.</w:t>
      </w:r>
    </w:p>
    <w:p w14:paraId="691C28C7" w14:textId="2E2B60F3" w:rsidR="00935331" w:rsidRDefault="00B21524" w:rsidP="00A21777">
      <w:pPr>
        <w:pStyle w:val="Heading3"/>
      </w:pPr>
      <w:r>
        <w:t>When</w:t>
      </w:r>
      <w:r w:rsidR="00935331">
        <w:t xml:space="preserve"> accessing the </w:t>
      </w:r>
      <w:r w:rsidR="0048468C">
        <w:t>E</w:t>
      </w:r>
      <w:r w:rsidR="00935331">
        <w:t>nd-of-</w:t>
      </w:r>
      <w:r w:rsidR="0048468C">
        <w:t>L</w:t>
      </w:r>
      <w:r w:rsidR="00935331">
        <w:t xml:space="preserve">ife </w:t>
      </w:r>
      <w:r w:rsidR="0048468C">
        <w:t>P</w:t>
      </w:r>
      <w:r>
        <w:t>athway</w:t>
      </w:r>
      <w:r w:rsidR="00935331">
        <w:t>, what will be the process to work out co</w:t>
      </w:r>
      <w:r>
        <w:t>-</w:t>
      </w:r>
      <w:r w:rsidR="00935331">
        <w:t xml:space="preserve">contributions for </w:t>
      </w:r>
      <w:r>
        <w:t>participants</w:t>
      </w:r>
      <w:r w:rsidR="00935331">
        <w:t xml:space="preserve"> that haven't registered previously</w:t>
      </w:r>
      <w:r>
        <w:t>?</w:t>
      </w:r>
    </w:p>
    <w:p w14:paraId="3FB6F685" w14:textId="1C23FAEE" w:rsidR="00935331" w:rsidRDefault="0DD0ADF9" w:rsidP="005B3E1C">
      <w:r>
        <w:t xml:space="preserve">The process for determining </w:t>
      </w:r>
      <w:r w:rsidR="23BB45EC">
        <w:t xml:space="preserve">co-contributions for the End-of-Life Pathway will follow the same </w:t>
      </w:r>
      <w:r w:rsidR="357A1015">
        <w:t>process for the rest of Support at Home.</w:t>
      </w:r>
    </w:p>
    <w:p w14:paraId="5A6AB1D1" w14:textId="5552D966" w:rsidR="00E32FCE" w:rsidRPr="00E32FCE" w:rsidRDefault="00E32FCE" w:rsidP="00E32FCE">
      <w:r w:rsidRPr="00E32FCE">
        <w:t xml:space="preserve">If an individual accessing aged care services for the first time is receiving a means tested payment such as the </w:t>
      </w:r>
      <w:r w:rsidR="00982B94">
        <w:t>Age</w:t>
      </w:r>
      <w:r w:rsidRPr="00E32FCE">
        <w:t xml:space="preserve"> </w:t>
      </w:r>
      <w:r w:rsidR="00982B94">
        <w:t>P</w:t>
      </w:r>
      <w:r w:rsidRPr="00E32FCE">
        <w:t xml:space="preserve">ension, their contribution is assessed as soon as they enter care based on the information we already hold in our system. </w:t>
      </w:r>
    </w:p>
    <w:p w14:paraId="62DB4626" w14:textId="57CAB9A5" w:rsidR="00E32FCE" w:rsidRPr="001577AE" w:rsidRDefault="00E32FCE" w:rsidP="005B3E1C">
      <w:r w:rsidRPr="00E32FCE">
        <w:t xml:space="preserve">Services Australia does not automatically </w:t>
      </w:r>
      <w:proofErr w:type="spellStart"/>
      <w:r w:rsidRPr="00E32FCE">
        <w:t>prioritise</w:t>
      </w:r>
      <w:proofErr w:type="spellEnd"/>
      <w:r w:rsidRPr="00E32FCE">
        <w:t xml:space="preserve"> individual means assessments. If there is a need to expedite an assessment for example if someone is needing to access end</w:t>
      </w:r>
      <w:r w:rsidR="000417D2">
        <w:t>-</w:t>
      </w:r>
      <w:r w:rsidRPr="00E32FCE">
        <w:t>of</w:t>
      </w:r>
      <w:r w:rsidR="000417D2">
        <w:t>-</w:t>
      </w:r>
      <w:r w:rsidRPr="00E32FCE">
        <w:t xml:space="preserve">life care, they or their nominee should contact the Services Australia Aged Care line and discuss the situation with one of </w:t>
      </w:r>
      <w:r w:rsidR="00982B94">
        <w:t>their</w:t>
      </w:r>
      <w:r w:rsidRPr="00E32FCE">
        <w:t xml:space="preserve"> service officers.</w:t>
      </w:r>
    </w:p>
    <w:p w14:paraId="68E795B3" w14:textId="59CDCEF5" w:rsidR="00CD5F63" w:rsidRDefault="00EA2A1A" w:rsidP="00CD5F63">
      <w:pPr>
        <w:pStyle w:val="Heading2"/>
      </w:pPr>
      <w:bookmarkStart w:id="9" w:name="_Toc212793306"/>
      <w:bookmarkStart w:id="10" w:name="_Toc212793426"/>
      <w:r>
        <w:t xml:space="preserve">Commonwealth Home </w:t>
      </w:r>
      <w:r w:rsidRPr="008C166B">
        <w:t>Support</w:t>
      </w:r>
      <w:r>
        <w:t xml:space="preserve"> Program</w:t>
      </w:r>
      <w:r w:rsidR="00CD5F63" w:rsidRPr="00CD5F63">
        <w:t xml:space="preserve"> </w:t>
      </w:r>
      <w:r w:rsidR="003561AB">
        <w:t>(CHSP)</w:t>
      </w:r>
      <w:bookmarkEnd w:id="9"/>
      <w:bookmarkEnd w:id="10"/>
    </w:p>
    <w:p w14:paraId="3C780B97" w14:textId="77777777" w:rsidR="00CD5F63" w:rsidRPr="00ED5747" w:rsidRDefault="00CD5F63" w:rsidP="00A21777">
      <w:pPr>
        <w:pStyle w:val="Heading3"/>
      </w:pPr>
      <w:r w:rsidRPr="00ED5747">
        <w:t>What does it mean for the clients without My Aged Care assessments and without Exceptional Circumstances going forward regarding referral codes?</w:t>
      </w:r>
    </w:p>
    <w:p w14:paraId="58AB7429" w14:textId="5B2D61E2" w:rsidR="000E45AA" w:rsidRPr="000E45AA" w:rsidRDefault="00DE1F99" w:rsidP="5E9CC49F">
      <w:r>
        <w:t xml:space="preserve">To continue accessing </w:t>
      </w:r>
      <w:r w:rsidR="00627BD1">
        <w:t>government-funded</w:t>
      </w:r>
      <w:r>
        <w:t xml:space="preserve"> services</w:t>
      </w:r>
      <w:r w:rsidR="005F5F06">
        <w:t xml:space="preserve"> from 1 November 2025</w:t>
      </w:r>
      <w:r>
        <w:t xml:space="preserve">, </w:t>
      </w:r>
      <w:r w:rsidR="00627BD1">
        <w:t xml:space="preserve">CHSP </w:t>
      </w:r>
      <w:r>
        <w:t xml:space="preserve">clients </w:t>
      </w:r>
      <w:r w:rsidR="000E45AA" w:rsidRPr="5E9CC49F">
        <w:t xml:space="preserve">who have never had an aged care assessment must </w:t>
      </w:r>
      <w:r>
        <w:t xml:space="preserve">register with My Aged Care and </w:t>
      </w:r>
      <w:hyperlink r:id="rId28" w:history="1">
        <w:r w:rsidR="000E45AA" w:rsidRPr="00A21777">
          <w:rPr>
            <w:rStyle w:val="Hyperlink"/>
            <w:color w:val="0070C0"/>
          </w:rPr>
          <w:t xml:space="preserve">apply </w:t>
        </w:r>
        <w:r w:rsidRPr="00A21777">
          <w:rPr>
            <w:rStyle w:val="Hyperlink"/>
            <w:color w:val="0070C0"/>
          </w:rPr>
          <w:t>for an assessment</w:t>
        </w:r>
      </w:hyperlink>
      <w:r>
        <w:t xml:space="preserve"> </w:t>
      </w:r>
      <w:r w:rsidR="000F5990" w:rsidRPr="5E9CC49F">
        <w:t>as soon as possible</w:t>
      </w:r>
      <w:r w:rsidR="000E45AA" w:rsidRPr="5E9CC49F">
        <w:t xml:space="preserve">.  </w:t>
      </w:r>
    </w:p>
    <w:p w14:paraId="44942894" w14:textId="34F4F9FB" w:rsidR="000E45AA" w:rsidRPr="000E45AA" w:rsidRDefault="00F02826" w:rsidP="000E45AA">
      <w:pPr>
        <w:rPr>
          <w:lang w:val="en-AU"/>
        </w:rPr>
      </w:pPr>
      <w:r>
        <w:rPr>
          <w:lang w:val="en-AU"/>
        </w:rPr>
        <w:t xml:space="preserve">They can </w:t>
      </w:r>
      <w:r w:rsidR="00627BD1">
        <w:rPr>
          <w:lang w:val="en-AU"/>
        </w:rPr>
        <w:t>do this</w:t>
      </w:r>
      <w:r w:rsidR="000E45AA" w:rsidRPr="000E45AA">
        <w:rPr>
          <w:lang w:val="en-AU"/>
        </w:rPr>
        <w:t xml:space="preserve"> by:</w:t>
      </w:r>
    </w:p>
    <w:p w14:paraId="02E58DE3" w14:textId="48CD61D5" w:rsidR="000E45AA" w:rsidRPr="000E45AA" w:rsidRDefault="007A1AD0" w:rsidP="00A21777">
      <w:pPr>
        <w:pStyle w:val="ListParagraph"/>
        <w:numPr>
          <w:ilvl w:val="0"/>
          <w:numId w:val="60"/>
        </w:numPr>
      </w:pPr>
      <w:r w:rsidRPr="006650E4">
        <w:t>asking their provider</w:t>
      </w:r>
      <w:r w:rsidR="003B1302">
        <w:t xml:space="preserve"> to refer them for an assessment through My Aged Care</w:t>
      </w:r>
    </w:p>
    <w:p w14:paraId="3B80E1F5" w14:textId="2645BD05" w:rsidR="000E45AA" w:rsidRPr="000E45AA" w:rsidRDefault="000E45AA" w:rsidP="00A21777">
      <w:pPr>
        <w:pStyle w:val="ListParagraph"/>
        <w:numPr>
          <w:ilvl w:val="0"/>
          <w:numId w:val="60"/>
        </w:numPr>
      </w:pPr>
      <w:r w:rsidRPr="006650E4">
        <w:t xml:space="preserve">applying online through the </w:t>
      </w:r>
      <w:hyperlink r:id="rId29" w:history="1">
        <w:r w:rsidRPr="00A21777">
          <w:rPr>
            <w:rStyle w:val="Hyperlink"/>
            <w:color w:val="0070C0"/>
          </w:rPr>
          <w:t>My Aged Care</w:t>
        </w:r>
      </w:hyperlink>
      <w:r w:rsidRPr="000E45AA">
        <w:t xml:space="preserve"> website or call</w:t>
      </w:r>
      <w:r w:rsidR="003B1302">
        <w:t>ing</w:t>
      </w:r>
      <w:r w:rsidRPr="000E45AA">
        <w:t xml:space="preserve"> 1800 200 422 (free call), 8am to 8pm Monday to Friday and 10am to 2pm Saturday (local time</w:t>
      </w:r>
      <w:r w:rsidR="003B1302">
        <w:t>)</w:t>
      </w:r>
      <w:r w:rsidR="00564C63">
        <w:t>.</w:t>
      </w:r>
    </w:p>
    <w:p w14:paraId="5A693917" w14:textId="5C711DB7" w:rsidR="000E45AA" w:rsidRPr="000E45AA" w:rsidRDefault="000E45AA" w:rsidP="00A21777">
      <w:pPr>
        <w:pStyle w:val="ListParagraph"/>
        <w:numPr>
          <w:ilvl w:val="0"/>
          <w:numId w:val="60"/>
        </w:numPr>
      </w:pPr>
      <w:r w:rsidRPr="006650E4">
        <w:t xml:space="preserve">booking a face-to-face appointment with an Aged Care Specialist Officer at select Services Australia service centres </w:t>
      </w:r>
      <w:r w:rsidR="003B1302">
        <w:t>on</w:t>
      </w:r>
      <w:r w:rsidRPr="000E45AA">
        <w:t xml:space="preserve"> 1800 227 475, 8am to 5pm Monday to Friday.</w:t>
      </w:r>
    </w:p>
    <w:p w14:paraId="7E19E913" w14:textId="6E92898B" w:rsidR="000E45AA" w:rsidRPr="000E45AA" w:rsidRDefault="000E45AA" w:rsidP="000E45AA">
      <w:pPr>
        <w:rPr>
          <w:lang w:val="en-AU"/>
        </w:rPr>
      </w:pPr>
      <w:r w:rsidRPr="000E45AA">
        <w:rPr>
          <w:lang w:val="en-AU"/>
        </w:rPr>
        <w:lastRenderedPageBreak/>
        <w:t xml:space="preserve">If </w:t>
      </w:r>
      <w:r w:rsidR="00485B1E">
        <w:rPr>
          <w:lang w:val="en-AU"/>
        </w:rPr>
        <w:t>they</w:t>
      </w:r>
      <w:r w:rsidRPr="000E45AA">
        <w:rPr>
          <w:lang w:val="en-AU"/>
        </w:rPr>
        <w:t xml:space="preserve"> choose not to be assessed, </w:t>
      </w:r>
      <w:r w:rsidR="00485B1E">
        <w:rPr>
          <w:lang w:val="en-AU"/>
        </w:rPr>
        <w:t>they</w:t>
      </w:r>
      <w:r w:rsidRPr="000E45AA">
        <w:rPr>
          <w:lang w:val="en-AU"/>
        </w:rPr>
        <w:t xml:space="preserve"> will no longer be eligible for </w:t>
      </w:r>
      <w:r w:rsidR="00C8064C">
        <w:rPr>
          <w:lang w:val="en-AU"/>
        </w:rPr>
        <w:t>CHSP</w:t>
      </w:r>
      <w:r w:rsidRPr="000E45AA">
        <w:rPr>
          <w:lang w:val="en-AU"/>
        </w:rPr>
        <w:t xml:space="preserve"> services and will need to pay the full price of care to </w:t>
      </w:r>
      <w:r w:rsidR="00D02D58">
        <w:rPr>
          <w:lang w:val="en-AU"/>
        </w:rPr>
        <w:t xml:space="preserve">their </w:t>
      </w:r>
      <w:r w:rsidRPr="000E45AA">
        <w:rPr>
          <w:lang w:val="en-AU"/>
        </w:rPr>
        <w:t xml:space="preserve">provider to continue receiving services </w:t>
      </w:r>
      <w:r w:rsidR="00727EEF">
        <w:rPr>
          <w:lang w:val="en-AU"/>
        </w:rPr>
        <w:t>from</w:t>
      </w:r>
      <w:r w:rsidR="00AF2D61">
        <w:rPr>
          <w:lang w:val="en-AU"/>
        </w:rPr>
        <w:t xml:space="preserve"> them</w:t>
      </w:r>
      <w:r w:rsidRPr="000E45AA">
        <w:rPr>
          <w:lang w:val="en-AU"/>
        </w:rPr>
        <w:t>. </w:t>
      </w:r>
    </w:p>
    <w:p w14:paraId="24D69715" w14:textId="6B23FE01" w:rsidR="00B356CF" w:rsidRPr="00A269C7" w:rsidRDefault="00B356CF" w:rsidP="00A21777">
      <w:pPr>
        <w:pStyle w:val="Heading3"/>
      </w:pPr>
      <w:r w:rsidRPr="00A269C7">
        <w:t xml:space="preserve">Can </w:t>
      </w:r>
      <w:r w:rsidR="003561AB">
        <w:t>Support at Home</w:t>
      </w:r>
      <w:r w:rsidRPr="00A269C7">
        <w:t xml:space="preserve"> clients continue to have CHSP top</w:t>
      </w:r>
      <w:r w:rsidR="003561AB">
        <w:t>-</w:t>
      </w:r>
      <w:r w:rsidRPr="00A269C7">
        <w:t>ups if assessed for an upgrade</w:t>
      </w:r>
      <w:r w:rsidR="003561AB">
        <w:t>?</w:t>
      </w:r>
    </w:p>
    <w:p w14:paraId="7FFF727A" w14:textId="50B60CA9" w:rsidR="001F3699" w:rsidRPr="001F3699" w:rsidRDefault="001F3699" w:rsidP="001F3699">
      <w:pPr>
        <w:rPr>
          <w:lang w:val="en-AU"/>
        </w:rPr>
      </w:pPr>
      <w:r w:rsidRPr="001F3699">
        <w:rPr>
          <w:lang w:val="en-AU"/>
        </w:rPr>
        <w:t xml:space="preserve">The CHSP has been extended from 1 July 2025 to 30 June 2027 and comes under the new </w:t>
      </w:r>
      <w:r w:rsidRPr="001F3699">
        <w:rPr>
          <w:i/>
          <w:iCs/>
          <w:lang w:val="en-AU"/>
        </w:rPr>
        <w:t>Aged Care Act 2024</w:t>
      </w:r>
      <w:r w:rsidRPr="001F3699">
        <w:rPr>
          <w:lang w:val="en-AU"/>
        </w:rPr>
        <w:t xml:space="preserve"> from 1 November 2025.</w:t>
      </w:r>
    </w:p>
    <w:p w14:paraId="751E85AE" w14:textId="16F854EC" w:rsidR="008C2DAF" w:rsidRPr="001F3699" w:rsidRDefault="001F3699" w:rsidP="00991EFB">
      <w:pPr>
        <w:rPr>
          <w:lang w:val="en-AU"/>
        </w:rPr>
      </w:pPr>
      <w:r w:rsidRPr="001F3699">
        <w:rPr>
          <w:lang w:val="en-AU"/>
        </w:rPr>
        <w:t>From 1 November 2025, there are four circumstances where a S</w:t>
      </w:r>
      <w:r w:rsidR="00991EFB">
        <w:rPr>
          <w:lang w:val="en-AU"/>
        </w:rPr>
        <w:t xml:space="preserve">upport </w:t>
      </w:r>
      <w:r w:rsidRPr="001F3699">
        <w:rPr>
          <w:lang w:val="en-AU"/>
        </w:rPr>
        <w:t>a</w:t>
      </w:r>
      <w:r w:rsidR="00991EFB">
        <w:rPr>
          <w:lang w:val="en-AU"/>
        </w:rPr>
        <w:t xml:space="preserve">t </w:t>
      </w:r>
      <w:r w:rsidRPr="001F3699">
        <w:rPr>
          <w:lang w:val="en-AU"/>
        </w:rPr>
        <w:t>H</w:t>
      </w:r>
      <w:r w:rsidR="00991EFB">
        <w:rPr>
          <w:lang w:val="en-AU"/>
        </w:rPr>
        <w:t>ome</w:t>
      </w:r>
      <w:r w:rsidRPr="001F3699">
        <w:rPr>
          <w:lang w:val="en-AU"/>
        </w:rPr>
        <w:t xml:space="preserve"> participant can access additional </w:t>
      </w:r>
      <w:r w:rsidR="0016541C">
        <w:rPr>
          <w:lang w:val="en-AU"/>
        </w:rPr>
        <w:t xml:space="preserve">subsidised </w:t>
      </w:r>
      <w:r w:rsidRPr="001F3699">
        <w:rPr>
          <w:lang w:val="en-AU"/>
        </w:rPr>
        <w:t>services through the CHSP as a short-term or time limited arrangement:</w:t>
      </w:r>
    </w:p>
    <w:p w14:paraId="43F501ED" w14:textId="77777777" w:rsidR="001F3699" w:rsidRPr="006650E4" w:rsidRDefault="001F3699" w:rsidP="00A21777">
      <w:pPr>
        <w:pStyle w:val="ListParagraph"/>
        <w:numPr>
          <w:ilvl w:val="0"/>
          <w:numId w:val="59"/>
        </w:numPr>
      </w:pPr>
      <w:r w:rsidRPr="006650E4">
        <w:t>Pre-existing CHSP social support group</w:t>
      </w:r>
    </w:p>
    <w:p w14:paraId="2957C308" w14:textId="77777777" w:rsidR="001F3699" w:rsidRPr="006650E4" w:rsidRDefault="001F3699" w:rsidP="00A21777">
      <w:pPr>
        <w:pStyle w:val="ListParagraph"/>
        <w:numPr>
          <w:ilvl w:val="0"/>
          <w:numId w:val="59"/>
        </w:numPr>
      </w:pPr>
      <w:r w:rsidRPr="006650E4">
        <w:t>Hoarding and Squalor</w:t>
      </w:r>
    </w:p>
    <w:p w14:paraId="26E1CCE5" w14:textId="77777777" w:rsidR="001F3699" w:rsidRPr="006650E4" w:rsidRDefault="001F3699" w:rsidP="00A21777">
      <w:pPr>
        <w:pStyle w:val="ListParagraph"/>
        <w:numPr>
          <w:ilvl w:val="0"/>
          <w:numId w:val="59"/>
        </w:numPr>
      </w:pPr>
      <w:r w:rsidRPr="006650E4">
        <w:t>Cottage respite, Community and centre-based respite and Flexible respite</w:t>
      </w:r>
    </w:p>
    <w:p w14:paraId="3F7E2F81" w14:textId="4FDE90F0" w:rsidR="001F3699" w:rsidRPr="006650E4" w:rsidRDefault="001F3699" w:rsidP="00C66546">
      <w:pPr>
        <w:pStyle w:val="ListParagraph"/>
        <w:numPr>
          <w:ilvl w:val="0"/>
          <w:numId w:val="59"/>
        </w:numPr>
        <w:ind w:right="-144"/>
      </w:pPr>
      <w:r w:rsidRPr="006650E4">
        <w:t>Emergency Access</w:t>
      </w:r>
      <w:r w:rsidR="005007BA">
        <w:t>: i</w:t>
      </w:r>
      <w:r w:rsidRPr="006650E4">
        <w:t>n emergency situations, where a S</w:t>
      </w:r>
      <w:r w:rsidR="00991EFB" w:rsidRPr="006650E4">
        <w:t xml:space="preserve">upport </w:t>
      </w:r>
      <w:r w:rsidRPr="006650E4">
        <w:t>a</w:t>
      </w:r>
      <w:r w:rsidR="00991EFB" w:rsidRPr="006650E4">
        <w:t xml:space="preserve">t </w:t>
      </w:r>
      <w:r w:rsidRPr="006650E4">
        <w:t>H</w:t>
      </w:r>
      <w:r w:rsidR="00991EFB" w:rsidRPr="006650E4">
        <w:t>ome</w:t>
      </w:r>
      <w:r w:rsidRPr="006650E4">
        <w:t xml:space="preserve"> participant has an urgent and immediate health or safety need, and their individualised budget has been fully allocated or they are waiting for their budget allocation, some additional CHSP services can be accessed on a short-term basis. Th</w:t>
      </w:r>
      <w:r w:rsidR="00991EFB" w:rsidRPr="006650E4">
        <w:t xml:space="preserve">ese services </w:t>
      </w:r>
      <w:r w:rsidRPr="006650E4">
        <w:t>must be monitored and reviewed.</w:t>
      </w:r>
    </w:p>
    <w:p w14:paraId="66F1382F" w14:textId="126F1ABC" w:rsidR="001F3699" w:rsidRDefault="001F3699" w:rsidP="00C66546">
      <w:pPr>
        <w:ind w:right="-286"/>
        <w:rPr>
          <w:lang w:val="en-AU"/>
        </w:rPr>
      </w:pPr>
    </w:p>
    <w:p w14:paraId="4C892C44" w14:textId="49AFF9F2" w:rsidR="09323E44" w:rsidRDefault="09323E44" w:rsidP="45D215C9">
      <w:pPr>
        <w:ind w:right="-286"/>
      </w:pPr>
      <w:r w:rsidRPr="45D215C9">
        <w:rPr>
          <w:rFonts w:eastAsia="Arial" w:cs="Arial"/>
          <w:szCs w:val="24"/>
          <w:lang w:val="en-AU"/>
        </w:rPr>
        <w:t>If a Support at Home participant requires services over and above their budget allocation, the provider and participant can enter into a private agreement for the purchase of additional services. Additional services are not funded by the government, with the participant to pay the entire cost of the service.</w:t>
      </w:r>
    </w:p>
    <w:p w14:paraId="6A628639" w14:textId="33382C13" w:rsidR="002A3D69" w:rsidRPr="001F3699" w:rsidRDefault="002A3D69" w:rsidP="00991EFB">
      <w:pPr>
        <w:rPr>
          <w:lang w:val="en-AU"/>
        </w:rPr>
      </w:pPr>
      <w:r w:rsidRPr="002A3D69">
        <w:t>Interim CHSP services are available if the client is waiting for an allocated Support at Home budget.</w:t>
      </w:r>
    </w:p>
    <w:p w14:paraId="635B311D" w14:textId="24B506BD" w:rsidR="00CD5F63" w:rsidRDefault="003561AB" w:rsidP="00A21777">
      <w:pPr>
        <w:pStyle w:val="Heading3"/>
      </w:pPr>
      <w:r w:rsidRPr="003561AB">
        <w:t>Can CHSP providers registered in Cat</w:t>
      </w:r>
      <w:r>
        <w:t>egory</w:t>
      </w:r>
      <w:r w:rsidRPr="003561AB">
        <w:t xml:space="preserve"> 4 offer </w:t>
      </w:r>
      <w:r>
        <w:t>Support at Home</w:t>
      </w:r>
      <w:r w:rsidRPr="003561AB">
        <w:t xml:space="preserve"> services from 1 November?</w:t>
      </w:r>
    </w:p>
    <w:p w14:paraId="7EB359EA" w14:textId="3A58F4FB" w:rsidR="00B66DA4" w:rsidRPr="00B66DA4" w:rsidRDefault="00B66DA4" w:rsidP="00B66DA4">
      <w:pPr>
        <w:rPr>
          <w:lang w:val="en-AU"/>
        </w:rPr>
      </w:pPr>
      <w:r w:rsidRPr="00B66DA4">
        <w:rPr>
          <w:lang w:val="en-AU"/>
        </w:rPr>
        <w:t xml:space="preserve">For the 2025-27 period, CHSP providers will be deemed to be registered in the relevant category or categories to deliver the specific </w:t>
      </w:r>
      <w:r w:rsidR="001365B2">
        <w:rPr>
          <w:lang w:val="en-AU"/>
        </w:rPr>
        <w:t xml:space="preserve">CHSP </w:t>
      </w:r>
      <w:r w:rsidRPr="00B66DA4">
        <w:rPr>
          <w:lang w:val="en-AU"/>
        </w:rPr>
        <w:t xml:space="preserve">services </w:t>
      </w:r>
      <w:r w:rsidR="001365B2">
        <w:rPr>
          <w:lang w:val="en-AU"/>
        </w:rPr>
        <w:t xml:space="preserve">as </w:t>
      </w:r>
      <w:r w:rsidRPr="00B66DA4">
        <w:rPr>
          <w:lang w:val="en-AU"/>
        </w:rPr>
        <w:t xml:space="preserve">outlined in their 2025-27 </w:t>
      </w:r>
      <w:r w:rsidR="00F23717">
        <w:rPr>
          <w:lang w:val="en-AU"/>
        </w:rPr>
        <w:t>g</w:t>
      </w:r>
      <w:r w:rsidRPr="00B66DA4">
        <w:rPr>
          <w:lang w:val="en-AU"/>
        </w:rPr>
        <w:t xml:space="preserve">rant </w:t>
      </w:r>
      <w:r w:rsidR="00F23717">
        <w:rPr>
          <w:lang w:val="en-AU"/>
        </w:rPr>
        <w:t>a</w:t>
      </w:r>
      <w:r w:rsidRPr="00B66DA4">
        <w:rPr>
          <w:lang w:val="en-AU"/>
        </w:rPr>
        <w:t>greement.</w:t>
      </w:r>
    </w:p>
    <w:p w14:paraId="418D561A" w14:textId="2BB97363" w:rsidR="00B66DA4" w:rsidRPr="00B66DA4" w:rsidRDefault="00B66DA4" w:rsidP="00B66DA4">
      <w:pPr>
        <w:rPr>
          <w:lang w:val="en-AU"/>
        </w:rPr>
      </w:pPr>
      <w:r w:rsidRPr="00B66DA4">
        <w:rPr>
          <w:lang w:val="en-AU"/>
        </w:rPr>
        <w:t xml:space="preserve">Existing CHSP providers will be automatically moved, or deemed, into one or more registration categories on commencement of the Act. This will be based on the services a provider offers, or those required to be delivered as part of </w:t>
      </w:r>
      <w:r w:rsidR="006F0BA6">
        <w:rPr>
          <w:lang w:val="en-AU"/>
        </w:rPr>
        <w:t>grant</w:t>
      </w:r>
      <w:r w:rsidRPr="00B66DA4">
        <w:rPr>
          <w:lang w:val="en-AU"/>
        </w:rPr>
        <w:t xml:space="preserve"> agreements.</w:t>
      </w:r>
    </w:p>
    <w:p w14:paraId="662CF318" w14:textId="57AC9BC0" w:rsidR="00B66DA4" w:rsidRPr="00B66DA4" w:rsidRDefault="00B66DA4" w:rsidP="00B66DA4">
      <w:pPr>
        <w:rPr>
          <w:lang w:val="en-AU"/>
        </w:rPr>
      </w:pPr>
      <w:r w:rsidRPr="00B66DA4">
        <w:rPr>
          <w:lang w:val="en-AU"/>
        </w:rPr>
        <w:t>CHSP registered providers who are seeking to vary the</w:t>
      </w:r>
      <w:r w:rsidR="00C2609C">
        <w:rPr>
          <w:lang w:val="en-AU"/>
        </w:rPr>
        <w:t>ir existing</w:t>
      </w:r>
      <w:r w:rsidRPr="00B66DA4">
        <w:rPr>
          <w:lang w:val="en-AU"/>
        </w:rPr>
        <w:t xml:space="preserve"> registration categories</w:t>
      </w:r>
      <w:r w:rsidR="00DF200D">
        <w:rPr>
          <w:lang w:val="en-AU"/>
        </w:rPr>
        <w:t xml:space="preserve">, register in new categories </w:t>
      </w:r>
      <w:r w:rsidR="006D1066">
        <w:rPr>
          <w:lang w:val="en-AU"/>
        </w:rPr>
        <w:t xml:space="preserve">or </w:t>
      </w:r>
      <w:r w:rsidR="00DF200D">
        <w:rPr>
          <w:lang w:val="en-AU"/>
        </w:rPr>
        <w:t xml:space="preserve">to </w:t>
      </w:r>
      <w:r w:rsidR="006D1066">
        <w:rPr>
          <w:lang w:val="en-AU"/>
        </w:rPr>
        <w:t>deliver Support at Home services,</w:t>
      </w:r>
      <w:r w:rsidRPr="00B66DA4">
        <w:rPr>
          <w:lang w:val="en-AU"/>
        </w:rPr>
        <w:t xml:space="preserve"> will need to apply to ACQSC</w:t>
      </w:r>
      <w:r w:rsidR="006D1066">
        <w:rPr>
          <w:lang w:val="en-AU"/>
        </w:rPr>
        <w:t>.</w:t>
      </w:r>
    </w:p>
    <w:p w14:paraId="56458D27" w14:textId="4B615F2F" w:rsidR="00E26AC2" w:rsidRDefault="00E26AC2" w:rsidP="00A21777">
      <w:pPr>
        <w:pStyle w:val="Heading3"/>
      </w:pPr>
      <w:r>
        <w:t xml:space="preserve">How long will existing CHSP </w:t>
      </w:r>
      <w:r w:rsidR="251E19E6">
        <w:t>clients</w:t>
      </w:r>
      <w:r>
        <w:t xml:space="preserve"> have to get a </w:t>
      </w:r>
      <w:r w:rsidR="00045CCC">
        <w:t>S</w:t>
      </w:r>
      <w:r>
        <w:t xml:space="preserve">ervice </w:t>
      </w:r>
      <w:r w:rsidR="00045CCC">
        <w:t>A</w:t>
      </w:r>
      <w:r>
        <w:t>greement in place under the new Act?</w:t>
      </w:r>
    </w:p>
    <w:p w14:paraId="5A344B1E" w14:textId="6F5F956D" w:rsidR="00FF50A4" w:rsidRPr="00797EB6" w:rsidRDefault="00FF50A4" w:rsidP="00A21777">
      <w:pPr>
        <w:rPr>
          <w:rFonts w:eastAsia="Aptos"/>
        </w:rPr>
      </w:pPr>
      <w:r w:rsidRPr="00FF50A4">
        <w:rPr>
          <w:rFonts w:eastAsia="Aptos"/>
        </w:rPr>
        <w:t>As a condition of registration to deliver funded aged care services, CHSP providers must have a Service Agreement with each client as outlined in the</w:t>
      </w:r>
      <w:r>
        <w:rPr>
          <w:rFonts w:eastAsia="Aptos"/>
        </w:rPr>
        <w:t xml:space="preserve"> Act</w:t>
      </w:r>
      <w:r w:rsidRPr="00FF50A4">
        <w:rPr>
          <w:rFonts w:eastAsia="Aptos"/>
        </w:rPr>
        <w:t xml:space="preserve"> and the Rules.</w:t>
      </w:r>
    </w:p>
    <w:p w14:paraId="51CA32EC" w14:textId="4C488B38" w:rsidR="00B66DA4" w:rsidRPr="00797EB6" w:rsidRDefault="34A13F11" w:rsidP="00A21777">
      <w:pPr>
        <w:rPr>
          <w:rFonts w:eastAsia="Aptos"/>
        </w:rPr>
      </w:pPr>
      <w:r w:rsidRPr="78133F60">
        <w:rPr>
          <w:rFonts w:eastAsia="Aptos"/>
        </w:rPr>
        <w:lastRenderedPageBreak/>
        <w:t xml:space="preserve">Key elements of the Service Agreement requirements should already exist in CHSP providers’ current arrangements with </w:t>
      </w:r>
      <w:r w:rsidR="292B0C6C" w:rsidRPr="78133F60">
        <w:rPr>
          <w:rFonts w:eastAsia="Aptos"/>
        </w:rPr>
        <w:t xml:space="preserve">existing </w:t>
      </w:r>
      <w:r w:rsidRPr="78133F60">
        <w:rPr>
          <w:rFonts w:eastAsia="Aptos"/>
        </w:rPr>
        <w:t xml:space="preserve">clients, as set out in the CHSP grant agreement, the CHSP Manual and in Quality Standard 2 – Ongoing assessment, as well as through planning with clients. </w:t>
      </w:r>
    </w:p>
    <w:p w14:paraId="39D9ACCA" w14:textId="21CDB699" w:rsidR="34A13F11" w:rsidRPr="00797EB6" w:rsidRDefault="34A13F11" w:rsidP="00A21777">
      <w:pPr>
        <w:rPr>
          <w:rFonts w:eastAsia="Aptos"/>
        </w:rPr>
      </w:pPr>
      <w:r w:rsidRPr="00797EB6">
        <w:rPr>
          <w:rFonts w:eastAsia="Aptos"/>
        </w:rPr>
        <w:t xml:space="preserve">It is expected that providers have existing arrangements in place that document the following </w:t>
      </w:r>
      <w:r w:rsidRPr="00797EB6">
        <w:rPr>
          <w:rFonts w:eastAsia="Aptos"/>
          <w:i/>
          <w:iCs/>
        </w:rPr>
        <w:t>key elements</w:t>
      </w:r>
      <w:r w:rsidRPr="00797EB6">
        <w:rPr>
          <w:rFonts w:eastAsia="Aptos"/>
        </w:rPr>
        <w:t xml:space="preserve"> of their service delivery with their </w:t>
      </w:r>
      <w:r w:rsidR="6BDC606A" w:rsidRPr="4F9FD012">
        <w:rPr>
          <w:rFonts w:eastAsia="Aptos"/>
        </w:rPr>
        <w:t>existing</w:t>
      </w:r>
      <w:r w:rsidRPr="4F9FD012">
        <w:rPr>
          <w:rFonts w:eastAsia="Aptos"/>
        </w:rPr>
        <w:t xml:space="preserve"> </w:t>
      </w:r>
      <w:r w:rsidRPr="00797EB6">
        <w:rPr>
          <w:rFonts w:eastAsia="Aptos"/>
        </w:rPr>
        <w:t xml:space="preserve">clients: </w:t>
      </w:r>
    </w:p>
    <w:p w14:paraId="0EE8E72B" w14:textId="6C0308C7" w:rsidR="34A13F11" w:rsidRPr="00A21777" w:rsidRDefault="34A13F11" w:rsidP="00A21777">
      <w:pPr>
        <w:pStyle w:val="ListParagraph"/>
        <w:numPr>
          <w:ilvl w:val="0"/>
          <w:numId w:val="66"/>
        </w:numPr>
        <w:rPr>
          <w:rFonts w:eastAsia="Aptos"/>
        </w:rPr>
      </w:pPr>
      <w:r w:rsidRPr="00A21777">
        <w:rPr>
          <w:rFonts w:eastAsia="Aptos"/>
        </w:rPr>
        <w:t>details of the client, including their My Aged Care number</w:t>
      </w:r>
    </w:p>
    <w:p w14:paraId="4D543324" w14:textId="24949689" w:rsidR="34A13F11" w:rsidRPr="00A21777" w:rsidRDefault="34A13F11" w:rsidP="00A21777">
      <w:pPr>
        <w:pStyle w:val="ListParagraph"/>
        <w:numPr>
          <w:ilvl w:val="0"/>
          <w:numId w:val="66"/>
        </w:numPr>
        <w:rPr>
          <w:rFonts w:eastAsia="Aptos"/>
        </w:rPr>
      </w:pPr>
      <w:r w:rsidRPr="00A21777">
        <w:rPr>
          <w:rFonts w:eastAsia="Aptos"/>
        </w:rPr>
        <w:t>details of the provider, including provider name and contact person details</w:t>
      </w:r>
    </w:p>
    <w:p w14:paraId="3FC71254" w14:textId="5ED3F817" w:rsidR="34A13F11" w:rsidRPr="00A21777" w:rsidRDefault="34A13F11" w:rsidP="00A21777">
      <w:pPr>
        <w:pStyle w:val="ListParagraph"/>
        <w:numPr>
          <w:ilvl w:val="0"/>
          <w:numId w:val="66"/>
        </w:numPr>
        <w:rPr>
          <w:rFonts w:eastAsia="Aptos"/>
        </w:rPr>
      </w:pPr>
      <w:r w:rsidRPr="00A21777">
        <w:rPr>
          <w:rFonts w:eastAsia="Aptos"/>
        </w:rPr>
        <w:t>agreed services to be delivered – with a start date for each (and end date for non-ongoing services)</w:t>
      </w:r>
    </w:p>
    <w:p w14:paraId="54CEEE2A" w14:textId="3BF4B5DB" w:rsidR="34A13F11" w:rsidRPr="00A21777" w:rsidRDefault="34A13F11" w:rsidP="00A21777">
      <w:pPr>
        <w:pStyle w:val="ListParagraph"/>
        <w:numPr>
          <w:ilvl w:val="0"/>
          <w:numId w:val="66"/>
        </w:numPr>
        <w:rPr>
          <w:rFonts w:eastAsia="Aptos"/>
        </w:rPr>
      </w:pPr>
      <w:r w:rsidRPr="00A21777">
        <w:rPr>
          <w:rFonts w:eastAsia="Aptos"/>
        </w:rPr>
        <w:t>the agreed amount of client contribution for each service type to be delivered</w:t>
      </w:r>
    </w:p>
    <w:p w14:paraId="1938FFC4" w14:textId="39A43DEC" w:rsidR="34A13F11" w:rsidRPr="00A21777" w:rsidRDefault="34A13F11" w:rsidP="00A21777">
      <w:pPr>
        <w:pStyle w:val="ListParagraph"/>
        <w:numPr>
          <w:ilvl w:val="0"/>
          <w:numId w:val="66"/>
        </w:numPr>
        <w:rPr>
          <w:rFonts w:eastAsia="Aptos"/>
        </w:rPr>
      </w:pPr>
      <w:r w:rsidRPr="00A21777">
        <w:rPr>
          <w:rFonts w:eastAsia="Aptos"/>
        </w:rPr>
        <w:t xml:space="preserve">details of service review dates in line with the requirement that a formal review of services must occur at least once every 12 months. </w:t>
      </w:r>
    </w:p>
    <w:p w14:paraId="2342DD13" w14:textId="5143997D" w:rsidR="34A13F11" w:rsidRPr="00797EB6" w:rsidRDefault="34A13F11" w:rsidP="00A21777">
      <w:pPr>
        <w:rPr>
          <w:rFonts w:eastAsia="Aptos"/>
        </w:rPr>
      </w:pPr>
      <w:r w:rsidRPr="00797EB6">
        <w:rPr>
          <w:rFonts w:eastAsia="Aptos"/>
        </w:rPr>
        <w:t xml:space="preserve">From 1 November 2025, CHSP clients cannot be charged a client contribution without arrangements that include the key elements listed above. </w:t>
      </w:r>
    </w:p>
    <w:p w14:paraId="63F55041" w14:textId="740300FB" w:rsidR="34A13F11" w:rsidRPr="00797EB6" w:rsidRDefault="34A13F11" w:rsidP="00A21777">
      <w:pPr>
        <w:rPr>
          <w:rFonts w:eastAsia="Aptos"/>
        </w:rPr>
      </w:pPr>
      <w:r w:rsidRPr="00797EB6">
        <w:rPr>
          <w:rFonts w:eastAsia="Aptos"/>
        </w:rPr>
        <w:t xml:space="preserve">From 1 November 2025, there will be </w:t>
      </w:r>
      <w:r w:rsidRPr="00A21777">
        <w:rPr>
          <w:rFonts w:eastAsia="Aptos"/>
          <w:b/>
          <w:bCs/>
        </w:rPr>
        <w:t>new additional requirements</w:t>
      </w:r>
      <w:r w:rsidRPr="00797EB6">
        <w:rPr>
          <w:rFonts w:eastAsia="Aptos"/>
        </w:rPr>
        <w:t xml:space="preserve"> </w:t>
      </w:r>
      <w:r w:rsidR="00AF7C38">
        <w:rPr>
          <w:rFonts w:eastAsia="Aptos"/>
        </w:rPr>
        <w:t>that</w:t>
      </w:r>
      <w:r w:rsidR="00AF7C38" w:rsidRPr="00797EB6">
        <w:rPr>
          <w:rFonts w:eastAsia="Aptos"/>
        </w:rPr>
        <w:t xml:space="preserve"> </w:t>
      </w:r>
      <w:r w:rsidRPr="00797EB6">
        <w:rPr>
          <w:rFonts w:eastAsia="Aptos"/>
        </w:rPr>
        <w:t xml:space="preserve">reflect new service list names, specify review dates and variation arrangements, and circumstances where services can be ceased and include: </w:t>
      </w:r>
    </w:p>
    <w:p w14:paraId="39029411" w14:textId="77777777" w:rsidR="34A13F11" w:rsidRPr="00A21777" w:rsidRDefault="34A13F11" w:rsidP="00A21777">
      <w:pPr>
        <w:pStyle w:val="ListParagraph"/>
        <w:numPr>
          <w:ilvl w:val="0"/>
          <w:numId w:val="68"/>
        </w:numPr>
        <w:rPr>
          <w:rFonts w:eastAsia="Aptos"/>
        </w:rPr>
      </w:pPr>
      <w:r w:rsidRPr="00A21777">
        <w:rPr>
          <w:rFonts w:eastAsia="Aptos"/>
        </w:rPr>
        <w:t>Access approval (Notice of Decision)</w:t>
      </w:r>
    </w:p>
    <w:p w14:paraId="1FDEBDAF" w14:textId="228B8B09" w:rsidR="34A13F11" w:rsidRPr="00A21777" w:rsidRDefault="34A13F11" w:rsidP="00A21777">
      <w:pPr>
        <w:pStyle w:val="ListParagraph"/>
        <w:numPr>
          <w:ilvl w:val="0"/>
          <w:numId w:val="68"/>
        </w:numPr>
        <w:rPr>
          <w:rFonts w:eastAsia="Aptos"/>
        </w:rPr>
      </w:pPr>
      <w:r w:rsidRPr="00A21777">
        <w:rPr>
          <w:rFonts w:eastAsia="Aptos"/>
        </w:rPr>
        <w:t>Classification level (CHSP)</w:t>
      </w:r>
    </w:p>
    <w:p w14:paraId="37558059" w14:textId="70659C33" w:rsidR="34A13F11" w:rsidRPr="00A21777" w:rsidRDefault="34A13F11" w:rsidP="00A21777">
      <w:pPr>
        <w:pStyle w:val="ListParagraph"/>
        <w:numPr>
          <w:ilvl w:val="0"/>
          <w:numId w:val="68"/>
        </w:numPr>
        <w:rPr>
          <w:rFonts w:eastAsia="Aptos"/>
        </w:rPr>
      </w:pPr>
      <w:r w:rsidRPr="00A21777">
        <w:rPr>
          <w:rFonts w:eastAsia="Aptos"/>
        </w:rPr>
        <w:t>New CHSP service list names</w:t>
      </w:r>
    </w:p>
    <w:p w14:paraId="3678FCE8" w14:textId="5C03052F" w:rsidR="34A13F11" w:rsidRPr="00A21777" w:rsidRDefault="34A13F11" w:rsidP="00A21777">
      <w:pPr>
        <w:pStyle w:val="ListParagraph"/>
        <w:numPr>
          <w:ilvl w:val="0"/>
          <w:numId w:val="68"/>
        </w:numPr>
        <w:rPr>
          <w:rFonts w:eastAsia="Aptos"/>
        </w:rPr>
      </w:pPr>
      <w:r w:rsidRPr="00A21777">
        <w:rPr>
          <w:rFonts w:eastAsia="Aptos"/>
        </w:rPr>
        <w:t>Variations and termination arrangements</w:t>
      </w:r>
    </w:p>
    <w:p w14:paraId="63FF2684" w14:textId="19875AD5" w:rsidR="34A13F11" w:rsidRPr="00A21777" w:rsidRDefault="34A13F11" w:rsidP="00A21777">
      <w:pPr>
        <w:pStyle w:val="ListParagraph"/>
        <w:numPr>
          <w:ilvl w:val="0"/>
          <w:numId w:val="68"/>
        </w:numPr>
        <w:rPr>
          <w:rFonts w:eastAsia="Aptos"/>
        </w:rPr>
      </w:pPr>
      <w:r w:rsidRPr="00A21777">
        <w:rPr>
          <w:rFonts w:eastAsia="Aptos"/>
        </w:rPr>
        <w:t>Cooling off period</w:t>
      </w:r>
    </w:p>
    <w:p w14:paraId="08A674C1" w14:textId="03F0B529" w:rsidR="34A13F11" w:rsidRPr="00A21777" w:rsidRDefault="34A13F11" w:rsidP="00A21777">
      <w:pPr>
        <w:pStyle w:val="ListParagraph"/>
        <w:numPr>
          <w:ilvl w:val="0"/>
          <w:numId w:val="68"/>
        </w:numPr>
        <w:rPr>
          <w:rFonts w:eastAsia="Aptos"/>
          <w:lang w:val="en-US"/>
        </w:rPr>
      </w:pPr>
      <w:r w:rsidRPr="00A21777">
        <w:rPr>
          <w:rFonts w:eastAsia="Aptos"/>
          <w:lang w:val="en-US"/>
        </w:rPr>
        <w:t xml:space="preserve">Support </w:t>
      </w:r>
      <w:proofErr w:type="gramStart"/>
      <w:r w:rsidRPr="00A21777">
        <w:rPr>
          <w:rFonts w:eastAsia="Aptos"/>
          <w:lang w:val="en-US"/>
        </w:rPr>
        <w:t>persons</w:t>
      </w:r>
      <w:proofErr w:type="gramEnd"/>
      <w:r w:rsidRPr="00A21777">
        <w:rPr>
          <w:rFonts w:eastAsia="Aptos"/>
          <w:lang w:val="en-US"/>
        </w:rPr>
        <w:t xml:space="preserve"> to assist with Service Agreements. </w:t>
      </w:r>
    </w:p>
    <w:p w14:paraId="4BEF4AC9" w14:textId="41FD990E" w:rsidR="5D5BD815" w:rsidRDefault="5D5BD815" w:rsidP="4F9FD012">
      <w:pPr>
        <w:rPr>
          <w:rFonts w:eastAsia="Arial" w:cs="Arial"/>
          <w:szCs w:val="24"/>
        </w:rPr>
      </w:pPr>
      <w:r w:rsidRPr="002A35E4">
        <w:rPr>
          <w:rFonts w:eastAsia="Segoe UI" w:cs="Arial"/>
          <w:color w:val="313131"/>
          <w:szCs w:val="24"/>
        </w:rPr>
        <w:t xml:space="preserve">By the next date of formal service review (that must occur at least once every 12 months), providers will be expected to have a single consolidated Service Agreement that documents existing and new elements for their existing clients. Providers can use the Service Agreement template provided by the department. </w:t>
      </w:r>
      <w:r w:rsidRPr="4F9FD012">
        <w:rPr>
          <w:rFonts w:eastAsia="Arial" w:cs="Arial"/>
          <w:szCs w:val="24"/>
        </w:rPr>
        <w:t xml:space="preserve"> </w:t>
      </w:r>
    </w:p>
    <w:p w14:paraId="20212001" w14:textId="0627D8D8" w:rsidR="00BC4DA7" w:rsidRPr="00797EB6" w:rsidRDefault="34A13F11" w:rsidP="00A21777">
      <w:pPr>
        <w:rPr>
          <w:rFonts w:eastAsia="Aptos" w:cs="Arial"/>
          <w:szCs w:val="24"/>
        </w:rPr>
      </w:pPr>
      <w:r w:rsidRPr="00797EB6">
        <w:rPr>
          <w:rFonts w:eastAsia="Aptos" w:cs="Arial"/>
          <w:szCs w:val="24"/>
        </w:rPr>
        <w:t xml:space="preserve">Key resources, including templates and user guides, are available on the department’s website under </w:t>
      </w:r>
      <w:hyperlink r:id="rId30" w:history="1">
        <w:r w:rsidRPr="00A21777">
          <w:rPr>
            <w:rStyle w:val="Hyperlink"/>
            <w:rFonts w:eastAsia="Aptos" w:cs="Arial"/>
            <w:color w:val="0070C0"/>
            <w:szCs w:val="24"/>
          </w:rPr>
          <w:t>CHSP Service Agreements</w:t>
        </w:r>
      </w:hyperlink>
      <w:r w:rsidRPr="00797EB6">
        <w:rPr>
          <w:rFonts w:eastAsia="Aptos" w:cs="Arial"/>
          <w:szCs w:val="24"/>
        </w:rPr>
        <w:t>.</w:t>
      </w:r>
    </w:p>
    <w:p w14:paraId="1018C8FA" w14:textId="2A7DA26C" w:rsidR="24E7AE58" w:rsidRDefault="00BC4DA7" w:rsidP="00A21777">
      <w:pPr>
        <w:pStyle w:val="Heading3"/>
      </w:pPr>
      <w:r>
        <w:t>Where is the Contribution Framework for CHSP Service Agreements?</w:t>
      </w:r>
    </w:p>
    <w:p w14:paraId="5AA0983D" w14:textId="3705EF75" w:rsidR="00BC4DA7" w:rsidRPr="00A21777" w:rsidRDefault="00851453" w:rsidP="00BC4DA7">
      <w:pPr>
        <w:rPr>
          <w:lang w:val="en-AU"/>
        </w:rPr>
      </w:pPr>
      <w:r>
        <w:rPr>
          <w:lang w:val="en-AU"/>
        </w:rPr>
        <w:t>You can find the Guide to the National CHSP Client Contribution Framework</w:t>
      </w:r>
      <w:r w:rsidR="00DB13E9">
        <w:rPr>
          <w:lang w:val="en-AU"/>
        </w:rPr>
        <w:t xml:space="preserve"> in Appendix E of </w:t>
      </w:r>
      <w:hyperlink r:id="rId31" w:history="1">
        <w:r w:rsidR="00DB13E9" w:rsidRPr="00A21777">
          <w:rPr>
            <w:rStyle w:val="Hyperlink"/>
            <w:color w:val="0070C0"/>
            <w:lang w:val="en-AU"/>
          </w:rPr>
          <w:t>the CHSP Program Manual</w:t>
        </w:r>
      </w:hyperlink>
      <w:r w:rsidR="00DB13E9">
        <w:rPr>
          <w:lang w:val="en-AU"/>
        </w:rPr>
        <w:t>.</w:t>
      </w:r>
    </w:p>
    <w:p w14:paraId="31CEF192" w14:textId="41B69AF4" w:rsidR="008E6AB6" w:rsidRPr="008E6AB6" w:rsidRDefault="00F652EA" w:rsidP="00A21777">
      <w:pPr>
        <w:pStyle w:val="Heading3"/>
      </w:pPr>
      <w:r>
        <w:t xml:space="preserve">How do Home Adjustments under CHSP and the Assistive Technology and Home Modifications (AT-HM) Scheme under Support at Home differ? </w:t>
      </w:r>
    </w:p>
    <w:p w14:paraId="278F95B7" w14:textId="103EB2D8" w:rsidR="00A377B0" w:rsidRPr="00A377B0" w:rsidRDefault="00A377B0" w:rsidP="00A377B0">
      <w:pPr>
        <w:rPr>
          <w:lang w:val="en-AU"/>
        </w:rPr>
      </w:pPr>
      <w:r w:rsidRPr="00A377B0">
        <w:rPr>
          <w:lang w:val="en-AU"/>
        </w:rPr>
        <w:t>The CHSP and Support at Home have different program structures and eligibility requirements. Older people will be approved to access aged care supports based on their support needs. Program comparisons need to consider the full range of supports available to the client.</w:t>
      </w:r>
    </w:p>
    <w:p w14:paraId="4A6F4740" w14:textId="04FED5FA" w:rsidR="00A377B0" w:rsidRPr="00A377B0" w:rsidRDefault="00A377B0" w:rsidP="00A377B0">
      <w:pPr>
        <w:rPr>
          <w:lang w:val="en-AU"/>
        </w:rPr>
      </w:pPr>
      <w:r w:rsidRPr="00A377B0">
        <w:rPr>
          <w:lang w:val="en-AU"/>
        </w:rPr>
        <w:lastRenderedPageBreak/>
        <w:t xml:space="preserve">Clients approved to access CHSP Home adjustments will be able to access up to $15,000 in subsidised support each financial year to assist with modifications to the home to support safety and independent living. </w:t>
      </w:r>
    </w:p>
    <w:p w14:paraId="124D47F2" w14:textId="1FFC6B11" w:rsidR="00A377B0" w:rsidRPr="00A377B0" w:rsidRDefault="00A377B0" w:rsidP="00A377B0">
      <w:pPr>
        <w:rPr>
          <w:lang w:val="en-AU"/>
        </w:rPr>
      </w:pPr>
      <w:r w:rsidRPr="00A377B0">
        <w:rPr>
          <w:lang w:val="en-AU"/>
        </w:rPr>
        <w:t>Older people who have been approved to access the AT-HM scheme will have access to funding to access products, equipment and home modifications through their allocated funding tiers. Funding is available for 12 months and may be extended for an additional 12 months to complete complex home modifications</w:t>
      </w:r>
      <w:r w:rsidR="0054278D">
        <w:rPr>
          <w:lang w:val="en-AU"/>
        </w:rPr>
        <w:t>. H</w:t>
      </w:r>
      <w:r w:rsidRPr="00A377B0">
        <w:rPr>
          <w:lang w:val="en-AU"/>
        </w:rPr>
        <w:t>igh tier funding is capped at $15,000 per lifetime.</w:t>
      </w:r>
    </w:p>
    <w:p w14:paraId="754AE940" w14:textId="4F4A892F" w:rsidR="00B36B17" w:rsidRDefault="00CD5F63" w:rsidP="00B36B17">
      <w:pPr>
        <w:pStyle w:val="Heading2"/>
      </w:pPr>
      <w:bookmarkStart w:id="11" w:name="_Toc212793307"/>
      <w:bookmarkStart w:id="12" w:name="_Toc212793427"/>
      <w:r>
        <w:t>New regulatory model</w:t>
      </w:r>
      <w:bookmarkEnd w:id="11"/>
      <w:bookmarkEnd w:id="12"/>
    </w:p>
    <w:p w14:paraId="6702A046" w14:textId="7AD61E64" w:rsidR="00EE73C2" w:rsidRPr="00F83756" w:rsidRDefault="00B36B17" w:rsidP="00A21777">
      <w:pPr>
        <w:pStyle w:val="Heading3"/>
      </w:pPr>
      <w:r>
        <w:t>Will there be</w:t>
      </w:r>
      <w:r w:rsidR="00EE73C2" w:rsidRPr="00F83756">
        <w:t xml:space="preserve"> un-announced visits to residential aged care providers from </w:t>
      </w:r>
      <w:r w:rsidR="00AC597E">
        <w:br/>
      </w:r>
      <w:r w:rsidR="00EE73C2" w:rsidRPr="00F83756">
        <w:t>1 November?</w:t>
      </w:r>
    </w:p>
    <w:p w14:paraId="4F18AC7E" w14:textId="718D7373" w:rsidR="00B36B17" w:rsidRPr="00B36B17" w:rsidRDefault="002315FA" w:rsidP="00C66546">
      <w:pPr>
        <w:ind w:right="-286"/>
        <w:rPr>
          <w:lang w:val="en-AU"/>
        </w:rPr>
      </w:pPr>
      <w:r w:rsidRPr="002315FA">
        <w:t>The Commission will announce audits as part of the provider registration process in accordance with the new Aged Care Act and Rules. Under the new Aged Care Act and Rules</w:t>
      </w:r>
      <w:r w:rsidR="008F6805">
        <w:t>,</w:t>
      </w:r>
      <w:r w:rsidRPr="002315FA">
        <w:t xml:space="preserve"> the</w:t>
      </w:r>
      <w:r w:rsidR="008F6805">
        <w:t> </w:t>
      </w:r>
      <w:r w:rsidRPr="002315FA">
        <w:t xml:space="preserve">Commission will be able to undertake unannounced visits </w:t>
      </w:r>
      <w:proofErr w:type="gramStart"/>
      <w:r w:rsidRPr="002315FA">
        <w:t>of</w:t>
      </w:r>
      <w:proofErr w:type="gramEnd"/>
      <w:r w:rsidRPr="002315FA">
        <w:t xml:space="preserve"> providers and resident care homes when required. Unannounced visits are expected to be undertaken in response to identified risk.</w:t>
      </w:r>
    </w:p>
    <w:p w14:paraId="5C52EC8F" w14:textId="07254743" w:rsidR="00852A72" w:rsidRDefault="00852A72" w:rsidP="00A21777">
      <w:pPr>
        <w:pStyle w:val="Heading3"/>
      </w:pPr>
      <w:r w:rsidRPr="00F83756">
        <w:t>When will the new self-assessment tool under the new standards be available?</w:t>
      </w:r>
    </w:p>
    <w:p w14:paraId="51B1BA58" w14:textId="0C377A4A" w:rsidR="00B36B17" w:rsidRPr="00A21777" w:rsidRDefault="0081551D" w:rsidP="00B36B17">
      <w:r w:rsidRPr="0081551D">
        <w:t xml:space="preserve">The Commission has developed a </w:t>
      </w:r>
      <w:hyperlink r:id="rId32" w:tgtFrame="_blank" w:history="1">
        <w:r w:rsidRPr="00A21777">
          <w:rPr>
            <w:rStyle w:val="Hyperlink"/>
            <w:color w:val="0070C0"/>
          </w:rPr>
          <w:t>pre-audit readiness checklist</w:t>
        </w:r>
      </w:hyperlink>
      <w:r w:rsidRPr="0081551D">
        <w:t xml:space="preserve"> to help providers prepare for and anticipate the audit process. This checklist includes links to the Commission’s provider audit guides and draft agendas to help prepare and take part in audits. It describes the purpose of audits and how they help </w:t>
      </w:r>
      <w:r w:rsidR="000519DB">
        <w:t>them</w:t>
      </w:r>
      <w:r w:rsidRPr="0081551D">
        <w:t xml:space="preserve"> make decisions, audit process stages, what to expect and what to do at each stage, types of evidence </w:t>
      </w:r>
      <w:r w:rsidR="000519DB">
        <w:t>they</w:t>
      </w:r>
      <w:r w:rsidRPr="0081551D">
        <w:t xml:space="preserve"> consider, how </w:t>
      </w:r>
      <w:r w:rsidR="000519DB">
        <w:t>they</w:t>
      </w:r>
      <w:r w:rsidRPr="0081551D">
        <w:t xml:space="preserve"> define our audit ratings, audit tools </w:t>
      </w:r>
      <w:r w:rsidR="000519DB">
        <w:t>they</w:t>
      </w:r>
      <w:r w:rsidRPr="0081551D">
        <w:t xml:space="preserve"> use and other relevant resources. </w:t>
      </w:r>
    </w:p>
    <w:p w14:paraId="2AD917D3" w14:textId="3C2B8E49" w:rsidR="00B36B17" w:rsidRDefault="50E59A94" w:rsidP="00A21777">
      <w:pPr>
        <w:pStyle w:val="Heading3"/>
      </w:pPr>
      <w:r>
        <w:t>What documents do providers need to provide for re-registration? Will there be a secure portal to share them?</w:t>
      </w:r>
    </w:p>
    <w:p w14:paraId="4CB2DF3B" w14:textId="3048CD77" w:rsidR="00B36B17" w:rsidRPr="00A21777" w:rsidRDefault="00B01802" w:rsidP="00B36B17">
      <w:r w:rsidRPr="00B01802">
        <w:t xml:space="preserve">The </w:t>
      </w:r>
      <w:hyperlink r:id="rId33" w:history="1">
        <w:r w:rsidRPr="00A21777">
          <w:rPr>
            <w:rStyle w:val="Hyperlink"/>
            <w:color w:val="0070C0"/>
          </w:rPr>
          <w:t>Audit Evidence Collection Tool</w:t>
        </w:r>
      </w:hyperlink>
      <w:r w:rsidRPr="00B01802">
        <w:t xml:space="preserve"> (AECT) must be completed and returned to the Commission with supporting documentation at the commencement of the audit for an </w:t>
      </w:r>
      <w:proofErr w:type="spellStart"/>
      <w:r w:rsidRPr="00B01802">
        <w:t>organisation</w:t>
      </w:r>
      <w:proofErr w:type="spellEnd"/>
      <w:r w:rsidRPr="00B01802">
        <w:t xml:space="preserve"> or person who is seeking re-registration in Category 4, 5 and/or 6. The Commission will use the AECT to collect evidence about an applicant’s systems and processes, and how they deliver high-quality care to older people. The AECT has a supporting document list that describes the type of document and maps it against the related outcomes. The documents are submitted to the Aged Care Quality and Safety Commission Digital Audit Tool portal. A </w:t>
      </w:r>
      <w:hyperlink r:id="rId34" w:history="1">
        <w:r w:rsidRPr="00A21777">
          <w:rPr>
            <w:rStyle w:val="Hyperlink"/>
            <w:color w:val="0070C0"/>
          </w:rPr>
          <w:t>Renewal of Registration Audit guide</w:t>
        </w:r>
      </w:hyperlink>
      <w:r w:rsidRPr="00B01802">
        <w:t xml:space="preserve"> is available on the Commission’s website.</w:t>
      </w:r>
    </w:p>
    <w:p w14:paraId="6573C27B" w14:textId="77777777" w:rsidR="00B36B17" w:rsidRDefault="00B36B17" w:rsidP="00A21777">
      <w:pPr>
        <w:pStyle w:val="Heading3"/>
      </w:pPr>
      <w:r w:rsidRPr="00A269C7">
        <w:t>Do providers delivering both residential and home care services need to complete separate Audit Evidence Collection tools?</w:t>
      </w:r>
    </w:p>
    <w:p w14:paraId="5875BA9A" w14:textId="01705A90" w:rsidR="004F36E7" w:rsidRPr="004F36E7" w:rsidRDefault="004F36E7" w:rsidP="004F36E7">
      <w:pPr>
        <w:rPr>
          <w:lang w:val="en-AU"/>
        </w:rPr>
      </w:pPr>
      <w:r w:rsidRPr="004F36E7">
        <w:rPr>
          <w:lang w:val="en-AU"/>
        </w:rPr>
        <w:t xml:space="preserve">Registered providers are audited based on the service types they deliver in registration categories 4, 5 and 6 and the Quality Standards that apply to these service types. More information can be found </w:t>
      </w:r>
      <w:r w:rsidR="000519DB">
        <w:rPr>
          <w:lang w:val="en-AU"/>
        </w:rPr>
        <w:t>in the</w:t>
      </w:r>
      <w:r w:rsidRPr="004F36E7">
        <w:rPr>
          <w:lang w:val="en-AU"/>
        </w:rPr>
        <w:t xml:space="preserve"> </w:t>
      </w:r>
      <w:hyperlink r:id="rId35" w:history="1">
        <w:r w:rsidRPr="00A21777">
          <w:rPr>
            <w:rStyle w:val="Hyperlink"/>
            <w:color w:val="0070C0"/>
            <w:lang w:val="en-AU"/>
          </w:rPr>
          <w:t>Strengthened Quality Standards quick reference guide</w:t>
        </w:r>
      </w:hyperlink>
      <w:r w:rsidRPr="004F36E7">
        <w:rPr>
          <w:lang w:val="en-AU"/>
        </w:rPr>
        <w:t xml:space="preserve">. </w:t>
      </w:r>
    </w:p>
    <w:p w14:paraId="37847C0A" w14:textId="77777777" w:rsidR="004F36E7" w:rsidRPr="004F36E7" w:rsidRDefault="004F36E7" w:rsidP="004F36E7">
      <w:pPr>
        <w:rPr>
          <w:lang w:val="en-AU"/>
        </w:rPr>
      </w:pPr>
      <w:r w:rsidRPr="004F36E7">
        <w:rPr>
          <w:lang w:val="en-AU"/>
        </w:rPr>
        <w:lastRenderedPageBreak/>
        <w:t xml:space="preserve">The Audit Evidence Collection Tool (AECT) relevant to the audit type must be completed </w:t>
      </w:r>
      <w:r w:rsidRPr="004F36E7">
        <w:rPr>
          <w:b/>
          <w:bCs/>
          <w:lang w:val="en-AU"/>
        </w:rPr>
        <w:t>once</w:t>
      </w:r>
      <w:r w:rsidRPr="004F36E7">
        <w:rPr>
          <w:lang w:val="en-AU"/>
        </w:rPr>
        <w:t> (only) for the provider (organisation or person for initial registration audits) as part of the audit program.</w:t>
      </w:r>
    </w:p>
    <w:p w14:paraId="70975A28" w14:textId="4945CDED" w:rsidR="004F36E7" w:rsidRPr="00F07EAB" w:rsidRDefault="004F36E7" w:rsidP="00A21777">
      <w:pPr>
        <w:pStyle w:val="ListParagraph"/>
        <w:numPr>
          <w:ilvl w:val="0"/>
          <w:numId w:val="62"/>
        </w:numPr>
      </w:pPr>
      <w:r w:rsidRPr="00F07EAB">
        <w:t xml:space="preserve">Organisations or persons must complete the </w:t>
      </w:r>
      <w:hyperlink r:id="rId36" w:tooltip="Original URL: https://www.agedcarequality.gov.au/resource-library/audit-evidence-collection-tool-aect-registration. Click or tap if you trust this link." w:history="1">
        <w:r w:rsidRPr="00A21777">
          <w:rPr>
            <w:rStyle w:val="Hyperlink"/>
            <w:color w:val="0070C0"/>
          </w:rPr>
          <w:t>Audit Evidence Collection Tool (AECT) – Registration</w:t>
        </w:r>
      </w:hyperlink>
      <w:r w:rsidRPr="00F07EAB">
        <w:t> as part of the initial registration audit</w:t>
      </w:r>
      <w:r w:rsidR="000519DB">
        <w:t>.</w:t>
      </w:r>
    </w:p>
    <w:p w14:paraId="796A9827" w14:textId="0941235E" w:rsidR="004F36E7" w:rsidRPr="00F07EAB" w:rsidRDefault="004F36E7" w:rsidP="00A21777">
      <w:pPr>
        <w:pStyle w:val="ListParagraph"/>
        <w:numPr>
          <w:ilvl w:val="0"/>
          <w:numId w:val="62"/>
        </w:numPr>
      </w:pPr>
      <w:r w:rsidRPr="00F07EAB">
        <w:t xml:space="preserve">Providers must complete the </w:t>
      </w:r>
      <w:hyperlink r:id="rId37" w:tooltip="Original URL: https://www.agedcarequality.gov.au/resource-library/audit-evidence-collection-tool-aect-renewal. Click or tap if you trust this link." w:history="1">
        <w:r w:rsidRPr="00A21777">
          <w:rPr>
            <w:rStyle w:val="Hyperlink"/>
            <w:color w:val="0070C0"/>
          </w:rPr>
          <w:t>Audit Evidence Collection Tool (AECT) – Renewal</w:t>
        </w:r>
      </w:hyperlink>
      <w:r w:rsidRPr="00F07EAB">
        <w:t> as part of a renewal of registration audit for categories 4, 5 and 6</w:t>
      </w:r>
      <w:r w:rsidR="000519DB">
        <w:t>.</w:t>
      </w:r>
    </w:p>
    <w:p w14:paraId="2BBE85BD" w14:textId="2A9F1D16" w:rsidR="00B36B17" w:rsidRPr="00F07EAB" w:rsidRDefault="004F36E7" w:rsidP="00A21777">
      <w:pPr>
        <w:pStyle w:val="ListParagraph"/>
        <w:numPr>
          <w:ilvl w:val="0"/>
          <w:numId w:val="62"/>
        </w:numPr>
      </w:pPr>
      <w:r w:rsidRPr="00F07EAB">
        <w:t xml:space="preserve">Providers must complete the </w:t>
      </w:r>
      <w:hyperlink r:id="rId38" w:tooltip="Original URL: https://www.agedcarequality.gov.au/resource-library/audit-evidence-collection-tool-aect-variation. Click or tap if you trust this link." w:history="1">
        <w:r w:rsidRPr="00A21777">
          <w:rPr>
            <w:rStyle w:val="Hyperlink"/>
            <w:color w:val="0070C0"/>
          </w:rPr>
          <w:t>Audit Evidence Collection Tool (AECT) – Variation</w:t>
        </w:r>
      </w:hyperlink>
      <w:r w:rsidRPr="00F07EAB">
        <w:t> as part of a variation audit, where they are asking to add categories 4, 5 or 6 to their registration.</w:t>
      </w:r>
    </w:p>
    <w:p w14:paraId="24F8D7CE" w14:textId="77777777" w:rsidR="00B36B17" w:rsidRDefault="00B36B17" w:rsidP="00A21777">
      <w:pPr>
        <w:pStyle w:val="Heading3"/>
      </w:pPr>
      <w:r w:rsidRPr="00A269C7">
        <w:t xml:space="preserve">Under the new </w:t>
      </w:r>
      <w:r>
        <w:t>model</w:t>
      </w:r>
      <w:r w:rsidRPr="00A269C7">
        <w:t>, will audits be more tailored to home care?</w:t>
      </w:r>
    </w:p>
    <w:p w14:paraId="1F6F17D9" w14:textId="31A41B5B" w:rsidR="007B43FC" w:rsidRPr="007B43FC" w:rsidRDefault="007B43FC" w:rsidP="007B43FC">
      <w:pPr>
        <w:rPr>
          <w:lang w:val="en-AU"/>
        </w:rPr>
      </w:pPr>
      <w:r w:rsidRPr="007B43FC">
        <w:rPr>
          <w:lang w:val="en-AU"/>
        </w:rPr>
        <w:t xml:space="preserve">Under the </w:t>
      </w:r>
      <w:r w:rsidRPr="007B43FC">
        <w:rPr>
          <w:i/>
          <w:iCs/>
          <w:lang w:val="en-AU"/>
        </w:rPr>
        <w:t>Aged Care Act 2024</w:t>
      </w:r>
      <w:r w:rsidRPr="007B43FC">
        <w:rPr>
          <w:lang w:val="en-AU"/>
        </w:rPr>
        <w:t xml:space="preserve">, funded aged care services are grouped together under </w:t>
      </w:r>
      <w:r w:rsidR="00E8122F">
        <w:rPr>
          <w:lang w:val="en-AU"/>
        </w:rPr>
        <w:t>6</w:t>
      </w:r>
      <w:r w:rsidRPr="007B43FC">
        <w:rPr>
          <w:lang w:val="en-AU"/>
        </w:rPr>
        <w:t xml:space="preserve"> registration categories, based on similar types of care, complexity and risk. The Commission undertakes an audit to help us to understand if the provider (organisation or person for initial registration audits) can conform with the </w:t>
      </w:r>
      <w:hyperlink r:id="rId39" w:tooltip="https://www.agedcarequality.gov.au/resource-library/strengthened-quality-standards-quick-reference-guide" w:history="1">
        <w:r w:rsidRPr="00A21777">
          <w:rPr>
            <w:rStyle w:val="Hyperlink"/>
            <w:color w:val="0070C0"/>
            <w:lang w:val="en-AU"/>
          </w:rPr>
          <w:t>Aged Care Quality Standards</w:t>
        </w:r>
      </w:hyperlink>
      <w:r w:rsidRPr="007B43FC">
        <w:rPr>
          <w:lang w:val="en-AU"/>
        </w:rPr>
        <w:t> relevant to the registration category. We do this by applying a methodology, including collecting evidence, relevant to the type of audit (registration, renewal of registration, variation of registration), registration category(</w:t>
      </w:r>
      <w:proofErr w:type="spellStart"/>
      <w:r w:rsidRPr="007B43FC">
        <w:rPr>
          <w:lang w:val="en-AU"/>
        </w:rPr>
        <w:t>ies</w:t>
      </w:r>
      <w:proofErr w:type="spellEnd"/>
      <w:r w:rsidRPr="007B43FC">
        <w:rPr>
          <w:lang w:val="en-AU"/>
        </w:rPr>
        <w:t>) and Quality Standards. We have conducted a number of test audits of providers who, from 1 November 2025, are/will be deemed as registered across registration categories 4, 5 and 6 to deliver care in home and community settings as well as residential care homes, depending on the service types in those categories they deliver, and have refined how we undertake these audits to reflect the care and services that are provided.  </w:t>
      </w:r>
    </w:p>
    <w:p w14:paraId="502E07FC" w14:textId="6F4A14DF" w:rsidR="00B36B17" w:rsidRPr="00B36B17" w:rsidRDefault="007B43FC" w:rsidP="00B36B17">
      <w:pPr>
        <w:rPr>
          <w:lang w:val="en-AU"/>
        </w:rPr>
      </w:pPr>
      <w:r w:rsidRPr="007B43FC">
        <w:rPr>
          <w:lang w:val="en-AU"/>
        </w:rPr>
        <w:t xml:space="preserve">You can find more information about audits in the </w:t>
      </w:r>
      <w:hyperlink r:id="rId40" w:tooltip="Original URL: https://www.agedcarequality.gov.au/resource-library/registration-audit-guide. Click or tap if you trust this link." w:history="1">
        <w:r w:rsidRPr="00A21777">
          <w:rPr>
            <w:rStyle w:val="Hyperlink"/>
            <w:color w:val="0070C0"/>
            <w:lang w:val="en-AU"/>
          </w:rPr>
          <w:t>Registration audit guide</w:t>
        </w:r>
      </w:hyperlink>
      <w:r w:rsidRPr="007B43FC">
        <w:rPr>
          <w:lang w:val="en-AU"/>
        </w:rPr>
        <w:t xml:space="preserve">, </w:t>
      </w:r>
      <w:hyperlink r:id="rId41" w:tooltip="Original URL: https://www.agedcarequality.gov.au/resource-library/renewal-registration-audit-guide. Click or tap if you trust this link." w:history="1">
        <w:r w:rsidRPr="00A21777">
          <w:rPr>
            <w:rStyle w:val="Hyperlink"/>
            <w:color w:val="0070C0"/>
            <w:lang w:val="en-AU"/>
          </w:rPr>
          <w:t>Renewal of registration audit guide</w:t>
        </w:r>
      </w:hyperlink>
      <w:r w:rsidRPr="007B43FC">
        <w:rPr>
          <w:lang w:val="en-AU"/>
        </w:rPr>
        <w:t xml:space="preserve"> and </w:t>
      </w:r>
      <w:hyperlink r:id="rId42" w:tooltip="Original URL: https://www.agedcarequality.gov.au/resource-library/variation-registration-audit. Click or tap if you trust this link." w:history="1">
        <w:r w:rsidRPr="00A21777">
          <w:rPr>
            <w:rStyle w:val="Hyperlink"/>
            <w:color w:val="0070C0"/>
            <w:lang w:val="en-AU"/>
          </w:rPr>
          <w:t>Variation of registration audit guide</w:t>
        </w:r>
      </w:hyperlink>
      <w:r w:rsidRPr="007B43FC">
        <w:rPr>
          <w:lang w:val="en-AU"/>
        </w:rPr>
        <w:t>.</w:t>
      </w:r>
    </w:p>
    <w:p w14:paraId="48427747" w14:textId="5963209A" w:rsidR="00B36B17" w:rsidRDefault="00B36B17" w:rsidP="00C66546">
      <w:pPr>
        <w:pStyle w:val="Heading3"/>
        <w:ind w:right="-286"/>
      </w:pPr>
      <w:r w:rsidRPr="007769A5">
        <w:t>Since the Commission is moving to a risk-based approach and acknowledges providers won’t be perfect from day one</w:t>
      </w:r>
      <w:r>
        <w:t>, c</w:t>
      </w:r>
      <w:r w:rsidRPr="007769A5">
        <w:t>ould you please clarify how the Commission defines the fine line between risk and non-compliance?</w:t>
      </w:r>
    </w:p>
    <w:p w14:paraId="4EFB0C9D" w14:textId="7FBA4407" w:rsidR="00EE1D44" w:rsidRPr="00EE1D44" w:rsidRDefault="00EE1D44" w:rsidP="00C66546">
      <w:pPr>
        <w:ind w:right="-144"/>
      </w:pPr>
      <w:r w:rsidRPr="00EE1D44">
        <w:t xml:space="preserve">The Commission will respond to non-compliance with provider obligations based on the level of risk and how effectively the provider is managing it. Although all forms of non-compliance are a concern to </w:t>
      </w:r>
      <w:r w:rsidR="00CC261D">
        <w:t>the Commission</w:t>
      </w:r>
      <w:r w:rsidRPr="00EE1D44">
        <w:t xml:space="preserve">, </w:t>
      </w:r>
      <w:r w:rsidR="0063422D">
        <w:t>their</w:t>
      </w:r>
      <w:r w:rsidRPr="00EE1D44">
        <w:t xml:space="preserve"> primary objective is to create an environment in which providers are suitably </w:t>
      </w:r>
      <w:proofErr w:type="spellStart"/>
      <w:r w:rsidRPr="00EE1D44">
        <w:t>incentivised</w:t>
      </w:r>
      <w:proofErr w:type="spellEnd"/>
      <w:r w:rsidRPr="00EE1D44">
        <w:t xml:space="preserve"> and equipped to actively work to meet their obligations, and when they fall short, </w:t>
      </w:r>
      <w:r w:rsidR="00CC261D">
        <w:t>they</w:t>
      </w:r>
      <w:r w:rsidRPr="00EE1D44">
        <w:t xml:space="preserve"> want them equally committed to investing in fixing those compliance issues. </w:t>
      </w:r>
    </w:p>
    <w:p w14:paraId="6920D004" w14:textId="58E929F9" w:rsidR="00B36B17" w:rsidRPr="00A21777" w:rsidRDefault="00EE1D44" w:rsidP="00B36B17">
      <w:proofErr w:type="gramStart"/>
      <w:r w:rsidRPr="00EE1D44">
        <w:t>With the exception of</w:t>
      </w:r>
      <w:proofErr w:type="gramEnd"/>
      <w:r w:rsidRPr="00EE1D44">
        <w:t xml:space="preserve"> immediate and severe risk that requires safeguarding measures to be imposed as quickly as possible, providers will get a window of opportunity to demonstrate their willingness and ability to mitigate compliance risks </w:t>
      </w:r>
      <w:r w:rsidR="00CC261D">
        <w:t>the Commission</w:t>
      </w:r>
      <w:r w:rsidRPr="00EE1D44">
        <w:t xml:space="preserve"> detect</w:t>
      </w:r>
      <w:r w:rsidR="00CC261D">
        <w:t>s</w:t>
      </w:r>
      <w:r w:rsidRPr="00EE1D44">
        <w:t>. The size of that window of opportunity will obviously depend on the level of risk the non-compliance poses to people receiving care.</w:t>
      </w:r>
    </w:p>
    <w:p w14:paraId="6D360918" w14:textId="24DB857D" w:rsidR="000C2C23" w:rsidRDefault="0050170F" w:rsidP="00A21777">
      <w:pPr>
        <w:pStyle w:val="Heading3"/>
      </w:pPr>
      <w:r>
        <w:lastRenderedPageBreak/>
        <w:t xml:space="preserve">In </w:t>
      </w:r>
      <w:r w:rsidR="00787CD9">
        <w:t xml:space="preserve">some </w:t>
      </w:r>
      <w:r>
        <w:t>local government</w:t>
      </w:r>
      <w:r w:rsidR="00787CD9">
        <w:t>s</w:t>
      </w:r>
      <w:r>
        <w:t>, the</w:t>
      </w:r>
      <w:r w:rsidR="000C2C23" w:rsidRPr="00DF72B3">
        <w:t xml:space="preserve"> executive team make decisions about the administration of the aged care service, not elected members. </w:t>
      </w:r>
      <w:r>
        <w:t xml:space="preserve">Will </w:t>
      </w:r>
      <w:r w:rsidR="00787CD9">
        <w:t xml:space="preserve">these </w:t>
      </w:r>
      <w:r w:rsidR="000C2C23" w:rsidRPr="00DF72B3">
        <w:t>elected members be considered responsible persons?</w:t>
      </w:r>
    </w:p>
    <w:p w14:paraId="5B117ABF" w14:textId="5C6461AC" w:rsidR="00787CD9" w:rsidRPr="00787CD9" w:rsidRDefault="00787CD9" w:rsidP="00787CD9">
      <w:pPr>
        <w:rPr>
          <w:lang w:val="en-AU"/>
        </w:rPr>
      </w:pPr>
      <w:r w:rsidRPr="00787CD9">
        <w:rPr>
          <w:lang w:val="en-AU"/>
        </w:rPr>
        <w:t xml:space="preserve">Under </w:t>
      </w:r>
      <w:r w:rsidR="00BA03C5">
        <w:rPr>
          <w:lang w:val="en-AU"/>
        </w:rPr>
        <w:t xml:space="preserve">subsection 12(2) of the </w:t>
      </w:r>
      <w:r w:rsidRPr="00787CD9">
        <w:rPr>
          <w:lang w:val="en-AU"/>
        </w:rPr>
        <w:t>Act</w:t>
      </w:r>
      <w:r w:rsidR="00BA03C5">
        <w:rPr>
          <w:lang w:val="en-AU"/>
        </w:rPr>
        <w:t>,</w:t>
      </w:r>
      <w:r w:rsidRPr="00787CD9">
        <w:rPr>
          <w:lang w:val="en-AU"/>
        </w:rPr>
        <w:t xml:space="preserve"> any person who is a member of the governing body is also a responsible person for the provider. </w:t>
      </w:r>
      <w:r w:rsidR="00BA03C5">
        <w:rPr>
          <w:lang w:val="en-AU"/>
        </w:rPr>
        <w:t>E</w:t>
      </w:r>
      <w:r w:rsidRPr="00787CD9">
        <w:rPr>
          <w:lang w:val="en-AU"/>
        </w:rPr>
        <w:t xml:space="preserve">lected members of the council </w:t>
      </w:r>
      <w:r w:rsidR="00BA03C5">
        <w:rPr>
          <w:lang w:val="en-AU"/>
        </w:rPr>
        <w:t>are</w:t>
      </w:r>
      <w:r w:rsidRPr="00787CD9">
        <w:rPr>
          <w:lang w:val="en-AU"/>
        </w:rPr>
        <w:t xml:space="preserve"> responsible persons.</w:t>
      </w:r>
    </w:p>
    <w:p w14:paraId="039BC510" w14:textId="77777777" w:rsidR="00CD5F63" w:rsidRDefault="00CD5F63" w:rsidP="00CD5F63">
      <w:pPr>
        <w:pStyle w:val="Heading2"/>
      </w:pPr>
      <w:bookmarkStart w:id="13" w:name="_Toc212793308"/>
      <w:bookmarkStart w:id="14" w:name="_Toc212793428"/>
      <w:r>
        <w:t>Associated providers</w:t>
      </w:r>
      <w:bookmarkEnd w:id="13"/>
      <w:bookmarkEnd w:id="14"/>
    </w:p>
    <w:p w14:paraId="6F138832" w14:textId="055AC624" w:rsidR="00C50445" w:rsidRDefault="00C50445" w:rsidP="00A21777">
      <w:pPr>
        <w:pStyle w:val="Heading3"/>
      </w:pPr>
      <w:r>
        <w:t>Are providers required to register Associated Providers for categories 1–3, or is registration only necessary for categories 4–6 with notification of any changes?</w:t>
      </w:r>
    </w:p>
    <w:p w14:paraId="5FE4EB71" w14:textId="06700F67" w:rsidR="005A6AD0" w:rsidRPr="005A6AD0" w:rsidRDefault="005A6AD0" w:rsidP="005A6AD0">
      <w:r w:rsidRPr="005A6AD0">
        <w:t xml:space="preserve">All registered providers must tell the Commission about their associated providers when they register and when they renew their registration. In addition, providers who are registered in categories 4, 5 and 6 must notify </w:t>
      </w:r>
      <w:r w:rsidR="002E3EDB">
        <w:t>the Commission</w:t>
      </w:r>
      <w:r w:rsidRPr="005A6AD0">
        <w:t xml:space="preserve"> </w:t>
      </w:r>
      <w:r w:rsidR="000107B4">
        <w:t>o</w:t>
      </w:r>
      <w:r w:rsidRPr="005A6AD0">
        <w:t>f their arrangement with an associated provider who is delivering services in categories 4, 5 or 6 on their behalf:</w:t>
      </w:r>
    </w:p>
    <w:p w14:paraId="6C293AEB" w14:textId="77777777" w:rsidR="005A6AD0" w:rsidRPr="005A6AD0" w:rsidRDefault="005A6AD0" w:rsidP="00A21777">
      <w:pPr>
        <w:pStyle w:val="ListParagraph"/>
        <w:numPr>
          <w:ilvl w:val="0"/>
          <w:numId w:val="63"/>
        </w:numPr>
      </w:pPr>
      <w:r w:rsidRPr="005A6AD0">
        <w:t>starts</w:t>
      </w:r>
    </w:p>
    <w:p w14:paraId="04C646A8" w14:textId="77777777" w:rsidR="005A6AD0" w:rsidRPr="005A6AD0" w:rsidRDefault="005A6AD0" w:rsidP="00A21777">
      <w:pPr>
        <w:pStyle w:val="ListParagraph"/>
        <w:numPr>
          <w:ilvl w:val="0"/>
          <w:numId w:val="63"/>
        </w:numPr>
      </w:pPr>
      <w:r w:rsidRPr="005A6AD0">
        <w:t>changes</w:t>
      </w:r>
    </w:p>
    <w:p w14:paraId="4591431E" w14:textId="77777777" w:rsidR="005A6AD0" w:rsidRPr="005A6AD0" w:rsidRDefault="005A6AD0" w:rsidP="00A21777">
      <w:pPr>
        <w:pStyle w:val="ListParagraph"/>
        <w:numPr>
          <w:ilvl w:val="0"/>
          <w:numId w:val="63"/>
        </w:numPr>
      </w:pPr>
      <w:r w:rsidRPr="005A6AD0">
        <w:t>extends</w:t>
      </w:r>
    </w:p>
    <w:p w14:paraId="70C8B68E" w14:textId="77777777" w:rsidR="005A6AD0" w:rsidRPr="005A6AD0" w:rsidRDefault="005A6AD0" w:rsidP="00A21777">
      <w:pPr>
        <w:pStyle w:val="ListParagraph"/>
        <w:numPr>
          <w:ilvl w:val="0"/>
          <w:numId w:val="63"/>
        </w:numPr>
      </w:pPr>
      <w:r w:rsidRPr="005A6AD0">
        <w:t>ceases (ends).</w:t>
      </w:r>
    </w:p>
    <w:p w14:paraId="51F8E976" w14:textId="498D8936" w:rsidR="005A6AD0" w:rsidRPr="00ED1525" w:rsidRDefault="005A6AD0" w:rsidP="00A21777">
      <w:r w:rsidRPr="005A6AD0">
        <w:t xml:space="preserve">Providers do not need to notify </w:t>
      </w:r>
      <w:r w:rsidR="002E3EDB">
        <w:t>them</w:t>
      </w:r>
      <w:r w:rsidRPr="005A6AD0">
        <w:t xml:space="preserve"> of changes to their associated providers if the associated providers are only delivering services in categories 1, 2 or 3.</w:t>
      </w:r>
      <w:r w:rsidRPr="005A6AD0">
        <w:rPr>
          <w:lang w:val="en-AU"/>
        </w:rPr>
        <w:t xml:space="preserve"> For more information</w:t>
      </w:r>
      <w:r w:rsidR="00D47F9D">
        <w:rPr>
          <w:lang w:val="en-AU"/>
        </w:rPr>
        <w:t>, see the</w:t>
      </w:r>
      <w:r w:rsidRPr="005A6AD0">
        <w:rPr>
          <w:lang w:val="en-AU"/>
        </w:rPr>
        <w:t xml:space="preserve"> </w:t>
      </w:r>
      <w:hyperlink r:id="rId43" w:history="1">
        <w:r w:rsidRPr="00A21777">
          <w:rPr>
            <w:rStyle w:val="Hyperlink"/>
            <w:color w:val="0070C0"/>
            <w:lang w:val="en-AU"/>
          </w:rPr>
          <w:t>Guidance for associated providers</w:t>
        </w:r>
      </w:hyperlink>
      <w:r w:rsidR="00870930">
        <w:rPr>
          <w:lang w:val="en-AU"/>
        </w:rPr>
        <w:t>.</w:t>
      </w:r>
      <w:r w:rsidRPr="005A6AD0">
        <w:rPr>
          <w:lang w:val="en-AU"/>
        </w:rPr>
        <w:t xml:space="preserve"> </w:t>
      </w:r>
    </w:p>
    <w:p w14:paraId="14F20024" w14:textId="27563AC4" w:rsidR="00C16798" w:rsidRDefault="00C16798" w:rsidP="00A21777">
      <w:pPr>
        <w:pStyle w:val="Heading3"/>
      </w:pPr>
      <w:r w:rsidRPr="00C16798">
        <w:t>If a self-management client engages an ABN care worker and we perform credential checks, is this ABN care worker considered an associated provider?</w:t>
      </w:r>
    </w:p>
    <w:p w14:paraId="09D987CF" w14:textId="79BFF63D" w:rsidR="0085223C" w:rsidRPr="00ED1525" w:rsidRDefault="0085223C" w:rsidP="00A21777">
      <w:r w:rsidRPr="0085223C">
        <w:rPr>
          <w:lang w:val="en-AU"/>
        </w:rPr>
        <w:t xml:space="preserve">The Commission considers an aged care worker </w:t>
      </w:r>
      <w:r w:rsidRPr="00A21777">
        <w:rPr>
          <w:b/>
          <w:bCs/>
          <w:lang w:val="en-AU"/>
        </w:rPr>
        <w:t>is not</w:t>
      </w:r>
      <w:r w:rsidRPr="0085223C">
        <w:rPr>
          <w:lang w:val="en-AU"/>
        </w:rPr>
        <w:t xml:space="preserve"> an associated provider. If an individual meets the definition of an aged care worker (i.e. an individual employed or otherwise engaged by a registered provider to deliver funded aged care services), </w:t>
      </w:r>
      <w:r w:rsidR="00D47F9D">
        <w:rPr>
          <w:lang w:val="en-AU"/>
        </w:rPr>
        <w:t>they</w:t>
      </w:r>
      <w:r w:rsidRPr="0085223C">
        <w:rPr>
          <w:lang w:val="en-AU"/>
        </w:rPr>
        <w:t xml:space="preserve"> do not consider the same individual can at the same time (and in the same capacity) be an associated provider. In this example, it would appear the individual would meet the definition of an aged care worker (and therefore would not be an associated provider). Ultimately, providers are responsible for understanding and applying the legislation that applies to them. The </w:t>
      </w:r>
      <w:hyperlink r:id="rId44" w:history="1">
        <w:r w:rsidRPr="00A21777">
          <w:rPr>
            <w:rStyle w:val="Hyperlink"/>
            <w:color w:val="0070C0"/>
          </w:rPr>
          <w:t>regulatory bulletin</w:t>
        </w:r>
      </w:hyperlink>
      <w:r w:rsidRPr="0085223C">
        <w:t xml:space="preserve"> </w:t>
      </w:r>
      <w:r w:rsidRPr="0085223C">
        <w:rPr>
          <w:lang w:val="en-AU"/>
        </w:rPr>
        <w:t xml:space="preserve">is a reliable guide on how </w:t>
      </w:r>
      <w:r w:rsidR="002E3EDB">
        <w:rPr>
          <w:lang w:val="en-AU"/>
        </w:rPr>
        <w:t>they</w:t>
      </w:r>
      <w:r w:rsidRPr="0085223C">
        <w:rPr>
          <w:lang w:val="en-AU"/>
        </w:rPr>
        <w:t>, as the regulator, will be interpreting and applying the aged care law. </w:t>
      </w:r>
    </w:p>
    <w:p w14:paraId="031565E9" w14:textId="69F540A9" w:rsidR="00C16798" w:rsidRDefault="00E879B2" w:rsidP="00A21777">
      <w:pPr>
        <w:pStyle w:val="Heading3"/>
      </w:pPr>
      <w:r w:rsidRPr="00E879B2">
        <w:t xml:space="preserve">How do </w:t>
      </w:r>
      <w:r>
        <w:t>residential aged care</w:t>
      </w:r>
      <w:r w:rsidRPr="00E879B2">
        <w:t xml:space="preserve"> providers determine which maintenance contractors are Associated Providers given most are providing a service under the service list</w:t>
      </w:r>
      <w:r>
        <w:t>?</w:t>
      </w:r>
    </w:p>
    <w:p w14:paraId="36DA6A27" w14:textId="25F3A87A" w:rsidR="003A25CD" w:rsidRPr="003A25CD" w:rsidRDefault="003A25CD" w:rsidP="00A21777">
      <w:r w:rsidRPr="003A25CD">
        <w:t xml:space="preserve">The best way to determine whether or not a particular </w:t>
      </w:r>
      <w:proofErr w:type="spellStart"/>
      <w:r w:rsidRPr="003A25CD">
        <w:t>organisation</w:t>
      </w:r>
      <w:proofErr w:type="spellEnd"/>
      <w:r w:rsidRPr="003A25CD">
        <w:t xml:space="preserve"> is an associated provider is by taking a look at </w:t>
      </w:r>
      <w:hyperlink r:id="rId45" w:history="1">
        <w:r w:rsidRPr="00A21777">
          <w:rPr>
            <w:rStyle w:val="Hyperlink"/>
            <w:color w:val="0070C0"/>
          </w:rPr>
          <w:t>the aged care service list</w:t>
        </w:r>
      </w:hyperlink>
      <w:r w:rsidRPr="003A25CD">
        <w:t xml:space="preserve"> in the Aged Care Rules. If you have an arrangement with an external </w:t>
      </w:r>
      <w:proofErr w:type="spellStart"/>
      <w:r w:rsidRPr="003A25CD">
        <w:t>organisation</w:t>
      </w:r>
      <w:proofErr w:type="spellEnd"/>
      <w:r w:rsidRPr="003A25CD">
        <w:t xml:space="preserve"> to deliver any of the funded aged care services on </w:t>
      </w:r>
      <w:r w:rsidRPr="003A25CD">
        <w:lastRenderedPageBreak/>
        <w:t>that list to older people, but you are paid by the government for the delivery of that service, they are likely to be an associated provided.</w:t>
      </w:r>
    </w:p>
    <w:p w14:paraId="142097F6" w14:textId="6B12B493" w:rsidR="00493DD7" w:rsidRDefault="00493DD7" w:rsidP="00A21777">
      <w:pPr>
        <w:pStyle w:val="Heading3"/>
      </w:pPr>
      <w:r>
        <w:t>Are</w:t>
      </w:r>
      <w:r w:rsidRPr="00493DD7">
        <w:t xml:space="preserve"> agency staff delivering care services associated providers or 'aged care workers'?</w:t>
      </w:r>
    </w:p>
    <w:p w14:paraId="0DA7B3AA" w14:textId="77777777" w:rsidR="00B826F6" w:rsidRPr="00B826F6" w:rsidRDefault="00B826F6" w:rsidP="00B826F6">
      <w:r w:rsidRPr="00B826F6">
        <w:t xml:space="preserve">People who are sourced from a </w:t>
      </w:r>
      <w:proofErr w:type="spellStart"/>
      <w:r w:rsidRPr="00B826F6">
        <w:t>labour</w:t>
      </w:r>
      <w:proofErr w:type="spellEnd"/>
      <w:r w:rsidRPr="00B826F6">
        <w:t xml:space="preserve"> hire agency (agency workers) engaged by a registered provider to </w:t>
      </w:r>
      <w:proofErr w:type="gramStart"/>
      <w:r w:rsidRPr="00B826F6">
        <w:t>actually deliver</w:t>
      </w:r>
      <w:proofErr w:type="gramEnd"/>
      <w:r w:rsidRPr="00B826F6">
        <w:t xml:space="preserve"> the funded aged care services on their behalf </w:t>
      </w:r>
      <w:proofErr w:type="gramStart"/>
      <w:r w:rsidRPr="00B826F6">
        <w:t>are considered to be</w:t>
      </w:r>
      <w:proofErr w:type="gramEnd"/>
      <w:r w:rsidRPr="00B826F6">
        <w:t xml:space="preserve"> aged care workers under the new Aged Care Act. This is because:</w:t>
      </w:r>
    </w:p>
    <w:p w14:paraId="75A43A99" w14:textId="77777777" w:rsidR="00B826F6" w:rsidRPr="00B826F6" w:rsidRDefault="00B826F6" w:rsidP="00A21777">
      <w:pPr>
        <w:pStyle w:val="ListParagraph"/>
        <w:numPr>
          <w:ilvl w:val="0"/>
          <w:numId w:val="65"/>
        </w:numPr>
      </w:pPr>
      <w:r w:rsidRPr="00B826F6">
        <w:t>while the nature of this engagement is not an employment relationship, the registered provider has primary control over the conduct of the agency workers</w:t>
      </w:r>
    </w:p>
    <w:p w14:paraId="3869087A" w14:textId="77777777" w:rsidR="00B826F6" w:rsidRPr="00B826F6" w:rsidRDefault="00B826F6" w:rsidP="00A21777">
      <w:pPr>
        <w:pStyle w:val="ListParagraph"/>
        <w:numPr>
          <w:ilvl w:val="1"/>
          <w:numId w:val="65"/>
        </w:numPr>
      </w:pPr>
      <w:r w:rsidRPr="00B826F6">
        <w:t>for example, the agency workers need to follow the directions of the registered provider, are required to comply with their policies, use their systems, etc.  </w:t>
      </w:r>
    </w:p>
    <w:p w14:paraId="307704C4" w14:textId="77777777" w:rsidR="00B826F6" w:rsidRPr="00B826F6" w:rsidRDefault="00B826F6" w:rsidP="00A21777">
      <w:pPr>
        <w:pStyle w:val="ListParagraph"/>
        <w:numPr>
          <w:ilvl w:val="0"/>
          <w:numId w:val="65"/>
        </w:numPr>
      </w:pPr>
      <w:r w:rsidRPr="00B826F6">
        <w:t>as such, the Commission considers these workers to have been 'engaged' by the registered provider, which means they meet the definition in section 11(4)(a) of the Act.</w:t>
      </w:r>
    </w:p>
    <w:p w14:paraId="56FD2B7E" w14:textId="4A20188B" w:rsidR="00B826F6" w:rsidRPr="00ED1525" w:rsidRDefault="00B826F6" w:rsidP="00A21777">
      <w:r w:rsidRPr="00B826F6">
        <w:rPr>
          <w:lang w:val="en-AU"/>
        </w:rPr>
        <w:t>For more information</w:t>
      </w:r>
      <w:r w:rsidR="00ED0FBC">
        <w:rPr>
          <w:lang w:val="en-AU"/>
        </w:rPr>
        <w:t>, see the</w:t>
      </w:r>
      <w:r w:rsidRPr="00B826F6">
        <w:rPr>
          <w:lang w:val="en-AU"/>
        </w:rPr>
        <w:t xml:space="preserve"> </w:t>
      </w:r>
      <w:hyperlink r:id="rId46" w:history="1">
        <w:r w:rsidRPr="00A21777">
          <w:rPr>
            <w:rStyle w:val="Hyperlink"/>
            <w:color w:val="0070C0"/>
            <w:lang w:val="en-AU"/>
          </w:rPr>
          <w:t>Guidance for associated providers</w:t>
        </w:r>
      </w:hyperlink>
      <w:r w:rsidR="00ED0FBC">
        <w:rPr>
          <w:color w:val="0070C0"/>
          <w:lang w:val="en-AU"/>
        </w:rPr>
        <w:t>.</w:t>
      </w:r>
      <w:r w:rsidRPr="00A21777">
        <w:rPr>
          <w:color w:val="0070C0"/>
          <w:lang w:val="en-AU"/>
        </w:rPr>
        <w:t xml:space="preserve"> </w:t>
      </w:r>
    </w:p>
    <w:p w14:paraId="70DA7182" w14:textId="2EFF7C65" w:rsidR="00884162" w:rsidRDefault="00884162" w:rsidP="00A21777">
      <w:pPr>
        <w:pStyle w:val="Heading3"/>
      </w:pPr>
      <w:r>
        <w:t>When will the associated providers guidelines be available for providers?</w:t>
      </w:r>
    </w:p>
    <w:p w14:paraId="2A77D26E" w14:textId="644AEAAF" w:rsidR="009C745C" w:rsidRPr="009C745C" w:rsidRDefault="009C745C" w:rsidP="00A21777">
      <w:r w:rsidRPr="009C745C">
        <w:t xml:space="preserve">The Commission published a </w:t>
      </w:r>
      <w:hyperlink r:id="rId47" w:history="1">
        <w:r w:rsidRPr="00A21777">
          <w:rPr>
            <w:rStyle w:val="Hyperlink"/>
            <w:color w:val="0070C0"/>
          </w:rPr>
          <w:t>regulatory bulletin</w:t>
        </w:r>
      </w:hyperlink>
      <w:r w:rsidRPr="009C745C">
        <w:t xml:space="preserve"> on associated providers on 13 October, which is available to view on our </w:t>
      </w:r>
      <w:hyperlink r:id="rId48" w:history="1">
        <w:r w:rsidRPr="00A21777">
          <w:rPr>
            <w:rStyle w:val="Hyperlink"/>
            <w:color w:val="0070C0"/>
          </w:rPr>
          <w:t>website</w:t>
        </w:r>
      </w:hyperlink>
      <w:r w:rsidRPr="009C745C">
        <w:t xml:space="preserve">. We also have </w:t>
      </w:r>
      <w:hyperlink r:id="rId49" w:history="1">
        <w:r w:rsidRPr="00A21777">
          <w:rPr>
            <w:rStyle w:val="Hyperlink"/>
            <w:color w:val="0070C0"/>
          </w:rPr>
          <w:t>answers to frequently asked questions</w:t>
        </w:r>
      </w:hyperlink>
      <w:r w:rsidRPr="009C745C">
        <w:t xml:space="preserve"> about providers' obligations for their associated providers on our website, which we will continue to review and update as appropriate.  </w:t>
      </w:r>
    </w:p>
    <w:p w14:paraId="09E39AB5" w14:textId="77777777" w:rsidR="00CD5F63" w:rsidRDefault="00CD5F63" w:rsidP="00CD5F63">
      <w:pPr>
        <w:pStyle w:val="Heading2"/>
      </w:pPr>
      <w:bookmarkStart w:id="15" w:name="_Toc212793309"/>
      <w:bookmarkStart w:id="16" w:name="_Toc212793429"/>
      <w:r>
        <w:t>Financial viability</w:t>
      </w:r>
      <w:bookmarkEnd w:id="15"/>
      <w:bookmarkEnd w:id="16"/>
    </w:p>
    <w:p w14:paraId="186D3E01" w14:textId="60482552" w:rsidR="001803FB" w:rsidRDefault="001803FB" w:rsidP="00A21777">
      <w:pPr>
        <w:pStyle w:val="Heading3"/>
      </w:pPr>
      <w:r>
        <w:t xml:space="preserve">What measures are being taken to address providers’ financial viability in aged care? </w:t>
      </w:r>
    </w:p>
    <w:p w14:paraId="5636D189" w14:textId="5525047B" w:rsidR="00AB264A" w:rsidRPr="00B57A1D" w:rsidRDefault="00AB264A" w:rsidP="00C66546">
      <w:r w:rsidRPr="00AB264A">
        <w:t>The Government has implemented structural reforms to ensure fairness, equity and sustainability of aged care funding to make sure older people receive quality care now and into the future. This includes Support at Home with a participant contribution approach. For residential care, changes to daily living and care contributions and the package of accommodation contribution reforms.</w:t>
      </w:r>
    </w:p>
    <w:p w14:paraId="6B9BCBC0" w14:textId="088C3440" w:rsidR="0004238C" w:rsidRDefault="0004238C" w:rsidP="00192DE9">
      <w:r w:rsidRPr="0004238C">
        <w:t xml:space="preserve">The </w:t>
      </w:r>
      <w:hyperlink r:id="rId50" w:history="1">
        <w:r w:rsidRPr="00A21777">
          <w:rPr>
            <w:rStyle w:val="Hyperlink"/>
            <w:color w:val="0070C0"/>
          </w:rPr>
          <w:t>new Financial and Prudential Standards</w:t>
        </w:r>
      </w:hyperlink>
      <w:r w:rsidRPr="0004238C">
        <w:t xml:space="preserve"> will take effect on 1 November, setting out the minimum requirements for good financial and prudential management of registered providers of government funded aged care. The new Standards aim to strengthen the financial governance and sustainability of aged care providers, so they can deliver high-quality care and services and maintain continuity of care for older people.</w:t>
      </w:r>
    </w:p>
    <w:p w14:paraId="0F4EF5B8" w14:textId="4903B400" w:rsidR="00415D57" w:rsidRDefault="00415D57" w:rsidP="00192DE9">
      <w:pPr>
        <w:rPr>
          <w:bCs/>
        </w:rPr>
      </w:pPr>
      <w:r w:rsidRPr="00415D57">
        <w:t>Eligible aged care providers can access free financial viability and capability support, including the Business and Workforce Advisory Service (BWAS).</w:t>
      </w:r>
      <w:r>
        <w:rPr>
          <w:b/>
          <w:bCs/>
        </w:rPr>
        <w:t xml:space="preserve"> </w:t>
      </w:r>
      <w:r w:rsidRPr="00A21777">
        <w:t xml:space="preserve">Targeted support is also available to assist </w:t>
      </w:r>
      <w:proofErr w:type="gramStart"/>
      <w:r w:rsidRPr="00A21777">
        <w:t>providers</w:t>
      </w:r>
      <w:proofErr w:type="gramEnd"/>
      <w:r w:rsidRPr="00A21777">
        <w:t xml:space="preserve"> transition to Support at Home.</w:t>
      </w:r>
      <w:r w:rsidR="00ED0FBC">
        <w:rPr>
          <w:bCs/>
        </w:rPr>
        <w:t xml:space="preserve"> </w:t>
      </w:r>
      <w:r w:rsidRPr="00415D57">
        <w:rPr>
          <w:bCs/>
        </w:rPr>
        <w:t xml:space="preserve">Find out about </w:t>
      </w:r>
      <w:hyperlink r:id="rId51" w:history="1">
        <w:r w:rsidRPr="0066762C">
          <w:rPr>
            <w:rStyle w:val="Hyperlink"/>
            <w:bCs/>
            <w:color w:val="0070C0"/>
          </w:rPr>
          <w:t>financial viability and capability support for aged care providers</w:t>
        </w:r>
      </w:hyperlink>
      <w:r w:rsidRPr="00415D57">
        <w:rPr>
          <w:bCs/>
        </w:rPr>
        <w:t>.</w:t>
      </w:r>
    </w:p>
    <w:p w14:paraId="7E912085" w14:textId="7306DACC" w:rsidR="00FD4B75" w:rsidRPr="00FD4B75" w:rsidRDefault="003E37BD" w:rsidP="00A21777">
      <w:pPr>
        <w:pStyle w:val="Heading3"/>
      </w:pPr>
      <w:r w:rsidRPr="00A269C7">
        <w:lastRenderedPageBreak/>
        <w:t xml:space="preserve">Is the Government still intending to move to service price caps for </w:t>
      </w:r>
      <w:r>
        <w:t>Support at Home</w:t>
      </w:r>
      <w:r w:rsidRPr="00A269C7">
        <w:t xml:space="preserve"> from </w:t>
      </w:r>
      <w:r>
        <w:t>1 July</w:t>
      </w:r>
      <w:r w:rsidRPr="00A269C7">
        <w:t xml:space="preserve"> 2026? </w:t>
      </w:r>
      <w:r>
        <w:t>I</w:t>
      </w:r>
      <w:r w:rsidRPr="00A269C7">
        <w:t xml:space="preserve">f so, when will we expect to see the recommended pricing </w:t>
      </w:r>
      <w:r>
        <w:t>r</w:t>
      </w:r>
      <w:r w:rsidRPr="00A269C7">
        <w:t>ecommendations from IHACPA?</w:t>
      </w:r>
    </w:p>
    <w:p w14:paraId="21D4A9BF" w14:textId="38828172" w:rsidR="00CB6E3A" w:rsidRPr="001F1CED" w:rsidRDefault="000B129C" w:rsidP="001F1CED">
      <w:pPr>
        <w:rPr>
          <w:lang w:val="en-AU"/>
        </w:rPr>
      </w:pPr>
      <w:r>
        <w:rPr>
          <w:lang w:val="en-AU"/>
        </w:rPr>
        <w:t>Provider</w:t>
      </w:r>
      <w:r w:rsidR="00CB6E3A">
        <w:rPr>
          <w:lang w:val="en-AU"/>
        </w:rPr>
        <w:t>s will continue to set their prices from 1 July 2026. These prices cannot exceed the Government set price cap. The Government will consider IHACPA’s advice when setting price caps for Support at Home services.</w:t>
      </w:r>
    </w:p>
    <w:p w14:paraId="7BB2C573" w14:textId="0306B56B" w:rsidR="00CD5F63" w:rsidRDefault="00CD5F63" w:rsidP="00CD5F63">
      <w:pPr>
        <w:pStyle w:val="Heading2"/>
      </w:pPr>
      <w:bookmarkStart w:id="17" w:name="_Toc212793310"/>
      <w:bookmarkStart w:id="18" w:name="_Toc212793430"/>
      <w:r>
        <w:t>Contributions and costs</w:t>
      </w:r>
      <w:bookmarkEnd w:id="17"/>
      <w:bookmarkEnd w:id="18"/>
      <w:r w:rsidR="00624743">
        <w:t xml:space="preserve"> under Support at Home</w:t>
      </w:r>
    </w:p>
    <w:p w14:paraId="7E02A81D" w14:textId="65658ED9" w:rsidR="001C6DFA" w:rsidRDefault="001C6DFA" w:rsidP="00A21777">
      <w:pPr>
        <w:pStyle w:val="Heading3"/>
      </w:pPr>
      <w:r w:rsidRPr="001C6DFA">
        <w:t xml:space="preserve">How frequently will </w:t>
      </w:r>
      <w:r>
        <w:t>c</w:t>
      </w:r>
      <w:r w:rsidRPr="001C6DFA">
        <w:t>lient contributions be reviewed?</w:t>
      </w:r>
    </w:p>
    <w:p w14:paraId="593C5285" w14:textId="77777777" w:rsidR="00192DE9" w:rsidRDefault="58A7DF8A" w:rsidP="73C75D92">
      <w:r w:rsidRPr="73C75D92">
        <w:t>Services Australia will use a person’s income and assets to work out how much they’ll contribute to their Support at Home costs.</w:t>
      </w:r>
    </w:p>
    <w:p w14:paraId="676C450D" w14:textId="4AE5495D" w:rsidR="20426B29" w:rsidRDefault="7B0C90EB" w:rsidP="73C75D92">
      <w:r w:rsidRPr="73F8AB75">
        <w:rPr>
          <w:rFonts w:eastAsia="Arial" w:cs="Arial"/>
        </w:rPr>
        <w:t>Participants</w:t>
      </w:r>
      <w:r w:rsidR="1C954AC2" w:rsidRPr="73F8AB75">
        <w:rPr>
          <w:rFonts w:eastAsia="Arial" w:cs="Arial"/>
        </w:rPr>
        <w:t xml:space="preserve"> must report any changes in </w:t>
      </w:r>
      <w:r w:rsidR="5123BECD" w:rsidRPr="73F8AB75">
        <w:rPr>
          <w:rFonts w:eastAsia="Arial" w:cs="Arial"/>
        </w:rPr>
        <w:t>thei</w:t>
      </w:r>
      <w:r w:rsidR="1C954AC2" w:rsidRPr="73F8AB75">
        <w:rPr>
          <w:rFonts w:eastAsia="Arial" w:cs="Arial"/>
        </w:rPr>
        <w:t>r personal or financial circumstances to Services Australia.</w:t>
      </w:r>
      <w:r w:rsidR="28AA4034" w:rsidRPr="73F8AB75">
        <w:rPr>
          <w:rFonts w:eastAsia="Arial" w:cs="Arial"/>
        </w:rPr>
        <w:t xml:space="preserve"> This will help keep their aged care fees correct.</w:t>
      </w:r>
    </w:p>
    <w:p w14:paraId="49FF33C2" w14:textId="135E4BB3" w:rsidR="001C6DFA" w:rsidRDefault="001C6DFA" w:rsidP="00A21777">
      <w:pPr>
        <w:pStyle w:val="Heading3"/>
      </w:pPr>
      <w:r w:rsidDel="7942547D">
        <w:t>W</w:t>
      </w:r>
      <w:r w:rsidR="7942547D">
        <w:t>hen will clients and providers be advised of final participant contribution rates?</w:t>
      </w:r>
    </w:p>
    <w:p w14:paraId="6018F19C" w14:textId="09A81DB4" w:rsidR="2597EA79" w:rsidRDefault="42DCA1D8" w:rsidP="58438B14">
      <w:r>
        <w:t xml:space="preserve">Estimated contribution rates for transitioning participants were made available in the </w:t>
      </w:r>
      <w:hyperlink r:id="rId52">
        <w:r w:rsidRPr="23A4DE97">
          <w:rPr>
            <w:rStyle w:val="Hyperlink"/>
            <w:color w:val="0070C0"/>
          </w:rPr>
          <w:t>Services Australia Aged Care Provider Portal</w:t>
        </w:r>
      </w:hyperlink>
      <w:r>
        <w:t xml:space="preserve"> on 1 October 2025. Formal contribution rates notifications will be sent to older people and their supporters after 1 November.</w:t>
      </w:r>
    </w:p>
    <w:p w14:paraId="5AE1ABA9" w14:textId="1F2FA849" w:rsidR="00AE3E6D" w:rsidRDefault="0065300D" w:rsidP="00A21777">
      <w:pPr>
        <w:pStyle w:val="Heading3"/>
      </w:pPr>
      <w:r>
        <w:t xml:space="preserve">If participants pay additional or higher costs for domestic or gardening support services, and are contributing to daily living, </w:t>
      </w:r>
      <w:r w:rsidR="00635921">
        <w:t xml:space="preserve">is the contribution calculated for only the days of service </w:t>
      </w:r>
      <w:proofErr w:type="gramStart"/>
      <w:r w:rsidR="00635921">
        <w:t>use</w:t>
      </w:r>
      <w:proofErr w:type="gramEnd"/>
      <w:r w:rsidR="00635921">
        <w:t xml:space="preserve"> or do they pay the daily contribution calculated for 7 days a week?</w:t>
      </w:r>
    </w:p>
    <w:p w14:paraId="6E63E870" w14:textId="0281CF26" w:rsidR="3C379529" w:rsidRDefault="52548232" w:rsidP="00A21777">
      <w:r>
        <w:t>Contrib</w:t>
      </w:r>
      <w:r w:rsidR="00AF0C05">
        <w:t>u</w:t>
      </w:r>
      <w:r>
        <w:t>tions are calculated on a per service or per hour basis and only charged when a service is delivered. For example</w:t>
      </w:r>
      <w:r w:rsidR="00AF0C05">
        <w:t>,</w:t>
      </w:r>
      <w:r>
        <w:t xml:space="preserve"> if someone receives </w:t>
      </w:r>
      <w:r w:rsidR="1234209C">
        <w:t>an</w:t>
      </w:r>
      <w:r>
        <w:t xml:space="preserve"> hour of personal care at $100 per hour, if they have a 10% contribution </w:t>
      </w:r>
      <w:proofErr w:type="gramStart"/>
      <w:r>
        <w:t>rate</w:t>
      </w:r>
      <w:proofErr w:type="gramEnd"/>
      <w:r>
        <w:t xml:space="preserve"> they will pay $</w:t>
      </w:r>
      <w:r w:rsidR="2B541AF3">
        <w:t>1</w:t>
      </w:r>
      <w:r>
        <w:t>0</w:t>
      </w:r>
      <w:r w:rsidR="162BFF02">
        <w:t>.</w:t>
      </w:r>
    </w:p>
    <w:p w14:paraId="055CD73F" w14:textId="1D367B25" w:rsidR="003B3DAF" w:rsidRPr="00AE3E6D" w:rsidRDefault="003B3DAF" w:rsidP="00C66546">
      <w:pPr>
        <w:pStyle w:val="Heading3"/>
        <w:ind w:right="-2"/>
      </w:pPr>
      <w:r w:rsidRPr="003B3DAF">
        <w:t>Do full pensioners need to make a co</w:t>
      </w:r>
      <w:r>
        <w:t>-</w:t>
      </w:r>
      <w:r w:rsidRPr="003B3DAF">
        <w:t>contribution towards non</w:t>
      </w:r>
      <w:r>
        <w:t>-</w:t>
      </w:r>
      <w:r w:rsidRPr="003B3DAF">
        <w:t>clinical services</w:t>
      </w:r>
      <w:r>
        <w:t>?</w:t>
      </w:r>
    </w:p>
    <w:p w14:paraId="69289D4B" w14:textId="38B4CF45" w:rsidR="16AE9C85" w:rsidRDefault="16AE9C85" w:rsidP="58438B14">
      <w:r w:rsidRPr="58438B14">
        <w:rPr>
          <w:rFonts w:eastAsia="Arial" w:cs="Arial"/>
          <w:szCs w:val="24"/>
        </w:rPr>
        <w:t xml:space="preserve">Support at Home program </w:t>
      </w:r>
      <w:r w:rsidR="00826A9A">
        <w:rPr>
          <w:rFonts w:eastAsia="Arial" w:cs="Arial"/>
          <w:szCs w:val="24"/>
        </w:rPr>
        <w:t xml:space="preserve">participants </w:t>
      </w:r>
      <w:r w:rsidRPr="58438B14">
        <w:rPr>
          <w:rFonts w:eastAsia="Arial" w:cs="Arial"/>
          <w:szCs w:val="24"/>
        </w:rPr>
        <w:t xml:space="preserve">will contribute towards the cost of some services, while other services will be free of charge. </w:t>
      </w:r>
      <w:r w:rsidR="00527B47">
        <w:rPr>
          <w:rFonts w:eastAsia="Arial" w:cs="Arial"/>
          <w:szCs w:val="24"/>
        </w:rPr>
        <w:t>Older people</w:t>
      </w:r>
      <w:r w:rsidRPr="58438B14">
        <w:rPr>
          <w:rFonts w:eastAsia="Arial" w:cs="Arial"/>
          <w:szCs w:val="24"/>
        </w:rPr>
        <w:t xml:space="preserve"> will only pay contributions </w:t>
      </w:r>
      <w:proofErr w:type="gramStart"/>
      <w:r w:rsidRPr="58438B14">
        <w:rPr>
          <w:rFonts w:eastAsia="Arial" w:cs="Arial"/>
          <w:szCs w:val="24"/>
        </w:rPr>
        <w:t>for services</w:t>
      </w:r>
      <w:proofErr w:type="gramEnd"/>
      <w:r w:rsidRPr="58438B14">
        <w:rPr>
          <w:rFonts w:eastAsia="Arial" w:cs="Arial"/>
          <w:szCs w:val="24"/>
        </w:rPr>
        <w:t xml:space="preserve"> </w:t>
      </w:r>
      <w:r w:rsidR="00527B47">
        <w:rPr>
          <w:rFonts w:eastAsia="Arial" w:cs="Arial"/>
          <w:szCs w:val="24"/>
        </w:rPr>
        <w:t>they</w:t>
      </w:r>
      <w:r w:rsidRPr="58438B14">
        <w:rPr>
          <w:rFonts w:eastAsia="Arial" w:cs="Arial"/>
          <w:szCs w:val="24"/>
        </w:rPr>
        <w:t xml:space="preserve"> receive.</w:t>
      </w:r>
    </w:p>
    <w:p w14:paraId="2F3F097B" w14:textId="0B804F61" w:rsidR="16AE9C85" w:rsidRDefault="16AE9C85" w:rsidP="00192DE9">
      <w:r w:rsidRPr="58438B14">
        <w:t xml:space="preserve">Contribution rates are based on income and assets, not just whether someone receives </w:t>
      </w:r>
      <w:r w:rsidR="00403CF1">
        <w:t xml:space="preserve">the </w:t>
      </w:r>
      <w:r w:rsidRPr="58438B14">
        <w:t>Age Pension.</w:t>
      </w:r>
      <w:r w:rsidR="00192DE9">
        <w:t xml:space="preserve"> </w:t>
      </w:r>
      <w:r w:rsidRPr="58438B14">
        <w:t>If a person’s income and assets are the same as those of a full pensioner, they may be eligible for the lowest contribution rates.</w:t>
      </w:r>
    </w:p>
    <w:p w14:paraId="1CC527CD" w14:textId="3E2BE273" w:rsidR="00EA2A1A" w:rsidRDefault="00CD5F63" w:rsidP="008C166B">
      <w:pPr>
        <w:pStyle w:val="Heading2"/>
      </w:pPr>
      <w:bookmarkStart w:id="19" w:name="_Toc212793311"/>
      <w:bookmarkStart w:id="20" w:name="_Toc212793431"/>
      <w:r>
        <w:lastRenderedPageBreak/>
        <w:t>Workforce and training</w:t>
      </w:r>
      <w:bookmarkEnd w:id="19"/>
      <w:bookmarkEnd w:id="20"/>
    </w:p>
    <w:p w14:paraId="7B60E6F0" w14:textId="453DEC7D" w:rsidR="004C12A6" w:rsidRDefault="004C12A6" w:rsidP="00A21777">
      <w:pPr>
        <w:pStyle w:val="Heading3"/>
      </w:pPr>
      <w:r>
        <w:t>Will there be any additional employee employment checks or qualification requirements required for new and current aged care staff?</w:t>
      </w:r>
    </w:p>
    <w:p w14:paraId="4679F1AB" w14:textId="430331E6" w:rsidR="00BC7C71" w:rsidRDefault="00BC7C71" w:rsidP="00717EA4">
      <w:pPr>
        <w:rPr>
          <w:lang w:val="en-AU"/>
        </w:rPr>
      </w:pPr>
      <w:r w:rsidRPr="00BC7C71">
        <w:rPr>
          <w:lang w:val="en-AU"/>
        </w:rPr>
        <w:t>Changes to worker screening will begin from 1 November 2025 in line with the new Aged Care Act. These changes will mostly impact Commonwealth Home Support Program (CHSP) workers. This is the start of broader changes to aged care worker screening, which will not take effect before mid-2026.</w:t>
      </w:r>
      <w:r>
        <w:rPr>
          <w:lang w:val="en-AU"/>
        </w:rPr>
        <w:t xml:space="preserve"> You can learn more on our </w:t>
      </w:r>
      <w:hyperlink r:id="rId53" w:history="1">
        <w:r w:rsidRPr="00BC7C71">
          <w:rPr>
            <w:rStyle w:val="Hyperlink"/>
            <w:color w:val="0070C0"/>
            <w:lang w:val="en-AU"/>
          </w:rPr>
          <w:t>worker screening page</w:t>
        </w:r>
      </w:hyperlink>
      <w:r>
        <w:rPr>
          <w:lang w:val="en-AU"/>
        </w:rPr>
        <w:t>.</w:t>
      </w:r>
    </w:p>
    <w:p w14:paraId="2388A0CC" w14:textId="730407EA" w:rsidR="00D46710" w:rsidRPr="00F83756" w:rsidRDefault="004C12A6" w:rsidP="00A21777">
      <w:pPr>
        <w:pStyle w:val="Heading3"/>
      </w:pPr>
      <w:r>
        <w:t>Will there be mandatory training for home care support workers in</w:t>
      </w:r>
      <w:r w:rsidR="00D46710" w:rsidRPr="00F83756">
        <w:t xml:space="preserve"> Alis?</w:t>
      </w:r>
    </w:p>
    <w:p w14:paraId="64DF8836" w14:textId="7B0C625D" w:rsidR="007D50BF" w:rsidRPr="009C52D0" w:rsidRDefault="00DE75A2" w:rsidP="009C52D0">
      <w:pPr>
        <w:rPr>
          <w:lang w:val="en-AU"/>
        </w:rPr>
      </w:pPr>
      <w:r>
        <w:rPr>
          <w:lang w:val="en-AU"/>
        </w:rPr>
        <w:t xml:space="preserve">You can access </w:t>
      </w:r>
      <w:hyperlink r:id="rId54" w:history="1">
        <w:r w:rsidR="007D50BF" w:rsidRPr="00DE75A2">
          <w:rPr>
            <w:rStyle w:val="Hyperlink"/>
            <w:color w:val="0070C0"/>
            <w:lang w:val="en-AU"/>
          </w:rPr>
          <w:t>eLearning for workers on the new Aged Care Act and Support at Home, including Alis modules</w:t>
        </w:r>
      </w:hyperlink>
      <w:r>
        <w:rPr>
          <w:lang w:val="en-AU"/>
        </w:rPr>
        <w:t>, through our website.</w:t>
      </w:r>
    </w:p>
    <w:p w14:paraId="4BDF6D94" w14:textId="77777777" w:rsidR="00E60274" w:rsidRPr="00F83756" w:rsidRDefault="00E60274" w:rsidP="00A21777">
      <w:pPr>
        <w:pStyle w:val="Heading3"/>
      </w:pPr>
      <w:r w:rsidRPr="00F83756">
        <w:t>Can you explain what changes there will be for how social workers will deliver services to older people in the new aged care system?</w:t>
      </w:r>
    </w:p>
    <w:p w14:paraId="4352A6D4" w14:textId="484E0E04" w:rsidR="0027197F" w:rsidRPr="0027197F" w:rsidRDefault="00DE75A2" w:rsidP="0027197F">
      <w:r>
        <w:rPr>
          <w:lang w:val="en-AU"/>
        </w:rPr>
        <w:t xml:space="preserve">We have published </w:t>
      </w:r>
      <w:hyperlink r:id="rId55" w:history="1">
        <w:r w:rsidRPr="00DE75A2">
          <w:rPr>
            <w:rStyle w:val="Hyperlink"/>
            <w:color w:val="0070C0"/>
            <w:lang w:val="en-AU"/>
          </w:rPr>
          <w:t>resources</w:t>
        </w:r>
        <w:r w:rsidR="0027197F" w:rsidRPr="00DE75A2">
          <w:rPr>
            <w:rStyle w:val="Hyperlink"/>
            <w:color w:val="0070C0"/>
            <w:lang w:val="en-AU"/>
          </w:rPr>
          <w:t xml:space="preserve"> for</w:t>
        </w:r>
        <w:r w:rsidR="0027197F" w:rsidRPr="00DE75A2">
          <w:rPr>
            <w:rStyle w:val="Hyperlink"/>
            <w:color w:val="0070C0"/>
          </w:rPr>
          <w:t xml:space="preserve"> primary care and allied health professionals, including social workers</w:t>
        </w:r>
      </w:hyperlink>
      <w:r w:rsidR="0027197F">
        <w:t>, to</w:t>
      </w:r>
      <w:r w:rsidR="0027197F" w:rsidRPr="0027197F">
        <w:t xml:space="preserve"> understand what and how changes will impact them under the new Aged Care Act</w:t>
      </w:r>
      <w:r>
        <w:t>.</w:t>
      </w:r>
    </w:p>
    <w:p w14:paraId="403A66A0" w14:textId="02214344" w:rsidR="002E448A" w:rsidRPr="002E448A" w:rsidRDefault="006C0726" w:rsidP="00E4610A">
      <w:pPr>
        <w:pStyle w:val="Heading2"/>
      </w:pPr>
      <w:bookmarkStart w:id="21" w:name="_Toc212793312"/>
      <w:bookmarkStart w:id="22" w:name="_Toc212793432"/>
      <w:r>
        <w:t xml:space="preserve">Digital </w:t>
      </w:r>
      <w:r w:rsidR="00890296" w:rsidRPr="008C166B">
        <w:t>systems</w:t>
      </w:r>
      <w:bookmarkEnd w:id="21"/>
      <w:bookmarkEnd w:id="22"/>
    </w:p>
    <w:p w14:paraId="2AA900D2" w14:textId="0416B098" w:rsidR="0045257D" w:rsidRDefault="00530B52" w:rsidP="00A21777">
      <w:pPr>
        <w:pStyle w:val="Heading3"/>
      </w:pPr>
      <w:r>
        <w:t>When</w:t>
      </w:r>
      <w:r w:rsidR="0045257D">
        <w:t xml:space="preserve"> </w:t>
      </w:r>
      <w:r w:rsidR="2E3CE7B4">
        <w:t xml:space="preserve">will </w:t>
      </w:r>
      <w:r w:rsidR="0045257D">
        <w:t xml:space="preserve">the </w:t>
      </w:r>
      <w:r>
        <w:t>Support at Home</w:t>
      </w:r>
      <w:r w:rsidR="0045257D">
        <w:t xml:space="preserve"> template be live for us to </w:t>
      </w:r>
      <w:r>
        <w:t>update our service list and pricing in My Aged Care</w:t>
      </w:r>
      <w:r w:rsidR="0045257D">
        <w:t>?</w:t>
      </w:r>
    </w:p>
    <w:p w14:paraId="1B937B7C" w14:textId="27EC3950" w:rsidR="00530B52" w:rsidRPr="00530B52" w:rsidRDefault="00774E6D" w:rsidP="00530B52">
      <w:pPr>
        <w:rPr>
          <w:lang w:val="en-AU"/>
        </w:rPr>
      </w:pPr>
      <w:r>
        <w:rPr>
          <w:lang w:val="en-AU"/>
        </w:rPr>
        <w:t xml:space="preserve">Support at Home providers </w:t>
      </w:r>
      <w:proofErr w:type="gramStart"/>
      <w:r w:rsidR="006672AD">
        <w:rPr>
          <w:lang w:val="en-AU"/>
        </w:rPr>
        <w:t>are</w:t>
      </w:r>
      <w:proofErr w:type="gramEnd"/>
      <w:r>
        <w:rPr>
          <w:lang w:val="en-AU"/>
        </w:rPr>
        <w:t xml:space="preserve"> able to update service and pricing information from 3 November in the My Aged Care Service and Support Portal. We ask providers verify and update the services they deliver</w:t>
      </w:r>
      <w:r w:rsidR="000D62D8">
        <w:rPr>
          <w:lang w:val="en-AU"/>
        </w:rPr>
        <w:t xml:space="preserve"> and confirm outlet names before 7 November to ensure accurate service and pricing information. Refer to </w:t>
      </w:r>
      <w:hyperlink r:id="rId56" w:history="1">
        <w:r w:rsidR="000D62D8" w:rsidRPr="000D62D8">
          <w:rPr>
            <w:rStyle w:val="Hyperlink"/>
            <w:color w:val="0070C0"/>
            <w:lang w:val="en-AU"/>
          </w:rPr>
          <w:t>the Support at Home provider transition guide</w:t>
        </w:r>
      </w:hyperlink>
      <w:r w:rsidR="000D62D8">
        <w:rPr>
          <w:lang w:val="en-AU"/>
        </w:rPr>
        <w:t>.</w:t>
      </w:r>
    </w:p>
    <w:p w14:paraId="6B16060A" w14:textId="553FEC20" w:rsidR="00530B52" w:rsidRDefault="00530B52" w:rsidP="00A21777">
      <w:pPr>
        <w:pStyle w:val="Heading3"/>
      </w:pPr>
      <w:r w:rsidRPr="00A269C7">
        <w:t xml:space="preserve">What are the key documentation and system requirements for submitting accurate and timely </w:t>
      </w:r>
      <w:r>
        <w:t>Support at Home</w:t>
      </w:r>
      <w:r w:rsidRPr="00A269C7">
        <w:t xml:space="preserve"> claims under the new guidelines?</w:t>
      </w:r>
    </w:p>
    <w:p w14:paraId="42E7EA1C" w14:textId="7C734E52" w:rsidR="00530B52" w:rsidRDefault="001628A7" w:rsidP="00530B52">
      <w:pPr>
        <w:rPr>
          <w:lang w:val="en-AU"/>
        </w:rPr>
      </w:pPr>
      <w:r>
        <w:rPr>
          <w:lang w:val="en-AU"/>
        </w:rPr>
        <w:t>T</w:t>
      </w:r>
      <w:r w:rsidR="00175F21">
        <w:rPr>
          <w:lang w:val="en-AU"/>
        </w:rPr>
        <w:t xml:space="preserve">he </w:t>
      </w:r>
      <w:hyperlink r:id="rId57" w:history="1">
        <w:r w:rsidR="00175F21" w:rsidRPr="00175F21">
          <w:rPr>
            <w:rStyle w:val="Hyperlink"/>
            <w:color w:val="0070C0"/>
            <w:lang w:val="en-AU"/>
          </w:rPr>
          <w:t xml:space="preserve">Support at </w:t>
        </w:r>
        <w:r w:rsidR="00347681">
          <w:rPr>
            <w:rStyle w:val="Hyperlink"/>
            <w:color w:val="0070C0"/>
            <w:lang w:val="en-AU"/>
          </w:rPr>
          <w:t>H</w:t>
        </w:r>
        <w:r w:rsidR="00175F21" w:rsidRPr="00175F21">
          <w:rPr>
            <w:rStyle w:val="Hyperlink"/>
            <w:color w:val="0070C0"/>
            <w:lang w:val="en-AU"/>
          </w:rPr>
          <w:t xml:space="preserve">ome </w:t>
        </w:r>
        <w:proofErr w:type="spellStart"/>
        <w:r w:rsidR="00175F21" w:rsidRPr="00175F21">
          <w:rPr>
            <w:rStyle w:val="Hyperlink"/>
            <w:color w:val="0070C0"/>
            <w:lang w:val="en-AU"/>
          </w:rPr>
          <w:t>eKit</w:t>
        </w:r>
        <w:proofErr w:type="spellEnd"/>
      </w:hyperlink>
      <w:r w:rsidR="00175F21">
        <w:rPr>
          <w:lang w:val="en-AU"/>
        </w:rPr>
        <w:t xml:space="preserve"> from Services Australia</w:t>
      </w:r>
      <w:r>
        <w:rPr>
          <w:lang w:val="en-AU"/>
        </w:rPr>
        <w:t xml:space="preserve"> has </w:t>
      </w:r>
      <w:r w:rsidR="00347681">
        <w:rPr>
          <w:lang w:val="en-AU"/>
        </w:rPr>
        <w:t>files to help you make claims in the Aged Care Provider Portal.</w:t>
      </w:r>
    </w:p>
    <w:p w14:paraId="6CCC564F" w14:textId="29E432A8" w:rsidR="000758D4" w:rsidRDefault="00530B52" w:rsidP="00A21777">
      <w:pPr>
        <w:pStyle w:val="Heading3"/>
      </w:pPr>
      <w:r w:rsidRPr="00A269C7">
        <w:t>Will providers be able to submit a subsequent HCP claim for October?</w:t>
      </w:r>
    </w:p>
    <w:p w14:paraId="643A3816" w14:textId="32781B97" w:rsidR="00530B52" w:rsidRDefault="00DB4CE5" w:rsidP="00530B52">
      <w:pPr>
        <w:rPr>
          <w:lang w:val="en-AU"/>
        </w:rPr>
      </w:pPr>
      <w:r>
        <w:rPr>
          <w:lang w:val="en-AU"/>
        </w:rPr>
        <w:t>P</w:t>
      </w:r>
      <w:r w:rsidR="000D4020">
        <w:rPr>
          <w:lang w:val="en-AU"/>
        </w:rPr>
        <w:t>roviders will be able to submit their final Home Care Package claims for October starting on 5 November on the Aged Care Provider Portal. Providers must do this before commencing</w:t>
      </w:r>
      <w:r w:rsidR="000D4020" w:rsidRPr="000D4020">
        <w:rPr>
          <w:lang w:val="en-AU"/>
        </w:rPr>
        <w:t xml:space="preserve"> Support at Home claiming.</w:t>
      </w:r>
      <w:r w:rsidR="00C70CE4">
        <w:rPr>
          <w:lang w:val="en-AU"/>
        </w:rPr>
        <w:t xml:space="preserve"> </w:t>
      </w:r>
      <w:r w:rsidR="0032588C">
        <w:rPr>
          <w:lang w:val="en-AU"/>
        </w:rPr>
        <w:t xml:space="preserve">See our </w:t>
      </w:r>
      <w:hyperlink r:id="rId58" w:history="1">
        <w:r w:rsidR="00D364E0" w:rsidRPr="00D364E0">
          <w:rPr>
            <w:rStyle w:val="Hyperlink"/>
            <w:color w:val="0070C0"/>
            <w:lang w:val="en-AU"/>
          </w:rPr>
          <w:t>finalising HCP claims factsheet</w:t>
        </w:r>
      </w:hyperlink>
      <w:r w:rsidR="00D364E0">
        <w:rPr>
          <w:lang w:val="en-AU"/>
        </w:rPr>
        <w:t xml:space="preserve"> for more information</w:t>
      </w:r>
      <w:r w:rsidR="00C70CE4">
        <w:rPr>
          <w:lang w:val="en-AU"/>
        </w:rPr>
        <w:t>.</w:t>
      </w:r>
    </w:p>
    <w:p w14:paraId="012CDA0E" w14:textId="2737B398" w:rsidR="00DB4CE5" w:rsidRPr="00A21777" w:rsidRDefault="00DB4CE5" w:rsidP="00530B52">
      <w:r w:rsidRPr="00DB4CE5">
        <w:t>Once the final October HCP claim is submitted, no further claiming is possible under the HCP program. Any corrections can be managed manually by providers and Services Australia using existing processes.</w:t>
      </w:r>
    </w:p>
    <w:p w14:paraId="4890B847" w14:textId="661BF7C8" w:rsidR="00530B52" w:rsidRDefault="00530B52" w:rsidP="00A21777">
      <w:pPr>
        <w:pStyle w:val="Heading3"/>
      </w:pPr>
      <w:r>
        <w:lastRenderedPageBreak/>
        <w:t xml:space="preserve">Will there </w:t>
      </w:r>
      <w:r w:rsidRPr="00F563A5">
        <w:t xml:space="preserve">be any changes to My Aged Care for </w:t>
      </w:r>
      <w:r>
        <w:t>r</w:t>
      </w:r>
      <w:r w:rsidRPr="00F563A5">
        <w:t xml:space="preserve">esidential </w:t>
      </w:r>
      <w:r>
        <w:t>o</w:t>
      </w:r>
      <w:r w:rsidRPr="00F563A5">
        <w:t>utlets and how information and pricing is displayed</w:t>
      </w:r>
      <w:r>
        <w:t>?</w:t>
      </w:r>
    </w:p>
    <w:p w14:paraId="393B854F" w14:textId="44C7516A" w:rsidR="00B0205F" w:rsidRPr="00B0205F" w:rsidRDefault="001C0098" w:rsidP="00B0205F">
      <w:pPr>
        <w:rPr>
          <w:lang w:val="en-AU"/>
        </w:rPr>
      </w:pPr>
      <w:r>
        <w:rPr>
          <w:lang w:val="en-AU"/>
        </w:rPr>
        <w:t xml:space="preserve">We </w:t>
      </w:r>
      <w:r w:rsidR="006672AD">
        <w:rPr>
          <w:lang w:val="en-AU"/>
        </w:rPr>
        <w:t>refreshed</w:t>
      </w:r>
      <w:r>
        <w:rPr>
          <w:lang w:val="en-AU"/>
        </w:rPr>
        <w:t xml:space="preserve"> t</w:t>
      </w:r>
      <w:r w:rsidRPr="001C0098">
        <w:rPr>
          <w:lang w:val="en-AU"/>
        </w:rPr>
        <w:t xml:space="preserve">he My Aged Care website </w:t>
      </w:r>
      <w:r w:rsidR="00D32D75">
        <w:rPr>
          <w:lang w:val="en-AU"/>
        </w:rPr>
        <w:t xml:space="preserve">for </w:t>
      </w:r>
      <w:r w:rsidRPr="001C0098">
        <w:rPr>
          <w:lang w:val="en-AU"/>
        </w:rPr>
        <w:t>the</w:t>
      </w:r>
      <w:r w:rsidR="00D32D75">
        <w:rPr>
          <w:lang w:val="en-AU"/>
        </w:rPr>
        <w:t xml:space="preserve"> new</w:t>
      </w:r>
      <w:r w:rsidRPr="001C0098">
        <w:rPr>
          <w:lang w:val="en-AU"/>
        </w:rPr>
        <w:t xml:space="preserve"> Aged Care Act and Support at Home program on 1 November 2025.</w:t>
      </w:r>
      <w:r w:rsidR="00340BE9">
        <w:rPr>
          <w:lang w:val="en-AU"/>
        </w:rPr>
        <w:t xml:space="preserve"> This includes upgrading the </w:t>
      </w:r>
      <w:r w:rsidR="00D32D75">
        <w:rPr>
          <w:lang w:val="en-AU"/>
        </w:rPr>
        <w:t>F</w:t>
      </w:r>
      <w:r w:rsidR="00340BE9">
        <w:rPr>
          <w:lang w:val="en-AU"/>
        </w:rPr>
        <w:t xml:space="preserve">ee </w:t>
      </w:r>
      <w:r w:rsidR="00613E9D">
        <w:rPr>
          <w:lang w:val="en-AU"/>
        </w:rPr>
        <w:t>E</w:t>
      </w:r>
      <w:r w:rsidR="00340BE9">
        <w:rPr>
          <w:lang w:val="en-AU"/>
        </w:rPr>
        <w:t xml:space="preserve">stimator and </w:t>
      </w:r>
      <w:r w:rsidR="00D32D75">
        <w:rPr>
          <w:lang w:val="en-AU"/>
        </w:rPr>
        <w:t>F</w:t>
      </w:r>
      <w:r w:rsidR="00340BE9">
        <w:rPr>
          <w:lang w:val="en-AU"/>
        </w:rPr>
        <w:t xml:space="preserve">ind a provider tools. </w:t>
      </w:r>
      <w:r w:rsidR="00D32D75">
        <w:rPr>
          <w:lang w:val="en-AU"/>
        </w:rPr>
        <w:t xml:space="preserve">More information on </w:t>
      </w:r>
      <w:hyperlink r:id="rId59" w:history="1">
        <w:r w:rsidR="00D32D75" w:rsidRPr="00104E9D">
          <w:rPr>
            <w:rStyle w:val="Hyperlink"/>
            <w:color w:val="0070C0"/>
            <w:lang w:val="en-AU"/>
          </w:rPr>
          <w:t>the website update is available on My Aged Care</w:t>
        </w:r>
      </w:hyperlink>
      <w:r w:rsidR="00340BE9">
        <w:rPr>
          <w:lang w:val="en-AU"/>
        </w:rPr>
        <w:t>.</w:t>
      </w:r>
    </w:p>
    <w:p w14:paraId="357DE15E" w14:textId="4C734E10" w:rsidR="00530B52" w:rsidRDefault="00EF29F4" w:rsidP="00A21777">
      <w:pPr>
        <w:pStyle w:val="Heading3"/>
      </w:pPr>
      <w:r>
        <w:t xml:space="preserve">What is changing in the Data Exchange in Stage 2 for CHSP providers? </w:t>
      </w:r>
    </w:p>
    <w:p w14:paraId="49C95C9A" w14:textId="06E54171" w:rsidR="00063ADF" w:rsidRPr="00063ADF" w:rsidRDefault="000A70B0" w:rsidP="00063ADF">
      <w:pPr>
        <w:rPr>
          <w:lang w:val="en-AU"/>
        </w:rPr>
      </w:pPr>
      <w:r>
        <w:rPr>
          <w:lang w:val="en-AU"/>
        </w:rPr>
        <w:t>The Data Exchange</w:t>
      </w:r>
      <w:r w:rsidR="00D14762">
        <w:rPr>
          <w:lang w:val="en-AU"/>
        </w:rPr>
        <w:t xml:space="preserve"> </w:t>
      </w:r>
      <w:r w:rsidR="00932520">
        <w:rPr>
          <w:lang w:val="en-AU"/>
        </w:rPr>
        <w:t xml:space="preserve">Stage 2 update for </w:t>
      </w:r>
      <w:r w:rsidR="00104E9D">
        <w:rPr>
          <w:lang w:val="en-AU"/>
        </w:rPr>
        <w:t>January 2026</w:t>
      </w:r>
      <w:r w:rsidR="00932520">
        <w:rPr>
          <w:lang w:val="en-AU"/>
        </w:rPr>
        <w:t xml:space="preserve"> will </w:t>
      </w:r>
      <w:r w:rsidR="005D17C8">
        <w:rPr>
          <w:lang w:val="en-AU"/>
        </w:rPr>
        <w:t xml:space="preserve">allow for reporting of service types at a more granular level. </w:t>
      </w:r>
      <w:r w:rsidR="009C0EFC">
        <w:rPr>
          <w:lang w:val="en-AU"/>
        </w:rPr>
        <w:t>Providers will also be</w:t>
      </w:r>
      <w:r w:rsidR="00F73258">
        <w:rPr>
          <w:lang w:val="en-AU"/>
        </w:rPr>
        <w:t xml:space="preserve"> required to report My Aged Care ID information for all CHSP </w:t>
      </w:r>
      <w:r w:rsidR="59277103" w:rsidRPr="10C3DA33">
        <w:rPr>
          <w:lang w:val="en-AU"/>
        </w:rPr>
        <w:t>clients</w:t>
      </w:r>
      <w:r w:rsidR="00F73258" w:rsidRPr="10C3DA33">
        <w:rPr>
          <w:lang w:val="en-AU"/>
        </w:rPr>
        <w:t>.</w:t>
      </w:r>
      <w:r w:rsidR="00F73258">
        <w:rPr>
          <w:lang w:val="en-AU"/>
        </w:rPr>
        <w:t xml:space="preserve"> These fields will initially be optional, </w:t>
      </w:r>
      <w:r w:rsidR="005309E8">
        <w:rPr>
          <w:lang w:val="en-AU"/>
        </w:rPr>
        <w:t>but capturing this information is mandatory. The</w:t>
      </w:r>
      <w:r w:rsidR="0066762C">
        <w:rPr>
          <w:lang w:val="en-AU"/>
        </w:rPr>
        <w:t xml:space="preserve"> fields</w:t>
      </w:r>
      <w:r w:rsidR="005309E8">
        <w:rPr>
          <w:lang w:val="en-AU"/>
        </w:rPr>
        <w:t xml:space="preserve"> will be</w:t>
      </w:r>
      <w:r w:rsidR="0066762C">
        <w:rPr>
          <w:lang w:val="en-AU"/>
        </w:rPr>
        <w:t>come</w:t>
      </w:r>
      <w:r w:rsidR="005309E8">
        <w:rPr>
          <w:lang w:val="en-AU"/>
        </w:rPr>
        <w:t xml:space="preserve"> mandatory from mid-2026 onwards, with specific timing </w:t>
      </w:r>
      <w:r w:rsidR="002F1188">
        <w:rPr>
          <w:lang w:val="en-AU"/>
        </w:rPr>
        <w:t xml:space="preserve">to be confirmed later. </w:t>
      </w:r>
      <w:r w:rsidR="00104E9D">
        <w:rPr>
          <w:lang w:val="en-AU"/>
        </w:rPr>
        <w:t xml:space="preserve">Visit our </w:t>
      </w:r>
      <w:hyperlink r:id="rId60" w:anchor="service-mapping-guidance-and-dex-reporting-changes-stage-1">
        <w:r w:rsidR="00104E9D" w:rsidRPr="10C3DA33">
          <w:rPr>
            <w:rStyle w:val="Hyperlink"/>
            <w:color w:val="0070C0"/>
            <w:lang w:val="en-AU"/>
          </w:rPr>
          <w:t>CHSP reforms page</w:t>
        </w:r>
      </w:hyperlink>
      <w:r w:rsidR="00104E9D" w:rsidRPr="10C3DA33">
        <w:rPr>
          <w:lang w:val="en-AU"/>
        </w:rPr>
        <w:t xml:space="preserve"> for more information</w:t>
      </w:r>
      <w:r w:rsidR="32353FF2" w:rsidRPr="10C3DA33">
        <w:rPr>
          <w:lang w:val="en-AU"/>
        </w:rPr>
        <w:t xml:space="preserve"> and further guidance for providers.</w:t>
      </w:r>
    </w:p>
    <w:sectPr w:rsidR="00063ADF" w:rsidRPr="00063ADF" w:rsidSect="0077419E">
      <w:headerReference w:type="first" r:id="rId61"/>
      <w:pgSz w:w="11906" w:h="16838" w:code="9"/>
      <w:pgMar w:top="1440" w:right="851"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4785" w14:textId="77777777" w:rsidR="006A092E" w:rsidRDefault="006A092E" w:rsidP="0076491B">
      <w:pPr>
        <w:spacing w:after="0" w:line="240" w:lineRule="auto"/>
      </w:pPr>
      <w:r>
        <w:separator/>
      </w:r>
    </w:p>
  </w:endnote>
  <w:endnote w:type="continuationSeparator" w:id="0">
    <w:p w14:paraId="677910DD" w14:textId="77777777" w:rsidR="006A092E" w:rsidRDefault="006A092E" w:rsidP="0076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964D" w14:textId="77777777" w:rsidR="006A092E" w:rsidRDefault="006A092E" w:rsidP="0076491B">
      <w:pPr>
        <w:spacing w:after="0" w:line="240" w:lineRule="auto"/>
      </w:pPr>
      <w:r>
        <w:separator/>
      </w:r>
    </w:p>
  </w:footnote>
  <w:footnote w:type="continuationSeparator" w:id="0">
    <w:p w14:paraId="57100E35" w14:textId="77777777" w:rsidR="006A092E" w:rsidRDefault="006A092E" w:rsidP="0076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EAC2" w14:textId="77777777" w:rsidR="0076491B" w:rsidRDefault="006A0E9A">
    <w:pPr>
      <w:pStyle w:val="Header"/>
    </w:pPr>
    <w:r>
      <w:rPr>
        <w:noProof/>
        <w:lang w:val="en-US"/>
      </w:rPr>
      <w:drawing>
        <wp:anchor distT="0" distB="0" distL="114300" distR="114300" simplePos="0" relativeHeight="251658240" behindDoc="0" locked="0" layoutInCell="1" allowOverlap="1" wp14:anchorId="44414ABA" wp14:editId="17DCADD8">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BA0"/>
    <w:multiLevelType w:val="hybridMultilevel"/>
    <w:tmpl w:val="166201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0A72AFE"/>
    <w:multiLevelType w:val="hybridMultilevel"/>
    <w:tmpl w:val="0B8A2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D97790"/>
    <w:multiLevelType w:val="hybridMultilevel"/>
    <w:tmpl w:val="C0C4C694"/>
    <w:lvl w:ilvl="0" w:tplc="A87642CC">
      <w:start w:val="1"/>
      <w:numFmt w:val="bullet"/>
      <w:lvlText w:val=""/>
      <w:lvlJc w:val="left"/>
      <w:pPr>
        <w:ind w:left="720" w:hanging="360"/>
      </w:pPr>
      <w:rPr>
        <w:rFonts w:ascii="Symbol" w:hAnsi="Symbol" w:hint="default"/>
      </w:rPr>
    </w:lvl>
    <w:lvl w:ilvl="1" w:tplc="109C9216">
      <w:start w:val="1"/>
      <w:numFmt w:val="bullet"/>
      <w:lvlText w:val="o"/>
      <w:lvlJc w:val="left"/>
      <w:pPr>
        <w:ind w:left="1440" w:hanging="360"/>
      </w:pPr>
      <w:rPr>
        <w:rFonts w:ascii="Courier New" w:hAnsi="Courier New" w:hint="default"/>
      </w:rPr>
    </w:lvl>
    <w:lvl w:ilvl="2" w:tplc="F7867B02">
      <w:start w:val="1"/>
      <w:numFmt w:val="bullet"/>
      <w:lvlText w:val=""/>
      <w:lvlJc w:val="left"/>
      <w:pPr>
        <w:ind w:left="2160" w:hanging="360"/>
      </w:pPr>
      <w:rPr>
        <w:rFonts w:ascii="Wingdings" w:hAnsi="Wingdings" w:hint="default"/>
      </w:rPr>
    </w:lvl>
    <w:lvl w:ilvl="3" w:tplc="66B2330E">
      <w:start w:val="1"/>
      <w:numFmt w:val="bullet"/>
      <w:lvlText w:val=""/>
      <w:lvlJc w:val="left"/>
      <w:pPr>
        <w:ind w:left="2880" w:hanging="360"/>
      </w:pPr>
      <w:rPr>
        <w:rFonts w:ascii="Symbol" w:hAnsi="Symbol" w:hint="default"/>
      </w:rPr>
    </w:lvl>
    <w:lvl w:ilvl="4" w:tplc="146E0A94">
      <w:start w:val="1"/>
      <w:numFmt w:val="bullet"/>
      <w:lvlText w:val="o"/>
      <w:lvlJc w:val="left"/>
      <w:pPr>
        <w:ind w:left="3600" w:hanging="360"/>
      </w:pPr>
      <w:rPr>
        <w:rFonts w:ascii="Courier New" w:hAnsi="Courier New" w:hint="default"/>
      </w:rPr>
    </w:lvl>
    <w:lvl w:ilvl="5" w:tplc="244CC7C2">
      <w:start w:val="1"/>
      <w:numFmt w:val="bullet"/>
      <w:lvlText w:val=""/>
      <w:lvlJc w:val="left"/>
      <w:pPr>
        <w:ind w:left="4320" w:hanging="360"/>
      </w:pPr>
      <w:rPr>
        <w:rFonts w:ascii="Wingdings" w:hAnsi="Wingdings" w:hint="default"/>
      </w:rPr>
    </w:lvl>
    <w:lvl w:ilvl="6" w:tplc="F564ABCC">
      <w:start w:val="1"/>
      <w:numFmt w:val="bullet"/>
      <w:lvlText w:val=""/>
      <w:lvlJc w:val="left"/>
      <w:pPr>
        <w:ind w:left="5040" w:hanging="360"/>
      </w:pPr>
      <w:rPr>
        <w:rFonts w:ascii="Symbol" w:hAnsi="Symbol" w:hint="default"/>
      </w:rPr>
    </w:lvl>
    <w:lvl w:ilvl="7" w:tplc="42CA9D36">
      <w:start w:val="1"/>
      <w:numFmt w:val="bullet"/>
      <w:lvlText w:val="o"/>
      <w:lvlJc w:val="left"/>
      <w:pPr>
        <w:ind w:left="5760" w:hanging="360"/>
      </w:pPr>
      <w:rPr>
        <w:rFonts w:ascii="Courier New" w:hAnsi="Courier New" w:hint="default"/>
      </w:rPr>
    </w:lvl>
    <w:lvl w:ilvl="8" w:tplc="AB42914A">
      <w:start w:val="1"/>
      <w:numFmt w:val="bullet"/>
      <w:lvlText w:val=""/>
      <w:lvlJc w:val="left"/>
      <w:pPr>
        <w:ind w:left="6480" w:hanging="360"/>
      </w:pPr>
      <w:rPr>
        <w:rFonts w:ascii="Wingdings" w:hAnsi="Wingdings" w:hint="default"/>
      </w:rPr>
    </w:lvl>
  </w:abstractNum>
  <w:abstractNum w:abstractNumId="3"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86042"/>
    <w:multiLevelType w:val="multilevel"/>
    <w:tmpl w:val="34D8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F0072"/>
    <w:multiLevelType w:val="hybridMultilevel"/>
    <w:tmpl w:val="8738DA3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3CF2662"/>
    <w:multiLevelType w:val="hybridMultilevel"/>
    <w:tmpl w:val="4FF49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B609FA"/>
    <w:multiLevelType w:val="hybridMultilevel"/>
    <w:tmpl w:val="ECCE18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BB653CD"/>
    <w:multiLevelType w:val="multilevel"/>
    <w:tmpl w:val="52F62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BE72E"/>
    <w:multiLevelType w:val="hybridMultilevel"/>
    <w:tmpl w:val="FFFFFFFF"/>
    <w:lvl w:ilvl="0" w:tplc="E88CC252">
      <w:start w:val="1"/>
      <w:numFmt w:val="bullet"/>
      <w:lvlText w:val=""/>
      <w:lvlJc w:val="left"/>
      <w:pPr>
        <w:ind w:left="1080" w:hanging="360"/>
      </w:pPr>
      <w:rPr>
        <w:rFonts w:ascii="Symbol" w:hAnsi="Symbol" w:hint="default"/>
      </w:rPr>
    </w:lvl>
    <w:lvl w:ilvl="1" w:tplc="73D6409A">
      <w:start w:val="1"/>
      <w:numFmt w:val="bullet"/>
      <w:lvlText w:val="o"/>
      <w:lvlJc w:val="left"/>
      <w:pPr>
        <w:ind w:left="1800" w:hanging="360"/>
      </w:pPr>
      <w:rPr>
        <w:rFonts w:ascii="Symbol" w:hAnsi="Symbol" w:hint="default"/>
      </w:rPr>
    </w:lvl>
    <w:lvl w:ilvl="2" w:tplc="AB3A8300">
      <w:start w:val="1"/>
      <w:numFmt w:val="bullet"/>
      <w:lvlText w:val=""/>
      <w:lvlJc w:val="left"/>
      <w:pPr>
        <w:ind w:left="2160" w:hanging="360"/>
      </w:pPr>
      <w:rPr>
        <w:rFonts w:ascii="Wingdings" w:hAnsi="Wingdings" w:hint="default"/>
      </w:rPr>
    </w:lvl>
    <w:lvl w:ilvl="3" w:tplc="2D32503C">
      <w:start w:val="1"/>
      <w:numFmt w:val="bullet"/>
      <w:lvlText w:val=""/>
      <w:lvlJc w:val="left"/>
      <w:pPr>
        <w:ind w:left="2880" w:hanging="360"/>
      </w:pPr>
      <w:rPr>
        <w:rFonts w:ascii="Symbol" w:hAnsi="Symbol" w:hint="default"/>
      </w:rPr>
    </w:lvl>
    <w:lvl w:ilvl="4" w:tplc="862CC9F4">
      <w:start w:val="1"/>
      <w:numFmt w:val="bullet"/>
      <w:lvlText w:val="o"/>
      <w:lvlJc w:val="left"/>
      <w:pPr>
        <w:ind w:left="3600" w:hanging="360"/>
      </w:pPr>
      <w:rPr>
        <w:rFonts w:ascii="Courier New" w:hAnsi="Courier New" w:hint="default"/>
      </w:rPr>
    </w:lvl>
    <w:lvl w:ilvl="5" w:tplc="3E443318">
      <w:start w:val="1"/>
      <w:numFmt w:val="bullet"/>
      <w:lvlText w:val=""/>
      <w:lvlJc w:val="left"/>
      <w:pPr>
        <w:ind w:left="4320" w:hanging="360"/>
      </w:pPr>
      <w:rPr>
        <w:rFonts w:ascii="Wingdings" w:hAnsi="Wingdings" w:hint="default"/>
      </w:rPr>
    </w:lvl>
    <w:lvl w:ilvl="6" w:tplc="88EEACEA">
      <w:start w:val="1"/>
      <w:numFmt w:val="bullet"/>
      <w:lvlText w:val=""/>
      <w:lvlJc w:val="left"/>
      <w:pPr>
        <w:ind w:left="5040" w:hanging="360"/>
      </w:pPr>
      <w:rPr>
        <w:rFonts w:ascii="Symbol" w:hAnsi="Symbol" w:hint="default"/>
      </w:rPr>
    </w:lvl>
    <w:lvl w:ilvl="7" w:tplc="413ABD02">
      <w:start w:val="1"/>
      <w:numFmt w:val="bullet"/>
      <w:lvlText w:val="o"/>
      <w:lvlJc w:val="left"/>
      <w:pPr>
        <w:ind w:left="5760" w:hanging="360"/>
      </w:pPr>
      <w:rPr>
        <w:rFonts w:ascii="Courier New" w:hAnsi="Courier New" w:hint="default"/>
      </w:rPr>
    </w:lvl>
    <w:lvl w:ilvl="8" w:tplc="7F96328C">
      <w:start w:val="1"/>
      <w:numFmt w:val="bullet"/>
      <w:lvlText w:val=""/>
      <w:lvlJc w:val="left"/>
      <w:pPr>
        <w:ind w:left="6480" w:hanging="360"/>
      </w:pPr>
      <w:rPr>
        <w:rFonts w:ascii="Wingdings" w:hAnsi="Wingdings" w:hint="default"/>
      </w:rPr>
    </w:lvl>
  </w:abstractNum>
  <w:abstractNum w:abstractNumId="12" w15:restartNumberingAfterBreak="0">
    <w:nsid w:val="21377D6B"/>
    <w:multiLevelType w:val="hybridMultilevel"/>
    <w:tmpl w:val="FC284168"/>
    <w:lvl w:ilvl="0" w:tplc="B14888F8">
      <w:start w:val="1"/>
      <w:numFmt w:val="bullet"/>
      <w:lvlText w:val=""/>
      <w:lvlJc w:val="left"/>
      <w:pPr>
        <w:ind w:left="426" w:hanging="360"/>
      </w:pPr>
      <w:rPr>
        <w:rFonts w:ascii="Symbol" w:hAnsi="Symbol" w:hint="default"/>
        <w:sz w:val="28"/>
        <w:szCs w:val="28"/>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start w:val="1"/>
      <w:numFmt w:val="bullet"/>
      <w:lvlText w:val=""/>
      <w:lvlJc w:val="left"/>
      <w:pPr>
        <w:ind w:left="2586" w:hanging="360"/>
      </w:pPr>
      <w:rPr>
        <w:rFonts w:ascii="Symbol" w:hAnsi="Symbol" w:hint="default"/>
      </w:rPr>
    </w:lvl>
    <w:lvl w:ilvl="4" w:tplc="0C090003">
      <w:start w:val="1"/>
      <w:numFmt w:val="bullet"/>
      <w:lvlText w:val="o"/>
      <w:lvlJc w:val="left"/>
      <w:pPr>
        <w:ind w:left="3306" w:hanging="360"/>
      </w:pPr>
      <w:rPr>
        <w:rFonts w:ascii="Courier New" w:hAnsi="Courier New" w:cs="Courier New" w:hint="default"/>
      </w:rPr>
    </w:lvl>
    <w:lvl w:ilvl="5" w:tplc="0C090005">
      <w:start w:val="1"/>
      <w:numFmt w:val="bullet"/>
      <w:lvlText w:val=""/>
      <w:lvlJc w:val="left"/>
      <w:pPr>
        <w:ind w:left="4026" w:hanging="360"/>
      </w:pPr>
      <w:rPr>
        <w:rFonts w:ascii="Wingdings" w:hAnsi="Wingdings" w:hint="default"/>
      </w:rPr>
    </w:lvl>
    <w:lvl w:ilvl="6" w:tplc="0C090001">
      <w:start w:val="1"/>
      <w:numFmt w:val="bullet"/>
      <w:lvlText w:val=""/>
      <w:lvlJc w:val="left"/>
      <w:pPr>
        <w:ind w:left="4746" w:hanging="360"/>
      </w:pPr>
      <w:rPr>
        <w:rFonts w:ascii="Symbol" w:hAnsi="Symbol" w:hint="default"/>
      </w:rPr>
    </w:lvl>
    <w:lvl w:ilvl="7" w:tplc="0C090003">
      <w:start w:val="1"/>
      <w:numFmt w:val="bullet"/>
      <w:lvlText w:val="o"/>
      <w:lvlJc w:val="left"/>
      <w:pPr>
        <w:ind w:left="5466" w:hanging="360"/>
      </w:pPr>
      <w:rPr>
        <w:rFonts w:ascii="Courier New" w:hAnsi="Courier New" w:cs="Courier New" w:hint="default"/>
      </w:rPr>
    </w:lvl>
    <w:lvl w:ilvl="8" w:tplc="0C090005">
      <w:start w:val="1"/>
      <w:numFmt w:val="bullet"/>
      <w:lvlText w:val=""/>
      <w:lvlJc w:val="left"/>
      <w:pPr>
        <w:ind w:left="6186" w:hanging="360"/>
      </w:pPr>
      <w:rPr>
        <w:rFonts w:ascii="Wingdings" w:hAnsi="Wingdings" w:hint="default"/>
      </w:rPr>
    </w:lvl>
  </w:abstractNum>
  <w:abstractNum w:abstractNumId="13" w15:restartNumberingAfterBreak="0">
    <w:nsid w:val="226B1846"/>
    <w:multiLevelType w:val="hybridMultilevel"/>
    <w:tmpl w:val="FA52D17A"/>
    <w:lvl w:ilvl="0" w:tplc="E2F67F7E">
      <w:start w:val="1"/>
      <w:numFmt w:val="bullet"/>
      <w:lvlText w:val=""/>
      <w:lvlJc w:val="left"/>
      <w:pPr>
        <w:ind w:left="720" w:hanging="360"/>
      </w:pPr>
      <w:rPr>
        <w:rFonts w:ascii="Symbol" w:hAnsi="Symbol"/>
      </w:rPr>
    </w:lvl>
    <w:lvl w:ilvl="1" w:tplc="7944B0F6">
      <w:start w:val="1"/>
      <w:numFmt w:val="bullet"/>
      <w:lvlText w:val=""/>
      <w:lvlJc w:val="left"/>
      <w:pPr>
        <w:ind w:left="720" w:hanging="360"/>
      </w:pPr>
      <w:rPr>
        <w:rFonts w:ascii="Symbol" w:hAnsi="Symbol"/>
      </w:rPr>
    </w:lvl>
    <w:lvl w:ilvl="2" w:tplc="48680DD2">
      <w:start w:val="1"/>
      <w:numFmt w:val="bullet"/>
      <w:lvlText w:val=""/>
      <w:lvlJc w:val="left"/>
      <w:pPr>
        <w:ind w:left="720" w:hanging="360"/>
      </w:pPr>
      <w:rPr>
        <w:rFonts w:ascii="Symbol" w:hAnsi="Symbol"/>
      </w:rPr>
    </w:lvl>
    <w:lvl w:ilvl="3" w:tplc="952AD480">
      <w:start w:val="1"/>
      <w:numFmt w:val="bullet"/>
      <w:lvlText w:val=""/>
      <w:lvlJc w:val="left"/>
      <w:pPr>
        <w:ind w:left="720" w:hanging="360"/>
      </w:pPr>
      <w:rPr>
        <w:rFonts w:ascii="Symbol" w:hAnsi="Symbol"/>
      </w:rPr>
    </w:lvl>
    <w:lvl w:ilvl="4" w:tplc="D256AA04">
      <w:start w:val="1"/>
      <w:numFmt w:val="bullet"/>
      <w:lvlText w:val=""/>
      <w:lvlJc w:val="left"/>
      <w:pPr>
        <w:ind w:left="720" w:hanging="360"/>
      </w:pPr>
      <w:rPr>
        <w:rFonts w:ascii="Symbol" w:hAnsi="Symbol"/>
      </w:rPr>
    </w:lvl>
    <w:lvl w:ilvl="5" w:tplc="10526590">
      <w:start w:val="1"/>
      <w:numFmt w:val="bullet"/>
      <w:lvlText w:val=""/>
      <w:lvlJc w:val="left"/>
      <w:pPr>
        <w:ind w:left="720" w:hanging="360"/>
      </w:pPr>
      <w:rPr>
        <w:rFonts w:ascii="Symbol" w:hAnsi="Symbol"/>
      </w:rPr>
    </w:lvl>
    <w:lvl w:ilvl="6" w:tplc="D1BCB9A4">
      <w:start w:val="1"/>
      <w:numFmt w:val="bullet"/>
      <w:lvlText w:val=""/>
      <w:lvlJc w:val="left"/>
      <w:pPr>
        <w:ind w:left="720" w:hanging="360"/>
      </w:pPr>
      <w:rPr>
        <w:rFonts w:ascii="Symbol" w:hAnsi="Symbol"/>
      </w:rPr>
    </w:lvl>
    <w:lvl w:ilvl="7" w:tplc="6DF6E02E">
      <w:start w:val="1"/>
      <w:numFmt w:val="bullet"/>
      <w:lvlText w:val=""/>
      <w:lvlJc w:val="left"/>
      <w:pPr>
        <w:ind w:left="720" w:hanging="360"/>
      </w:pPr>
      <w:rPr>
        <w:rFonts w:ascii="Symbol" w:hAnsi="Symbol"/>
      </w:rPr>
    </w:lvl>
    <w:lvl w:ilvl="8" w:tplc="0A72F88A">
      <w:start w:val="1"/>
      <w:numFmt w:val="bullet"/>
      <w:lvlText w:val=""/>
      <w:lvlJc w:val="left"/>
      <w:pPr>
        <w:ind w:left="720" w:hanging="360"/>
      </w:pPr>
      <w:rPr>
        <w:rFonts w:ascii="Symbol" w:hAnsi="Symbol"/>
      </w:rPr>
    </w:lvl>
  </w:abstractNum>
  <w:abstractNum w:abstractNumId="14" w15:restartNumberingAfterBreak="0">
    <w:nsid w:val="251A1C21"/>
    <w:multiLevelType w:val="multilevel"/>
    <w:tmpl w:val="B1F233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632242"/>
    <w:multiLevelType w:val="hybridMultilevel"/>
    <w:tmpl w:val="5C78FFB4"/>
    <w:lvl w:ilvl="0" w:tplc="66928886">
      <w:start w:val="1"/>
      <w:numFmt w:val="bullet"/>
      <w:lvlText w:val=""/>
      <w:lvlJc w:val="left"/>
      <w:pPr>
        <w:ind w:left="720" w:hanging="360"/>
      </w:pPr>
      <w:rPr>
        <w:rFonts w:ascii="Symbol" w:hAnsi="Symbol" w:hint="default"/>
      </w:rPr>
    </w:lvl>
    <w:lvl w:ilvl="1" w:tplc="E1BED90E">
      <w:start w:val="1"/>
      <w:numFmt w:val="bullet"/>
      <w:lvlText w:val="o"/>
      <w:lvlJc w:val="left"/>
      <w:pPr>
        <w:ind w:left="1440" w:hanging="360"/>
      </w:pPr>
      <w:rPr>
        <w:rFonts w:ascii="Courier New" w:hAnsi="Courier New" w:hint="default"/>
      </w:rPr>
    </w:lvl>
    <w:lvl w:ilvl="2" w:tplc="7700CCF6">
      <w:start w:val="1"/>
      <w:numFmt w:val="bullet"/>
      <w:lvlText w:val=""/>
      <w:lvlJc w:val="left"/>
      <w:pPr>
        <w:ind w:left="2160" w:hanging="360"/>
      </w:pPr>
      <w:rPr>
        <w:rFonts w:ascii="Wingdings" w:hAnsi="Wingdings" w:hint="default"/>
      </w:rPr>
    </w:lvl>
    <w:lvl w:ilvl="3" w:tplc="A2422FBC">
      <w:start w:val="1"/>
      <w:numFmt w:val="bullet"/>
      <w:lvlText w:val=""/>
      <w:lvlJc w:val="left"/>
      <w:pPr>
        <w:ind w:left="2880" w:hanging="360"/>
      </w:pPr>
      <w:rPr>
        <w:rFonts w:ascii="Symbol" w:hAnsi="Symbol" w:hint="default"/>
      </w:rPr>
    </w:lvl>
    <w:lvl w:ilvl="4" w:tplc="B658E03E">
      <w:start w:val="1"/>
      <w:numFmt w:val="bullet"/>
      <w:lvlText w:val="o"/>
      <w:lvlJc w:val="left"/>
      <w:pPr>
        <w:ind w:left="3600" w:hanging="360"/>
      </w:pPr>
      <w:rPr>
        <w:rFonts w:ascii="Courier New" w:hAnsi="Courier New" w:hint="default"/>
      </w:rPr>
    </w:lvl>
    <w:lvl w:ilvl="5" w:tplc="6436E3B0">
      <w:start w:val="1"/>
      <w:numFmt w:val="bullet"/>
      <w:lvlText w:val=""/>
      <w:lvlJc w:val="left"/>
      <w:pPr>
        <w:ind w:left="4320" w:hanging="360"/>
      </w:pPr>
      <w:rPr>
        <w:rFonts w:ascii="Wingdings" w:hAnsi="Wingdings" w:hint="default"/>
      </w:rPr>
    </w:lvl>
    <w:lvl w:ilvl="6" w:tplc="71F089F6">
      <w:start w:val="1"/>
      <w:numFmt w:val="bullet"/>
      <w:lvlText w:val=""/>
      <w:lvlJc w:val="left"/>
      <w:pPr>
        <w:ind w:left="5040" w:hanging="360"/>
      </w:pPr>
      <w:rPr>
        <w:rFonts w:ascii="Symbol" w:hAnsi="Symbol" w:hint="default"/>
      </w:rPr>
    </w:lvl>
    <w:lvl w:ilvl="7" w:tplc="35CE6DF2">
      <w:start w:val="1"/>
      <w:numFmt w:val="bullet"/>
      <w:lvlText w:val="o"/>
      <w:lvlJc w:val="left"/>
      <w:pPr>
        <w:ind w:left="5760" w:hanging="360"/>
      </w:pPr>
      <w:rPr>
        <w:rFonts w:ascii="Courier New" w:hAnsi="Courier New" w:hint="default"/>
      </w:rPr>
    </w:lvl>
    <w:lvl w:ilvl="8" w:tplc="4B265632">
      <w:start w:val="1"/>
      <w:numFmt w:val="bullet"/>
      <w:lvlText w:val=""/>
      <w:lvlJc w:val="left"/>
      <w:pPr>
        <w:ind w:left="6480" w:hanging="360"/>
      </w:pPr>
      <w:rPr>
        <w:rFonts w:ascii="Wingdings" w:hAnsi="Wingdings" w:hint="default"/>
      </w:rPr>
    </w:lvl>
  </w:abstractNum>
  <w:abstractNum w:abstractNumId="16" w15:restartNumberingAfterBreak="0">
    <w:nsid w:val="2C654C53"/>
    <w:multiLevelType w:val="hybridMultilevel"/>
    <w:tmpl w:val="71A66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9"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027CA"/>
    <w:multiLevelType w:val="hybridMultilevel"/>
    <w:tmpl w:val="990CCAB8"/>
    <w:lvl w:ilvl="0" w:tplc="7362D15E">
      <w:start w:val="1"/>
      <w:numFmt w:val="bullet"/>
      <w:lvlText w:val=""/>
      <w:lvlJc w:val="left"/>
      <w:pPr>
        <w:ind w:left="720" w:hanging="360"/>
      </w:pPr>
      <w:rPr>
        <w:rFonts w:ascii="Symbol" w:hAnsi="Symbol" w:hint="default"/>
      </w:rPr>
    </w:lvl>
    <w:lvl w:ilvl="1" w:tplc="BE4E3AF8">
      <w:start w:val="1"/>
      <w:numFmt w:val="bullet"/>
      <w:lvlText w:val="o"/>
      <w:lvlJc w:val="left"/>
      <w:pPr>
        <w:ind w:left="1440" w:hanging="360"/>
      </w:pPr>
      <w:rPr>
        <w:rFonts w:ascii="Courier New" w:hAnsi="Courier New" w:hint="default"/>
      </w:rPr>
    </w:lvl>
    <w:lvl w:ilvl="2" w:tplc="9C003F80">
      <w:start w:val="1"/>
      <w:numFmt w:val="bullet"/>
      <w:lvlText w:val=""/>
      <w:lvlJc w:val="left"/>
      <w:pPr>
        <w:ind w:left="2160" w:hanging="360"/>
      </w:pPr>
      <w:rPr>
        <w:rFonts w:ascii="Wingdings" w:hAnsi="Wingdings" w:hint="default"/>
      </w:rPr>
    </w:lvl>
    <w:lvl w:ilvl="3" w:tplc="748A6E1A">
      <w:start w:val="1"/>
      <w:numFmt w:val="bullet"/>
      <w:lvlText w:val=""/>
      <w:lvlJc w:val="left"/>
      <w:pPr>
        <w:ind w:left="2880" w:hanging="360"/>
      </w:pPr>
      <w:rPr>
        <w:rFonts w:ascii="Symbol" w:hAnsi="Symbol" w:hint="default"/>
      </w:rPr>
    </w:lvl>
    <w:lvl w:ilvl="4" w:tplc="5FE2FE96">
      <w:start w:val="1"/>
      <w:numFmt w:val="bullet"/>
      <w:lvlText w:val="o"/>
      <w:lvlJc w:val="left"/>
      <w:pPr>
        <w:ind w:left="3600" w:hanging="360"/>
      </w:pPr>
      <w:rPr>
        <w:rFonts w:ascii="Courier New" w:hAnsi="Courier New" w:hint="default"/>
      </w:rPr>
    </w:lvl>
    <w:lvl w:ilvl="5" w:tplc="4B86DEA4">
      <w:start w:val="1"/>
      <w:numFmt w:val="bullet"/>
      <w:lvlText w:val=""/>
      <w:lvlJc w:val="left"/>
      <w:pPr>
        <w:ind w:left="4320" w:hanging="360"/>
      </w:pPr>
      <w:rPr>
        <w:rFonts w:ascii="Wingdings" w:hAnsi="Wingdings" w:hint="default"/>
      </w:rPr>
    </w:lvl>
    <w:lvl w:ilvl="6" w:tplc="E562730E">
      <w:start w:val="1"/>
      <w:numFmt w:val="bullet"/>
      <w:lvlText w:val=""/>
      <w:lvlJc w:val="left"/>
      <w:pPr>
        <w:ind w:left="5040" w:hanging="360"/>
      </w:pPr>
      <w:rPr>
        <w:rFonts w:ascii="Symbol" w:hAnsi="Symbol" w:hint="default"/>
      </w:rPr>
    </w:lvl>
    <w:lvl w:ilvl="7" w:tplc="7B1A0BF0">
      <w:start w:val="1"/>
      <w:numFmt w:val="bullet"/>
      <w:lvlText w:val="o"/>
      <w:lvlJc w:val="left"/>
      <w:pPr>
        <w:ind w:left="5760" w:hanging="360"/>
      </w:pPr>
      <w:rPr>
        <w:rFonts w:ascii="Courier New" w:hAnsi="Courier New" w:hint="default"/>
      </w:rPr>
    </w:lvl>
    <w:lvl w:ilvl="8" w:tplc="4F9A3F3A">
      <w:start w:val="1"/>
      <w:numFmt w:val="bullet"/>
      <w:lvlText w:val=""/>
      <w:lvlJc w:val="left"/>
      <w:pPr>
        <w:ind w:left="6480" w:hanging="360"/>
      </w:pPr>
      <w:rPr>
        <w:rFonts w:ascii="Wingdings" w:hAnsi="Wingdings" w:hint="default"/>
      </w:rPr>
    </w:lvl>
  </w:abstractNum>
  <w:abstractNum w:abstractNumId="21" w15:restartNumberingAfterBreak="0">
    <w:nsid w:val="373D521E"/>
    <w:multiLevelType w:val="multilevel"/>
    <w:tmpl w:val="43C2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258B9"/>
    <w:multiLevelType w:val="multilevel"/>
    <w:tmpl w:val="17E40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EB4EBE"/>
    <w:multiLevelType w:val="hybridMultilevel"/>
    <w:tmpl w:val="0B4E23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E55100A"/>
    <w:multiLevelType w:val="hybridMultilevel"/>
    <w:tmpl w:val="06D21A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E66219A"/>
    <w:multiLevelType w:val="hybridMultilevel"/>
    <w:tmpl w:val="7A941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2CA040F"/>
    <w:multiLevelType w:val="hybridMultilevel"/>
    <w:tmpl w:val="B9964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30276C6"/>
    <w:multiLevelType w:val="hybridMultilevel"/>
    <w:tmpl w:val="CD90B73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54A5A12"/>
    <w:multiLevelType w:val="hybridMultilevel"/>
    <w:tmpl w:val="7B5AC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8E7F44"/>
    <w:multiLevelType w:val="hybridMultilevel"/>
    <w:tmpl w:val="3C7AA2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7275482"/>
    <w:multiLevelType w:val="hybridMultilevel"/>
    <w:tmpl w:val="78140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5"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DB43865"/>
    <w:multiLevelType w:val="hybridMultilevel"/>
    <w:tmpl w:val="8794BB52"/>
    <w:lvl w:ilvl="0" w:tplc="F9D29F40">
      <w:start w:val="1"/>
      <w:numFmt w:val="bullet"/>
      <w:lvlText w:val="·"/>
      <w:lvlJc w:val="left"/>
      <w:pPr>
        <w:tabs>
          <w:tab w:val="num" w:pos="360"/>
        </w:tabs>
        <w:ind w:left="360" w:hanging="360"/>
      </w:pPr>
      <w:rPr>
        <w:rFonts w:ascii="Courier New" w:hAnsi="Courier New" w:hint="default"/>
        <w:sz w:val="20"/>
      </w:rPr>
    </w:lvl>
    <w:lvl w:ilvl="1" w:tplc="F606C8A4">
      <w:start w:val="1"/>
      <w:numFmt w:val="bullet"/>
      <w:lvlText w:val="o"/>
      <w:lvlJc w:val="left"/>
      <w:pPr>
        <w:tabs>
          <w:tab w:val="num" w:pos="1080"/>
        </w:tabs>
        <w:ind w:left="1080" w:hanging="360"/>
      </w:pPr>
      <w:rPr>
        <w:rFonts w:ascii="Courier New" w:hAnsi="Courier New" w:hint="default"/>
        <w:sz w:val="20"/>
      </w:rPr>
    </w:lvl>
    <w:lvl w:ilvl="2" w:tplc="D1589488">
      <w:start w:val="1"/>
      <w:numFmt w:val="bullet"/>
      <w:lvlText w:val=""/>
      <w:lvlJc w:val="left"/>
      <w:pPr>
        <w:tabs>
          <w:tab w:val="num" w:pos="1800"/>
        </w:tabs>
        <w:ind w:left="1800" w:hanging="360"/>
      </w:pPr>
      <w:rPr>
        <w:rFonts w:ascii="Wingdings" w:hAnsi="Wingdings" w:hint="default"/>
        <w:sz w:val="20"/>
      </w:rPr>
    </w:lvl>
    <w:lvl w:ilvl="3" w:tplc="C15A0FA0" w:tentative="1">
      <w:start w:val="1"/>
      <w:numFmt w:val="bullet"/>
      <w:lvlText w:val=""/>
      <w:lvlJc w:val="left"/>
      <w:pPr>
        <w:tabs>
          <w:tab w:val="num" w:pos="2520"/>
        </w:tabs>
        <w:ind w:left="2520" w:hanging="360"/>
      </w:pPr>
      <w:rPr>
        <w:rFonts w:ascii="Wingdings" w:hAnsi="Wingdings" w:hint="default"/>
        <w:sz w:val="20"/>
      </w:rPr>
    </w:lvl>
    <w:lvl w:ilvl="4" w:tplc="E496DBB8" w:tentative="1">
      <w:start w:val="1"/>
      <w:numFmt w:val="bullet"/>
      <w:lvlText w:val=""/>
      <w:lvlJc w:val="left"/>
      <w:pPr>
        <w:tabs>
          <w:tab w:val="num" w:pos="3240"/>
        </w:tabs>
        <w:ind w:left="3240" w:hanging="360"/>
      </w:pPr>
      <w:rPr>
        <w:rFonts w:ascii="Wingdings" w:hAnsi="Wingdings" w:hint="default"/>
        <w:sz w:val="20"/>
      </w:rPr>
    </w:lvl>
    <w:lvl w:ilvl="5" w:tplc="C92E6432" w:tentative="1">
      <w:start w:val="1"/>
      <w:numFmt w:val="bullet"/>
      <w:lvlText w:val=""/>
      <w:lvlJc w:val="left"/>
      <w:pPr>
        <w:tabs>
          <w:tab w:val="num" w:pos="3960"/>
        </w:tabs>
        <w:ind w:left="3960" w:hanging="360"/>
      </w:pPr>
      <w:rPr>
        <w:rFonts w:ascii="Wingdings" w:hAnsi="Wingdings" w:hint="default"/>
        <w:sz w:val="20"/>
      </w:rPr>
    </w:lvl>
    <w:lvl w:ilvl="6" w:tplc="2E862FFA" w:tentative="1">
      <w:start w:val="1"/>
      <w:numFmt w:val="bullet"/>
      <w:lvlText w:val=""/>
      <w:lvlJc w:val="left"/>
      <w:pPr>
        <w:tabs>
          <w:tab w:val="num" w:pos="4680"/>
        </w:tabs>
        <w:ind w:left="4680" w:hanging="360"/>
      </w:pPr>
      <w:rPr>
        <w:rFonts w:ascii="Wingdings" w:hAnsi="Wingdings" w:hint="default"/>
        <w:sz w:val="20"/>
      </w:rPr>
    </w:lvl>
    <w:lvl w:ilvl="7" w:tplc="E48435EE" w:tentative="1">
      <w:start w:val="1"/>
      <w:numFmt w:val="bullet"/>
      <w:lvlText w:val=""/>
      <w:lvlJc w:val="left"/>
      <w:pPr>
        <w:tabs>
          <w:tab w:val="num" w:pos="5400"/>
        </w:tabs>
        <w:ind w:left="5400" w:hanging="360"/>
      </w:pPr>
      <w:rPr>
        <w:rFonts w:ascii="Wingdings" w:hAnsi="Wingdings" w:hint="default"/>
        <w:sz w:val="20"/>
      </w:rPr>
    </w:lvl>
    <w:lvl w:ilvl="8" w:tplc="55A65C76"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E892086"/>
    <w:multiLevelType w:val="hybridMultilevel"/>
    <w:tmpl w:val="FFDEB4B4"/>
    <w:lvl w:ilvl="0" w:tplc="87B80838">
      <w:start w:val="1"/>
      <w:numFmt w:val="bullet"/>
      <w:lvlText w:val=""/>
      <w:lvlJc w:val="left"/>
      <w:pPr>
        <w:ind w:left="1440" w:hanging="360"/>
      </w:pPr>
      <w:rPr>
        <w:rFonts w:ascii="Symbol" w:hAnsi="Symbol" w:hint="default"/>
      </w:rPr>
    </w:lvl>
    <w:lvl w:ilvl="1" w:tplc="8942318A">
      <w:start w:val="1"/>
      <w:numFmt w:val="bullet"/>
      <w:lvlText w:val="o"/>
      <w:lvlJc w:val="left"/>
      <w:pPr>
        <w:ind w:left="2160" w:hanging="360"/>
      </w:pPr>
      <w:rPr>
        <w:rFonts w:ascii="Courier New" w:hAnsi="Courier New" w:hint="default"/>
      </w:rPr>
    </w:lvl>
    <w:lvl w:ilvl="2" w:tplc="DC903D3E">
      <w:start w:val="1"/>
      <w:numFmt w:val="bullet"/>
      <w:lvlText w:val=""/>
      <w:lvlJc w:val="left"/>
      <w:pPr>
        <w:ind w:left="2880" w:hanging="360"/>
      </w:pPr>
      <w:rPr>
        <w:rFonts w:ascii="Wingdings" w:hAnsi="Wingdings" w:hint="default"/>
      </w:rPr>
    </w:lvl>
    <w:lvl w:ilvl="3" w:tplc="E9A88A34">
      <w:start w:val="1"/>
      <w:numFmt w:val="bullet"/>
      <w:lvlText w:val=""/>
      <w:lvlJc w:val="left"/>
      <w:pPr>
        <w:ind w:left="3600" w:hanging="360"/>
      </w:pPr>
      <w:rPr>
        <w:rFonts w:ascii="Symbol" w:hAnsi="Symbol" w:hint="default"/>
      </w:rPr>
    </w:lvl>
    <w:lvl w:ilvl="4" w:tplc="5718C764">
      <w:start w:val="1"/>
      <w:numFmt w:val="bullet"/>
      <w:lvlText w:val="o"/>
      <w:lvlJc w:val="left"/>
      <w:pPr>
        <w:ind w:left="4320" w:hanging="360"/>
      </w:pPr>
      <w:rPr>
        <w:rFonts w:ascii="Courier New" w:hAnsi="Courier New" w:hint="default"/>
      </w:rPr>
    </w:lvl>
    <w:lvl w:ilvl="5" w:tplc="BE4295B8">
      <w:start w:val="1"/>
      <w:numFmt w:val="bullet"/>
      <w:lvlText w:val=""/>
      <w:lvlJc w:val="left"/>
      <w:pPr>
        <w:ind w:left="5040" w:hanging="360"/>
      </w:pPr>
      <w:rPr>
        <w:rFonts w:ascii="Wingdings" w:hAnsi="Wingdings" w:hint="default"/>
      </w:rPr>
    </w:lvl>
    <w:lvl w:ilvl="6" w:tplc="55E80368">
      <w:start w:val="1"/>
      <w:numFmt w:val="bullet"/>
      <w:lvlText w:val=""/>
      <w:lvlJc w:val="left"/>
      <w:pPr>
        <w:ind w:left="5760" w:hanging="360"/>
      </w:pPr>
      <w:rPr>
        <w:rFonts w:ascii="Symbol" w:hAnsi="Symbol" w:hint="default"/>
      </w:rPr>
    </w:lvl>
    <w:lvl w:ilvl="7" w:tplc="174C0A8E">
      <w:start w:val="1"/>
      <w:numFmt w:val="bullet"/>
      <w:lvlText w:val="o"/>
      <w:lvlJc w:val="left"/>
      <w:pPr>
        <w:ind w:left="6480" w:hanging="360"/>
      </w:pPr>
      <w:rPr>
        <w:rFonts w:ascii="Courier New" w:hAnsi="Courier New" w:hint="default"/>
      </w:rPr>
    </w:lvl>
    <w:lvl w:ilvl="8" w:tplc="53008690">
      <w:start w:val="1"/>
      <w:numFmt w:val="bullet"/>
      <w:lvlText w:val=""/>
      <w:lvlJc w:val="left"/>
      <w:pPr>
        <w:ind w:left="7200" w:hanging="360"/>
      </w:pPr>
      <w:rPr>
        <w:rFonts w:ascii="Wingdings" w:hAnsi="Wingdings" w:hint="default"/>
      </w:rPr>
    </w:lvl>
  </w:abstractNum>
  <w:abstractNum w:abstractNumId="38" w15:restartNumberingAfterBreak="0">
    <w:nsid w:val="4ECA5B83"/>
    <w:multiLevelType w:val="multilevel"/>
    <w:tmpl w:val="EFE49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DD38BF"/>
    <w:multiLevelType w:val="multilevel"/>
    <w:tmpl w:val="5C86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AB196A"/>
    <w:multiLevelType w:val="multilevel"/>
    <w:tmpl w:val="484A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8A7D7E"/>
    <w:multiLevelType w:val="hybridMultilevel"/>
    <w:tmpl w:val="4E48761A"/>
    <w:lvl w:ilvl="0" w:tplc="3550B63E">
      <w:start w:val="1"/>
      <w:numFmt w:val="bullet"/>
      <w:lvlText w:val=""/>
      <w:lvlJc w:val="left"/>
      <w:pPr>
        <w:ind w:left="1440" w:hanging="360"/>
      </w:pPr>
      <w:rPr>
        <w:rFonts w:ascii="Symbol" w:hAnsi="Symbol"/>
      </w:rPr>
    </w:lvl>
    <w:lvl w:ilvl="1" w:tplc="1C38054A">
      <w:start w:val="1"/>
      <w:numFmt w:val="bullet"/>
      <w:lvlText w:val=""/>
      <w:lvlJc w:val="left"/>
      <w:pPr>
        <w:ind w:left="1440" w:hanging="360"/>
      </w:pPr>
      <w:rPr>
        <w:rFonts w:ascii="Symbol" w:hAnsi="Symbol"/>
      </w:rPr>
    </w:lvl>
    <w:lvl w:ilvl="2" w:tplc="2F204086">
      <w:start w:val="1"/>
      <w:numFmt w:val="bullet"/>
      <w:lvlText w:val=""/>
      <w:lvlJc w:val="left"/>
      <w:pPr>
        <w:ind w:left="1440" w:hanging="360"/>
      </w:pPr>
      <w:rPr>
        <w:rFonts w:ascii="Symbol" w:hAnsi="Symbol"/>
      </w:rPr>
    </w:lvl>
    <w:lvl w:ilvl="3" w:tplc="BE160448">
      <w:start w:val="1"/>
      <w:numFmt w:val="bullet"/>
      <w:lvlText w:val=""/>
      <w:lvlJc w:val="left"/>
      <w:pPr>
        <w:ind w:left="1440" w:hanging="360"/>
      </w:pPr>
      <w:rPr>
        <w:rFonts w:ascii="Symbol" w:hAnsi="Symbol"/>
      </w:rPr>
    </w:lvl>
    <w:lvl w:ilvl="4" w:tplc="9762229A">
      <w:start w:val="1"/>
      <w:numFmt w:val="bullet"/>
      <w:lvlText w:val=""/>
      <w:lvlJc w:val="left"/>
      <w:pPr>
        <w:ind w:left="1440" w:hanging="360"/>
      </w:pPr>
      <w:rPr>
        <w:rFonts w:ascii="Symbol" w:hAnsi="Symbol"/>
      </w:rPr>
    </w:lvl>
    <w:lvl w:ilvl="5" w:tplc="BDCA8850">
      <w:start w:val="1"/>
      <w:numFmt w:val="bullet"/>
      <w:lvlText w:val=""/>
      <w:lvlJc w:val="left"/>
      <w:pPr>
        <w:ind w:left="1440" w:hanging="360"/>
      </w:pPr>
      <w:rPr>
        <w:rFonts w:ascii="Symbol" w:hAnsi="Symbol"/>
      </w:rPr>
    </w:lvl>
    <w:lvl w:ilvl="6" w:tplc="C83C41FC">
      <w:start w:val="1"/>
      <w:numFmt w:val="bullet"/>
      <w:lvlText w:val=""/>
      <w:lvlJc w:val="left"/>
      <w:pPr>
        <w:ind w:left="1440" w:hanging="360"/>
      </w:pPr>
      <w:rPr>
        <w:rFonts w:ascii="Symbol" w:hAnsi="Symbol"/>
      </w:rPr>
    </w:lvl>
    <w:lvl w:ilvl="7" w:tplc="F0BCF2B4">
      <w:start w:val="1"/>
      <w:numFmt w:val="bullet"/>
      <w:lvlText w:val=""/>
      <w:lvlJc w:val="left"/>
      <w:pPr>
        <w:ind w:left="1440" w:hanging="360"/>
      </w:pPr>
      <w:rPr>
        <w:rFonts w:ascii="Symbol" w:hAnsi="Symbol"/>
      </w:rPr>
    </w:lvl>
    <w:lvl w:ilvl="8" w:tplc="A8E605A8">
      <w:start w:val="1"/>
      <w:numFmt w:val="bullet"/>
      <w:lvlText w:val=""/>
      <w:lvlJc w:val="left"/>
      <w:pPr>
        <w:ind w:left="1440" w:hanging="360"/>
      </w:pPr>
      <w:rPr>
        <w:rFonts w:ascii="Symbol" w:hAnsi="Symbol"/>
      </w:rPr>
    </w:lvl>
  </w:abstractNum>
  <w:abstractNum w:abstractNumId="43" w15:restartNumberingAfterBreak="0">
    <w:nsid w:val="5714679D"/>
    <w:multiLevelType w:val="hybridMultilevel"/>
    <w:tmpl w:val="6B96C868"/>
    <w:lvl w:ilvl="0" w:tplc="F92CCD48">
      <w:start w:val="1"/>
      <w:numFmt w:val="bullet"/>
      <w:lvlText w:val=""/>
      <w:lvlJc w:val="left"/>
      <w:pPr>
        <w:ind w:left="720" w:hanging="360"/>
      </w:pPr>
      <w:rPr>
        <w:rFonts w:ascii="Symbol" w:hAnsi="Symbol"/>
      </w:rPr>
    </w:lvl>
    <w:lvl w:ilvl="1" w:tplc="C9A66BD2">
      <w:start w:val="1"/>
      <w:numFmt w:val="bullet"/>
      <w:lvlText w:val=""/>
      <w:lvlJc w:val="left"/>
      <w:pPr>
        <w:ind w:left="720" w:hanging="360"/>
      </w:pPr>
      <w:rPr>
        <w:rFonts w:ascii="Symbol" w:hAnsi="Symbol"/>
      </w:rPr>
    </w:lvl>
    <w:lvl w:ilvl="2" w:tplc="CBAE882E">
      <w:start w:val="1"/>
      <w:numFmt w:val="bullet"/>
      <w:lvlText w:val=""/>
      <w:lvlJc w:val="left"/>
      <w:pPr>
        <w:ind w:left="720" w:hanging="360"/>
      </w:pPr>
      <w:rPr>
        <w:rFonts w:ascii="Symbol" w:hAnsi="Symbol"/>
      </w:rPr>
    </w:lvl>
    <w:lvl w:ilvl="3" w:tplc="B2D05BA6">
      <w:start w:val="1"/>
      <w:numFmt w:val="bullet"/>
      <w:lvlText w:val=""/>
      <w:lvlJc w:val="left"/>
      <w:pPr>
        <w:ind w:left="720" w:hanging="360"/>
      </w:pPr>
      <w:rPr>
        <w:rFonts w:ascii="Symbol" w:hAnsi="Symbol"/>
      </w:rPr>
    </w:lvl>
    <w:lvl w:ilvl="4" w:tplc="89005B8E">
      <w:start w:val="1"/>
      <w:numFmt w:val="bullet"/>
      <w:lvlText w:val=""/>
      <w:lvlJc w:val="left"/>
      <w:pPr>
        <w:ind w:left="720" w:hanging="360"/>
      </w:pPr>
      <w:rPr>
        <w:rFonts w:ascii="Symbol" w:hAnsi="Symbol"/>
      </w:rPr>
    </w:lvl>
    <w:lvl w:ilvl="5" w:tplc="E91A4862">
      <w:start w:val="1"/>
      <w:numFmt w:val="bullet"/>
      <w:lvlText w:val=""/>
      <w:lvlJc w:val="left"/>
      <w:pPr>
        <w:ind w:left="720" w:hanging="360"/>
      </w:pPr>
      <w:rPr>
        <w:rFonts w:ascii="Symbol" w:hAnsi="Symbol"/>
      </w:rPr>
    </w:lvl>
    <w:lvl w:ilvl="6" w:tplc="6E40F7F8">
      <w:start w:val="1"/>
      <w:numFmt w:val="bullet"/>
      <w:lvlText w:val=""/>
      <w:lvlJc w:val="left"/>
      <w:pPr>
        <w:ind w:left="720" w:hanging="360"/>
      </w:pPr>
      <w:rPr>
        <w:rFonts w:ascii="Symbol" w:hAnsi="Symbol"/>
      </w:rPr>
    </w:lvl>
    <w:lvl w:ilvl="7" w:tplc="9454D84C">
      <w:start w:val="1"/>
      <w:numFmt w:val="bullet"/>
      <w:lvlText w:val=""/>
      <w:lvlJc w:val="left"/>
      <w:pPr>
        <w:ind w:left="720" w:hanging="360"/>
      </w:pPr>
      <w:rPr>
        <w:rFonts w:ascii="Symbol" w:hAnsi="Symbol"/>
      </w:rPr>
    </w:lvl>
    <w:lvl w:ilvl="8" w:tplc="6D40A374">
      <w:start w:val="1"/>
      <w:numFmt w:val="bullet"/>
      <w:lvlText w:val=""/>
      <w:lvlJc w:val="left"/>
      <w:pPr>
        <w:ind w:left="720" w:hanging="360"/>
      </w:pPr>
      <w:rPr>
        <w:rFonts w:ascii="Symbol" w:hAnsi="Symbol"/>
      </w:rPr>
    </w:lvl>
  </w:abstractNum>
  <w:abstractNum w:abstractNumId="44" w15:restartNumberingAfterBreak="0">
    <w:nsid w:val="58EB2DE1"/>
    <w:multiLevelType w:val="hybridMultilevel"/>
    <w:tmpl w:val="81AC1196"/>
    <w:lvl w:ilvl="0" w:tplc="29643BBE">
      <w:start w:val="1"/>
      <w:numFmt w:val="bullet"/>
      <w:lvlText w:val=""/>
      <w:lvlJc w:val="left"/>
      <w:pPr>
        <w:ind w:left="720" w:hanging="360"/>
      </w:pPr>
      <w:rPr>
        <w:rFonts w:ascii="Symbol" w:hAnsi="Symbol" w:hint="default"/>
      </w:rPr>
    </w:lvl>
    <w:lvl w:ilvl="1" w:tplc="363E6336">
      <w:start w:val="1"/>
      <w:numFmt w:val="bullet"/>
      <w:lvlText w:val="o"/>
      <w:lvlJc w:val="left"/>
      <w:pPr>
        <w:ind w:left="1440" w:hanging="360"/>
      </w:pPr>
      <w:rPr>
        <w:rFonts w:ascii="Courier New" w:hAnsi="Courier New" w:hint="default"/>
      </w:rPr>
    </w:lvl>
    <w:lvl w:ilvl="2" w:tplc="81E47574">
      <w:start w:val="1"/>
      <w:numFmt w:val="bullet"/>
      <w:lvlText w:val=""/>
      <w:lvlJc w:val="left"/>
      <w:pPr>
        <w:ind w:left="2160" w:hanging="360"/>
      </w:pPr>
      <w:rPr>
        <w:rFonts w:ascii="Wingdings" w:hAnsi="Wingdings" w:hint="default"/>
      </w:rPr>
    </w:lvl>
    <w:lvl w:ilvl="3" w:tplc="8820C74C">
      <w:start w:val="1"/>
      <w:numFmt w:val="bullet"/>
      <w:lvlText w:val=""/>
      <w:lvlJc w:val="left"/>
      <w:pPr>
        <w:ind w:left="2880" w:hanging="360"/>
      </w:pPr>
      <w:rPr>
        <w:rFonts w:ascii="Symbol" w:hAnsi="Symbol" w:hint="default"/>
      </w:rPr>
    </w:lvl>
    <w:lvl w:ilvl="4" w:tplc="247E4D06">
      <w:start w:val="1"/>
      <w:numFmt w:val="bullet"/>
      <w:lvlText w:val="o"/>
      <w:lvlJc w:val="left"/>
      <w:pPr>
        <w:ind w:left="3600" w:hanging="360"/>
      </w:pPr>
      <w:rPr>
        <w:rFonts w:ascii="Courier New" w:hAnsi="Courier New" w:hint="default"/>
      </w:rPr>
    </w:lvl>
    <w:lvl w:ilvl="5" w:tplc="5F6AD8C0">
      <w:start w:val="1"/>
      <w:numFmt w:val="bullet"/>
      <w:lvlText w:val=""/>
      <w:lvlJc w:val="left"/>
      <w:pPr>
        <w:ind w:left="4320" w:hanging="360"/>
      </w:pPr>
      <w:rPr>
        <w:rFonts w:ascii="Wingdings" w:hAnsi="Wingdings" w:hint="default"/>
      </w:rPr>
    </w:lvl>
    <w:lvl w:ilvl="6" w:tplc="CB865698">
      <w:start w:val="1"/>
      <w:numFmt w:val="bullet"/>
      <w:lvlText w:val=""/>
      <w:lvlJc w:val="left"/>
      <w:pPr>
        <w:ind w:left="5040" w:hanging="360"/>
      </w:pPr>
      <w:rPr>
        <w:rFonts w:ascii="Symbol" w:hAnsi="Symbol" w:hint="default"/>
      </w:rPr>
    </w:lvl>
    <w:lvl w:ilvl="7" w:tplc="5952F790">
      <w:start w:val="1"/>
      <w:numFmt w:val="bullet"/>
      <w:lvlText w:val="o"/>
      <w:lvlJc w:val="left"/>
      <w:pPr>
        <w:ind w:left="5760" w:hanging="360"/>
      </w:pPr>
      <w:rPr>
        <w:rFonts w:ascii="Courier New" w:hAnsi="Courier New" w:hint="default"/>
      </w:rPr>
    </w:lvl>
    <w:lvl w:ilvl="8" w:tplc="DC8C64BA">
      <w:start w:val="1"/>
      <w:numFmt w:val="bullet"/>
      <w:lvlText w:val=""/>
      <w:lvlJc w:val="left"/>
      <w:pPr>
        <w:ind w:left="6480" w:hanging="360"/>
      </w:pPr>
      <w:rPr>
        <w:rFonts w:ascii="Wingdings" w:hAnsi="Wingdings" w:hint="default"/>
      </w:rPr>
    </w:lvl>
  </w:abstractNum>
  <w:abstractNum w:abstractNumId="45"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7" w15:restartNumberingAfterBreak="0">
    <w:nsid w:val="59FE1E33"/>
    <w:multiLevelType w:val="hybridMultilevel"/>
    <w:tmpl w:val="6D1C3F8E"/>
    <w:lvl w:ilvl="0" w:tplc="89D08108">
      <w:start w:val="1"/>
      <w:numFmt w:val="bullet"/>
      <w:lvlText w:val=""/>
      <w:lvlJc w:val="left"/>
      <w:pPr>
        <w:ind w:left="1080" w:hanging="360"/>
      </w:pPr>
      <w:rPr>
        <w:rFonts w:ascii="Symbol" w:hAnsi="Symbol"/>
      </w:rPr>
    </w:lvl>
    <w:lvl w:ilvl="1" w:tplc="A15823EC">
      <w:start w:val="1"/>
      <w:numFmt w:val="bullet"/>
      <w:lvlText w:val=""/>
      <w:lvlJc w:val="left"/>
      <w:pPr>
        <w:ind w:left="1080" w:hanging="360"/>
      </w:pPr>
      <w:rPr>
        <w:rFonts w:ascii="Symbol" w:hAnsi="Symbol"/>
      </w:rPr>
    </w:lvl>
    <w:lvl w:ilvl="2" w:tplc="74789426">
      <w:start w:val="1"/>
      <w:numFmt w:val="bullet"/>
      <w:lvlText w:val=""/>
      <w:lvlJc w:val="left"/>
      <w:pPr>
        <w:ind w:left="1080" w:hanging="360"/>
      </w:pPr>
      <w:rPr>
        <w:rFonts w:ascii="Symbol" w:hAnsi="Symbol"/>
      </w:rPr>
    </w:lvl>
    <w:lvl w:ilvl="3" w:tplc="02828C8E">
      <w:start w:val="1"/>
      <w:numFmt w:val="bullet"/>
      <w:lvlText w:val=""/>
      <w:lvlJc w:val="left"/>
      <w:pPr>
        <w:ind w:left="1080" w:hanging="360"/>
      </w:pPr>
      <w:rPr>
        <w:rFonts w:ascii="Symbol" w:hAnsi="Symbol"/>
      </w:rPr>
    </w:lvl>
    <w:lvl w:ilvl="4" w:tplc="8FF2AEEC">
      <w:start w:val="1"/>
      <w:numFmt w:val="bullet"/>
      <w:lvlText w:val=""/>
      <w:lvlJc w:val="left"/>
      <w:pPr>
        <w:ind w:left="1080" w:hanging="360"/>
      </w:pPr>
      <w:rPr>
        <w:rFonts w:ascii="Symbol" w:hAnsi="Symbol"/>
      </w:rPr>
    </w:lvl>
    <w:lvl w:ilvl="5" w:tplc="34480874">
      <w:start w:val="1"/>
      <w:numFmt w:val="bullet"/>
      <w:lvlText w:val=""/>
      <w:lvlJc w:val="left"/>
      <w:pPr>
        <w:ind w:left="1080" w:hanging="360"/>
      </w:pPr>
      <w:rPr>
        <w:rFonts w:ascii="Symbol" w:hAnsi="Symbol"/>
      </w:rPr>
    </w:lvl>
    <w:lvl w:ilvl="6" w:tplc="A5A2A65E">
      <w:start w:val="1"/>
      <w:numFmt w:val="bullet"/>
      <w:lvlText w:val=""/>
      <w:lvlJc w:val="left"/>
      <w:pPr>
        <w:ind w:left="1080" w:hanging="360"/>
      </w:pPr>
      <w:rPr>
        <w:rFonts w:ascii="Symbol" w:hAnsi="Symbol"/>
      </w:rPr>
    </w:lvl>
    <w:lvl w:ilvl="7" w:tplc="DBDABB14">
      <w:start w:val="1"/>
      <w:numFmt w:val="bullet"/>
      <w:lvlText w:val=""/>
      <w:lvlJc w:val="left"/>
      <w:pPr>
        <w:ind w:left="1080" w:hanging="360"/>
      </w:pPr>
      <w:rPr>
        <w:rFonts w:ascii="Symbol" w:hAnsi="Symbol"/>
      </w:rPr>
    </w:lvl>
    <w:lvl w:ilvl="8" w:tplc="A0DCC7A4">
      <w:start w:val="1"/>
      <w:numFmt w:val="bullet"/>
      <w:lvlText w:val=""/>
      <w:lvlJc w:val="left"/>
      <w:pPr>
        <w:ind w:left="1080" w:hanging="360"/>
      </w:pPr>
      <w:rPr>
        <w:rFonts w:ascii="Symbol" w:hAnsi="Symbol"/>
      </w:rPr>
    </w:lvl>
  </w:abstractNum>
  <w:abstractNum w:abstractNumId="48" w15:restartNumberingAfterBreak="0">
    <w:nsid w:val="5F760226"/>
    <w:multiLevelType w:val="multilevel"/>
    <w:tmpl w:val="4D809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2119B1"/>
    <w:multiLevelType w:val="multilevel"/>
    <w:tmpl w:val="B0EC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457289"/>
    <w:multiLevelType w:val="hybridMultilevel"/>
    <w:tmpl w:val="85E2BCDC"/>
    <w:lvl w:ilvl="0" w:tplc="F4DE9FC6">
      <w:start w:val="1"/>
      <w:numFmt w:val="bullet"/>
      <w:lvlText w:val=""/>
      <w:lvlJc w:val="left"/>
      <w:pPr>
        <w:ind w:left="1440" w:hanging="360"/>
      </w:pPr>
      <w:rPr>
        <w:rFonts w:ascii="Symbol" w:hAnsi="Symbol"/>
      </w:rPr>
    </w:lvl>
    <w:lvl w:ilvl="1" w:tplc="079C61AA">
      <w:start w:val="1"/>
      <w:numFmt w:val="bullet"/>
      <w:lvlText w:val=""/>
      <w:lvlJc w:val="left"/>
      <w:pPr>
        <w:ind w:left="1440" w:hanging="360"/>
      </w:pPr>
      <w:rPr>
        <w:rFonts w:ascii="Symbol" w:hAnsi="Symbol"/>
      </w:rPr>
    </w:lvl>
    <w:lvl w:ilvl="2" w:tplc="51DE1018">
      <w:start w:val="1"/>
      <w:numFmt w:val="bullet"/>
      <w:lvlText w:val=""/>
      <w:lvlJc w:val="left"/>
      <w:pPr>
        <w:ind w:left="1440" w:hanging="360"/>
      </w:pPr>
      <w:rPr>
        <w:rFonts w:ascii="Symbol" w:hAnsi="Symbol"/>
      </w:rPr>
    </w:lvl>
    <w:lvl w:ilvl="3" w:tplc="DD187B54">
      <w:start w:val="1"/>
      <w:numFmt w:val="bullet"/>
      <w:lvlText w:val=""/>
      <w:lvlJc w:val="left"/>
      <w:pPr>
        <w:ind w:left="1440" w:hanging="360"/>
      </w:pPr>
      <w:rPr>
        <w:rFonts w:ascii="Symbol" w:hAnsi="Symbol"/>
      </w:rPr>
    </w:lvl>
    <w:lvl w:ilvl="4" w:tplc="B28407FC">
      <w:start w:val="1"/>
      <w:numFmt w:val="bullet"/>
      <w:lvlText w:val=""/>
      <w:lvlJc w:val="left"/>
      <w:pPr>
        <w:ind w:left="1440" w:hanging="360"/>
      </w:pPr>
      <w:rPr>
        <w:rFonts w:ascii="Symbol" w:hAnsi="Symbol"/>
      </w:rPr>
    </w:lvl>
    <w:lvl w:ilvl="5" w:tplc="C898025E">
      <w:start w:val="1"/>
      <w:numFmt w:val="bullet"/>
      <w:lvlText w:val=""/>
      <w:lvlJc w:val="left"/>
      <w:pPr>
        <w:ind w:left="1440" w:hanging="360"/>
      </w:pPr>
      <w:rPr>
        <w:rFonts w:ascii="Symbol" w:hAnsi="Symbol"/>
      </w:rPr>
    </w:lvl>
    <w:lvl w:ilvl="6" w:tplc="1C6008F0">
      <w:start w:val="1"/>
      <w:numFmt w:val="bullet"/>
      <w:lvlText w:val=""/>
      <w:lvlJc w:val="left"/>
      <w:pPr>
        <w:ind w:left="1440" w:hanging="360"/>
      </w:pPr>
      <w:rPr>
        <w:rFonts w:ascii="Symbol" w:hAnsi="Symbol"/>
      </w:rPr>
    </w:lvl>
    <w:lvl w:ilvl="7" w:tplc="40A8BFD0">
      <w:start w:val="1"/>
      <w:numFmt w:val="bullet"/>
      <w:lvlText w:val=""/>
      <w:lvlJc w:val="left"/>
      <w:pPr>
        <w:ind w:left="1440" w:hanging="360"/>
      </w:pPr>
      <w:rPr>
        <w:rFonts w:ascii="Symbol" w:hAnsi="Symbol"/>
      </w:rPr>
    </w:lvl>
    <w:lvl w:ilvl="8" w:tplc="3A0C505E">
      <w:start w:val="1"/>
      <w:numFmt w:val="bullet"/>
      <w:lvlText w:val=""/>
      <w:lvlJc w:val="left"/>
      <w:pPr>
        <w:ind w:left="1440" w:hanging="360"/>
      </w:pPr>
      <w:rPr>
        <w:rFonts w:ascii="Symbol" w:hAnsi="Symbol"/>
      </w:rPr>
    </w:lvl>
  </w:abstractNum>
  <w:abstractNum w:abstractNumId="51" w15:restartNumberingAfterBreak="0">
    <w:nsid w:val="60F613FA"/>
    <w:multiLevelType w:val="hybridMultilevel"/>
    <w:tmpl w:val="00ECC5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61973AE3"/>
    <w:multiLevelType w:val="hybridMultilevel"/>
    <w:tmpl w:val="A2505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3020793"/>
    <w:multiLevelType w:val="hybridMultilevel"/>
    <w:tmpl w:val="60AAC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3D666C8"/>
    <w:multiLevelType w:val="hybridMultilevel"/>
    <w:tmpl w:val="B1D6D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5F06F02"/>
    <w:multiLevelType w:val="hybridMultilevel"/>
    <w:tmpl w:val="DEA4B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7893601"/>
    <w:multiLevelType w:val="multilevel"/>
    <w:tmpl w:val="E3EA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69C15739"/>
    <w:multiLevelType w:val="multilevel"/>
    <w:tmpl w:val="C80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C8B55E0"/>
    <w:multiLevelType w:val="hybridMultilevel"/>
    <w:tmpl w:val="952C4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CB52D07"/>
    <w:multiLevelType w:val="hybridMultilevel"/>
    <w:tmpl w:val="2FBEEA62"/>
    <w:lvl w:ilvl="0" w:tplc="5ADC0D8E">
      <w:start w:val="1"/>
      <w:numFmt w:val="bullet"/>
      <w:lvlText w:val=""/>
      <w:lvlJc w:val="left"/>
      <w:pPr>
        <w:ind w:left="1440" w:hanging="360"/>
      </w:pPr>
      <w:rPr>
        <w:rFonts w:ascii="Symbol" w:hAnsi="Symbol"/>
      </w:rPr>
    </w:lvl>
    <w:lvl w:ilvl="1" w:tplc="4392925E">
      <w:start w:val="1"/>
      <w:numFmt w:val="bullet"/>
      <w:lvlText w:val=""/>
      <w:lvlJc w:val="left"/>
      <w:pPr>
        <w:ind w:left="1440" w:hanging="360"/>
      </w:pPr>
      <w:rPr>
        <w:rFonts w:ascii="Symbol" w:hAnsi="Symbol"/>
      </w:rPr>
    </w:lvl>
    <w:lvl w:ilvl="2" w:tplc="C9D22C0A">
      <w:start w:val="1"/>
      <w:numFmt w:val="bullet"/>
      <w:lvlText w:val=""/>
      <w:lvlJc w:val="left"/>
      <w:pPr>
        <w:ind w:left="1440" w:hanging="360"/>
      </w:pPr>
      <w:rPr>
        <w:rFonts w:ascii="Symbol" w:hAnsi="Symbol"/>
      </w:rPr>
    </w:lvl>
    <w:lvl w:ilvl="3" w:tplc="F4DC364C">
      <w:start w:val="1"/>
      <w:numFmt w:val="bullet"/>
      <w:lvlText w:val=""/>
      <w:lvlJc w:val="left"/>
      <w:pPr>
        <w:ind w:left="1440" w:hanging="360"/>
      </w:pPr>
      <w:rPr>
        <w:rFonts w:ascii="Symbol" w:hAnsi="Symbol"/>
      </w:rPr>
    </w:lvl>
    <w:lvl w:ilvl="4" w:tplc="82EAE2A6">
      <w:start w:val="1"/>
      <w:numFmt w:val="bullet"/>
      <w:lvlText w:val=""/>
      <w:lvlJc w:val="left"/>
      <w:pPr>
        <w:ind w:left="1440" w:hanging="360"/>
      </w:pPr>
      <w:rPr>
        <w:rFonts w:ascii="Symbol" w:hAnsi="Symbol"/>
      </w:rPr>
    </w:lvl>
    <w:lvl w:ilvl="5" w:tplc="7C2C4BC4">
      <w:start w:val="1"/>
      <w:numFmt w:val="bullet"/>
      <w:lvlText w:val=""/>
      <w:lvlJc w:val="left"/>
      <w:pPr>
        <w:ind w:left="1440" w:hanging="360"/>
      </w:pPr>
      <w:rPr>
        <w:rFonts w:ascii="Symbol" w:hAnsi="Symbol"/>
      </w:rPr>
    </w:lvl>
    <w:lvl w:ilvl="6" w:tplc="28F00218">
      <w:start w:val="1"/>
      <w:numFmt w:val="bullet"/>
      <w:lvlText w:val=""/>
      <w:lvlJc w:val="left"/>
      <w:pPr>
        <w:ind w:left="1440" w:hanging="360"/>
      </w:pPr>
      <w:rPr>
        <w:rFonts w:ascii="Symbol" w:hAnsi="Symbol"/>
      </w:rPr>
    </w:lvl>
    <w:lvl w:ilvl="7" w:tplc="8CDEB78C">
      <w:start w:val="1"/>
      <w:numFmt w:val="bullet"/>
      <w:lvlText w:val=""/>
      <w:lvlJc w:val="left"/>
      <w:pPr>
        <w:ind w:left="1440" w:hanging="360"/>
      </w:pPr>
      <w:rPr>
        <w:rFonts w:ascii="Symbol" w:hAnsi="Symbol"/>
      </w:rPr>
    </w:lvl>
    <w:lvl w:ilvl="8" w:tplc="F844FA3E">
      <w:start w:val="1"/>
      <w:numFmt w:val="bullet"/>
      <w:lvlText w:val=""/>
      <w:lvlJc w:val="left"/>
      <w:pPr>
        <w:ind w:left="1440" w:hanging="360"/>
      </w:pPr>
      <w:rPr>
        <w:rFonts w:ascii="Symbol" w:hAnsi="Symbol"/>
      </w:rPr>
    </w:lvl>
  </w:abstractNum>
  <w:abstractNum w:abstractNumId="63" w15:restartNumberingAfterBreak="0">
    <w:nsid w:val="6E922095"/>
    <w:multiLevelType w:val="hybridMultilevel"/>
    <w:tmpl w:val="705A9A36"/>
    <w:lvl w:ilvl="0" w:tplc="A31840B4">
      <w:start w:val="1"/>
      <w:numFmt w:val="bullet"/>
      <w:lvlText w:val=""/>
      <w:lvlJc w:val="left"/>
      <w:pPr>
        <w:ind w:left="1440" w:hanging="360"/>
      </w:pPr>
      <w:rPr>
        <w:rFonts w:ascii="Symbol" w:hAnsi="Symbol"/>
      </w:rPr>
    </w:lvl>
    <w:lvl w:ilvl="1" w:tplc="9FA63F44">
      <w:start w:val="1"/>
      <w:numFmt w:val="bullet"/>
      <w:lvlText w:val=""/>
      <w:lvlJc w:val="left"/>
      <w:pPr>
        <w:ind w:left="1440" w:hanging="360"/>
      </w:pPr>
      <w:rPr>
        <w:rFonts w:ascii="Symbol" w:hAnsi="Symbol"/>
      </w:rPr>
    </w:lvl>
    <w:lvl w:ilvl="2" w:tplc="994EAF06">
      <w:start w:val="1"/>
      <w:numFmt w:val="bullet"/>
      <w:lvlText w:val=""/>
      <w:lvlJc w:val="left"/>
      <w:pPr>
        <w:ind w:left="1440" w:hanging="360"/>
      </w:pPr>
      <w:rPr>
        <w:rFonts w:ascii="Symbol" w:hAnsi="Symbol"/>
      </w:rPr>
    </w:lvl>
    <w:lvl w:ilvl="3" w:tplc="0D2E1734">
      <w:start w:val="1"/>
      <w:numFmt w:val="bullet"/>
      <w:lvlText w:val=""/>
      <w:lvlJc w:val="left"/>
      <w:pPr>
        <w:ind w:left="1440" w:hanging="360"/>
      </w:pPr>
      <w:rPr>
        <w:rFonts w:ascii="Symbol" w:hAnsi="Symbol"/>
      </w:rPr>
    </w:lvl>
    <w:lvl w:ilvl="4" w:tplc="8AB837BE">
      <w:start w:val="1"/>
      <w:numFmt w:val="bullet"/>
      <w:lvlText w:val=""/>
      <w:lvlJc w:val="left"/>
      <w:pPr>
        <w:ind w:left="1440" w:hanging="360"/>
      </w:pPr>
      <w:rPr>
        <w:rFonts w:ascii="Symbol" w:hAnsi="Symbol"/>
      </w:rPr>
    </w:lvl>
    <w:lvl w:ilvl="5" w:tplc="E0606AC8">
      <w:start w:val="1"/>
      <w:numFmt w:val="bullet"/>
      <w:lvlText w:val=""/>
      <w:lvlJc w:val="left"/>
      <w:pPr>
        <w:ind w:left="1440" w:hanging="360"/>
      </w:pPr>
      <w:rPr>
        <w:rFonts w:ascii="Symbol" w:hAnsi="Symbol"/>
      </w:rPr>
    </w:lvl>
    <w:lvl w:ilvl="6" w:tplc="D67034F4">
      <w:start w:val="1"/>
      <w:numFmt w:val="bullet"/>
      <w:lvlText w:val=""/>
      <w:lvlJc w:val="left"/>
      <w:pPr>
        <w:ind w:left="1440" w:hanging="360"/>
      </w:pPr>
      <w:rPr>
        <w:rFonts w:ascii="Symbol" w:hAnsi="Symbol"/>
      </w:rPr>
    </w:lvl>
    <w:lvl w:ilvl="7" w:tplc="F268300A">
      <w:start w:val="1"/>
      <w:numFmt w:val="bullet"/>
      <w:lvlText w:val=""/>
      <w:lvlJc w:val="left"/>
      <w:pPr>
        <w:ind w:left="1440" w:hanging="360"/>
      </w:pPr>
      <w:rPr>
        <w:rFonts w:ascii="Symbol" w:hAnsi="Symbol"/>
      </w:rPr>
    </w:lvl>
    <w:lvl w:ilvl="8" w:tplc="3D80DD74">
      <w:start w:val="1"/>
      <w:numFmt w:val="bullet"/>
      <w:lvlText w:val=""/>
      <w:lvlJc w:val="left"/>
      <w:pPr>
        <w:ind w:left="1440" w:hanging="360"/>
      </w:pPr>
      <w:rPr>
        <w:rFonts w:ascii="Symbol" w:hAnsi="Symbol"/>
      </w:rPr>
    </w:lvl>
  </w:abstractNum>
  <w:abstractNum w:abstractNumId="64" w15:restartNumberingAfterBreak="0">
    <w:nsid w:val="71A636F5"/>
    <w:multiLevelType w:val="hybridMultilevel"/>
    <w:tmpl w:val="2CECA3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778F69FE"/>
    <w:multiLevelType w:val="hybridMultilevel"/>
    <w:tmpl w:val="2AD0E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234660"/>
    <w:multiLevelType w:val="hybridMultilevel"/>
    <w:tmpl w:val="451249B6"/>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num w:numId="1" w16cid:durableId="1126661961">
    <w:abstractNumId w:val="66"/>
  </w:num>
  <w:num w:numId="2" w16cid:durableId="1917128003">
    <w:abstractNumId w:val="17"/>
  </w:num>
  <w:num w:numId="3" w16cid:durableId="1086421373">
    <w:abstractNumId w:val="58"/>
  </w:num>
  <w:num w:numId="4" w16cid:durableId="994456960">
    <w:abstractNumId w:val="60"/>
  </w:num>
  <w:num w:numId="5" w16cid:durableId="174003446">
    <w:abstractNumId w:val="27"/>
  </w:num>
  <w:num w:numId="6" w16cid:durableId="323360149">
    <w:abstractNumId w:val="8"/>
  </w:num>
  <w:num w:numId="7" w16cid:durableId="724304022">
    <w:abstractNumId w:val="45"/>
  </w:num>
  <w:num w:numId="8" w16cid:durableId="1841499686">
    <w:abstractNumId w:val="40"/>
  </w:num>
  <w:num w:numId="9" w16cid:durableId="2108456112">
    <w:abstractNumId w:val="55"/>
  </w:num>
  <w:num w:numId="10" w16cid:durableId="1234464231">
    <w:abstractNumId w:val="3"/>
  </w:num>
  <w:num w:numId="11" w16cid:durableId="1039938409">
    <w:abstractNumId w:val="67"/>
  </w:num>
  <w:num w:numId="12" w16cid:durableId="842011056">
    <w:abstractNumId w:val="19"/>
  </w:num>
  <w:num w:numId="13" w16cid:durableId="1883135095">
    <w:abstractNumId w:val="35"/>
  </w:num>
  <w:num w:numId="14" w16cid:durableId="769811522">
    <w:abstractNumId w:val="4"/>
  </w:num>
  <w:num w:numId="15" w16cid:durableId="1698004375">
    <w:abstractNumId w:val="23"/>
  </w:num>
  <w:num w:numId="16" w16cid:durableId="1537309136">
    <w:abstractNumId w:val="28"/>
  </w:num>
  <w:num w:numId="17" w16cid:durableId="15422834">
    <w:abstractNumId w:val="46"/>
  </w:num>
  <w:num w:numId="18" w16cid:durableId="535435126">
    <w:abstractNumId w:val="34"/>
  </w:num>
  <w:num w:numId="19" w16cid:durableId="2068140387">
    <w:abstractNumId w:val="18"/>
  </w:num>
  <w:num w:numId="20" w16cid:durableId="2127770054">
    <w:abstractNumId w:val="2"/>
  </w:num>
  <w:num w:numId="21" w16cid:durableId="120222820">
    <w:abstractNumId w:val="10"/>
  </w:num>
  <w:num w:numId="22" w16cid:durableId="1880512719">
    <w:abstractNumId w:val="37"/>
  </w:num>
  <w:num w:numId="23" w16cid:durableId="1082723430">
    <w:abstractNumId w:val="11"/>
  </w:num>
  <w:num w:numId="24" w16cid:durableId="1564178382">
    <w:abstractNumId w:val="36"/>
  </w:num>
  <w:num w:numId="25" w16cid:durableId="526606919">
    <w:abstractNumId w:val="41"/>
  </w:num>
  <w:num w:numId="26" w16cid:durableId="917134837">
    <w:abstractNumId w:val="25"/>
  </w:num>
  <w:num w:numId="27" w16cid:durableId="525674881">
    <w:abstractNumId w:val="65"/>
  </w:num>
  <w:num w:numId="28" w16cid:durableId="1784689983">
    <w:abstractNumId w:val="54"/>
  </w:num>
  <w:num w:numId="29" w16cid:durableId="1688018227">
    <w:abstractNumId w:val="61"/>
  </w:num>
  <w:num w:numId="30" w16cid:durableId="1523056801">
    <w:abstractNumId w:val="62"/>
  </w:num>
  <w:num w:numId="31" w16cid:durableId="925267098">
    <w:abstractNumId w:val="63"/>
  </w:num>
  <w:num w:numId="32" w16cid:durableId="1044479249">
    <w:abstractNumId w:val="42"/>
  </w:num>
  <w:num w:numId="33" w16cid:durableId="793211092">
    <w:abstractNumId w:val="5"/>
  </w:num>
  <w:num w:numId="34" w16cid:durableId="1493788440">
    <w:abstractNumId w:val="49"/>
  </w:num>
  <w:num w:numId="35" w16cid:durableId="981468041">
    <w:abstractNumId w:val="57"/>
  </w:num>
  <w:num w:numId="36" w16cid:durableId="219679125">
    <w:abstractNumId w:val="59"/>
  </w:num>
  <w:num w:numId="37" w16cid:durableId="947197598">
    <w:abstractNumId w:val="48"/>
  </w:num>
  <w:num w:numId="38" w16cid:durableId="1229849505">
    <w:abstractNumId w:val="47"/>
  </w:num>
  <w:num w:numId="39" w16cid:durableId="637493571">
    <w:abstractNumId w:val="43"/>
  </w:num>
  <w:num w:numId="40" w16cid:durableId="1416173548">
    <w:abstractNumId w:val="50"/>
  </w:num>
  <w:num w:numId="41" w16cid:durableId="735011541">
    <w:abstractNumId w:val="13"/>
  </w:num>
  <w:num w:numId="42" w16cid:durableId="824468011">
    <w:abstractNumId w:val="14"/>
  </w:num>
  <w:num w:numId="43" w16cid:durableId="677922792">
    <w:abstractNumId w:val="16"/>
  </w:num>
  <w:num w:numId="44" w16cid:durableId="819267475">
    <w:abstractNumId w:val="15"/>
  </w:num>
  <w:num w:numId="45" w16cid:durableId="1322197692">
    <w:abstractNumId w:val="44"/>
  </w:num>
  <w:num w:numId="46" w16cid:durableId="950481065">
    <w:abstractNumId w:val="20"/>
  </w:num>
  <w:num w:numId="47" w16cid:durableId="1947153286">
    <w:abstractNumId w:val="51"/>
  </w:num>
  <w:num w:numId="48" w16cid:durableId="819810386">
    <w:abstractNumId w:val="6"/>
  </w:num>
  <w:num w:numId="49" w16cid:durableId="1031566735">
    <w:abstractNumId w:val="21"/>
  </w:num>
  <w:num w:numId="50" w16cid:durableId="2051764082">
    <w:abstractNumId w:val="37"/>
  </w:num>
  <w:num w:numId="51" w16cid:durableId="628515035">
    <w:abstractNumId w:val="29"/>
  </w:num>
  <w:num w:numId="52" w16cid:durableId="993265518">
    <w:abstractNumId w:val="12"/>
  </w:num>
  <w:num w:numId="53" w16cid:durableId="1669747890">
    <w:abstractNumId w:val="12"/>
  </w:num>
  <w:num w:numId="54" w16cid:durableId="1256984723">
    <w:abstractNumId w:val="68"/>
  </w:num>
  <w:num w:numId="55" w16cid:durableId="142242833">
    <w:abstractNumId w:val="64"/>
  </w:num>
  <w:num w:numId="56" w16cid:durableId="2014839127">
    <w:abstractNumId w:val="9"/>
  </w:num>
  <w:num w:numId="57" w16cid:durableId="866675453">
    <w:abstractNumId w:val="38"/>
  </w:num>
  <w:num w:numId="58" w16cid:durableId="972951136">
    <w:abstractNumId w:val="24"/>
  </w:num>
  <w:num w:numId="59" w16cid:durableId="287322076">
    <w:abstractNumId w:val="32"/>
  </w:num>
  <w:num w:numId="60" w16cid:durableId="37703453">
    <w:abstractNumId w:val="52"/>
  </w:num>
  <w:num w:numId="61" w16cid:durableId="1932079301">
    <w:abstractNumId w:val="26"/>
  </w:num>
  <w:num w:numId="62" w16cid:durableId="832531899">
    <w:abstractNumId w:val="56"/>
  </w:num>
  <w:num w:numId="63" w16cid:durableId="1659454061">
    <w:abstractNumId w:val="7"/>
  </w:num>
  <w:num w:numId="64" w16cid:durableId="1916235201">
    <w:abstractNumId w:val="30"/>
  </w:num>
  <w:num w:numId="65" w16cid:durableId="892732749">
    <w:abstractNumId w:val="1"/>
  </w:num>
  <w:num w:numId="66" w16cid:durableId="321197352">
    <w:abstractNumId w:val="31"/>
  </w:num>
  <w:num w:numId="67" w16cid:durableId="1837264211">
    <w:abstractNumId w:val="33"/>
  </w:num>
  <w:num w:numId="68" w16cid:durableId="1499032358">
    <w:abstractNumId w:val="53"/>
  </w:num>
  <w:num w:numId="69" w16cid:durableId="1234386668">
    <w:abstractNumId w:val="39"/>
  </w:num>
  <w:num w:numId="70" w16cid:durableId="941572520">
    <w:abstractNumId w:val="22"/>
  </w:num>
  <w:num w:numId="71" w16cid:durableId="770902420">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F6"/>
    <w:rsid w:val="00005119"/>
    <w:rsid w:val="00007A45"/>
    <w:rsid w:val="000107B4"/>
    <w:rsid w:val="00010D78"/>
    <w:rsid w:val="000112D1"/>
    <w:rsid w:val="00011476"/>
    <w:rsid w:val="00015F2C"/>
    <w:rsid w:val="00016125"/>
    <w:rsid w:val="000171E6"/>
    <w:rsid w:val="0001727B"/>
    <w:rsid w:val="00020AAB"/>
    <w:rsid w:val="00021FD5"/>
    <w:rsid w:val="00022393"/>
    <w:rsid w:val="0002318A"/>
    <w:rsid w:val="000248AA"/>
    <w:rsid w:val="0002687E"/>
    <w:rsid w:val="00027E72"/>
    <w:rsid w:val="00032737"/>
    <w:rsid w:val="000342F6"/>
    <w:rsid w:val="00035643"/>
    <w:rsid w:val="000408C8"/>
    <w:rsid w:val="000417D2"/>
    <w:rsid w:val="0004238C"/>
    <w:rsid w:val="000451B3"/>
    <w:rsid w:val="00045CCC"/>
    <w:rsid w:val="00046DCE"/>
    <w:rsid w:val="00047FCD"/>
    <w:rsid w:val="000519DB"/>
    <w:rsid w:val="00053015"/>
    <w:rsid w:val="000540A5"/>
    <w:rsid w:val="00054955"/>
    <w:rsid w:val="00055344"/>
    <w:rsid w:val="00055588"/>
    <w:rsid w:val="00056F0C"/>
    <w:rsid w:val="00060079"/>
    <w:rsid w:val="0006232E"/>
    <w:rsid w:val="0006303F"/>
    <w:rsid w:val="00063ADF"/>
    <w:rsid w:val="000647F8"/>
    <w:rsid w:val="000670F8"/>
    <w:rsid w:val="00067C0D"/>
    <w:rsid w:val="0007320C"/>
    <w:rsid w:val="000758D4"/>
    <w:rsid w:val="00076CA3"/>
    <w:rsid w:val="00077510"/>
    <w:rsid w:val="0007795E"/>
    <w:rsid w:val="000800BD"/>
    <w:rsid w:val="000848CC"/>
    <w:rsid w:val="0008556D"/>
    <w:rsid w:val="0009139A"/>
    <w:rsid w:val="00095A37"/>
    <w:rsid w:val="00096B23"/>
    <w:rsid w:val="0009728A"/>
    <w:rsid w:val="00097415"/>
    <w:rsid w:val="00097478"/>
    <w:rsid w:val="00097723"/>
    <w:rsid w:val="000A0253"/>
    <w:rsid w:val="000A4068"/>
    <w:rsid w:val="000A6344"/>
    <w:rsid w:val="000A70B0"/>
    <w:rsid w:val="000B129C"/>
    <w:rsid w:val="000B2540"/>
    <w:rsid w:val="000B4A25"/>
    <w:rsid w:val="000B5EC5"/>
    <w:rsid w:val="000B70CA"/>
    <w:rsid w:val="000C2C23"/>
    <w:rsid w:val="000D0F69"/>
    <w:rsid w:val="000D1E1B"/>
    <w:rsid w:val="000D235F"/>
    <w:rsid w:val="000D24D2"/>
    <w:rsid w:val="000D3D80"/>
    <w:rsid w:val="000D4020"/>
    <w:rsid w:val="000D527E"/>
    <w:rsid w:val="000D62D8"/>
    <w:rsid w:val="000D6BD8"/>
    <w:rsid w:val="000E2DE6"/>
    <w:rsid w:val="000E45AA"/>
    <w:rsid w:val="000E47BA"/>
    <w:rsid w:val="000E573E"/>
    <w:rsid w:val="000E7120"/>
    <w:rsid w:val="000E7C5A"/>
    <w:rsid w:val="000F301F"/>
    <w:rsid w:val="000F5990"/>
    <w:rsid w:val="000F71BC"/>
    <w:rsid w:val="000F7C24"/>
    <w:rsid w:val="00100C2F"/>
    <w:rsid w:val="00104E9D"/>
    <w:rsid w:val="00104F6C"/>
    <w:rsid w:val="00106D20"/>
    <w:rsid w:val="00107B53"/>
    <w:rsid w:val="00107BF0"/>
    <w:rsid w:val="00110BF2"/>
    <w:rsid w:val="001146EA"/>
    <w:rsid w:val="001149F6"/>
    <w:rsid w:val="00114E70"/>
    <w:rsid w:val="00116A0D"/>
    <w:rsid w:val="00122500"/>
    <w:rsid w:val="0013103E"/>
    <w:rsid w:val="00131A54"/>
    <w:rsid w:val="00131F9D"/>
    <w:rsid w:val="00132CC1"/>
    <w:rsid w:val="00134296"/>
    <w:rsid w:val="001365B2"/>
    <w:rsid w:val="001368FA"/>
    <w:rsid w:val="001433B1"/>
    <w:rsid w:val="00143A4A"/>
    <w:rsid w:val="00143F51"/>
    <w:rsid w:val="00144284"/>
    <w:rsid w:val="001458D3"/>
    <w:rsid w:val="00146BCC"/>
    <w:rsid w:val="0015072E"/>
    <w:rsid w:val="00151F89"/>
    <w:rsid w:val="0015283E"/>
    <w:rsid w:val="001540FB"/>
    <w:rsid w:val="00155E43"/>
    <w:rsid w:val="001577AE"/>
    <w:rsid w:val="001628A7"/>
    <w:rsid w:val="00164D72"/>
    <w:rsid w:val="0016541C"/>
    <w:rsid w:val="0017423D"/>
    <w:rsid w:val="00175570"/>
    <w:rsid w:val="00175BC1"/>
    <w:rsid w:val="00175F21"/>
    <w:rsid w:val="001766C1"/>
    <w:rsid w:val="00177836"/>
    <w:rsid w:val="001803FB"/>
    <w:rsid w:val="00181434"/>
    <w:rsid w:val="00184920"/>
    <w:rsid w:val="00184BBF"/>
    <w:rsid w:val="0018537B"/>
    <w:rsid w:val="00185B9F"/>
    <w:rsid w:val="00192DE9"/>
    <w:rsid w:val="001958DF"/>
    <w:rsid w:val="00195AB2"/>
    <w:rsid w:val="00196CF9"/>
    <w:rsid w:val="001A0522"/>
    <w:rsid w:val="001A0D69"/>
    <w:rsid w:val="001A3278"/>
    <w:rsid w:val="001B1412"/>
    <w:rsid w:val="001B1A2C"/>
    <w:rsid w:val="001B2BB9"/>
    <w:rsid w:val="001B3FC6"/>
    <w:rsid w:val="001B47EB"/>
    <w:rsid w:val="001B683B"/>
    <w:rsid w:val="001B6DD1"/>
    <w:rsid w:val="001C0098"/>
    <w:rsid w:val="001C1ABA"/>
    <w:rsid w:val="001C1F4B"/>
    <w:rsid w:val="001C6DFA"/>
    <w:rsid w:val="001D114D"/>
    <w:rsid w:val="001D41B3"/>
    <w:rsid w:val="001D64B8"/>
    <w:rsid w:val="001D6FFC"/>
    <w:rsid w:val="001D7730"/>
    <w:rsid w:val="001E038A"/>
    <w:rsid w:val="001E061C"/>
    <w:rsid w:val="001E1183"/>
    <w:rsid w:val="001E1E87"/>
    <w:rsid w:val="001E36FA"/>
    <w:rsid w:val="001E4974"/>
    <w:rsid w:val="001E6764"/>
    <w:rsid w:val="001F1CED"/>
    <w:rsid w:val="001F3699"/>
    <w:rsid w:val="001F56A7"/>
    <w:rsid w:val="001F7952"/>
    <w:rsid w:val="002005FB"/>
    <w:rsid w:val="00205B54"/>
    <w:rsid w:val="002064D9"/>
    <w:rsid w:val="00210F8F"/>
    <w:rsid w:val="0021119A"/>
    <w:rsid w:val="0021204D"/>
    <w:rsid w:val="00212182"/>
    <w:rsid w:val="00217A72"/>
    <w:rsid w:val="0022305D"/>
    <w:rsid w:val="00224120"/>
    <w:rsid w:val="0022439C"/>
    <w:rsid w:val="002315FA"/>
    <w:rsid w:val="00236C20"/>
    <w:rsid w:val="00236EA2"/>
    <w:rsid w:val="0024147A"/>
    <w:rsid w:val="002429DF"/>
    <w:rsid w:val="00242F7B"/>
    <w:rsid w:val="002475FC"/>
    <w:rsid w:val="002500DB"/>
    <w:rsid w:val="002552C2"/>
    <w:rsid w:val="00256AFC"/>
    <w:rsid w:val="00260D0D"/>
    <w:rsid w:val="00261A4C"/>
    <w:rsid w:val="00262057"/>
    <w:rsid w:val="00262DF9"/>
    <w:rsid w:val="00265608"/>
    <w:rsid w:val="00267DB2"/>
    <w:rsid w:val="00267E53"/>
    <w:rsid w:val="0027197F"/>
    <w:rsid w:val="0027277B"/>
    <w:rsid w:val="00272B4E"/>
    <w:rsid w:val="00276937"/>
    <w:rsid w:val="00277679"/>
    <w:rsid w:val="00280F66"/>
    <w:rsid w:val="00283A2C"/>
    <w:rsid w:val="00284082"/>
    <w:rsid w:val="0028725A"/>
    <w:rsid w:val="00296901"/>
    <w:rsid w:val="002A07D8"/>
    <w:rsid w:val="002A1D6E"/>
    <w:rsid w:val="002A3431"/>
    <w:rsid w:val="002A35E4"/>
    <w:rsid w:val="002A3D69"/>
    <w:rsid w:val="002A47B7"/>
    <w:rsid w:val="002B1252"/>
    <w:rsid w:val="002B579A"/>
    <w:rsid w:val="002B6B00"/>
    <w:rsid w:val="002B6BA2"/>
    <w:rsid w:val="002B70F2"/>
    <w:rsid w:val="002C0194"/>
    <w:rsid w:val="002C2D46"/>
    <w:rsid w:val="002C3450"/>
    <w:rsid w:val="002C5958"/>
    <w:rsid w:val="002C5C29"/>
    <w:rsid w:val="002C6EAE"/>
    <w:rsid w:val="002D18FC"/>
    <w:rsid w:val="002D1CFF"/>
    <w:rsid w:val="002D5F58"/>
    <w:rsid w:val="002E0645"/>
    <w:rsid w:val="002E14B1"/>
    <w:rsid w:val="002E3EDB"/>
    <w:rsid w:val="002E448A"/>
    <w:rsid w:val="002E661D"/>
    <w:rsid w:val="002E6B91"/>
    <w:rsid w:val="002F1188"/>
    <w:rsid w:val="002F11AF"/>
    <w:rsid w:val="002F35F8"/>
    <w:rsid w:val="002F410D"/>
    <w:rsid w:val="002F4E87"/>
    <w:rsid w:val="002F6E1D"/>
    <w:rsid w:val="00300FC7"/>
    <w:rsid w:val="00302A45"/>
    <w:rsid w:val="00307FEE"/>
    <w:rsid w:val="0031239B"/>
    <w:rsid w:val="00313E08"/>
    <w:rsid w:val="00314764"/>
    <w:rsid w:val="00315428"/>
    <w:rsid w:val="003171C4"/>
    <w:rsid w:val="00320175"/>
    <w:rsid w:val="00321474"/>
    <w:rsid w:val="0032269F"/>
    <w:rsid w:val="0032588C"/>
    <w:rsid w:val="00325D96"/>
    <w:rsid w:val="003268CF"/>
    <w:rsid w:val="0032714D"/>
    <w:rsid w:val="00327935"/>
    <w:rsid w:val="00333F0B"/>
    <w:rsid w:val="003373B8"/>
    <w:rsid w:val="00340BE9"/>
    <w:rsid w:val="00347681"/>
    <w:rsid w:val="0035492E"/>
    <w:rsid w:val="003561AB"/>
    <w:rsid w:val="00356510"/>
    <w:rsid w:val="003602B2"/>
    <w:rsid w:val="00360628"/>
    <w:rsid w:val="00360B34"/>
    <w:rsid w:val="00361790"/>
    <w:rsid w:val="003619F4"/>
    <w:rsid w:val="00361D86"/>
    <w:rsid w:val="003649B4"/>
    <w:rsid w:val="00364AE0"/>
    <w:rsid w:val="0036798A"/>
    <w:rsid w:val="003707EC"/>
    <w:rsid w:val="00372C21"/>
    <w:rsid w:val="00377488"/>
    <w:rsid w:val="00377BF9"/>
    <w:rsid w:val="0038116F"/>
    <w:rsid w:val="00382C20"/>
    <w:rsid w:val="00383DC4"/>
    <w:rsid w:val="00385A47"/>
    <w:rsid w:val="00387EC8"/>
    <w:rsid w:val="003904A8"/>
    <w:rsid w:val="00391777"/>
    <w:rsid w:val="00393752"/>
    <w:rsid w:val="0039619A"/>
    <w:rsid w:val="003A0791"/>
    <w:rsid w:val="003A25CD"/>
    <w:rsid w:val="003A3331"/>
    <w:rsid w:val="003A45D0"/>
    <w:rsid w:val="003A5290"/>
    <w:rsid w:val="003A73BD"/>
    <w:rsid w:val="003B1302"/>
    <w:rsid w:val="003B1A32"/>
    <w:rsid w:val="003B36B7"/>
    <w:rsid w:val="003B3DAF"/>
    <w:rsid w:val="003B456E"/>
    <w:rsid w:val="003C20B8"/>
    <w:rsid w:val="003C631D"/>
    <w:rsid w:val="003C763D"/>
    <w:rsid w:val="003D16B0"/>
    <w:rsid w:val="003D24B5"/>
    <w:rsid w:val="003D2D85"/>
    <w:rsid w:val="003D4CC4"/>
    <w:rsid w:val="003D59D2"/>
    <w:rsid w:val="003E0C73"/>
    <w:rsid w:val="003E0F31"/>
    <w:rsid w:val="003E1092"/>
    <w:rsid w:val="003E35EE"/>
    <w:rsid w:val="003E37BD"/>
    <w:rsid w:val="003E5224"/>
    <w:rsid w:val="003E6438"/>
    <w:rsid w:val="003E769F"/>
    <w:rsid w:val="003F0095"/>
    <w:rsid w:val="003F5059"/>
    <w:rsid w:val="00403469"/>
    <w:rsid w:val="00403CF1"/>
    <w:rsid w:val="00406F82"/>
    <w:rsid w:val="00410F4B"/>
    <w:rsid w:val="00411F48"/>
    <w:rsid w:val="00415D57"/>
    <w:rsid w:val="00420B53"/>
    <w:rsid w:val="00422143"/>
    <w:rsid w:val="00422631"/>
    <w:rsid w:val="00424320"/>
    <w:rsid w:val="00425DDB"/>
    <w:rsid w:val="00426624"/>
    <w:rsid w:val="00430ECA"/>
    <w:rsid w:val="0043EED1"/>
    <w:rsid w:val="004409EA"/>
    <w:rsid w:val="0044105F"/>
    <w:rsid w:val="00441557"/>
    <w:rsid w:val="00447AEC"/>
    <w:rsid w:val="004524C0"/>
    <w:rsid w:val="0045257D"/>
    <w:rsid w:val="00452BDC"/>
    <w:rsid w:val="00454740"/>
    <w:rsid w:val="004548C5"/>
    <w:rsid w:val="00454BF2"/>
    <w:rsid w:val="004557A0"/>
    <w:rsid w:val="00456FEB"/>
    <w:rsid w:val="00460F2B"/>
    <w:rsid w:val="00461706"/>
    <w:rsid w:val="00461AD5"/>
    <w:rsid w:val="00462AB7"/>
    <w:rsid w:val="00462BE1"/>
    <w:rsid w:val="00464E8B"/>
    <w:rsid w:val="004677B5"/>
    <w:rsid w:val="00467BE2"/>
    <w:rsid w:val="00476E3E"/>
    <w:rsid w:val="00480047"/>
    <w:rsid w:val="00482392"/>
    <w:rsid w:val="00482768"/>
    <w:rsid w:val="0048468C"/>
    <w:rsid w:val="00485B1E"/>
    <w:rsid w:val="0048756F"/>
    <w:rsid w:val="00493DD7"/>
    <w:rsid w:val="00494605"/>
    <w:rsid w:val="00495001"/>
    <w:rsid w:val="00495850"/>
    <w:rsid w:val="00497628"/>
    <w:rsid w:val="004A3684"/>
    <w:rsid w:val="004A3BEC"/>
    <w:rsid w:val="004A41A8"/>
    <w:rsid w:val="004A7165"/>
    <w:rsid w:val="004A747C"/>
    <w:rsid w:val="004B1D7E"/>
    <w:rsid w:val="004B2EE9"/>
    <w:rsid w:val="004B53A0"/>
    <w:rsid w:val="004B5BF5"/>
    <w:rsid w:val="004B5E95"/>
    <w:rsid w:val="004B60D1"/>
    <w:rsid w:val="004B63E8"/>
    <w:rsid w:val="004B7036"/>
    <w:rsid w:val="004C11EB"/>
    <w:rsid w:val="004C12A6"/>
    <w:rsid w:val="004C3745"/>
    <w:rsid w:val="004D2903"/>
    <w:rsid w:val="004D4BFC"/>
    <w:rsid w:val="004D5CE5"/>
    <w:rsid w:val="004D7C5F"/>
    <w:rsid w:val="004D7DEE"/>
    <w:rsid w:val="004E0887"/>
    <w:rsid w:val="004E0B7E"/>
    <w:rsid w:val="004E60C3"/>
    <w:rsid w:val="004F105B"/>
    <w:rsid w:val="004F17DF"/>
    <w:rsid w:val="004F36E7"/>
    <w:rsid w:val="004F6D5B"/>
    <w:rsid w:val="004F7E50"/>
    <w:rsid w:val="004F7F10"/>
    <w:rsid w:val="005007BA"/>
    <w:rsid w:val="00500D16"/>
    <w:rsid w:val="0050170F"/>
    <w:rsid w:val="00502DC1"/>
    <w:rsid w:val="005035B6"/>
    <w:rsid w:val="00503ECB"/>
    <w:rsid w:val="00504A0B"/>
    <w:rsid w:val="00504E27"/>
    <w:rsid w:val="00504EBD"/>
    <w:rsid w:val="00505C60"/>
    <w:rsid w:val="0050652D"/>
    <w:rsid w:val="00512A83"/>
    <w:rsid w:val="00512FB4"/>
    <w:rsid w:val="005141D7"/>
    <w:rsid w:val="00514F15"/>
    <w:rsid w:val="005153A3"/>
    <w:rsid w:val="00520FFB"/>
    <w:rsid w:val="00521037"/>
    <w:rsid w:val="00521DC0"/>
    <w:rsid w:val="00522857"/>
    <w:rsid w:val="00522AD7"/>
    <w:rsid w:val="0052355D"/>
    <w:rsid w:val="005244A2"/>
    <w:rsid w:val="00524C9D"/>
    <w:rsid w:val="00525173"/>
    <w:rsid w:val="00525935"/>
    <w:rsid w:val="00527B47"/>
    <w:rsid w:val="005309E8"/>
    <w:rsid w:val="00530B52"/>
    <w:rsid w:val="005322A3"/>
    <w:rsid w:val="00532444"/>
    <w:rsid w:val="0053267A"/>
    <w:rsid w:val="00532DA7"/>
    <w:rsid w:val="00533107"/>
    <w:rsid w:val="005336AE"/>
    <w:rsid w:val="005353FA"/>
    <w:rsid w:val="0054088C"/>
    <w:rsid w:val="00541F0C"/>
    <w:rsid w:val="0054278D"/>
    <w:rsid w:val="00542AE4"/>
    <w:rsid w:val="00543644"/>
    <w:rsid w:val="00543A71"/>
    <w:rsid w:val="0054619B"/>
    <w:rsid w:val="00546AD7"/>
    <w:rsid w:val="00550BFB"/>
    <w:rsid w:val="00551FCD"/>
    <w:rsid w:val="005533C8"/>
    <w:rsid w:val="00553AF0"/>
    <w:rsid w:val="005550D7"/>
    <w:rsid w:val="00562838"/>
    <w:rsid w:val="0056378B"/>
    <w:rsid w:val="00564C63"/>
    <w:rsid w:val="00566975"/>
    <w:rsid w:val="005679D1"/>
    <w:rsid w:val="00570C3D"/>
    <w:rsid w:val="00571236"/>
    <w:rsid w:val="00573861"/>
    <w:rsid w:val="005749B4"/>
    <w:rsid w:val="005826E3"/>
    <w:rsid w:val="00584644"/>
    <w:rsid w:val="00585B75"/>
    <w:rsid w:val="00586A2B"/>
    <w:rsid w:val="00591994"/>
    <w:rsid w:val="0059453C"/>
    <w:rsid w:val="00595E37"/>
    <w:rsid w:val="00597039"/>
    <w:rsid w:val="00597061"/>
    <w:rsid w:val="005A2828"/>
    <w:rsid w:val="005A28AE"/>
    <w:rsid w:val="005A30F3"/>
    <w:rsid w:val="005A4335"/>
    <w:rsid w:val="005A5AB2"/>
    <w:rsid w:val="005A6761"/>
    <w:rsid w:val="005A6AD0"/>
    <w:rsid w:val="005A7C5B"/>
    <w:rsid w:val="005A7E4C"/>
    <w:rsid w:val="005B0BC1"/>
    <w:rsid w:val="005B2F4F"/>
    <w:rsid w:val="005B3E1C"/>
    <w:rsid w:val="005B5094"/>
    <w:rsid w:val="005B60F3"/>
    <w:rsid w:val="005B7DBD"/>
    <w:rsid w:val="005B7EBB"/>
    <w:rsid w:val="005C06D3"/>
    <w:rsid w:val="005C0A37"/>
    <w:rsid w:val="005C1518"/>
    <w:rsid w:val="005C1F8D"/>
    <w:rsid w:val="005C3457"/>
    <w:rsid w:val="005C553A"/>
    <w:rsid w:val="005D02D2"/>
    <w:rsid w:val="005D17C8"/>
    <w:rsid w:val="005D2530"/>
    <w:rsid w:val="005D2D7F"/>
    <w:rsid w:val="005D5679"/>
    <w:rsid w:val="005D7351"/>
    <w:rsid w:val="005E23D6"/>
    <w:rsid w:val="005E2796"/>
    <w:rsid w:val="005F0E74"/>
    <w:rsid w:val="005F247D"/>
    <w:rsid w:val="005F282F"/>
    <w:rsid w:val="005F3039"/>
    <w:rsid w:val="005F4BF0"/>
    <w:rsid w:val="005F5F06"/>
    <w:rsid w:val="00601AE2"/>
    <w:rsid w:val="00604803"/>
    <w:rsid w:val="00607302"/>
    <w:rsid w:val="00607789"/>
    <w:rsid w:val="00613203"/>
    <w:rsid w:val="00613E9D"/>
    <w:rsid w:val="00614304"/>
    <w:rsid w:val="0061537C"/>
    <w:rsid w:val="006153AA"/>
    <w:rsid w:val="00615DB7"/>
    <w:rsid w:val="00620E31"/>
    <w:rsid w:val="00624743"/>
    <w:rsid w:val="00625502"/>
    <w:rsid w:val="00625F54"/>
    <w:rsid w:val="00627BD1"/>
    <w:rsid w:val="00630F1E"/>
    <w:rsid w:val="006313A3"/>
    <w:rsid w:val="00633DB4"/>
    <w:rsid w:val="0063422D"/>
    <w:rsid w:val="00634AAF"/>
    <w:rsid w:val="00635921"/>
    <w:rsid w:val="0063678D"/>
    <w:rsid w:val="00636AA5"/>
    <w:rsid w:val="00636B3A"/>
    <w:rsid w:val="00640C28"/>
    <w:rsid w:val="00645F71"/>
    <w:rsid w:val="00650C99"/>
    <w:rsid w:val="0065300D"/>
    <w:rsid w:val="00653FD4"/>
    <w:rsid w:val="0065509B"/>
    <w:rsid w:val="006630B7"/>
    <w:rsid w:val="006650E4"/>
    <w:rsid w:val="006665C5"/>
    <w:rsid w:val="006668E0"/>
    <w:rsid w:val="006672AD"/>
    <w:rsid w:val="0066762C"/>
    <w:rsid w:val="00667913"/>
    <w:rsid w:val="00671247"/>
    <w:rsid w:val="00672ADB"/>
    <w:rsid w:val="00672BA1"/>
    <w:rsid w:val="00674A70"/>
    <w:rsid w:val="00675A00"/>
    <w:rsid w:val="00676C5D"/>
    <w:rsid w:val="00677296"/>
    <w:rsid w:val="00684899"/>
    <w:rsid w:val="00685201"/>
    <w:rsid w:val="00685D2E"/>
    <w:rsid w:val="006931BC"/>
    <w:rsid w:val="0069349A"/>
    <w:rsid w:val="00695AC6"/>
    <w:rsid w:val="006A092E"/>
    <w:rsid w:val="006A0E9A"/>
    <w:rsid w:val="006A2311"/>
    <w:rsid w:val="006A2E9A"/>
    <w:rsid w:val="006A3BC4"/>
    <w:rsid w:val="006A68DB"/>
    <w:rsid w:val="006B2CB8"/>
    <w:rsid w:val="006B5928"/>
    <w:rsid w:val="006B5E03"/>
    <w:rsid w:val="006B7D80"/>
    <w:rsid w:val="006C040B"/>
    <w:rsid w:val="006C0726"/>
    <w:rsid w:val="006C07D3"/>
    <w:rsid w:val="006C0A9E"/>
    <w:rsid w:val="006C0C1A"/>
    <w:rsid w:val="006C6B76"/>
    <w:rsid w:val="006C726F"/>
    <w:rsid w:val="006D065E"/>
    <w:rsid w:val="006D1066"/>
    <w:rsid w:val="006D1E63"/>
    <w:rsid w:val="006D248C"/>
    <w:rsid w:val="006D6FC0"/>
    <w:rsid w:val="006E2042"/>
    <w:rsid w:val="006E3CCC"/>
    <w:rsid w:val="006E3EB1"/>
    <w:rsid w:val="006E536B"/>
    <w:rsid w:val="006E5D19"/>
    <w:rsid w:val="006F0BA6"/>
    <w:rsid w:val="006F23A8"/>
    <w:rsid w:val="006F2F1D"/>
    <w:rsid w:val="006F3F8F"/>
    <w:rsid w:val="006F4311"/>
    <w:rsid w:val="006F43E3"/>
    <w:rsid w:val="006F75E7"/>
    <w:rsid w:val="007009FB"/>
    <w:rsid w:val="00701BA8"/>
    <w:rsid w:val="00703316"/>
    <w:rsid w:val="00703C3D"/>
    <w:rsid w:val="00703E02"/>
    <w:rsid w:val="00704457"/>
    <w:rsid w:val="00706894"/>
    <w:rsid w:val="00711475"/>
    <w:rsid w:val="00712348"/>
    <w:rsid w:val="00712589"/>
    <w:rsid w:val="0071640C"/>
    <w:rsid w:val="00717EA4"/>
    <w:rsid w:val="00720AD4"/>
    <w:rsid w:val="00726878"/>
    <w:rsid w:val="00726939"/>
    <w:rsid w:val="0072774B"/>
    <w:rsid w:val="00727EEF"/>
    <w:rsid w:val="00731AB2"/>
    <w:rsid w:val="0073375F"/>
    <w:rsid w:val="007360D7"/>
    <w:rsid w:val="00737499"/>
    <w:rsid w:val="00741848"/>
    <w:rsid w:val="0074279C"/>
    <w:rsid w:val="00745B80"/>
    <w:rsid w:val="00751484"/>
    <w:rsid w:val="00751CD8"/>
    <w:rsid w:val="00753A37"/>
    <w:rsid w:val="007560E0"/>
    <w:rsid w:val="0075660C"/>
    <w:rsid w:val="00760101"/>
    <w:rsid w:val="00761375"/>
    <w:rsid w:val="007621AB"/>
    <w:rsid w:val="007647DD"/>
    <w:rsid w:val="0076491B"/>
    <w:rsid w:val="00767138"/>
    <w:rsid w:val="00767282"/>
    <w:rsid w:val="00771F84"/>
    <w:rsid w:val="0077419E"/>
    <w:rsid w:val="00774E6D"/>
    <w:rsid w:val="007769A5"/>
    <w:rsid w:val="00780CEB"/>
    <w:rsid w:val="00781A32"/>
    <w:rsid w:val="00782CE2"/>
    <w:rsid w:val="007833F2"/>
    <w:rsid w:val="0078489A"/>
    <w:rsid w:val="00786B40"/>
    <w:rsid w:val="007878DE"/>
    <w:rsid w:val="00787CD9"/>
    <w:rsid w:val="0079106A"/>
    <w:rsid w:val="00793500"/>
    <w:rsid w:val="00794C19"/>
    <w:rsid w:val="00797EB6"/>
    <w:rsid w:val="007A04CE"/>
    <w:rsid w:val="007A18BA"/>
    <w:rsid w:val="007A1AD0"/>
    <w:rsid w:val="007A2B48"/>
    <w:rsid w:val="007A52E7"/>
    <w:rsid w:val="007B0E7A"/>
    <w:rsid w:val="007B43FC"/>
    <w:rsid w:val="007C124E"/>
    <w:rsid w:val="007C31B7"/>
    <w:rsid w:val="007C3B13"/>
    <w:rsid w:val="007C6D6A"/>
    <w:rsid w:val="007D4622"/>
    <w:rsid w:val="007D4B3B"/>
    <w:rsid w:val="007D50BF"/>
    <w:rsid w:val="007D5B34"/>
    <w:rsid w:val="007D6E15"/>
    <w:rsid w:val="007D7357"/>
    <w:rsid w:val="007E249C"/>
    <w:rsid w:val="007E3974"/>
    <w:rsid w:val="007E444A"/>
    <w:rsid w:val="007E55DA"/>
    <w:rsid w:val="007F0EC8"/>
    <w:rsid w:val="007F3ADC"/>
    <w:rsid w:val="007F4EC4"/>
    <w:rsid w:val="007F6328"/>
    <w:rsid w:val="007F66FB"/>
    <w:rsid w:val="007F7D24"/>
    <w:rsid w:val="008004B4"/>
    <w:rsid w:val="0080133A"/>
    <w:rsid w:val="00801EE8"/>
    <w:rsid w:val="00804A3E"/>
    <w:rsid w:val="008056DC"/>
    <w:rsid w:val="0080612A"/>
    <w:rsid w:val="00810200"/>
    <w:rsid w:val="00813C9D"/>
    <w:rsid w:val="00814047"/>
    <w:rsid w:val="00814847"/>
    <w:rsid w:val="00814FF5"/>
    <w:rsid w:val="0081551D"/>
    <w:rsid w:val="00815868"/>
    <w:rsid w:val="00816D55"/>
    <w:rsid w:val="00820D9F"/>
    <w:rsid w:val="0082127C"/>
    <w:rsid w:val="00825C39"/>
    <w:rsid w:val="0082631B"/>
    <w:rsid w:val="00826A9A"/>
    <w:rsid w:val="00831544"/>
    <w:rsid w:val="00833833"/>
    <w:rsid w:val="00840731"/>
    <w:rsid w:val="00841E03"/>
    <w:rsid w:val="008446B6"/>
    <w:rsid w:val="00844ACB"/>
    <w:rsid w:val="00851453"/>
    <w:rsid w:val="008514A3"/>
    <w:rsid w:val="0085223C"/>
    <w:rsid w:val="00852A72"/>
    <w:rsid w:val="00853F9C"/>
    <w:rsid w:val="0085483A"/>
    <w:rsid w:val="00864679"/>
    <w:rsid w:val="00870930"/>
    <w:rsid w:val="00876CFA"/>
    <w:rsid w:val="008804B5"/>
    <w:rsid w:val="00884162"/>
    <w:rsid w:val="0088624D"/>
    <w:rsid w:val="008871C1"/>
    <w:rsid w:val="00890296"/>
    <w:rsid w:val="00893BC0"/>
    <w:rsid w:val="00894219"/>
    <w:rsid w:val="00894444"/>
    <w:rsid w:val="00895665"/>
    <w:rsid w:val="008A092B"/>
    <w:rsid w:val="008A0DDD"/>
    <w:rsid w:val="008A1A66"/>
    <w:rsid w:val="008A5233"/>
    <w:rsid w:val="008C166B"/>
    <w:rsid w:val="008C1F9D"/>
    <w:rsid w:val="008C24A7"/>
    <w:rsid w:val="008C2DAF"/>
    <w:rsid w:val="008C2FC3"/>
    <w:rsid w:val="008C54C4"/>
    <w:rsid w:val="008C7FC1"/>
    <w:rsid w:val="008D1C81"/>
    <w:rsid w:val="008D2665"/>
    <w:rsid w:val="008D30A6"/>
    <w:rsid w:val="008D451A"/>
    <w:rsid w:val="008E0148"/>
    <w:rsid w:val="008E450C"/>
    <w:rsid w:val="008E53ED"/>
    <w:rsid w:val="008E5BD7"/>
    <w:rsid w:val="008E622A"/>
    <w:rsid w:val="008E6AB6"/>
    <w:rsid w:val="008F467F"/>
    <w:rsid w:val="008F65EF"/>
    <w:rsid w:val="008F6805"/>
    <w:rsid w:val="0090006F"/>
    <w:rsid w:val="00904770"/>
    <w:rsid w:val="00904F85"/>
    <w:rsid w:val="00910894"/>
    <w:rsid w:val="0091612C"/>
    <w:rsid w:val="00920868"/>
    <w:rsid w:val="00922919"/>
    <w:rsid w:val="00925A0C"/>
    <w:rsid w:val="00926160"/>
    <w:rsid w:val="00926C66"/>
    <w:rsid w:val="00932520"/>
    <w:rsid w:val="009330DF"/>
    <w:rsid w:val="00934007"/>
    <w:rsid w:val="009346B6"/>
    <w:rsid w:val="00934C51"/>
    <w:rsid w:val="00935331"/>
    <w:rsid w:val="00935EFE"/>
    <w:rsid w:val="0093602E"/>
    <w:rsid w:val="009464A6"/>
    <w:rsid w:val="009465E4"/>
    <w:rsid w:val="009512A5"/>
    <w:rsid w:val="0095196B"/>
    <w:rsid w:val="00954F5E"/>
    <w:rsid w:val="0095681D"/>
    <w:rsid w:val="0095779E"/>
    <w:rsid w:val="009615D4"/>
    <w:rsid w:val="0096164A"/>
    <w:rsid w:val="00964738"/>
    <w:rsid w:val="00966611"/>
    <w:rsid w:val="00966F45"/>
    <w:rsid w:val="00967571"/>
    <w:rsid w:val="00971B86"/>
    <w:rsid w:val="0097336C"/>
    <w:rsid w:val="00975CA9"/>
    <w:rsid w:val="00977C6A"/>
    <w:rsid w:val="00980005"/>
    <w:rsid w:val="0098038B"/>
    <w:rsid w:val="00982B94"/>
    <w:rsid w:val="00986FE8"/>
    <w:rsid w:val="00991EFB"/>
    <w:rsid w:val="00994308"/>
    <w:rsid w:val="00994BED"/>
    <w:rsid w:val="009954E9"/>
    <w:rsid w:val="00996BD2"/>
    <w:rsid w:val="009A4FF1"/>
    <w:rsid w:val="009A639F"/>
    <w:rsid w:val="009B2639"/>
    <w:rsid w:val="009B2828"/>
    <w:rsid w:val="009B720A"/>
    <w:rsid w:val="009C0EFC"/>
    <w:rsid w:val="009C3033"/>
    <w:rsid w:val="009C52D0"/>
    <w:rsid w:val="009C6DC8"/>
    <w:rsid w:val="009C71FF"/>
    <w:rsid w:val="009C745C"/>
    <w:rsid w:val="009D33B5"/>
    <w:rsid w:val="009D4945"/>
    <w:rsid w:val="009E2E9B"/>
    <w:rsid w:val="009E372C"/>
    <w:rsid w:val="009E38F4"/>
    <w:rsid w:val="009E4236"/>
    <w:rsid w:val="009E50E1"/>
    <w:rsid w:val="009E5E01"/>
    <w:rsid w:val="009E70C4"/>
    <w:rsid w:val="009F20E3"/>
    <w:rsid w:val="009F6F6C"/>
    <w:rsid w:val="00A032AB"/>
    <w:rsid w:val="00A06F2B"/>
    <w:rsid w:val="00A079DA"/>
    <w:rsid w:val="00A103D4"/>
    <w:rsid w:val="00A10689"/>
    <w:rsid w:val="00A12A58"/>
    <w:rsid w:val="00A1334D"/>
    <w:rsid w:val="00A13D9E"/>
    <w:rsid w:val="00A1506C"/>
    <w:rsid w:val="00A15152"/>
    <w:rsid w:val="00A15F15"/>
    <w:rsid w:val="00A16B41"/>
    <w:rsid w:val="00A17E68"/>
    <w:rsid w:val="00A21777"/>
    <w:rsid w:val="00A21BDF"/>
    <w:rsid w:val="00A243E5"/>
    <w:rsid w:val="00A264AA"/>
    <w:rsid w:val="00A321D6"/>
    <w:rsid w:val="00A344B1"/>
    <w:rsid w:val="00A371E3"/>
    <w:rsid w:val="00A377B0"/>
    <w:rsid w:val="00A40204"/>
    <w:rsid w:val="00A40AA0"/>
    <w:rsid w:val="00A4179E"/>
    <w:rsid w:val="00A43136"/>
    <w:rsid w:val="00A4404A"/>
    <w:rsid w:val="00A4413E"/>
    <w:rsid w:val="00A456D5"/>
    <w:rsid w:val="00A4732D"/>
    <w:rsid w:val="00A5258B"/>
    <w:rsid w:val="00A606C3"/>
    <w:rsid w:val="00A61A8C"/>
    <w:rsid w:val="00A64109"/>
    <w:rsid w:val="00A67EAC"/>
    <w:rsid w:val="00A822CF"/>
    <w:rsid w:val="00A82B7A"/>
    <w:rsid w:val="00A838B4"/>
    <w:rsid w:val="00A87115"/>
    <w:rsid w:val="00A9330F"/>
    <w:rsid w:val="00A94EDD"/>
    <w:rsid w:val="00A955FD"/>
    <w:rsid w:val="00A964E7"/>
    <w:rsid w:val="00A978FC"/>
    <w:rsid w:val="00AA27AC"/>
    <w:rsid w:val="00AA2E39"/>
    <w:rsid w:val="00AA3EF9"/>
    <w:rsid w:val="00AB0CA0"/>
    <w:rsid w:val="00AB13FB"/>
    <w:rsid w:val="00AB16B9"/>
    <w:rsid w:val="00AB264A"/>
    <w:rsid w:val="00AC04A6"/>
    <w:rsid w:val="00AC1CC6"/>
    <w:rsid w:val="00AC2642"/>
    <w:rsid w:val="00AC597E"/>
    <w:rsid w:val="00AC7E3C"/>
    <w:rsid w:val="00AD0126"/>
    <w:rsid w:val="00AD0C9D"/>
    <w:rsid w:val="00AD5967"/>
    <w:rsid w:val="00AD6177"/>
    <w:rsid w:val="00AD6C2D"/>
    <w:rsid w:val="00AE06EF"/>
    <w:rsid w:val="00AE0F22"/>
    <w:rsid w:val="00AE18A2"/>
    <w:rsid w:val="00AE3E6D"/>
    <w:rsid w:val="00AE6079"/>
    <w:rsid w:val="00AE7268"/>
    <w:rsid w:val="00AF0C05"/>
    <w:rsid w:val="00AF2D61"/>
    <w:rsid w:val="00AF3EEB"/>
    <w:rsid w:val="00AF4115"/>
    <w:rsid w:val="00AF4D84"/>
    <w:rsid w:val="00AF5B83"/>
    <w:rsid w:val="00AF6502"/>
    <w:rsid w:val="00AF7C38"/>
    <w:rsid w:val="00B00120"/>
    <w:rsid w:val="00B004A4"/>
    <w:rsid w:val="00B01802"/>
    <w:rsid w:val="00B0205F"/>
    <w:rsid w:val="00B06A7B"/>
    <w:rsid w:val="00B10EFD"/>
    <w:rsid w:val="00B120A6"/>
    <w:rsid w:val="00B210A3"/>
    <w:rsid w:val="00B21524"/>
    <w:rsid w:val="00B2329C"/>
    <w:rsid w:val="00B234B8"/>
    <w:rsid w:val="00B25240"/>
    <w:rsid w:val="00B259CE"/>
    <w:rsid w:val="00B26C6F"/>
    <w:rsid w:val="00B2798D"/>
    <w:rsid w:val="00B3121F"/>
    <w:rsid w:val="00B3135D"/>
    <w:rsid w:val="00B32465"/>
    <w:rsid w:val="00B356CF"/>
    <w:rsid w:val="00B36B17"/>
    <w:rsid w:val="00B36D29"/>
    <w:rsid w:val="00B443D1"/>
    <w:rsid w:val="00B46079"/>
    <w:rsid w:val="00B468B7"/>
    <w:rsid w:val="00B46EF2"/>
    <w:rsid w:val="00B47C34"/>
    <w:rsid w:val="00B50830"/>
    <w:rsid w:val="00B53279"/>
    <w:rsid w:val="00B57A1D"/>
    <w:rsid w:val="00B57B2D"/>
    <w:rsid w:val="00B61223"/>
    <w:rsid w:val="00B65309"/>
    <w:rsid w:val="00B65C84"/>
    <w:rsid w:val="00B66DA4"/>
    <w:rsid w:val="00B703ED"/>
    <w:rsid w:val="00B7048B"/>
    <w:rsid w:val="00B73A68"/>
    <w:rsid w:val="00B7614E"/>
    <w:rsid w:val="00B77394"/>
    <w:rsid w:val="00B81A6B"/>
    <w:rsid w:val="00B826F6"/>
    <w:rsid w:val="00B82C87"/>
    <w:rsid w:val="00B83E05"/>
    <w:rsid w:val="00B85054"/>
    <w:rsid w:val="00B85221"/>
    <w:rsid w:val="00B86AC9"/>
    <w:rsid w:val="00B9097C"/>
    <w:rsid w:val="00B90AFB"/>
    <w:rsid w:val="00B96DCC"/>
    <w:rsid w:val="00BA03C5"/>
    <w:rsid w:val="00BA0F6D"/>
    <w:rsid w:val="00BA1AA9"/>
    <w:rsid w:val="00BA270B"/>
    <w:rsid w:val="00BA3129"/>
    <w:rsid w:val="00BB1CDE"/>
    <w:rsid w:val="00BB7C04"/>
    <w:rsid w:val="00BC0061"/>
    <w:rsid w:val="00BC4DA7"/>
    <w:rsid w:val="00BC7C71"/>
    <w:rsid w:val="00BD09D8"/>
    <w:rsid w:val="00BD0A91"/>
    <w:rsid w:val="00BD2346"/>
    <w:rsid w:val="00BD29EF"/>
    <w:rsid w:val="00BD3E1F"/>
    <w:rsid w:val="00BD577C"/>
    <w:rsid w:val="00BD771E"/>
    <w:rsid w:val="00BE46CD"/>
    <w:rsid w:val="00BE6118"/>
    <w:rsid w:val="00BF1D77"/>
    <w:rsid w:val="00BF1DA9"/>
    <w:rsid w:val="00BF33E7"/>
    <w:rsid w:val="00BF3978"/>
    <w:rsid w:val="00BF5ACD"/>
    <w:rsid w:val="00C0048E"/>
    <w:rsid w:val="00C00556"/>
    <w:rsid w:val="00C03BFE"/>
    <w:rsid w:val="00C04B73"/>
    <w:rsid w:val="00C074CB"/>
    <w:rsid w:val="00C0780F"/>
    <w:rsid w:val="00C16798"/>
    <w:rsid w:val="00C172BB"/>
    <w:rsid w:val="00C2609C"/>
    <w:rsid w:val="00C30BAE"/>
    <w:rsid w:val="00C33DD5"/>
    <w:rsid w:val="00C341F6"/>
    <w:rsid w:val="00C34911"/>
    <w:rsid w:val="00C34BE8"/>
    <w:rsid w:val="00C42271"/>
    <w:rsid w:val="00C44653"/>
    <w:rsid w:val="00C4524D"/>
    <w:rsid w:val="00C45C48"/>
    <w:rsid w:val="00C46331"/>
    <w:rsid w:val="00C47126"/>
    <w:rsid w:val="00C47C2C"/>
    <w:rsid w:val="00C50445"/>
    <w:rsid w:val="00C51475"/>
    <w:rsid w:val="00C5260A"/>
    <w:rsid w:val="00C53091"/>
    <w:rsid w:val="00C540D3"/>
    <w:rsid w:val="00C54F08"/>
    <w:rsid w:val="00C579DC"/>
    <w:rsid w:val="00C66546"/>
    <w:rsid w:val="00C70CE4"/>
    <w:rsid w:val="00C75B60"/>
    <w:rsid w:val="00C76B54"/>
    <w:rsid w:val="00C8064C"/>
    <w:rsid w:val="00C82F38"/>
    <w:rsid w:val="00C83C43"/>
    <w:rsid w:val="00C87F8C"/>
    <w:rsid w:val="00C9187A"/>
    <w:rsid w:val="00C91AC7"/>
    <w:rsid w:val="00C94DEC"/>
    <w:rsid w:val="00C969B1"/>
    <w:rsid w:val="00CA0CFC"/>
    <w:rsid w:val="00CA1657"/>
    <w:rsid w:val="00CA4F61"/>
    <w:rsid w:val="00CA5DCD"/>
    <w:rsid w:val="00CA6F21"/>
    <w:rsid w:val="00CA716F"/>
    <w:rsid w:val="00CA725F"/>
    <w:rsid w:val="00CA727A"/>
    <w:rsid w:val="00CB071B"/>
    <w:rsid w:val="00CB1C4F"/>
    <w:rsid w:val="00CB2E62"/>
    <w:rsid w:val="00CB3710"/>
    <w:rsid w:val="00CB3763"/>
    <w:rsid w:val="00CB39BE"/>
    <w:rsid w:val="00CB3D50"/>
    <w:rsid w:val="00CB50D8"/>
    <w:rsid w:val="00CB6E3A"/>
    <w:rsid w:val="00CB73C8"/>
    <w:rsid w:val="00CB74BD"/>
    <w:rsid w:val="00CB7A34"/>
    <w:rsid w:val="00CB7F71"/>
    <w:rsid w:val="00CC261D"/>
    <w:rsid w:val="00CC3273"/>
    <w:rsid w:val="00CC6DDE"/>
    <w:rsid w:val="00CD4B85"/>
    <w:rsid w:val="00CD5215"/>
    <w:rsid w:val="00CD5F63"/>
    <w:rsid w:val="00CD7864"/>
    <w:rsid w:val="00CE0079"/>
    <w:rsid w:val="00CE0898"/>
    <w:rsid w:val="00CE1153"/>
    <w:rsid w:val="00CE11BE"/>
    <w:rsid w:val="00CE1C3D"/>
    <w:rsid w:val="00CE1F69"/>
    <w:rsid w:val="00CE2FC1"/>
    <w:rsid w:val="00CE4036"/>
    <w:rsid w:val="00CE52D6"/>
    <w:rsid w:val="00CF1D7F"/>
    <w:rsid w:val="00CF4AA0"/>
    <w:rsid w:val="00CF52D3"/>
    <w:rsid w:val="00CF6EBC"/>
    <w:rsid w:val="00D0170F"/>
    <w:rsid w:val="00D01784"/>
    <w:rsid w:val="00D02D58"/>
    <w:rsid w:val="00D032E3"/>
    <w:rsid w:val="00D06B6B"/>
    <w:rsid w:val="00D14762"/>
    <w:rsid w:val="00D16510"/>
    <w:rsid w:val="00D1685B"/>
    <w:rsid w:val="00D31A39"/>
    <w:rsid w:val="00D32D75"/>
    <w:rsid w:val="00D364E0"/>
    <w:rsid w:val="00D402B7"/>
    <w:rsid w:val="00D402DE"/>
    <w:rsid w:val="00D40C43"/>
    <w:rsid w:val="00D46710"/>
    <w:rsid w:val="00D46BDE"/>
    <w:rsid w:val="00D47F9D"/>
    <w:rsid w:val="00D50C5B"/>
    <w:rsid w:val="00D514A4"/>
    <w:rsid w:val="00D5190A"/>
    <w:rsid w:val="00D51D79"/>
    <w:rsid w:val="00D53DA9"/>
    <w:rsid w:val="00D56D69"/>
    <w:rsid w:val="00D64A6B"/>
    <w:rsid w:val="00D65590"/>
    <w:rsid w:val="00D661E9"/>
    <w:rsid w:val="00D70067"/>
    <w:rsid w:val="00D70B81"/>
    <w:rsid w:val="00D72714"/>
    <w:rsid w:val="00D72E42"/>
    <w:rsid w:val="00D7315F"/>
    <w:rsid w:val="00D751AC"/>
    <w:rsid w:val="00D76022"/>
    <w:rsid w:val="00D76570"/>
    <w:rsid w:val="00D77869"/>
    <w:rsid w:val="00D83836"/>
    <w:rsid w:val="00D83B46"/>
    <w:rsid w:val="00D871B0"/>
    <w:rsid w:val="00D90087"/>
    <w:rsid w:val="00D91879"/>
    <w:rsid w:val="00D93DAA"/>
    <w:rsid w:val="00D950AF"/>
    <w:rsid w:val="00D95B02"/>
    <w:rsid w:val="00D96CB4"/>
    <w:rsid w:val="00DA2E80"/>
    <w:rsid w:val="00DA6346"/>
    <w:rsid w:val="00DB13E9"/>
    <w:rsid w:val="00DB3822"/>
    <w:rsid w:val="00DB4CE5"/>
    <w:rsid w:val="00DC0F5A"/>
    <w:rsid w:val="00DC1B13"/>
    <w:rsid w:val="00DC3590"/>
    <w:rsid w:val="00DD75C9"/>
    <w:rsid w:val="00DD782E"/>
    <w:rsid w:val="00DE1F99"/>
    <w:rsid w:val="00DE38DA"/>
    <w:rsid w:val="00DE4D11"/>
    <w:rsid w:val="00DE4D29"/>
    <w:rsid w:val="00DE75A2"/>
    <w:rsid w:val="00DE7F2C"/>
    <w:rsid w:val="00DF200D"/>
    <w:rsid w:val="00DF26DB"/>
    <w:rsid w:val="00DF2EFE"/>
    <w:rsid w:val="00DF40A2"/>
    <w:rsid w:val="00DF63E2"/>
    <w:rsid w:val="00DF7D50"/>
    <w:rsid w:val="00E01B51"/>
    <w:rsid w:val="00E01CCB"/>
    <w:rsid w:val="00E029DB"/>
    <w:rsid w:val="00E037FE"/>
    <w:rsid w:val="00E0724A"/>
    <w:rsid w:val="00E0752F"/>
    <w:rsid w:val="00E12CE2"/>
    <w:rsid w:val="00E12D79"/>
    <w:rsid w:val="00E143EC"/>
    <w:rsid w:val="00E148A5"/>
    <w:rsid w:val="00E259CB"/>
    <w:rsid w:val="00E26AC2"/>
    <w:rsid w:val="00E26FFC"/>
    <w:rsid w:val="00E30F1B"/>
    <w:rsid w:val="00E32FCE"/>
    <w:rsid w:val="00E35702"/>
    <w:rsid w:val="00E35C13"/>
    <w:rsid w:val="00E36CB2"/>
    <w:rsid w:val="00E40B78"/>
    <w:rsid w:val="00E42BEB"/>
    <w:rsid w:val="00E42CEE"/>
    <w:rsid w:val="00E43B67"/>
    <w:rsid w:val="00E4610A"/>
    <w:rsid w:val="00E46FDF"/>
    <w:rsid w:val="00E55CB7"/>
    <w:rsid w:val="00E60274"/>
    <w:rsid w:val="00E648CC"/>
    <w:rsid w:val="00E70579"/>
    <w:rsid w:val="00E7201D"/>
    <w:rsid w:val="00E721D5"/>
    <w:rsid w:val="00E72B9A"/>
    <w:rsid w:val="00E7326C"/>
    <w:rsid w:val="00E7356D"/>
    <w:rsid w:val="00E7578D"/>
    <w:rsid w:val="00E8122F"/>
    <w:rsid w:val="00E841A5"/>
    <w:rsid w:val="00E84B76"/>
    <w:rsid w:val="00E86486"/>
    <w:rsid w:val="00E879B2"/>
    <w:rsid w:val="00E87EC2"/>
    <w:rsid w:val="00E91CEE"/>
    <w:rsid w:val="00E91DC7"/>
    <w:rsid w:val="00E92A43"/>
    <w:rsid w:val="00E93152"/>
    <w:rsid w:val="00E953B4"/>
    <w:rsid w:val="00E97EAA"/>
    <w:rsid w:val="00EA1BE5"/>
    <w:rsid w:val="00EA2A1A"/>
    <w:rsid w:val="00EB3999"/>
    <w:rsid w:val="00EB4AFF"/>
    <w:rsid w:val="00EC09B4"/>
    <w:rsid w:val="00EC1F04"/>
    <w:rsid w:val="00EC39E0"/>
    <w:rsid w:val="00EC7470"/>
    <w:rsid w:val="00ED036A"/>
    <w:rsid w:val="00ED0F30"/>
    <w:rsid w:val="00ED0FBC"/>
    <w:rsid w:val="00ED1525"/>
    <w:rsid w:val="00ED26D9"/>
    <w:rsid w:val="00ED38FD"/>
    <w:rsid w:val="00ED7027"/>
    <w:rsid w:val="00EE1D44"/>
    <w:rsid w:val="00EE50C7"/>
    <w:rsid w:val="00EE60F1"/>
    <w:rsid w:val="00EE6A63"/>
    <w:rsid w:val="00EE73C2"/>
    <w:rsid w:val="00EF29F4"/>
    <w:rsid w:val="00EF577E"/>
    <w:rsid w:val="00EF67F7"/>
    <w:rsid w:val="00F02826"/>
    <w:rsid w:val="00F048F6"/>
    <w:rsid w:val="00F06945"/>
    <w:rsid w:val="00F07EAB"/>
    <w:rsid w:val="00F108D7"/>
    <w:rsid w:val="00F16CE0"/>
    <w:rsid w:val="00F2023D"/>
    <w:rsid w:val="00F20AD5"/>
    <w:rsid w:val="00F23717"/>
    <w:rsid w:val="00F23FC8"/>
    <w:rsid w:val="00F275B7"/>
    <w:rsid w:val="00F33F52"/>
    <w:rsid w:val="00F3444C"/>
    <w:rsid w:val="00F34FC5"/>
    <w:rsid w:val="00F3652D"/>
    <w:rsid w:val="00F41B4A"/>
    <w:rsid w:val="00F43739"/>
    <w:rsid w:val="00F43A2A"/>
    <w:rsid w:val="00F46297"/>
    <w:rsid w:val="00F51B91"/>
    <w:rsid w:val="00F52061"/>
    <w:rsid w:val="00F530BF"/>
    <w:rsid w:val="00F53F5A"/>
    <w:rsid w:val="00F56B15"/>
    <w:rsid w:val="00F57CEF"/>
    <w:rsid w:val="00F614BD"/>
    <w:rsid w:val="00F652EA"/>
    <w:rsid w:val="00F66FC7"/>
    <w:rsid w:val="00F6733C"/>
    <w:rsid w:val="00F67811"/>
    <w:rsid w:val="00F73258"/>
    <w:rsid w:val="00F73C1F"/>
    <w:rsid w:val="00F740F3"/>
    <w:rsid w:val="00F75D5C"/>
    <w:rsid w:val="00F83ED2"/>
    <w:rsid w:val="00F8444C"/>
    <w:rsid w:val="00F94513"/>
    <w:rsid w:val="00F95187"/>
    <w:rsid w:val="00FA0171"/>
    <w:rsid w:val="00FA3AEC"/>
    <w:rsid w:val="00FA5AD0"/>
    <w:rsid w:val="00FB0A48"/>
    <w:rsid w:val="00FB6470"/>
    <w:rsid w:val="00FC13E8"/>
    <w:rsid w:val="00FC1EB3"/>
    <w:rsid w:val="00FD4169"/>
    <w:rsid w:val="00FD4B75"/>
    <w:rsid w:val="00FE1329"/>
    <w:rsid w:val="00FE13C8"/>
    <w:rsid w:val="00FE6304"/>
    <w:rsid w:val="00FE667D"/>
    <w:rsid w:val="00FF238C"/>
    <w:rsid w:val="00FF50A4"/>
    <w:rsid w:val="00FF6095"/>
    <w:rsid w:val="00FF65C0"/>
    <w:rsid w:val="00FF68C5"/>
    <w:rsid w:val="00FF787B"/>
    <w:rsid w:val="02D449CE"/>
    <w:rsid w:val="02FDDD4F"/>
    <w:rsid w:val="080A7765"/>
    <w:rsid w:val="09323E44"/>
    <w:rsid w:val="0997F848"/>
    <w:rsid w:val="0AE3FFDF"/>
    <w:rsid w:val="0CA5B89B"/>
    <w:rsid w:val="0CEBF9BF"/>
    <w:rsid w:val="0DB0A7F6"/>
    <w:rsid w:val="0DCBC238"/>
    <w:rsid w:val="0DD0ADF9"/>
    <w:rsid w:val="0EB15E00"/>
    <w:rsid w:val="0EDD6416"/>
    <w:rsid w:val="1032DA70"/>
    <w:rsid w:val="10C3DA33"/>
    <w:rsid w:val="1234209C"/>
    <w:rsid w:val="14DE31DA"/>
    <w:rsid w:val="162BFF02"/>
    <w:rsid w:val="16AE9C85"/>
    <w:rsid w:val="1A84680A"/>
    <w:rsid w:val="1C1E0F2F"/>
    <w:rsid w:val="1C954AC2"/>
    <w:rsid w:val="1D4920AD"/>
    <w:rsid w:val="1E0497E2"/>
    <w:rsid w:val="20426B29"/>
    <w:rsid w:val="2100027E"/>
    <w:rsid w:val="23A4DE97"/>
    <w:rsid w:val="23BB45EC"/>
    <w:rsid w:val="24E7AE58"/>
    <w:rsid w:val="251E19E6"/>
    <w:rsid w:val="2597EA79"/>
    <w:rsid w:val="269C1C28"/>
    <w:rsid w:val="274FF361"/>
    <w:rsid w:val="28AA4034"/>
    <w:rsid w:val="292B0C6C"/>
    <w:rsid w:val="2948FAD6"/>
    <w:rsid w:val="2999E4DC"/>
    <w:rsid w:val="2ADAB8E9"/>
    <w:rsid w:val="2B541AF3"/>
    <w:rsid w:val="2B858B3F"/>
    <w:rsid w:val="2E3CE7B4"/>
    <w:rsid w:val="2ECB5D36"/>
    <w:rsid w:val="2FE7F1F4"/>
    <w:rsid w:val="32353FF2"/>
    <w:rsid w:val="337A9E24"/>
    <w:rsid w:val="34A13F11"/>
    <w:rsid w:val="357A1015"/>
    <w:rsid w:val="365E8D49"/>
    <w:rsid w:val="3B596438"/>
    <w:rsid w:val="3BB61C28"/>
    <w:rsid w:val="3C379529"/>
    <w:rsid w:val="42374EB4"/>
    <w:rsid w:val="42DCA1D8"/>
    <w:rsid w:val="42DF764D"/>
    <w:rsid w:val="45193A55"/>
    <w:rsid w:val="4564D9D0"/>
    <w:rsid w:val="45D215C9"/>
    <w:rsid w:val="4F9FD012"/>
    <w:rsid w:val="50028386"/>
    <w:rsid w:val="50E59A94"/>
    <w:rsid w:val="5123BECD"/>
    <w:rsid w:val="52548232"/>
    <w:rsid w:val="52C972ED"/>
    <w:rsid w:val="57723856"/>
    <w:rsid w:val="57C89DF9"/>
    <w:rsid w:val="58438B14"/>
    <w:rsid w:val="58A7DF8A"/>
    <w:rsid w:val="59277103"/>
    <w:rsid w:val="5C7F90BD"/>
    <w:rsid w:val="5C99D8D1"/>
    <w:rsid w:val="5D2DFB46"/>
    <w:rsid w:val="5D5BD815"/>
    <w:rsid w:val="5E9CC49F"/>
    <w:rsid w:val="61AFDD88"/>
    <w:rsid w:val="632512D0"/>
    <w:rsid w:val="678A864B"/>
    <w:rsid w:val="6BDC606A"/>
    <w:rsid w:val="6E335A63"/>
    <w:rsid w:val="6F64C2F5"/>
    <w:rsid w:val="7332FE16"/>
    <w:rsid w:val="73C75D92"/>
    <w:rsid w:val="73F8AB75"/>
    <w:rsid w:val="75315096"/>
    <w:rsid w:val="772E4E12"/>
    <w:rsid w:val="78133F60"/>
    <w:rsid w:val="7942547D"/>
    <w:rsid w:val="79DEAA4A"/>
    <w:rsid w:val="7A1551CB"/>
    <w:rsid w:val="7B0C90EB"/>
    <w:rsid w:val="7C2E55E7"/>
    <w:rsid w:val="7CA176A5"/>
    <w:rsid w:val="7D73A250"/>
    <w:rsid w:val="7ED97C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D86B"/>
  <w15:chartTrackingRefBased/>
  <w15:docId w15:val="{C15A6827-8DB4-4059-BDD4-88A081C7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C1"/>
    <w:pPr>
      <w:spacing w:after="200" w:line="276" w:lineRule="auto"/>
    </w:pPr>
    <w:rPr>
      <w:rFonts w:ascii="Arial" w:eastAsiaTheme="minorEastAsia" w:hAnsi="Arial"/>
      <w:szCs w:val="22"/>
      <w:lang w:val="en-US"/>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color w:val="1E1544" w:themeColor="text1"/>
      <w:sz w:val="60"/>
      <w:szCs w:val="60"/>
      <w:lang w:val="en-AU"/>
    </w:rPr>
  </w:style>
  <w:style w:type="paragraph" w:styleId="Heading2">
    <w:name w:val="heading 2"/>
    <w:basedOn w:val="Normal"/>
    <w:next w:val="Normal"/>
    <w:link w:val="Heading2Char"/>
    <w:uiPriority w:val="9"/>
    <w:unhideWhenUsed/>
    <w:qFormat/>
    <w:rsid w:val="00422631"/>
    <w:pPr>
      <w:keepNext/>
      <w:keepLines/>
      <w:spacing w:before="240" w:after="120"/>
      <w:outlineLvl w:val="1"/>
    </w:pPr>
    <w:rPr>
      <w:rFonts w:eastAsiaTheme="majorEastAsia" w:cstheme="majorBidi"/>
      <w:b/>
      <w:color w:val="1E1544" w:themeColor="text1"/>
      <w:sz w:val="32"/>
      <w:szCs w:val="26"/>
      <w:lang w:val="en-AU"/>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spacing w:before="120" w:after="120"/>
      <w:ind w:left="720"/>
      <w:contextualSpacing/>
    </w:pPr>
    <w:rPr>
      <w:rFonts w:eastAsiaTheme="minorHAnsi"/>
      <w:szCs w:val="24"/>
      <w:lang w:val="en-AU"/>
    </w:r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after="120"/>
    </w:pPr>
    <w:rPr>
      <w:rFonts w:eastAsiaTheme="minorHAnsi"/>
      <w:color w:val="1E1544" w:themeColor="text1"/>
      <w:sz w:val="32"/>
      <w:szCs w:val="32"/>
      <w:lang w:val="en-AU"/>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rFonts w:eastAsiaTheme="minorHAnsi"/>
      <w:i/>
      <w:iCs/>
      <w:color w:val="412E94" w:themeColor="text1" w:themeTint="BF"/>
      <w:szCs w:val="24"/>
      <w:lang w:val="en-AU"/>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spacing w:before="120" w:after="120"/>
      <w:ind w:left="862" w:right="862"/>
    </w:pPr>
    <w:rPr>
      <w:rFonts w:eastAsiaTheme="minorHAnsi"/>
      <w:b/>
      <w:iCs/>
      <w:szCs w:val="24"/>
      <w:lang w:val="en-AU"/>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szCs w:val="24"/>
      <w:u w:val="single"/>
      <w:lang w:val="en-AU"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CommentText">
    <w:name w:val="annotation text"/>
    <w:basedOn w:val="Normal"/>
    <w:link w:val="CommentTextChar"/>
    <w:uiPriority w:val="99"/>
    <w:unhideWhenUsed/>
    <w:rsid w:val="0080133A"/>
    <w:pPr>
      <w:spacing w:after="160" w:line="240" w:lineRule="auto"/>
    </w:pPr>
    <w:rPr>
      <w:rFonts w:eastAsiaTheme="minorHAnsi" w:cs="Times New Roman"/>
      <w:kern w:val="2"/>
      <w:sz w:val="20"/>
      <w:szCs w:val="20"/>
      <w:lang w:val="en-AU"/>
      <w14:ligatures w14:val="standardContextual"/>
    </w:rPr>
  </w:style>
  <w:style w:type="character" w:customStyle="1" w:styleId="CommentTextChar">
    <w:name w:val="Comment Text Char"/>
    <w:basedOn w:val="DefaultParagraphFont"/>
    <w:link w:val="CommentText"/>
    <w:uiPriority w:val="99"/>
    <w:rsid w:val="0080133A"/>
    <w:rPr>
      <w:rFonts w:ascii="Arial" w:hAnsi="Arial" w:cs="Times New Roman"/>
      <w:kern w:val="2"/>
      <w:sz w:val="20"/>
      <w:szCs w:val="20"/>
      <w14:ligatures w14:val="standardContextual"/>
    </w:rPr>
  </w:style>
  <w:style w:type="character" w:styleId="CommentReference">
    <w:name w:val="annotation reference"/>
    <w:basedOn w:val="DefaultParagraphFont"/>
    <w:uiPriority w:val="99"/>
    <w:semiHidden/>
    <w:unhideWhenUsed/>
    <w:rsid w:val="0080133A"/>
    <w:rPr>
      <w:sz w:val="16"/>
      <w:szCs w:val="16"/>
    </w:rPr>
  </w:style>
  <w:style w:type="character" w:styleId="Mention">
    <w:name w:val="Mention"/>
    <w:basedOn w:val="DefaultParagraphFont"/>
    <w:uiPriority w:val="99"/>
    <w:unhideWhenUsed/>
    <w:rsid w:val="0080133A"/>
    <w:rPr>
      <w:color w:val="2B579A"/>
    </w:rPr>
  </w:style>
  <w:style w:type="paragraph" w:styleId="CommentSubject">
    <w:name w:val="annotation subject"/>
    <w:basedOn w:val="CommentText"/>
    <w:next w:val="CommentText"/>
    <w:link w:val="CommentSubjectChar"/>
    <w:uiPriority w:val="99"/>
    <w:semiHidden/>
    <w:unhideWhenUsed/>
    <w:rsid w:val="0022305D"/>
    <w:pPr>
      <w:spacing w:after="200"/>
    </w:pPr>
    <w:rPr>
      <w:rFonts w:asciiTheme="minorHAnsi" w:eastAsiaTheme="minorEastAsia" w:hAnsiTheme="minorHAnsi" w:cstheme="minorBidi"/>
      <w:b/>
      <w:bCs/>
      <w:kern w:val="0"/>
      <w:lang w:val="en-US"/>
      <w14:ligatures w14:val="none"/>
    </w:rPr>
  </w:style>
  <w:style w:type="character" w:customStyle="1" w:styleId="CommentSubjectChar">
    <w:name w:val="Comment Subject Char"/>
    <w:basedOn w:val="CommentTextChar"/>
    <w:link w:val="CommentSubject"/>
    <w:uiPriority w:val="99"/>
    <w:semiHidden/>
    <w:rsid w:val="0022305D"/>
    <w:rPr>
      <w:rFonts w:ascii="Arial" w:eastAsiaTheme="minorEastAsia" w:hAnsi="Arial" w:cs="Times New Roman"/>
      <w:b/>
      <w:bCs/>
      <w:kern w:val="2"/>
      <w:sz w:val="20"/>
      <w:szCs w:val="20"/>
      <w:lang w:val="en-US"/>
      <w14:ligatures w14:val="standardContextual"/>
    </w:rPr>
  </w:style>
  <w:style w:type="character" w:styleId="FollowedHyperlink">
    <w:name w:val="FollowedHyperlink"/>
    <w:basedOn w:val="DefaultParagraphFont"/>
    <w:uiPriority w:val="99"/>
    <w:semiHidden/>
    <w:unhideWhenUsed/>
    <w:rsid w:val="00CE2FC1"/>
    <w:rPr>
      <w:color w:val="6D6D70" w:themeColor="followedHyperlink"/>
      <w:u w:val="single"/>
    </w:rPr>
  </w:style>
  <w:style w:type="paragraph" w:styleId="Revision">
    <w:name w:val="Revision"/>
    <w:hidden/>
    <w:uiPriority w:val="99"/>
    <w:semiHidden/>
    <w:rsid w:val="00543A71"/>
    <w:rPr>
      <w:rFonts w:ascii="Arial" w:eastAsiaTheme="minorEastAsia" w:hAnsi="Arial"/>
      <w:szCs w:val="22"/>
      <w:lang w:val="en-US"/>
    </w:rPr>
  </w:style>
  <w:style w:type="paragraph" w:styleId="TOCHeading">
    <w:name w:val="TOC Heading"/>
    <w:basedOn w:val="Heading1"/>
    <w:next w:val="Normal"/>
    <w:uiPriority w:val="39"/>
    <w:unhideWhenUsed/>
    <w:qFormat/>
    <w:rsid w:val="00BD771E"/>
    <w:pPr>
      <w:spacing w:before="240" w:after="0" w:line="259" w:lineRule="auto"/>
      <w:outlineLvl w:val="9"/>
    </w:pPr>
    <w:rPr>
      <w:rFonts w:asciiTheme="majorHAnsi" w:hAnsiTheme="majorHAnsi" w:cstheme="majorBidi"/>
      <w:b w:val="0"/>
      <w:bCs w:val="0"/>
      <w:color w:val="1F848B" w:themeColor="accent1" w:themeShade="BF"/>
      <w:sz w:val="32"/>
      <w:szCs w:val="32"/>
      <w:lang w:eastAsia="en-AU"/>
    </w:rPr>
  </w:style>
  <w:style w:type="paragraph" w:styleId="TOC1">
    <w:name w:val="toc 1"/>
    <w:basedOn w:val="Normal"/>
    <w:next w:val="Normal"/>
    <w:autoRedefine/>
    <w:uiPriority w:val="39"/>
    <w:unhideWhenUsed/>
    <w:rsid w:val="00BD771E"/>
    <w:pPr>
      <w:tabs>
        <w:tab w:val="right" w:leader="dot" w:pos="10194"/>
      </w:tabs>
      <w:spacing w:after="100"/>
      <w:ind w:left="238"/>
    </w:pPr>
  </w:style>
  <w:style w:type="paragraph" w:styleId="TOC2">
    <w:name w:val="toc 2"/>
    <w:basedOn w:val="Normal"/>
    <w:next w:val="Normal"/>
    <w:autoRedefine/>
    <w:uiPriority w:val="39"/>
    <w:unhideWhenUsed/>
    <w:rsid w:val="00BD771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068">
      <w:bodyDiv w:val="1"/>
      <w:marLeft w:val="0"/>
      <w:marRight w:val="0"/>
      <w:marTop w:val="0"/>
      <w:marBottom w:val="0"/>
      <w:divBdr>
        <w:top w:val="none" w:sz="0" w:space="0" w:color="auto"/>
        <w:left w:val="none" w:sz="0" w:space="0" w:color="auto"/>
        <w:bottom w:val="none" w:sz="0" w:space="0" w:color="auto"/>
        <w:right w:val="none" w:sz="0" w:space="0" w:color="auto"/>
      </w:divBdr>
    </w:div>
    <w:div w:id="76489252">
      <w:bodyDiv w:val="1"/>
      <w:marLeft w:val="0"/>
      <w:marRight w:val="0"/>
      <w:marTop w:val="0"/>
      <w:marBottom w:val="0"/>
      <w:divBdr>
        <w:top w:val="none" w:sz="0" w:space="0" w:color="auto"/>
        <w:left w:val="none" w:sz="0" w:space="0" w:color="auto"/>
        <w:bottom w:val="none" w:sz="0" w:space="0" w:color="auto"/>
        <w:right w:val="none" w:sz="0" w:space="0" w:color="auto"/>
      </w:divBdr>
    </w:div>
    <w:div w:id="154030433">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344283901">
      <w:bodyDiv w:val="1"/>
      <w:marLeft w:val="0"/>
      <w:marRight w:val="0"/>
      <w:marTop w:val="0"/>
      <w:marBottom w:val="0"/>
      <w:divBdr>
        <w:top w:val="none" w:sz="0" w:space="0" w:color="auto"/>
        <w:left w:val="none" w:sz="0" w:space="0" w:color="auto"/>
        <w:bottom w:val="none" w:sz="0" w:space="0" w:color="auto"/>
        <w:right w:val="none" w:sz="0" w:space="0" w:color="auto"/>
      </w:divBdr>
    </w:div>
    <w:div w:id="346518074">
      <w:bodyDiv w:val="1"/>
      <w:marLeft w:val="0"/>
      <w:marRight w:val="0"/>
      <w:marTop w:val="0"/>
      <w:marBottom w:val="0"/>
      <w:divBdr>
        <w:top w:val="none" w:sz="0" w:space="0" w:color="auto"/>
        <w:left w:val="none" w:sz="0" w:space="0" w:color="auto"/>
        <w:bottom w:val="none" w:sz="0" w:space="0" w:color="auto"/>
        <w:right w:val="none" w:sz="0" w:space="0" w:color="auto"/>
      </w:divBdr>
    </w:div>
    <w:div w:id="401414620">
      <w:bodyDiv w:val="1"/>
      <w:marLeft w:val="0"/>
      <w:marRight w:val="0"/>
      <w:marTop w:val="0"/>
      <w:marBottom w:val="0"/>
      <w:divBdr>
        <w:top w:val="none" w:sz="0" w:space="0" w:color="auto"/>
        <w:left w:val="none" w:sz="0" w:space="0" w:color="auto"/>
        <w:bottom w:val="none" w:sz="0" w:space="0" w:color="auto"/>
        <w:right w:val="none" w:sz="0" w:space="0" w:color="auto"/>
      </w:divBdr>
    </w:div>
    <w:div w:id="417137899">
      <w:bodyDiv w:val="1"/>
      <w:marLeft w:val="0"/>
      <w:marRight w:val="0"/>
      <w:marTop w:val="0"/>
      <w:marBottom w:val="0"/>
      <w:divBdr>
        <w:top w:val="none" w:sz="0" w:space="0" w:color="auto"/>
        <w:left w:val="none" w:sz="0" w:space="0" w:color="auto"/>
        <w:bottom w:val="none" w:sz="0" w:space="0" w:color="auto"/>
        <w:right w:val="none" w:sz="0" w:space="0" w:color="auto"/>
      </w:divBdr>
    </w:div>
    <w:div w:id="417868142">
      <w:bodyDiv w:val="1"/>
      <w:marLeft w:val="0"/>
      <w:marRight w:val="0"/>
      <w:marTop w:val="0"/>
      <w:marBottom w:val="0"/>
      <w:divBdr>
        <w:top w:val="none" w:sz="0" w:space="0" w:color="auto"/>
        <w:left w:val="none" w:sz="0" w:space="0" w:color="auto"/>
        <w:bottom w:val="none" w:sz="0" w:space="0" w:color="auto"/>
        <w:right w:val="none" w:sz="0" w:space="0" w:color="auto"/>
      </w:divBdr>
    </w:div>
    <w:div w:id="434057481">
      <w:bodyDiv w:val="1"/>
      <w:marLeft w:val="0"/>
      <w:marRight w:val="0"/>
      <w:marTop w:val="0"/>
      <w:marBottom w:val="0"/>
      <w:divBdr>
        <w:top w:val="none" w:sz="0" w:space="0" w:color="auto"/>
        <w:left w:val="none" w:sz="0" w:space="0" w:color="auto"/>
        <w:bottom w:val="none" w:sz="0" w:space="0" w:color="auto"/>
        <w:right w:val="none" w:sz="0" w:space="0" w:color="auto"/>
      </w:divBdr>
    </w:div>
    <w:div w:id="458186854">
      <w:bodyDiv w:val="1"/>
      <w:marLeft w:val="0"/>
      <w:marRight w:val="0"/>
      <w:marTop w:val="0"/>
      <w:marBottom w:val="0"/>
      <w:divBdr>
        <w:top w:val="none" w:sz="0" w:space="0" w:color="auto"/>
        <w:left w:val="none" w:sz="0" w:space="0" w:color="auto"/>
        <w:bottom w:val="none" w:sz="0" w:space="0" w:color="auto"/>
        <w:right w:val="none" w:sz="0" w:space="0" w:color="auto"/>
      </w:divBdr>
    </w:div>
    <w:div w:id="537737861">
      <w:bodyDiv w:val="1"/>
      <w:marLeft w:val="0"/>
      <w:marRight w:val="0"/>
      <w:marTop w:val="0"/>
      <w:marBottom w:val="0"/>
      <w:divBdr>
        <w:top w:val="none" w:sz="0" w:space="0" w:color="auto"/>
        <w:left w:val="none" w:sz="0" w:space="0" w:color="auto"/>
        <w:bottom w:val="none" w:sz="0" w:space="0" w:color="auto"/>
        <w:right w:val="none" w:sz="0" w:space="0" w:color="auto"/>
      </w:divBdr>
    </w:div>
    <w:div w:id="546067309">
      <w:bodyDiv w:val="1"/>
      <w:marLeft w:val="0"/>
      <w:marRight w:val="0"/>
      <w:marTop w:val="0"/>
      <w:marBottom w:val="0"/>
      <w:divBdr>
        <w:top w:val="none" w:sz="0" w:space="0" w:color="auto"/>
        <w:left w:val="none" w:sz="0" w:space="0" w:color="auto"/>
        <w:bottom w:val="none" w:sz="0" w:space="0" w:color="auto"/>
        <w:right w:val="none" w:sz="0" w:space="0" w:color="auto"/>
      </w:divBdr>
    </w:div>
    <w:div w:id="572012203">
      <w:bodyDiv w:val="1"/>
      <w:marLeft w:val="0"/>
      <w:marRight w:val="0"/>
      <w:marTop w:val="0"/>
      <w:marBottom w:val="0"/>
      <w:divBdr>
        <w:top w:val="none" w:sz="0" w:space="0" w:color="auto"/>
        <w:left w:val="none" w:sz="0" w:space="0" w:color="auto"/>
        <w:bottom w:val="none" w:sz="0" w:space="0" w:color="auto"/>
        <w:right w:val="none" w:sz="0" w:space="0" w:color="auto"/>
      </w:divBdr>
    </w:div>
    <w:div w:id="577904471">
      <w:bodyDiv w:val="1"/>
      <w:marLeft w:val="0"/>
      <w:marRight w:val="0"/>
      <w:marTop w:val="0"/>
      <w:marBottom w:val="0"/>
      <w:divBdr>
        <w:top w:val="none" w:sz="0" w:space="0" w:color="auto"/>
        <w:left w:val="none" w:sz="0" w:space="0" w:color="auto"/>
        <w:bottom w:val="none" w:sz="0" w:space="0" w:color="auto"/>
        <w:right w:val="none" w:sz="0" w:space="0" w:color="auto"/>
      </w:divBdr>
    </w:div>
    <w:div w:id="600144867">
      <w:bodyDiv w:val="1"/>
      <w:marLeft w:val="0"/>
      <w:marRight w:val="0"/>
      <w:marTop w:val="0"/>
      <w:marBottom w:val="0"/>
      <w:divBdr>
        <w:top w:val="none" w:sz="0" w:space="0" w:color="auto"/>
        <w:left w:val="none" w:sz="0" w:space="0" w:color="auto"/>
        <w:bottom w:val="none" w:sz="0" w:space="0" w:color="auto"/>
        <w:right w:val="none" w:sz="0" w:space="0" w:color="auto"/>
      </w:divBdr>
    </w:div>
    <w:div w:id="616058512">
      <w:bodyDiv w:val="1"/>
      <w:marLeft w:val="0"/>
      <w:marRight w:val="0"/>
      <w:marTop w:val="0"/>
      <w:marBottom w:val="0"/>
      <w:divBdr>
        <w:top w:val="none" w:sz="0" w:space="0" w:color="auto"/>
        <w:left w:val="none" w:sz="0" w:space="0" w:color="auto"/>
        <w:bottom w:val="none" w:sz="0" w:space="0" w:color="auto"/>
        <w:right w:val="none" w:sz="0" w:space="0" w:color="auto"/>
      </w:divBdr>
    </w:div>
    <w:div w:id="663246501">
      <w:bodyDiv w:val="1"/>
      <w:marLeft w:val="0"/>
      <w:marRight w:val="0"/>
      <w:marTop w:val="0"/>
      <w:marBottom w:val="0"/>
      <w:divBdr>
        <w:top w:val="none" w:sz="0" w:space="0" w:color="auto"/>
        <w:left w:val="none" w:sz="0" w:space="0" w:color="auto"/>
        <w:bottom w:val="none" w:sz="0" w:space="0" w:color="auto"/>
        <w:right w:val="none" w:sz="0" w:space="0" w:color="auto"/>
      </w:divBdr>
    </w:div>
    <w:div w:id="706833439">
      <w:bodyDiv w:val="1"/>
      <w:marLeft w:val="0"/>
      <w:marRight w:val="0"/>
      <w:marTop w:val="0"/>
      <w:marBottom w:val="0"/>
      <w:divBdr>
        <w:top w:val="none" w:sz="0" w:space="0" w:color="auto"/>
        <w:left w:val="none" w:sz="0" w:space="0" w:color="auto"/>
        <w:bottom w:val="none" w:sz="0" w:space="0" w:color="auto"/>
        <w:right w:val="none" w:sz="0" w:space="0" w:color="auto"/>
      </w:divBdr>
    </w:div>
    <w:div w:id="710111028">
      <w:bodyDiv w:val="1"/>
      <w:marLeft w:val="0"/>
      <w:marRight w:val="0"/>
      <w:marTop w:val="0"/>
      <w:marBottom w:val="0"/>
      <w:divBdr>
        <w:top w:val="none" w:sz="0" w:space="0" w:color="auto"/>
        <w:left w:val="none" w:sz="0" w:space="0" w:color="auto"/>
        <w:bottom w:val="none" w:sz="0" w:space="0" w:color="auto"/>
        <w:right w:val="none" w:sz="0" w:space="0" w:color="auto"/>
      </w:divBdr>
    </w:div>
    <w:div w:id="788083672">
      <w:bodyDiv w:val="1"/>
      <w:marLeft w:val="0"/>
      <w:marRight w:val="0"/>
      <w:marTop w:val="0"/>
      <w:marBottom w:val="0"/>
      <w:divBdr>
        <w:top w:val="none" w:sz="0" w:space="0" w:color="auto"/>
        <w:left w:val="none" w:sz="0" w:space="0" w:color="auto"/>
        <w:bottom w:val="none" w:sz="0" w:space="0" w:color="auto"/>
        <w:right w:val="none" w:sz="0" w:space="0" w:color="auto"/>
      </w:divBdr>
    </w:div>
    <w:div w:id="793251020">
      <w:bodyDiv w:val="1"/>
      <w:marLeft w:val="0"/>
      <w:marRight w:val="0"/>
      <w:marTop w:val="0"/>
      <w:marBottom w:val="0"/>
      <w:divBdr>
        <w:top w:val="none" w:sz="0" w:space="0" w:color="auto"/>
        <w:left w:val="none" w:sz="0" w:space="0" w:color="auto"/>
        <w:bottom w:val="none" w:sz="0" w:space="0" w:color="auto"/>
        <w:right w:val="none" w:sz="0" w:space="0" w:color="auto"/>
      </w:divBdr>
    </w:div>
    <w:div w:id="850609054">
      <w:bodyDiv w:val="1"/>
      <w:marLeft w:val="0"/>
      <w:marRight w:val="0"/>
      <w:marTop w:val="0"/>
      <w:marBottom w:val="0"/>
      <w:divBdr>
        <w:top w:val="none" w:sz="0" w:space="0" w:color="auto"/>
        <w:left w:val="none" w:sz="0" w:space="0" w:color="auto"/>
        <w:bottom w:val="none" w:sz="0" w:space="0" w:color="auto"/>
        <w:right w:val="none" w:sz="0" w:space="0" w:color="auto"/>
      </w:divBdr>
    </w:div>
    <w:div w:id="874846858">
      <w:bodyDiv w:val="1"/>
      <w:marLeft w:val="0"/>
      <w:marRight w:val="0"/>
      <w:marTop w:val="0"/>
      <w:marBottom w:val="0"/>
      <w:divBdr>
        <w:top w:val="none" w:sz="0" w:space="0" w:color="auto"/>
        <w:left w:val="none" w:sz="0" w:space="0" w:color="auto"/>
        <w:bottom w:val="none" w:sz="0" w:space="0" w:color="auto"/>
        <w:right w:val="none" w:sz="0" w:space="0" w:color="auto"/>
      </w:divBdr>
    </w:div>
    <w:div w:id="876702728">
      <w:bodyDiv w:val="1"/>
      <w:marLeft w:val="0"/>
      <w:marRight w:val="0"/>
      <w:marTop w:val="0"/>
      <w:marBottom w:val="0"/>
      <w:divBdr>
        <w:top w:val="none" w:sz="0" w:space="0" w:color="auto"/>
        <w:left w:val="none" w:sz="0" w:space="0" w:color="auto"/>
        <w:bottom w:val="none" w:sz="0" w:space="0" w:color="auto"/>
        <w:right w:val="none" w:sz="0" w:space="0" w:color="auto"/>
      </w:divBdr>
    </w:div>
    <w:div w:id="917591932">
      <w:bodyDiv w:val="1"/>
      <w:marLeft w:val="0"/>
      <w:marRight w:val="0"/>
      <w:marTop w:val="0"/>
      <w:marBottom w:val="0"/>
      <w:divBdr>
        <w:top w:val="none" w:sz="0" w:space="0" w:color="auto"/>
        <w:left w:val="none" w:sz="0" w:space="0" w:color="auto"/>
        <w:bottom w:val="none" w:sz="0" w:space="0" w:color="auto"/>
        <w:right w:val="none" w:sz="0" w:space="0" w:color="auto"/>
      </w:divBdr>
    </w:div>
    <w:div w:id="919097367">
      <w:bodyDiv w:val="1"/>
      <w:marLeft w:val="0"/>
      <w:marRight w:val="0"/>
      <w:marTop w:val="0"/>
      <w:marBottom w:val="0"/>
      <w:divBdr>
        <w:top w:val="none" w:sz="0" w:space="0" w:color="auto"/>
        <w:left w:val="none" w:sz="0" w:space="0" w:color="auto"/>
        <w:bottom w:val="none" w:sz="0" w:space="0" w:color="auto"/>
        <w:right w:val="none" w:sz="0" w:space="0" w:color="auto"/>
      </w:divBdr>
    </w:div>
    <w:div w:id="923998957">
      <w:bodyDiv w:val="1"/>
      <w:marLeft w:val="0"/>
      <w:marRight w:val="0"/>
      <w:marTop w:val="0"/>
      <w:marBottom w:val="0"/>
      <w:divBdr>
        <w:top w:val="none" w:sz="0" w:space="0" w:color="auto"/>
        <w:left w:val="none" w:sz="0" w:space="0" w:color="auto"/>
        <w:bottom w:val="none" w:sz="0" w:space="0" w:color="auto"/>
        <w:right w:val="none" w:sz="0" w:space="0" w:color="auto"/>
      </w:divBdr>
    </w:div>
    <w:div w:id="929657412">
      <w:bodyDiv w:val="1"/>
      <w:marLeft w:val="0"/>
      <w:marRight w:val="0"/>
      <w:marTop w:val="0"/>
      <w:marBottom w:val="0"/>
      <w:divBdr>
        <w:top w:val="none" w:sz="0" w:space="0" w:color="auto"/>
        <w:left w:val="none" w:sz="0" w:space="0" w:color="auto"/>
        <w:bottom w:val="none" w:sz="0" w:space="0" w:color="auto"/>
        <w:right w:val="none" w:sz="0" w:space="0" w:color="auto"/>
      </w:divBdr>
    </w:div>
    <w:div w:id="952399141">
      <w:bodyDiv w:val="1"/>
      <w:marLeft w:val="0"/>
      <w:marRight w:val="0"/>
      <w:marTop w:val="0"/>
      <w:marBottom w:val="0"/>
      <w:divBdr>
        <w:top w:val="none" w:sz="0" w:space="0" w:color="auto"/>
        <w:left w:val="none" w:sz="0" w:space="0" w:color="auto"/>
        <w:bottom w:val="none" w:sz="0" w:space="0" w:color="auto"/>
        <w:right w:val="none" w:sz="0" w:space="0" w:color="auto"/>
      </w:divBdr>
    </w:div>
    <w:div w:id="952903347">
      <w:bodyDiv w:val="1"/>
      <w:marLeft w:val="0"/>
      <w:marRight w:val="0"/>
      <w:marTop w:val="0"/>
      <w:marBottom w:val="0"/>
      <w:divBdr>
        <w:top w:val="none" w:sz="0" w:space="0" w:color="auto"/>
        <w:left w:val="none" w:sz="0" w:space="0" w:color="auto"/>
        <w:bottom w:val="none" w:sz="0" w:space="0" w:color="auto"/>
        <w:right w:val="none" w:sz="0" w:space="0" w:color="auto"/>
      </w:divBdr>
    </w:div>
    <w:div w:id="959841899">
      <w:bodyDiv w:val="1"/>
      <w:marLeft w:val="0"/>
      <w:marRight w:val="0"/>
      <w:marTop w:val="0"/>
      <w:marBottom w:val="0"/>
      <w:divBdr>
        <w:top w:val="none" w:sz="0" w:space="0" w:color="auto"/>
        <w:left w:val="none" w:sz="0" w:space="0" w:color="auto"/>
        <w:bottom w:val="none" w:sz="0" w:space="0" w:color="auto"/>
        <w:right w:val="none" w:sz="0" w:space="0" w:color="auto"/>
      </w:divBdr>
    </w:div>
    <w:div w:id="963314960">
      <w:bodyDiv w:val="1"/>
      <w:marLeft w:val="0"/>
      <w:marRight w:val="0"/>
      <w:marTop w:val="0"/>
      <w:marBottom w:val="0"/>
      <w:divBdr>
        <w:top w:val="none" w:sz="0" w:space="0" w:color="auto"/>
        <w:left w:val="none" w:sz="0" w:space="0" w:color="auto"/>
        <w:bottom w:val="none" w:sz="0" w:space="0" w:color="auto"/>
        <w:right w:val="none" w:sz="0" w:space="0" w:color="auto"/>
      </w:divBdr>
    </w:div>
    <w:div w:id="1105150664">
      <w:bodyDiv w:val="1"/>
      <w:marLeft w:val="0"/>
      <w:marRight w:val="0"/>
      <w:marTop w:val="0"/>
      <w:marBottom w:val="0"/>
      <w:divBdr>
        <w:top w:val="none" w:sz="0" w:space="0" w:color="auto"/>
        <w:left w:val="none" w:sz="0" w:space="0" w:color="auto"/>
        <w:bottom w:val="none" w:sz="0" w:space="0" w:color="auto"/>
        <w:right w:val="none" w:sz="0" w:space="0" w:color="auto"/>
      </w:divBdr>
    </w:div>
    <w:div w:id="1160735340">
      <w:bodyDiv w:val="1"/>
      <w:marLeft w:val="0"/>
      <w:marRight w:val="0"/>
      <w:marTop w:val="0"/>
      <w:marBottom w:val="0"/>
      <w:divBdr>
        <w:top w:val="none" w:sz="0" w:space="0" w:color="auto"/>
        <w:left w:val="none" w:sz="0" w:space="0" w:color="auto"/>
        <w:bottom w:val="none" w:sz="0" w:space="0" w:color="auto"/>
        <w:right w:val="none" w:sz="0" w:space="0" w:color="auto"/>
      </w:divBdr>
    </w:div>
    <w:div w:id="1241914248">
      <w:bodyDiv w:val="1"/>
      <w:marLeft w:val="0"/>
      <w:marRight w:val="0"/>
      <w:marTop w:val="0"/>
      <w:marBottom w:val="0"/>
      <w:divBdr>
        <w:top w:val="none" w:sz="0" w:space="0" w:color="auto"/>
        <w:left w:val="none" w:sz="0" w:space="0" w:color="auto"/>
        <w:bottom w:val="none" w:sz="0" w:space="0" w:color="auto"/>
        <w:right w:val="none" w:sz="0" w:space="0" w:color="auto"/>
      </w:divBdr>
    </w:div>
    <w:div w:id="1242909486">
      <w:bodyDiv w:val="1"/>
      <w:marLeft w:val="0"/>
      <w:marRight w:val="0"/>
      <w:marTop w:val="0"/>
      <w:marBottom w:val="0"/>
      <w:divBdr>
        <w:top w:val="none" w:sz="0" w:space="0" w:color="auto"/>
        <w:left w:val="none" w:sz="0" w:space="0" w:color="auto"/>
        <w:bottom w:val="none" w:sz="0" w:space="0" w:color="auto"/>
        <w:right w:val="none" w:sz="0" w:space="0" w:color="auto"/>
      </w:divBdr>
    </w:div>
    <w:div w:id="1256673427">
      <w:bodyDiv w:val="1"/>
      <w:marLeft w:val="0"/>
      <w:marRight w:val="0"/>
      <w:marTop w:val="0"/>
      <w:marBottom w:val="0"/>
      <w:divBdr>
        <w:top w:val="none" w:sz="0" w:space="0" w:color="auto"/>
        <w:left w:val="none" w:sz="0" w:space="0" w:color="auto"/>
        <w:bottom w:val="none" w:sz="0" w:space="0" w:color="auto"/>
        <w:right w:val="none" w:sz="0" w:space="0" w:color="auto"/>
      </w:divBdr>
    </w:div>
    <w:div w:id="1386834963">
      <w:bodyDiv w:val="1"/>
      <w:marLeft w:val="0"/>
      <w:marRight w:val="0"/>
      <w:marTop w:val="0"/>
      <w:marBottom w:val="0"/>
      <w:divBdr>
        <w:top w:val="none" w:sz="0" w:space="0" w:color="auto"/>
        <w:left w:val="none" w:sz="0" w:space="0" w:color="auto"/>
        <w:bottom w:val="none" w:sz="0" w:space="0" w:color="auto"/>
        <w:right w:val="none" w:sz="0" w:space="0" w:color="auto"/>
      </w:divBdr>
    </w:div>
    <w:div w:id="1412779564">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61531420">
      <w:bodyDiv w:val="1"/>
      <w:marLeft w:val="0"/>
      <w:marRight w:val="0"/>
      <w:marTop w:val="0"/>
      <w:marBottom w:val="0"/>
      <w:divBdr>
        <w:top w:val="none" w:sz="0" w:space="0" w:color="auto"/>
        <w:left w:val="none" w:sz="0" w:space="0" w:color="auto"/>
        <w:bottom w:val="none" w:sz="0" w:space="0" w:color="auto"/>
        <w:right w:val="none" w:sz="0" w:space="0" w:color="auto"/>
      </w:divBdr>
    </w:div>
    <w:div w:id="1505049682">
      <w:bodyDiv w:val="1"/>
      <w:marLeft w:val="0"/>
      <w:marRight w:val="0"/>
      <w:marTop w:val="0"/>
      <w:marBottom w:val="0"/>
      <w:divBdr>
        <w:top w:val="none" w:sz="0" w:space="0" w:color="auto"/>
        <w:left w:val="none" w:sz="0" w:space="0" w:color="auto"/>
        <w:bottom w:val="none" w:sz="0" w:space="0" w:color="auto"/>
        <w:right w:val="none" w:sz="0" w:space="0" w:color="auto"/>
      </w:divBdr>
    </w:div>
    <w:div w:id="1523740093">
      <w:bodyDiv w:val="1"/>
      <w:marLeft w:val="0"/>
      <w:marRight w:val="0"/>
      <w:marTop w:val="0"/>
      <w:marBottom w:val="0"/>
      <w:divBdr>
        <w:top w:val="none" w:sz="0" w:space="0" w:color="auto"/>
        <w:left w:val="none" w:sz="0" w:space="0" w:color="auto"/>
        <w:bottom w:val="none" w:sz="0" w:space="0" w:color="auto"/>
        <w:right w:val="none" w:sz="0" w:space="0" w:color="auto"/>
      </w:divBdr>
    </w:div>
    <w:div w:id="1561093332">
      <w:bodyDiv w:val="1"/>
      <w:marLeft w:val="0"/>
      <w:marRight w:val="0"/>
      <w:marTop w:val="0"/>
      <w:marBottom w:val="0"/>
      <w:divBdr>
        <w:top w:val="none" w:sz="0" w:space="0" w:color="auto"/>
        <w:left w:val="none" w:sz="0" w:space="0" w:color="auto"/>
        <w:bottom w:val="none" w:sz="0" w:space="0" w:color="auto"/>
        <w:right w:val="none" w:sz="0" w:space="0" w:color="auto"/>
      </w:divBdr>
    </w:div>
    <w:div w:id="1575431870">
      <w:bodyDiv w:val="1"/>
      <w:marLeft w:val="0"/>
      <w:marRight w:val="0"/>
      <w:marTop w:val="0"/>
      <w:marBottom w:val="0"/>
      <w:divBdr>
        <w:top w:val="none" w:sz="0" w:space="0" w:color="auto"/>
        <w:left w:val="none" w:sz="0" w:space="0" w:color="auto"/>
        <w:bottom w:val="none" w:sz="0" w:space="0" w:color="auto"/>
        <w:right w:val="none" w:sz="0" w:space="0" w:color="auto"/>
      </w:divBdr>
    </w:div>
    <w:div w:id="1618442519">
      <w:bodyDiv w:val="1"/>
      <w:marLeft w:val="0"/>
      <w:marRight w:val="0"/>
      <w:marTop w:val="0"/>
      <w:marBottom w:val="0"/>
      <w:divBdr>
        <w:top w:val="none" w:sz="0" w:space="0" w:color="auto"/>
        <w:left w:val="none" w:sz="0" w:space="0" w:color="auto"/>
        <w:bottom w:val="none" w:sz="0" w:space="0" w:color="auto"/>
        <w:right w:val="none" w:sz="0" w:space="0" w:color="auto"/>
      </w:divBdr>
    </w:div>
    <w:div w:id="1674141769">
      <w:bodyDiv w:val="1"/>
      <w:marLeft w:val="0"/>
      <w:marRight w:val="0"/>
      <w:marTop w:val="0"/>
      <w:marBottom w:val="0"/>
      <w:divBdr>
        <w:top w:val="none" w:sz="0" w:space="0" w:color="auto"/>
        <w:left w:val="none" w:sz="0" w:space="0" w:color="auto"/>
        <w:bottom w:val="none" w:sz="0" w:space="0" w:color="auto"/>
        <w:right w:val="none" w:sz="0" w:space="0" w:color="auto"/>
      </w:divBdr>
    </w:div>
    <w:div w:id="1716467732">
      <w:bodyDiv w:val="1"/>
      <w:marLeft w:val="0"/>
      <w:marRight w:val="0"/>
      <w:marTop w:val="0"/>
      <w:marBottom w:val="0"/>
      <w:divBdr>
        <w:top w:val="none" w:sz="0" w:space="0" w:color="auto"/>
        <w:left w:val="none" w:sz="0" w:space="0" w:color="auto"/>
        <w:bottom w:val="none" w:sz="0" w:space="0" w:color="auto"/>
        <w:right w:val="none" w:sz="0" w:space="0" w:color="auto"/>
      </w:divBdr>
    </w:div>
    <w:div w:id="1833374571">
      <w:bodyDiv w:val="1"/>
      <w:marLeft w:val="0"/>
      <w:marRight w:val="0"/>
      <w:marTop w:val="0"/>
      <w:marBottom w:val="0"/>
      <w:divBdr>
        <w:top w:val="none" w:sz="0" w:space="0" w:color="auto"/>
        <w:left w:val="none" w:sz="0" w:space="0" w:color="auto"/>
        <w:bottom w:val="none" w:sz="0" w:space="0" w:color="auto"/>
        <w:right w:val="none" w:sz="0" w:space="0" w:color="auto"/>
      </w:divBdr>
    </w:div>
    <w:div w:id="1852141823">
      <w:bodyDiv w:val="1"/>
      <w:marLeft w:val="0"/>
      <w:marRight w:val="0"/>
      <w:marTop w:val="0"/>
      <w:marBottom w:val="0"/>
      <w:divBdr>
        <w:top w:val="none" w:sz="0" w:space="0" w:color="auto"/>
        <w:left w:val="none" w:sz="0" w:space="0" w:color="auto"/>
        <w:bottom w:val="none" w:sz="0" w:space="0" w:color="auto"/>
        <w:right w:val="none" w:sz="0" w:space="0" w:color="auto"/>
      </w:divBdr>
    </w:div>
    <w:div w:id="1858617817">
      <w:bodyDiv w:val="1"/>
      <w:marLeft w:val="0"/>
      <w:marRight w:val="0"/>
      <w:marTop w:val="0"/>
      <w:marBottom w:val="0"/>
      <w:divBdr>
        <w:top w:val="none" w:sz="0" w:space="0" w:color="auto"/>
        <w:left w:val="none" w:sz="0" w:space="0" w:color="auto"/>
        <w:bottom w:val="none" w:sz="0" w:space="0" w:color="auto"/>
        <w:right w:val="none" w:sz="0" w:space="0" w:color="auto"/>
      </w:divBdr>
    </w:div>
    <w:div w:id="1880973944">
      <w:bodyDiv w:val="1"/>
      <w:marLeft w:val="0"/>
      <w:marRight w:val="0"/>
      <w:marTop w:val="0"/>
      <w:marBottom w:val="0"/>
      <w:divBdr>
        <w:top w:val="none" w:sz="0" w:space="0" w:color="auto"/>
        <w:left w:val="none" w:sz="0" w:space="0" w:color="auto"/>
        <w:bottom w:val="none" w:sz="0" w:space="0" w:color="auto"/>
        <w:right w:val="none" w:sz="0" w:space="0" w:color="auto"/>
      </w:divBdr>
    </w:div>
    <w:div w:id="1882400024">
      <w:bodyDiv w:val="1"/>
      <w:marLeft w:val="0"/>
      <w:marRight w:val="0"/>
      <w:marTop w:val="0"/>
      <w:marBottom w:val="0"/>
      <w:divBdr>
        <w:top w:val="none" w:sz="0" w:space="0" w:color="auto"/>
        <w:left w:val="none" w:sz="0" w:space="0" w:color="auto"/>
        <w:bottom w:val="none" w:sz="0" w:space="0" w:color="auto"/>
        <w:right w:val="none" w:sz="0" w:space="0" w:color="auto"/>
      </w:divBdr>
    </w:div>
    <w:div w:id="1895071633">
      <w:bodyDiv w:val="1"/>
      <w:marLeft w:val="0"/>
      <w:marRight w:val="0"/>
      <w:marTop w:val="0"/>
      <w:marBottom w:val="0"/>
      <w:divBdr>
        <w:top w:val="none" w:sz="0" w:space="0" w:color="auto"/>
        <w:left w:val="none" w:sz="0" w:space="0" w:color="auto"/>
        <w:bottom w:val="none" w:sz="0" w:space="0" w:color="auto"/>
        <w:right w:val="none" w:sz="0" w:space="0" w:color="auto"/>
      </w:divBdr>
    </w:div>
    <w:div w:id="1917281040">
      <w:bodyDiv w:val="1"/>
      <w:marLeft w:val="0"/>
      <w:marRight w:val="0"/>
      <w:marTop w:val="0"/>
      <w:marBottom w:val="0"/>
      <w:divBdr>
        <w:top w:val="none" w:sz="0" w:space="0" w:color="auto"/>
        <w:left w:val="none" w:sz="0" w:space="0" w:color="auto"/>
        <w:bottom w:val="none" w:sz="0" w:space="0" w:color="auto"/>
        <w:right w:val="none" w:sz="0" w:space="0" w:color="auto"/>
      </w:divBdr>
    </w:div>
    <w:div w:id="1945111899">
      <w:bodyDiv w:val="1"/>
      <w:marLeft w:val="0"/>
      <w:marRight w:val="0"/>
      <w:marTop w:val="0"/>
      <w:marBottom w:val="0"/>
      <w:divBdr>
        <w:top w:val="none" w:sz="0" w:space="0" w:color="auto"/>
        <w:left w:val="none" w:sz="0" w:space="0" w:color="auto"/>
        <w:bottom w:val="none" w:sz="0" w:space="0" w:color="auto"/>
        <w:right w:val="none" w:sz="0" w:space="0" w:color="auto"/>
      </w:divBdr>
    </w:div>
    <w:div w:id="2011638916">
      <w:bodyDiv w:val="1"/>
      <w:marLeft w:val="0"/>
      <w:marRight w:val="0"/>
      <w:marTop w:val="0"/>
      <w:marBottom w:val="0"/>
      <w:divBdr>
        <w:top w:val="none" w:sz="0" w:space="0" w:color="auto"/>
        <w:left w:val="none" w:sz="0" w:space="0" w:color="auto"/>
        <w:bottom w:val="none" w:sz="0" w:space="0" w:color="auto"/>
        <w:right w:val="none" w:sz="0" w:space="0" w:color="auto"/>
      </w:divBdr>
    </w:div>
    <w:div w:id="2036533912">
      <w:bodyDiv w:val="1"/>
      <w:marLeft w:val="0"/>
      <w:marRight w:val="0"/>
      <w:marTop w:val="0"/>
      <w:marBottom w:val="0"/>
      <w:divBdr>
        <w:top w:val="none" w:sz="0" w:space="0" w:color="auto"/>
        <w:left w:val="none" w:sz="0" w:space="0" w:color="auto"/>
        <w:bottom w:val="none" w:sz="0" w:space="0" w:color="auto"/>
        <w:right w:val="none" w:sz="0" w:space="0" w:color="auto"/>
      </w:divBdr>
    </w:div>
    <w:div w:id="2038459374">
      <w:bodyDiv w:val="1"/>
      <w:marLeft w:val="0"/>
      <w:marRight w:val="0"/>
      <w:marTop w:val="0"/>
      <w:marBottom w:val="0"/>
      <w:divBdr>
        <w:top w:val="none" w:sz="0" w:space="0" w:color="auto"/>
        <w:left w:val="none" w:sz="0" w:space="0" w:color="auto"/>
        <w:bottom w:val="none" w:sz="0" w:space="0" w:color="auto"/>
        <w:right w:val="none" w:sz="0" w:space="0" w:color="auto"/>
      </w:divBdr>
    </w:div>
    <w:div w:id="2075199602">
      <w:bodyDiv w:val="1"/>
      <w:marLeft w:val="0"/>
      <w:marRight w:val="0"/>
      <w:marTop w:val="0"/>
      <w:marBottom w:val="0"/>
      <w:divBdr>
        <w:top w:val="none" w:sz="0" w:space="0" w:color="auto"/>
        <w:left w:val="none" w:sz="0" w:space="0" w:color="auto"/>
        <w:bottom w:val="none" w:sz="0" w:space="0" w:color="auto"/>
        <w:right w:val="none" w:sz="0" w:space="0" w:color="auto"/>
      </w:divBdr>
    </w:div>
    <w:div w:id="2091342882">
      <w:bodyDiv w:val="1"/>
      <w:marLeft w:val="0"/>
      <w:marRight w:val="0"/>
      <w:marTop w:val="0"/>
      <w:marBottom w:val="0"/>
      <w:divBdr>
        <w:top w:val="none" w:sz="0" w:space="0" w:color="auto"/>
        <w:left w:val="none" w:sz="0" w:space="0" w:color="auto"/>
        <w:bottom w:val="none" w:sz="0" w:space="0" w:color="auto"/>
        <w:right w:val="none" w:sz="0" w:space="0" w:color="auto"/>
      </w:divBdr>
    </w:div>
    <w:div w:id="20959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support-at-home-program-self-management?language=en" TargetMode="External"/><Relationship Id="rId18" Type="http://schemas.openxmlformats.org/officeDocument/2006/relationships/hyperlink" Target="https://www.servicesaustralia.gov.au/aged-care-provider-portal?context=20" TargetMode="External"/><Relationship Id="rId26" Type="http://schemas.openxmlformats.org/officeDocument/2006/relationships/hyperlink" Target="https://comms.agedcareupdates.net.au/link/id/zzzz690312427729e060Pzzzz65d29afa3d03d984/page.html" TargetMode="External"/><Relationship Id="rId39" Type="http://schemas.openxmlformats.org/officeDocument/2006/relationships/hyperlink" Target="https://aus01.safelinks.protection.outlook.com/?url=https%3A%2F%2Fwww.agedcarequality.gov.au%2Fresource-library%2Fstrengthened-quality-standards-quick-reference-guide&amp;data=05%7C02%7CSuzi.Clark%40agedcarequality.gov.au%7Cdcfb681a22a344404b5e08de167e54df%7Ce83856876f8040fc9738a8c9ff78f897%7C0%7C0%7C638972929031846899%7CUnknown%7CTWFpbGZsb3d8eyJFbXB0eU1hcGkiOnRydWUsIlYiOiIwLjAuMDAwMCIsIlAiOiJXaW4zMiIsIkFOIjoiTWFpbCIsIldUIjoyfQ%3D%3D%7C0%7C%7C%7C&amp;sdata=80u9dxUgaAVhdAmdKoRJTl2nUNW7P%2FyzheRaLtqI%2Bs8%3D&amp;reserved=0" TargetMode="External"/><Relationship Id="rId21" Type="http://schemas.openxmlformats.org/officeDocument/2006/relationships/hyperlink" Target="https://www.agedcarequality.gov.au/providers/quality-standards" TargetMode="External"/><Relationship Id="rId34" Type="http://schemas.openxmlformats.org/officeDocument/2006/relationships/hyperlink" Target="https://www.agedcarequality.gov.au/resource-library/renewal-registration-audit-guide" TargetMode="External"/><Relationship Id="rId42" Type="http://schemas.openxmlformats.org/officeDocument/2006/relationships/hyperlink" Target="https://aus01.safelinks.protection.outlook.com/?url=https%3A%2F%2Fwww.agedcarequality.gov.au%2Fresource-library%2Fvariation-registration-audit&amp;data=05%7C02%7CSuzi.Clark%40agedcarequality.gov.au%7Cdcfb681a22a344404b5e08de167e54df%7Ce83856876f8040fc9738a8c9ff78f897%7C0%7C0%7C638972929031894843%7CUnknown%7CTWFpbGZsb3d8eyJFbXB0eU1hcGkiOnRydWUsIlYiOiIwLjAuMDAwMCIsIlAiOiJXaW4zMiIsIkFOIjoiTWFpbCIsIldUIjoyfQ%3D%3D%7C0%7C%7C%7C&amp;sdata=ao1jMH%2BGOuwRRe3KF2n8iJXU8H3V8py%2FMpbBPigAY4g%3D&amp;reserved=0" TargetMode="External"/><Relationship Id="rId47" Type="http://schemas.openxmlformats.org/officeDocument/2006/relationships/hyperlink" Target="https://www.agedcarequality.gov.au/resource-library/regulatory-bulletin-rb-2025-1-associated-providers" TargetMode="External"/><Relationship Id="rId50" Type="http://schemas.openxmlformats.org/officeDocument/2006/relationships/hyperlink" Target="https://www.agedcarequality.gov.au/providers/reform-changes-providers/new-financial-and-prudential-standards" TargetMode="External"/><Relationship Id="rId55" Type="http://schemas.openxmlformats.org/officeDocument/2006/relationships/hyperlink" Target="https://www.health.gov.au/our-work/aged-care-act/resources/primary-care-and-allied-health-worker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support-at-home/charging-for-support-at-home-services/prices-for-support-at-home-participants" TargetMode="External"/><Relationship Id="rId20" Type="http://schemas.openxmlformats.org/officeDocument/2006/relationships/hyperlink" Target="https://www.health.gov.au/our-work/support-at-home/funding-for-support-at-home" TargetMode="External"/><Relationship Id="rId29" Type="http://schemas.openxmlformats.org/officeDocument/2006/relationships/hyperlink" Target="https://www.myagedcare.gov.au/assessment" TargetMode="External"/><Relationship Id="rId41" Type="http://schemas.openxmlformats.org/officeDocument/2006/relationships/hyperlink" Target="https://aus01.safelinks.protection.outlook.com/?url=https%3A%2F%2Fwww.agedcarequality.gov.au%2Fresource-library%2Frenewal-registration-audit-guide&amp;data=05%7C02%7CSuzi.Clark%40agedcarequality.gov.au%7Cdcfb681a22a344404b5e08de167e54df%7Ce83856876f8040fc9738a8c9ff78f897%7C0%7C0%7C638972929031877581%7CUnknown%7CTWFpbGZsb3d8eyJFbXB0eU1hcGkiOnRydWUsIlYiOiIwLjAuMDAwMCIsIlAiOiJXaW4zMiIsIkFOIjoiTWFpbCIsIldUIjoyfQ%3D%3D%7C0%7C%7C%7C&amp;sdata=bmYR092a7lVF54V1A0UfNSLgPRe2yWvbl18jMu%2FCrbY%3D&amp;reserved=0" TargetMode="External"/><Relationship Id="rId54" Type="http://schemas.openxmlformats.org/officeDocument/2006/relationships/hyperlink" Target="https://www.health.gov.au/our-work/aged-care-act/prepare/elearning-for-aged-care-workers-and-volunteer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webinars/a-new-chapter-for-aged-care-from-1-november-2025-webinar" TargetMode="External"/><Relationship Id="rId24" Type="http://schemas.openxmlformats.org/officeDocument/2006/relationships/hyperlink" Target="https://www.health.gov.au/resources/publications/assistive-technology-and-home-modifications-list-at-hm-list" TargetMode="External"/><Relationship Id="rId32" Type="http://schemas.openxmlformats.org/officeDocument/2006/relationships/hyperlink" Target="https://aus01.safelinks.protection.outlook.com/?url=https%3A%2F%2Fwww.agedcarequality.gov.au%2Fsites%2Fdefault%2Ffiles%2Fmedia%2Fpre-audit-checklist.pdf&amp;data=05%7C02%7CSuzi.Clark%40agedcarequality.gov.au%7Cfbcb71d61b6a41f604ef08de0cb83a21%7Ce83856876f8040fc9738a8c9ff78f897%7C0%7C0%7C638962182617902445%7CUnknown%7CTWFpbGZsb3d8eyJFbXB0eU1hcGkiOnRydWUsIlYiOiIwLjAuMDAwMCIsIlAiOiJXaW4zMiIsIkFOIjoiTWFpbCIsIldUIjoyfQ%3D%3D%7C0%7C%7C%7C&amp;sdata=YSAtzIn6Lfi9P%2BF%2F20dmAlizdWft6uKiUgoqkwXffcE%3D&amp;reserved=0" TargetMode="External"/><Relationship Id="rId37" Type="http://schemas.openxmlformats.org/officeDocument/2006/relationships/hyperlink" Target="https://aus01.safelinks.protection.outlook.com/?url=https%3A%2F%2Fwww.agedcarequality.gov.au%2Fresource-library%2Faudit-evidence-collection-tool-aect-renewal&amp;data=05%7C02%7CSuzi.Clark%40agedcarequality.gov.au%7Cdcfb681a22a344404b5e08de167e54df%7Ce83856876f8040fc9738a8c9ff78f897%7C0%7C0%7C638972929031807576%7CUnknown%7CTWFpbGZsb3d8eyJFbXB0eU1hcGkiOnRydWUsIlYiOiIwLjAuMDAwMCIsIlAiOiJXaW4zMiIsIkFOIjoiTWFpbCIsIldUIjoyfQ%3D%3D%7C0%7C%7C%7C&amp;sdata=%2Fgh82tvHYdXQN%2Burlh7MiDtMyted72%2F8Zylytfnhzo8%3D&amp;reserved=0" TargetMode="External"/><Relationship Id="rId40" Type="http://schemas.openxmlformats.org/officeDocument/2006/relationships/hyperlink" Target="https://aus01.safelinks.protection.outlook.com/?url=https%3A%2F%2Fwww.agedcarequality.gov.au%2Fresource-library%2Fregistration-audit-guide&amp;data=05%7C02%7CSuzi.Clark%40agedcarequality.gov.au%7Cdcfb681a22a344404b5e08de167e54df%7Ce83856876f8040fc9738a8c9ff78f897%7C0%7C0%7C638972929031862204%7CUnknown%7CTWFpbGZsb3d8eyJFbXB0eU1hcGkiOnRydWUsIlYiOiIwLjAuMDAwMCIsIlAiOiJXaW4zMiIsIkFOIjoiTWFpbCIsIldUIjoyfQ%3D%3D%7C0%7C%7C%7C&amp;sdata=KySl7yRICz7ovXQJ4VjiZFjp47rxQsKr9Ju3JH06QEo%3D&amp;reserved=0" TargetMode="External"/><Relationship Id="rId45" Type="http://schemas.openxmlformats.org/officeDocument/2006/relationships/hyperlink" Target="https://www.health.gov.au/resources/publications/guide-to-aged-care-law/chapter-1-introduction/aged-care-service-list?language=en" TargetMode="External"/><Relationship Id="rId53" Type="http://schemas.openxmlformats.org/officeDocument/2006/relationships/hyperlink" Target="https://www.health.gov.au/topics/aged-care-workforce/screening-requirements" TargetMode="External"/><Relationship Id="rId58" Type="http://schemas.openxmlformats.org/officeDocument/2006/relationships/hyperlink" Target="https://www.health.gov.au/resources/publications/support-at-home-finalising-hcp-claims-and-commencing-claims-for-support-at-home" TargetMode="External"/><Relationship Id="rId5" Type="http://schemas.openxmlformats.org/officeDocument/2006/relationships/numbering" Target="numbering.xml"/><Relationship Id="rId15" Type="http://schemas.openxmlformats.org/officeDocument/2006/relationships/hyperlink" Target="https://www.health.gov.au/our-work/support-at-home/responsibilities-of-support-at-home-providers/responsibilities-to-support-at-home-participants" TargetMode="External"/><Relationship Id="rId23" Type="http://schemas.openxmlformats.org/officeDocument/2006/relationships/hyperlink" Target="https://www.health.gov.au/resources/publications/support-at-home-service-list" TargetMode="External"/><Relationship Id="rId28" Type="http://schemas.openxmlformats.org/officeDocument/2006/relationships/hyperlink" Target="https://www.myagedcare.gov.au/assessment/how-apply-assessment" TargetMode="External"/><Relationship Id="rId36" Type="http://schemas.openxmlformats.org/officeDocument/2006/relationships/hyperlink" Target="https://aus01.safelinks.protection.outlook.com/?url=https%3A%2F%2Fwww.agedcarequality.gov.au%2Fresource-library%2Faudit-evidence-collection-tool-aect-registration&amp;data=05%7C02%7CSuzi.Clark%40agedcarequality.gov.au%7Cdcfb681a22a344404b5e08de167e54df%7Ce83856876f8040fc9738a8c9ff78f897%7C0%7C0%7C638972929031789387%7CUnknown%7CTWFpbGZsb3d8eyJFbXB0eU1hcGkiOnRydWUsIlYiOiIwLjAuMDAwMCIsIlAiOiJXaW4zMiIsIkFOIjoiTWFpbCIsIldUIjoyfQ%3D%3D%7C0%7C%7C%7C&amp;sdata=q9J9h17CfrwbudDCPxC9%2BvneiaNSq6Cp8jZvN3lzY%2FI%3D&amp;reserved=0" TargetMode="External"/><Relationship Id="rId49" Type="http://schemas.openxmlformats.org/officeDocument/2006/relationships/hyperlink" Target="https://www.agedcarequality.gov.au/media/102068" TargetMode="External"/><Relationship Id="rId57" Type="http://schemas.openxmlformats.org/officeDocument/2006/relationships/hyperlink" Target="https://www.servicesaustralia.gov.au/support-home-invoice-sample-files?context=20" TargetMode="External"/><Relationship Id="rId61"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alth.gov.au/resources/publications/schedule-of-subsidies-and-supplements-for-support-at-home?language=en" TargetMode="External"/><Relationship Id="rId31" Type="http://schemas.openxmlformats.org/officeDocument/2006/relationships/hyperlink" Target="https://www.health.gov.au/resources/publications/commonwealth-home-support-program-chsp-2025-27-manual?language=en" TargetMode="External"/><Relationship Id="rId44" Type="http://schemas.openxmlformats.org/officeDocument/2006/relationships/hyperlink" Target="https://www.agedcarequality.gov.au/resource-library/regulatory-bulletin-rb-2025-1-associated-providers" TargetMode="External"/><Relationship Id="rId52" Type="http://schemas.openxmlformats.org/officeDocument/2006/relationships/hyperlink" Target="https://www.servicesaustralia.gov.au/aged-care-provider-portal?context=20" TargetMode="External"/><Relationship Id="rId60" Type="http://schemas.openxmlformats.org/officeDocument/2006/relationships/hyperlink" Target="https://www.health.gov.au/our-work/chsp/re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collections/support-at-home-pricing-resources" TargetMode="External"/><Relationship Id="rId22" Type="http://schemas.openxmlformats.org/officeDocument/2006/relationships/hyperlink" Target="https://www.health.gov.au/our-work/support-at-home/delivering-services-for-support-at-home/self-management-by-support-at-home-participants" TargetMode="External"/><Relationship Id="rId27" Type="http://schemas.openxmlformats.org/officeDocument/2006/relationships/hyperlink" Target="https://www.health.gov.au/resources/publications/support-at-home-program-manual-a-guide-for-registered-providers?language=en" TargetMode="External"/><Relationship Id="rId30" Type="http://schemas.openxmlformats.org/officeDocument/2006/relationships/hyperlink" Target="https://www.health.gov.au/resources/collections/commonwealth-home-support-program-chsp-service-agreement-guidance-materials-for-chsp-providers?language=en" TargetMode="External"/><Relationship Id="rId35" Type="http://schemas.openxmlformats.org/officeDocument/2006/relationships/hyperlink" Target="https://aus01.safelinks.protection.outlook.com/?url=https%3A%2F%2Fwww.agedcarequality.gov.au%2Fresource-library%2Fstrengthened-quality-standards-quick-reference-guide&amp;data=05%7C02%7CSuzi.Clark%40agedcarequality.gov.au%7Cdcfb681a22a344404b5e08de167e54df%7Ce83856876f8040fc9738a8c9ff78f897%7C0%7C0%7C638972929031759992%7CUnknown%7CTWFpbGZsb3d8eyJFbXB0eU1hcGkiOnRydWUsIlYiOiIwLjAuMDAwMCIsIlAiOiJXaW4zMiIsIkFOIjoiTWFpbCIsIldUIjoyfQ%3D%3D%7C0%7C%7C%7C&amp;sdata=X7%2FYd1ZXQIbTOM0z%2FldrD%2Fu79dZxa12F7bWGFxnmMb8%3D&amp;reserved=0" TargetMode="External"/><Relationship Id="rId43" Type="http://schemas.openxmlformats.org/officeDocument/2006/relationships/hyperlink" Target="https://www.agedcarequality.gov.au/providers/reform-changes-providers/guidance-associated-providers" TargetMode="External"/><Relationship Id="rId48" Type="http://schemas.openxmlformats.org/officeDocument/2006/relationships/hyperlink" Target="https://www.agedcarequality.gov.au/providers/reform-changes-providers/guidance-associated-providers" TargetMode="External"/><Relationship Id="rId56" Type="http://schemas.openxmlformats.org/officeDocument/2006/relationships/hyperlink" Target="https://www.health.gov.au/resources/publications/support-at-home-program-provider-transition-guide" TargetMode="External"/><Relationship Id="rId8" Type="http://schemas.openxmlformats.org/officeDocument/2006/relationships/webSettings" Target="webSettings.xml"/><Relationship Id="rId51" Type="http://schemas.openxmlformats.org/officeDocument/2006/relationships/hyperlink" Target="https://www.health.gov.au/our-work/aged-care-financial-viability-and-capability/financial-viability-and-capability-support-for-aged-care-providers" TargetMode="External"/><Relationship Id="rId3" Type="http://schemas.openxmlformats.org/officeDocument/2006/relationships/customXml" Target="../customXml/item3.xml"/><Relationship Id="rId12" Type="http://schemas.openxmlformats.org/officeDocument/2006/relationships/hyperlink" Target="https://www.health.gov.au/resources/publications/schedule-of-contributions-for-support-at-home-services?language=en" TargetMode="External"/><Relationship Id="rId17" Type="http://schemas.openxmlformats.org/officeDocument/2006/relationships/hyperlink" Target="https://www.health.gov.au/our-work/support-at-home/transitioning" TargetMode="External"/><Relationship Id="rId25" Type="http://schemas.openxmlformats.org/officeDocument/2006/relationships/hyperlink" Target="https://www.health.gov.au/our-work/support-at-home/delivering-services-for-support-at-home/services-under-support-at-home" TargetMode="External"/><Relationship Id="rId33" Type="http://schemas.openxmlformats.org/officeDocument/2006/relationships/hyperlink" Target="https://www.agedcarequality.gov.au/resource-library/audit-evidence-collection-tool-aect-renewal" TargetMode="External"/><Relationship Id="rId38" Type="http://schemas.openxmlformats.org/officeDocument/2006/relationships/hyperlink" Target="https://aus01.safelinks.protection.outlook.com/?url=https%3A%2F%2Fwww.agedcarequality.gov.au%2Fresource-library%2Faudit-evidence-collection-tool-aect-variation&amp;data=05%7C02%7CSuzi.Clark%40agedcarequality.gov.au%7Cdcfb681a22a344404b5e08de167e54df%7Ce83856876f8040fc9738a8c9ff78f897%7C0%7C0%7C638972929031827883%7CUnknown%7CTWFpbGZsb3d8eyJFbXB0eU1hcGkiOnRydWUsIlYiOiIwLjAuMDAwMCIsIlAiOiJXaW4zMiIsIkFOIjoiTWFpbCIsIldUIjoyfQ%3D%3D%7C0%7C%7C%7C&amp;sdata=9stnfd2LC3SSWYq2HMA5myfdg%2BdwX1ol2wtxLS0d57Y%3D&amp;reserved=0" TargetMode="External"/><Relationship Id="rId46" Type="http://schemas.openxmlformats.org/officeDocument/2006/relationships/hyperlink" Target="https://www.agedcarequality.gov.au/providers/reform-changes-providers/guidance-associated-providers" TargetMode="External"/><Relationship Id="rId59" Type="http://schemas.openxmlformats.org/officeDocument/2006/relationships/hyperlink" Target="https://www.myagedcare.gov.au/news-and-updates/new-my-aged-care-website-coming-so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SAN\OneDrive%20-%20Department%20of%20Health\Documents\Custom%20Office%20Templates\Aged%20Care%20visual%20identity%20A4%20web%20template%20(teal).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5d22ee21-2550-402c-8d6a-8cbb26bde33d">
      <Terms xmlns="http://schemas.microsoft.com/office/infopath/2007/PartnerControls"/>
    </lcf76f155ced4ddcb4097134ff3c332f>
    <_Flow_SignoffStatus xmlns="5d22ee21-2550-402c-8d6a-8cbb26bde33d" xsi:nil="true"/>
    <Notes xmlns="5d22ee21-2550-402c-8d6a-8cbb26bde33d" xsi:nil="true"/>
    <Section xmlns="5d22ee21-2550-402c-8d6a-8cbb26bde3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256FA062D4A44FA12A926D3C021DA2" ma:contentTypeVersion="25" ma:contentTypeDescription="Create a new document." ma:contentTypeScope="" ma:versionID="ed40ae38644b8034486909e60abd526c">
  <xsd:schema xmlns:xsd="http://www.w3.org/2001/XMLSchema" xmlns:xs="http://www.w3.org/2001/XMLSchema" xmlns:p="http://schemas.microsoft.com/office/2006/metadata/properties" xmlns:ns2="5d22ee21-2550-402c-8d6a-8cbb26bde33d" xmlns:ns3="0248287d-23c7-4a2a-a3e0-c0447c1b254b" targetNamespace="http://schemas.microsoft.com/office/2006/metadata/properties" ma:root="true" ma:fieldsID="71b2b1d6754a06f4788d91812ef78ea3" ns2:_="" ns3:_="">
    <xsd:import namespace="5d22ee21-2550-402c-8d6a-8cbb26bde33d"/>
    <xsd:import namespace="0248287d-23c7-4a2a-a3e0-c0447c1b254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Section" minOccurs="0"/>
                <xsd:element ref="ns2:MediaServiceLocation"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2ee21-2550-402c-8d6a-8cbb26bde33d" elementFormDefault="qualified">
    <xsd:import namespace="http://schemas.microsoft.com/office/2006/documentManagement/types"/>
    <xsd:import namespace="http://schemas.microsoft.com/office/infopath/2007/PartnerControls"/>
    <xsd:element name="_Flow_SignoffStatus" ma:index="1" nillable="true" ma:displayName="Sign-off " ma:format="Dropdown" ma:internalName="Sign_x002d_off_x0020_status"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Section" ma:index="21" nillable="true" ma:displayName="Section" ma:description="Where would the article be published?" ma:format="Dropdown" ma:hidden="true" ma:internalName="Section" ma:readOnly="false">
      <xsd:simpleType>
        <xsd:restriction base="dms:Choice">
          <xsd:enumeration value="What's New"/>
          <xsd:enumeration value="Quick Bites"/>
          <xsd:enumeration value="Image"/>
          <xsd:enumeration value="Article"/>
          <xsd:enumeration value="Notable Date"/>
        </xsd:restriction>
      </xsd:simpleType>
    </xsd:element>
    <xsd:element name="MediaServiceLocation" ma:index="23" nillable="true" ma:displayName="Location" ma:hidden="true"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e80bcdcb-5d35-4cfa-b459-3cbb3cdeb293}" ma:internalName="TaxCatchAll" ma:readOnly="false"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3.xml><?xml version="1.0" encoding="utf-8"?>
<ds:datastoreItem xmlns:ds="http://schemas.openxmlformats.org/officeDocument/2006/customXml" ds:itemID="{C40E2362-356C-4CDA-9392-C485AD76B771}">
  <ds:schemaRefs>
    <ds:schemaRef ds:uri="0248287d-23c7-4a2a-a3e0-c0447c1b254b"/>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d22ee21-2550-402c-8d6a-8cbb26bde33d"/>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9CCEB7A-D6EF-4ABD-97F4-100D7038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2ee21-2550-402c-8d6a-8cbb26bde33d"/>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Aged Care visual identity A4 web template (teal).dotx</Template>
  <TotalTime>5</TotalTime>
  <Pages>14</Pages>
  <Words>6563</Words>
  <Characters>37415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A new chapter from 1 November 2025 webinar - Frequently Asked Questions</vt:lpstr>
    </vt:vector>
  </TitlesOfParts>
  <Company/>
  <LinksUpToDate>false</LinksUpToDate>
  <CharactersWithSpaces>43891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chapter from 1 November 2025 webinar - Frequently Asked Questions</dc:title>
  <dc:subject/>
  <dc:creator>Australian Government Department of Health Disability and Ageing</dc:creator>
  <cp:keywords>Aged Care, Senior Australians</cp:keywords>
  <dc:description/>
  <dcterms:created xsi:type="dcterms:W3CDTF">2025-11-09T21:14:00Z</dcterms:created>
  <dcterms:modified xsi:type="dcterms:W3CDTF">2025-11-10T05:06:00Z</dcterms:modified>
</cp:coreProperties>
</file>