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BF99" w14:textId="252CA277" w:rsidR="005578BE" w:rsidRDefault="00000000">
      <w:pPr>
        <w:pStyle w:val="Heading1"/>
        <w:spacing w:before="3800"/>
      </w:pPr>
      <w:r>
        <w:rPr>
          <w:lang w:val="ms"/>
        </w:rPr>
        <w:t xml:space="preserve">Akta </w:t>
      </w:r>
      <w:r>
        <w:t>P</w:t>
      </w:r>
      <w:r>
        <w:rPr>
          <w:lang w:val="ms"/>
        </w:rPr>
        <w:t>enjagaan Warga Emas</w:t>
      </w:r>
      <w:r w:rsidR="00284623">
        <w:rPr>
          <w:lang w:val="ms"/>
        </w:rPr>
        <w:t xml:space="preserve"> </w:t>
      </w:r>
      <w:r>
        <w:rPr>
          <w:lang w:val="ms"/>
        </w:rPr>
        <w:t>berasaskan-hak</w:t>
      </w:r>
      <w:r>
        <w:t xml:space="preserve"> baharu</w:t>
      </w:r>
    </w:p>
    <w:p w14:paraId="113D57D5" w14:textId="0E4A7F7B" w:rsidR="005578BE" w:rsidRDefault="00000000">
      <w:pPr>
        <w:pStyle w:val="Introduction"/>
      </w:pPr>
      <w:r>
        <w:rPr>
          <w:lang w:val="ms"/>
        </w:rPr>
        <w:t>Akta Penjagaan Warga Emas ba</w:t>
      </w:r>
      <w:r>
        <w:t>ha</w:t>
      </w:r>
      <w:r>
        <w:rPr>
          <w:lang w:val="ms"/>
        </w:rPr>
        <w:t xml:space="preserve">ru tersebut mengutamakan hak-hak warga tua. Ini termasuk Statement of Rights [Penyataan Hak] untuk warga tua yang sedang </w:t>
      </w:r>
      <w:r>
        <w:t xml:space="preserve">mengakses </w:t>
      </w:r>
      <w:r>
        <w:rPr>
          <w:lang w:val="ms"/>
        </w:rPr>
        <w:t>pe</w:t>
      </w:r>
      <w:r>
        <w:t>r</w:t>
      </w:r>
      <w:r>
        <w:rPr>
          <w:lang w:val="ms"/>
        </w:rPr>
        <w:t xml:space="preserve">khidmatan penjagaan warga emas. Lembaran fakta ini adalah ringkasan bahasa yang </w:t>
      </w:r>
      <w:r>
        <w:t>jelas</w:t>
      </w:r>
      <w:r>
        <w:rPr>
          <w:lang w:val="ms"/>
        </w:rPr>
        <w:t xml:space="preserve"> tentang hak tersebut.</w:t>
      </w:r>
    </w:p>
    <w:p w14:paraId="795F349B" w14:textId="77777777" w:rsidR="005578BE" w:rsidRDefault="00000000">
      <w:pPr>
        <w:pStyle w:val="Heading2"/>
      </w:pPr>
      <w:r>
        <w:rPr>
          <w:lang w:val="ms"/>
        </w:rPr>
        <w:t>Mengenai Penyataan Hak</w:t>
      </w:r>
    </w:p>
    <w:p w14:paraId="54722148" w14:textId="79A46D97" w:rsidR="005578BE" w:rsidRDefault="00000000">
      <w:r>
        <w:rPr>
          <w:lang w:val="ms"/>
        </w:rPr>
        <w:t xml:space="preserve">Kerajaan Australia sedang mengubah undang-undang penjagaan warga emas Australia. </w:t>
      </w:r>
      <w:r>
        <w:rPr>
          <w:i/>
          <w:iCs/>
          <w:lang w:val="ms"/>
        </w:rPr>
        <w:t>Aged Care Act 2024</w:t>
      </w:r>
      <w:r>
        <w:rPr>
          <w:lang w:val="ms"/>
        </w:rPr>
        <w:t xml:space="preserve"> [Akta Penjagaan Warga Emas 2024] (Akta ba</w:t>
      </w:r>
      <w:r>
        <w:t>ha</w:t>
      </w:r>
      <w:r>
        <w:rPr>
          <w:lang w:val="ms"/>
        </w:rPr>
        <w:t xml:space="preserve">ru) mempunyai Penyataan Hak. Ini menerangkan hak warga tua semasa mereka </w:t>
      </w:r>
      <w:r>
        <w:t xml:space="preserve">mengakses </w:t>
      </w:r>
      <w:r>
        <w:rPr>
          <w:lang w:val="ms"/>
        </w:rPr>
        <w:t>p</w:t>
      </w:r>
      <w:r>
        <w:t>er</w:t>
      </w:r>
      <w:r>
        <w:rPr>
          <w:lang w:val="ms"/>
        </w:rPr>
        <w:t>khidmatan warga emas yang dibiayai oleh Kerajaan Australia. Penyataan Hak tersebut akan menggantikan Piagam Hak Penjagaan Warga Emas Terkini pada 1 November 2025.</w:t>
      </w:r>
    </w:p>
    <w:p w14:paraId="3973B47A" w14:textId="77777777" w:rsidR="005578BE" w:rsidRDefault="00000000">
      <w:r>
        <w:rPr>
          <w:lang w:val="ms"/>
        </w:rPr>
        <w:t>Penyataan Hak sepenuh daripada Akta ba</w:t>
      </w:r>
      <w:r>
        <w:t>ha</w:t>
      </w:r>
      <w:r>
        <w:rPr>
          <w:lang w:val="ms"/>
        </w:rPr>
        <w:t>ru ini terdapat di penghujung helaian fakta ini.</w:t>
      </w:r>
    </w:p>
    <w:p w14:paraId="26DF86B0" w14:textId="77777777" w:rsidR="005578BE" w:rsidRDefault="00000000">
      <w:pPr>
        <w:pStyle w:val="Heading2"/>
      </w:pPr>
      <w:r>
        <w:rPr>
          <w:lang w:val="ms"/>
        </w:rPr>
        <w:t>Apakah maksud Penyataan Hak untuk anda</w:t>
      </w:r>
    </w:p>
    <w:p w14:paraId="683EC3A9" w14:textId="77777777" w:rsidR="005578BE" w:rsidRDefault="00000000">
      <w:r>
        <w:rPr>
          <w:lang w:val="ms"/>
        </w:rPr>
        <w:t xml:space="preserve">Penyataan Hak tersebut akan membantu supaya anda diutamakan dalam penjagaan warga emas anda. </w:t>
      </w:r>
    </w:p>
    <w:p w14:paraId="4AE50D4D" w14:textId="77777777" w:rsidR="005578BE" w:rsidRDefault="00000000">
      <w:r>
        <w:rPr>
          <w:lang w:val="ms"/>
        </w:rPr>
        <w:t>Ia memberi anda hak untuk:</w:t>
      </w:r>
    </w:p>
    <w:p w14:paraId="503C13D2" w14:textId="77777777" w:rsidR="005578BE" w:rsidRDefault="00000000">
      <w:pPr>
        <w:pStyle w:val="ListParagraph"/>
        <w:numPr>
          <w:ilvl w:val="0"/>
          <w:numId w:val="1"/>
        </w:numPr>
        <w:spacing w:before="0" w:after="160" w:line="259" w:lineRule="auto"/>
      </w:pPr>
      <w:r>
        <w:rPr>
          <w:lang w:val="ms"/>
        </w:rPr>
        <w:t>membuat keputusan sendiri mengenai kehidupan anda</w:t>
      </w:r>
    </w:p>
    <w:p w14:paraId="2BD138C1" w14:textId="77777777" w:rsidR="005578BE" w:rsidRDefault="00000000">
      <w:pPr>
        <w:pStyle w:val="ListParagraph"/>
        <w:numPr>
          <w:ilvl w:val="0"/>
          <w:numId w:val="1"/>
        </w:numPr>
        <w:spacing w:before="0" w:after="160" w:line="259" w:lineRule="auto"/>
      </w:pPr>
      <w:r>
        <w:rPr>
          <w:lang w:val="ms"/>
        </w:rPr>
        <w:t>keputusan anda bukan sahaja diterima, tetapi di hormati</w:t>
      </w:r>
    </w:p>
    <w:p w14:paraId="147B194F" w14:textId="77777777" w:rsidR="005578BE" w:rsidRDefault="00000000">
      <w:pPr>
        <w:pStyle w:val="ListParagraph"/>
        <w:numPr>
          <w:ilvl w:val="0"/>
          <w:numId w:val="1"/>
        </w:numPr>
        <w:spacing w:before="0" w:after="160" w:line="259" w:lineRule="auto"/>
      </w:pPr>
      <w:r>
        <w:rPr>
          <w:lang w:val="ms"/>
        </w:rPr>
        <w:t>mendapatkan maklumat dan sokongan untuk membantu anda membuat keputusan</w:t>
      </w:r>
    </w:p>
    <w:p w14:paraId="5186B354" w14:textId="7ADDB630" w:rsidR="005578BE" w:rsidRPr="00284623" w:rsidRDefault="00000000">
      <w:pPr>
        <w:pStyle w:val="ListParagraph"/>
        <w:numPr>
          <w:ilvl w:val="0"/>
          <w:numId w:val="1"/>
        </w:numPr>
        <w:spacing w:before="0" w:after="160" w:line="259" w:lineRule="auto"/>
      </w:pPr>
      <w:r>
        <w:rPr>
          <w:lang w:val="ms"/>
        </w:rPr>
        <w:t>menyampaikan kehendak</w:t>
      </w:r>
      <w:r>
        <w:t>, k</w:t>
      </w:r>
      <w:r>
        <w:rPr>
          <w:lang w:val="ms"/>
        </w:rPr>
        <w:t>eperluan</w:t>
      </w:r>
      <w:r>
        <w:t xml:space="preserve"> </w:t>
      </w:r>
      <w:r>
        <w:rPr>
          <w:lang w:val="ms"/>
        </w:rPr>
        <w:t>dan pilihan anda</w:t>
      </w:r>
    </w:p>
    <w:p w14:paraId="379A903B" w14:textId="77777777" w:rsidR="005578BE" w:rsidRDefault="00000000">
      <w:pPr>
        <w:pStyle w:val="ListParagraph"/>
        <w:numPr>
          <w:ilvl w:val="0"/>
          <w:numId w:val="1"/>
        </w:numPr>
        <w:spacing w:before="0" w:after="160" w:line="259" w:lineRule="auto"/>
      </w:pPr>
      <w:r>
        <w:rPr>
          <w:lang w:val="ms"/>
        </w:rPr>
        <w:t>berasa selamat dan dihormati</w:t>
      </w:r>
    </w:p>
    <w:p w14:paraId="3F9C04CB" w14:textId="77777777" w:rsidR="005578BE" w:rsidRDefault="00000000">
      <w:pPr>
        <w:pStyle w:val="ListParagraph"/>
        <w:numPr>
          <w:ilvl w:val="0"/>
          <w:numId w:val="1"/>
        </w:numPr>
        <w:spacing w:before="0" w:after="160" w:line="259" w:lineRule="auto"/>
      </w:pPr>
      <w:r>
        <w:rPr>
          <w:lang w:val="ms"/>
        </w:rPr>
        <w:lastRenderedPageBreak/>
        <w:t>budaya dan identiti anda dihormati</w:t>
      </w:r>
    </w:p>
    <w:p w14:paraId="5F70C606" w14:textId="77777777" w:rsidR="005578BE" w:rsidRDefault="00000000">
      <w:pPr>
        <w:pStyle w:val="ListParagraph"/>
        <w:numPr>
          <w:ilvl w:val="0"/>
          <w:numId w:val="1"/>
        </w:numPr>
        <w:spacing w:before="0" w:after="160" w:line="259" w:lineRule="auto"/>
      </w:pPr>
      <w:r>
        <w:rPr>
          <w:lang w:val="ms"/>
        </w:rPr>
        <w:t>kekal berhubung dengan komuniti anda.</w:t>
      </w:r>
    </w:p>
    <w:p w14:paraId="0469ABB3" w14:textId="77777777" w:rsidR="005578BE" w:rsidRDefault="00000000">
      <w:pPr>
        <w:pStyle w:val="Heading3"/>
      </w:pPr>
      <w:r>
        <w:rPr>
          <w:lang w:val="ms"/>
        </w:rPr>
        <w:t>Hidup berdikari, mempu</w:t>
      </w:r>
      <w:r>
        <w:t>n</w:t>
      </w:r>
      <w:r>
        <w:rPr>
          <w:lang w:val="ms"/>
        </w:rPr>
        <w:t>yai pilihan dan kawalan</w:t>
      </w:r>
    </w:p>
    <w:p w14:paraId="64ECAB7F" w14:textId="77777777" w:rsidR="005578BE" w:rsidRDefault="00000000">
      <w:r>
        <w:rPr>
          <w:lang w:val="ms"/>
        </w:rPr>
        <w:t>Anda mempunyai hak untuk membuat keputusan sendiri dan mempunyai kawalan ke atas:</w:t>
      </w:r>
    </w:p>
    <w:p w14:paraId="667C0D30" w14:textId="10EB849D" w:rsidR="005578BE" w:rsidRDefault="00000000">
      <w:pPr>
        <w:pStyle w:val="ListParagraph"/>
        <w:numPr>
          <w:ilvl w:val="0"/>
          <w:numId w:val="1"/>
        </w:numPr>
        <w:spacing w:before="0" w:after="160" w:line="259" w:lineRule="auto"/>
      </w:pPr>
      <w:r>
        <w:rPr>
          <w:lang w:val="ms"/>
        </w:rPr>
        <w:t xml:space="preserve">apakah perkhidmatan warga emas yang </w:t>
      </w:r>
      <w:r>
        <w:t xml:space="preserve">dibiayai yang </w:t>
      </w:r>
      <w:r>
        <w:rPr>
          <w:lang w:val="ms"/>
        </w:rPr>
        <w:t>anda gunakan</w:t>
      </w:r>
    </w:p>
    <w:p w14:paraId="4012D36A" w14:textId="37B08494" w:rsidR="005578BE" w:rsidRDefault="00000000">
      <w:pPr>
        <w:pStyle w:val="ListParagraph"/>
        <w:numPr>
          <w:ilvl w:val="0"/>
          <w:numId w:val="1"/>
        </w:numPr>
        <w:spacing w:before="0" w:after="160" w:line="259" w:lineRule="auto"/>
      </w:pPr>
      <w:r>
        <w:rPr>
          <w:lang w:val="ms"/>
        </w:rPr>
        <w:t xml:space="preserve">bagaimana anda </w:t>
      </w:r>
      <w:r>
        <w:t xml:space="preserve">mengakses </w:t>
      </w:r>
      <w:r>
        <w:rPr>
          <w:lang w:val="ms"/>
        </w:rPr>
        <w:t>perkhidmatan penjagaan warga emas yang dibiayai dan siapa yang menyediakannya</w:t>
      </w:r>
    </w:p>
    <w:p w14:paraId="2D454F58" w14:textId="77777777" w:rsidR="005578BE" w:rsidRDefault="00000000">
      <w:pPr>
        <w:pStyle w:val="ListParagraph"/>
        <w:numPr>
          <w:ilvl w:val="0"/>
          <w:numId w:val="1"/>
        </w:numPr>
        <w:spacing w:before="0" w:after="160" w:line="259" w:lineRule="auto"/>
      </w:pPr>
      <w:r>
        <w:rPr>
          <w:lang w:val="ms"/>
        </w:rPr>
        <w:t>wang dan harta benda anda.</w:t>
      </w:r>
    </w:p>
    <w:p w14:paraId="5701A188" w14:textId="77777777" w:rsidR="005578BE" w:rsidRDefault="00000000">
      <w:r>
        <w:rPr>
          <w:lang w:val="ms"/>
        </w:rPr>
        <w:t>Anda mempunyai hak mendapatkan sokongan untuk membuat keputusan ini jika perlu.</w:t>
      </w:r>
    </w:p>
    <w:p w14:paraId="749ED1F1" w14:textId="77777777" w:rsidR="005578BE" w:rsidRDefault="00000000">
      <w:r>
        <w:rPr>
          <w:lang w:val="ms"/>
        </w:rPr>
        <w:t>Anda juga mempunyai hak untuk memilih cara kehidupan anda, walaupun terdapat beberapa risiko peribadi. Misalnya, pilihan tentang kehidupan sosial dan hubungan rapat anda.</w:t>
      </w:r>
    </w:p>
    <w:p w14:paraId="0BE90E34" w14:textId="63F9F367" w:rsidR="005578BE" w:rsidRDefault="00000000">
      <w:pPr>
        <w:pStyle w:val="Heading3"/>
      </w:pPr>
      <w:r>
        <w:t xml:space="preserve">Akses </w:t>
      </w:r>
      <w:r>
        <w:rPr>
          <w:lang w:val="ms"/>
        </w:rPr>
        <w:t xml:space="preserve">yang </w:t>
      </w:r>
      <w:r>
        <w:t xml:space="preserve">adil </w:t>
      </w:r>
    </w:p>
    <w:p w14:paraId="06D299EA" w14:textId="059DB0FF" w:rsidR="005578BE" w:rsidRDefault="00000000">
      <w:r>
        <w:rPr>
          <w:lang w:val="ms"/>
        </w:rPr>
        <w:t xml:space="preserve">Anda mempunyai hak untuk mendapat penilaian yang </w:t>
      </w:r>
      <w:r>
        <w:t xml:space="preserve">adil </w:t>
      </w:r>
      <w:r>
        <w:rPr>
          <w:lang w:val="ms"/>
        </w:rPr>
        <w:t>dan tepat untuk mengetahui perkhidmatan penjagaan warga emas yang dibiayai yang anda perlukan.</w:t>
      </w:r>
    </w:p>
    <w:p w14:paraId="58676240" w14:textId="77777777" w:rsidR="005578BE" w:rsidRDefault="00000000">
      <w:r>
        <w:rPr>
          <w:lang w:val="ms"/>
        </w:rPr>
        <w:t>Penilaian ini hendaklah dilakukan dengan cara yang sesuai dengan anda. Ia harus menghormati:</w:t>
      </w:r>
    </w:p>
    <w:p w14:paraId="11310C97" w14:textId="77777777" w:rsidR="005578BE" w:rsidRDefault="00000000">
      <w:pPr>
        <w:pStyle w:val="ListParagraph"/>
        <w:numPr>
          <w:ilvl w:val="0"/>
          <w:numId w:val="1"/>
        </w:numPr>
        <w:spacing w:before="0" w:after="160" w:line="259" w:lineRule="auto"/>
      </w:pPr>
      <w:r>
        <w:rPr>
          <w:lang w:val="ms"/>
        </w:rPr>
        <w:t>budaya dan latar belakang anda</w:t>
      </w:r>
    </w:p>
    <w:p w14:paraId="21BCC071" w14:textId="77777777" w:rsidR="005578BE" w:rsidRDefault="00000000">
      <w:pPr>
        <w:pStyle w:val="ListParagraph"/>
        <w:numPr>
          <w:ilvl w:val="0"/>
          <w:numId w:val="1"/>
        </w:numPr>
        <w:spacing w:before="0" w:after="160" w:line="259" w:lineRule="auto"/>
      </w:pPr>
      <w:r>
        <w:rPr>
          <w:lang w:val="ms"/>
        </w:rPr>
        <w:t>pengalaman peribadi dan sebarang trauma anda</w:t>
      </w:r>
    </w:p>
    <w:p w14:paraId="612F82BE" w14:textId="77777777" w:rsidR="005578BE" w:rsidRDefault="00000000">
      <w:pPr>
        <w:pStyle w:val="ListParagraph"/>
        <w:numPr>
          <w:ilvl w:val="0"/>
          <w:numId w:val="1"/>
        </w:numPr>
        <w:spacing w:before="0" w:after="160" w:line="259" w:lineRule="auto"/>
      </w:pPr>
      <w:r>
        <w:rPr>
          <w:lang w:val="ms"/>
        </w:rPr>
        <w:t>keadaan kognitif anda, seperti demensia.</w:t>
      </w:r>
    </w:p>
    <w:p w14:paraId="76B7AF1A" w14:textId="645C94EF" w:rsidR="005578BE" w:rsidRDefault="00000000">
      <w:r>
        <w:rPr>
          <w:lang w:val="ms"/>
        </w:rPr>
        <w:t>Anda juga mempunyai hak untuk mendapatkan jenis penjagaan yang anda perlukan, apabila anda memerlukannya. Ini termasuk penjagaan paliatif</w:t>
      </w:r>
      <w:r>
        <w:t xml:space="preserve"> </w:t>
      </w:r>
      <w:r>
        <w:rPr>
          <w:lang w:val="ms"/>
        </w:rPr>
        <w:t>dan</w:t>
      </w:r>
      <w:r>
        <w:t xml:space="preserve"> </w:t>
      </w:r>
      <w:r>
        <w:rPr>
          <w:lang w:val="ms"/>
        </w:rPr>
        <w:t>penjagaan</w:t>
      </w:r>
      <w:r>
        <w:t>-</w:t>
      </w:r>
      <w:r>
        <w:rPr>
          <w:lang w:val="ms"/>
        </w:rPr>
        <w:t xml:space="preserve"> akhir</w:t>
      </w:r>
      <w:r>
        <w:t>-</w:t>
      </w:r>
      <w:r>
        <w:rPr>
          <w:lang w:val="ms"/>
        </w:rPr>
        <w:t xml:space="preserve"> hayat.</w:t>
      </w:r>
    </w:p>
    <w:p w14:paraId="7FC570DA" w14:textId="77777777" w:rsidR="005578BE" w:rsidRDefault="00000000">
      <w:pPr>
        <w:pStyle w:val="Heading3"/>
      </w:pPr>
      <w:r>
        <w:rPr>
          <w:lang w:val="ms"/>
        </w:rPr>
        <w:t>Keselamatan dan kualiti</w:t>
      </w:r>
    </w:p>
    <w:p w14:paraId="54875780" w14:textId="7B47DC34" w:rsidR="005578BE" w:rsidRDefault="00000000">
      <w:r>
        <w:rPr>
          <w:lang w:val="ms"/>
        </w:rPr>
        <w:t xml:space="preserve">Anda mempunyai hak untuk mendapatkan perkhidmatan penjagaan warga emas yang dibiayai yang selamat, berkualiti dan </w:t>
      </w:r>
      <w:r>
        <w:t xml:space="preserve">adil </w:t>
      </w:r>
      <w:r>
        <w:rPr>
          <w:lang w:val="ms"/>
        </w:rPr>
        <w:t xml:space="preserve">yang melayan anda dengan </w:t>
      </w:r>
      <w:r>
        <w:t>ber</w:t>
      </w:r>
      <w:r>
        <w:rPr>
          <w:lang w:val="ms"/>
        </w:rPr>
        <w:t>maruah dan hormat.</w:t>
      </w:r>
    </w:p>
    <w:p w14:paraId="6734B086" w14:textId="053EBEA1" w:rsidR="005578BE" w:rsidRDefault="00000000">
      <w:r>
        <w:rPr>
          <w:lang w:val="ms"/>
        </w:rPr>
        <w:t xml:space="preserve">Ini termasuk hak untuk </w:t>
      </w:r>
      <w:r>
        <w:t xml:space="preserve">mengakses </w:t>
      </w:r>
      <w:r>
        <w:rPr>
          <w:lang w:val="ms"/>
        </w:rPr>
        <w:t>perkhidmatan penjagaan warga emas yang dibiayai seperti berikut:</w:t>
      </w:r>
    </w:p>
    <w:p w14:paraId="6B64FB83" w14:textId="77777777" w:rsidR="005578BE" w:rsidRDefault="00000000">
      <w:pPr>
        <w:pStyle w:val="ListParagraph"/>
        <w:numPr>
          <w:ilvl w:val="0"/>
          <w:numId w:val="1"/>
        </w:numPr>
        <w:spacing w:before="0" w:after="160" w:line="259" w:lineRule="auto"/>
      </w:pPr>
      <w:r>
        <w:rPr>
          <w:lang w:val="ms"/>
        </w:rPr>
        <w:t>menghargai dan menyokong identiti, budaya dan latar belakang anda</w:t>
      </w:r>
    </w:p>
    <w:p w14:paraId="1C11D3F1" w14:textId="6B430708" w:rsidR="005578BE" w:rsidRDefault="00000000">
      <w:pPr>
        <w:pStyle w:val="ListParagraph"/>
        <w:numPr>
          <w:ilvl w:val="0"/>
          <w:numId w:val="1"/>
        </w:numPr>
        <w:spacing w:before="0" w:after="160" w:line="259" w:lineRule="auto"/>
      </w:pPr>
      <w:r>
        <w:t xml:space="preserve">hormati </w:t>
      </w:r>
      <w:r>
        <w:rPr>
          <w:lang w:val="ms"/>
        </w:rPr>
        <w:t xml:space="preserve">pengalaman anda, termasuk sebarang trauma </w:t>
      </w:r>
    </w:p>
    <w:p w14:paraId="72FC880F" w14:textId="2A1AC6C7" w:rsidR="005578BE" w:rsidRDefault="00000000">
      <w:pPr>
        <w:pStyle w:val="ListParagraph"/>
        <w:numPr>
          <w:ilvl w:val="0"/>
          <w:numId w:val="1"/>
        </w:numPr>
        <w:spacing w:before="0" w:after="160" w:line="259" w:lineRule="auto"/>
      </w:pPr>
      <w:r>
        <w:rPr>
          <w:lang w:val="ms"/>
        </w:rPr>
        <w:t xml:space="preserve">boleh </w:t>
      </w:r>
      <w:r>
        <w:t xml:space="preserve">diakses </w:t>
      </w:r>
      <w:r>
        <w:rPr>
          <w:lang w:val="ms"/>
        </w:rPr>
        <w:t>dan memenuhi keperluan anda</w:t>
      </w:r>
    </w:p>
    <w:p w14:paraId="5CFC9A8A" w14:textId="60487C4F" w:rsidR="005578BE" w:rsidRDefault="00000000">
      <w:pPr>
        <w:pStyle w:val="ListParagraph"/>
        <w:numPr>
          <w:ilvl w:val="0"/>
          <w:numId w:val="1"/>
        </w:numPr>
        <w:spacing w:before="0" w:after="160" w:line="259" w:lineRule="auto"/>
      </w:pPr>
      <w:r>
        <w:rPr>
          <w:lang w:val="ms"/>
        </w:rPr>
        <w:t>bebas daripada keganasan, penderaan dan pengabaian.</w:t>
      </w:r>
    </w:p>
    <w:p w14:paraId="61C179F8" w14:textId="77777777" w:rsidR="005578BE" w:rsidRDefault="00000000">
      <w:pPr>
        <w:spacing w:before="0" w:after="160" w:line="259" w:lineRule="auto"/>
      </w:pPr>
      <w:r>
        <w:rPr>
          <w:lang w:val="ms"/>
        </w:rPr>
        <w:t>Anda mempunyai hak untuk mengakses perkhidmatan penjagaan warga emas yang dibiayai daripada:</w:t>
      </w:r>
    </w:p>
    <w:p w14:paraId="56711721" w14:textId="6D7AAB3E" w:rsidR="005578BE" w:rsidRDefault="00000000">
      <w:pPr>
        <w:pStyle w:val="ListParagraph"/>
        <w:numPr>
          <w:ilvl w:val="0"/>
          <w:numId w:val="1"/>
        </w:numPr>
        <w:spacing w:before="0" w:after="160" w:line="259" w:lineRule="auto"/>
      </w:pPr>
      <w:r>
        <w:rPr>
          <w:lang w:val="ms"/>
        </w:rPr>
        <w:t xml:space="preserve">pekerja yang mempunyai latihan, kemahiran dan pengalaman yang </w:t>
      </w:r>
      <w:r>
        <w:t>betul</w:t>
      </w:r>
    </w:p>
    <w:p w14:paraId="4B912661" w14:textId="77777777" w:rsidR="005578BE" w:rsidRDefault="00000000">
      <w:pPr>
        <w:pStyle w:val="ListParagraph"/>
        <w:numPr>
          <w:ilvl w:val="0"/>
          <w:numId w:val="1"/>
        </w:numPr>
        <w:spacing w:before="0" w:after="160" w:line="259" w:lineRule="auto"/>
      </w:pPr>
      <w:r>
        <w:rPr>
          <w:lang w:val="ms"/>
        </w:rPr>
        <w:t>penyedia yang memenuhi semua syarat di bawah undang-undang penjagaan warga emas.</w:t>
      </w:r>
    </w:p>
    <w:p w14:paraId="1A7A2577" w14:textId="373C847B" w:rsidR="005578BE" w:rsidRDefault="00000000">
      <w:r>
        <w:rPr>
          <w:lang w:val="ms"/>
        </w:rPr>
        <w:t xml:space="preserve">Jika anda berasa tidak selamat </w:t>
      </w:r>
      <w:r>
        <w:t xml:space="preserve">apabila mengakses </w:t>
      </w:r>
      <w:r>
        <w:rPr>
          <w:lang w:val="ms"/>
        </w:rPr>
        <w:t xml:space="preserve">penjagaan warga emas, anda boleh mendapatkan sokongan percuma daripada peguam, pekerja sosial dan pakar lain. Lawati  </w:t>
      </w:r>
      <w:hyperlink r:id="rId12" w:anchor="specialist-elder-abuse-services" w:history="1">
        <w:r w:rsidR="005578BE" w:rsidRPr="009A785B">
          <w:rPr>
            <w:rStyle w:val="Hyperlink"/>
            <w:color w:val="13585D"/>
          </w:rPr>
          <w:t>Attorney-General’s website</w:t>
        </w:r>
      </w:hyperlink>
      <w:r>
        <w:t xml:space="preserve"> untuk </w:t>
      </w:r>
      <w:r>
        <w:rPr>
          <w:lang w:val="ms"/>
        </w:rPr>
        <w:t>mendapatkan maklumat lanjut berkenaan perlindungan terhadap penderaan warga tua.</w:t>
      </w:r>
    </w:p>
    <w:p w14:paraId="5AFC11FB" w14:textId="77777777" w:rsidR="005578BE" w:rsidRDefault="00000000">
      <w:pPr>
        <w:pStyle w:val="Heading3"/>
      </w:pPr>
      <w:r>
        <w:rPr>
          <w:lang w:val="ms"/>
        </w:rPr>
        <w:t>Menghormati privasi dan maklumat anda</w:t>
      </w:r>
    </w:p>
    <w:p w14:paraId="134ABC87" w14:textId="77777777" w:rsidR="005578BE" w:rsidRDefault="00000000">
      <w:r>
        <w:rPr>
          <w:lang w:val="ms"/>
        </w:rPr>
        <w:t>Penyedia anda mesti:</w:t>
      </w:r>
    </w:p>
    <w:p w14:paraId="352F4190" w14:textId="004C38D4" w:rsidR="005578BE" w:rsidRDefault="00000000">
      <w:pPr>
        <w:pStyle w:val="ListParagraph"/>
        <w:numPr>
          <w:ilvl w:val="0"/>
          <w:numId w:val="1"/>
        </w:numPr>
        <w:spacing w:before="0" w:after="160" w:line="259" w:lineRule="auto"/>
      </w:pPr>
      <w:r>
        <w:t xml:space="preserve">hormati </w:t>
      </w:r>
      <w:r>
        <w:rPr>
          <w:lang w:val="ms"/>
        </w:rPr>
        <w:t>privasi peribadi anda</w:t>
      </w:r>
    </w:p>
    <w:p w14:paraId="70F305D4" w14:textId="16997647" w:rsidR="005578BE" w:rsidRDefault="00000000">
      <w:pPr>
        <w:pStyle w:val="ListParagraph"/>
        <w:numPr>
          <w:ilvl w:val="0"/>
          <w:numId w:val="1"/>
        </w:numPr>
        <w:spacing w:before="0" w:after="160" w:line="259" w:lineRule="auto"/>
      </w:pPr>
      <w:r>
        <w:t xml:space="preserve">lindungi </w:t>
      </w:r>
      <w:r>
        <w:rPr>
          <w:lang w:val="ms"/>
        </w:rPr>
        <w:t>maklumat peribadi anda, seperti maklumat mengenai kesihatan dan kewangan anda</w:t>
      </w:r>
    </w:p>
    <w:p w14:paraId="36339206" w14:textId="721FA810" w:rsidR="005578BE" w:rsidRDefault="00000000">
      <w:pPr>
        <w:pStyle w:val="ListParagraph"/>
        <w:numPr>
          <w:ilvl w:val="0"/>
          <w:numId w:val="1"/>
        </w:numPr>
        <w:spacing w:before="0" w:after="160" w:line="259" w:lineRule="auto"/>
      </w:pPr>
      <w:r>
        <w:t xml:space="preserve">Membenarkan </w:t>
      </w:r>
      <w:r>
        <w:rPr>
          <w:lang w:val="ms"/>
        </w:rPr>
        <w:t xml:space="preserve">anda memilih bila maklumat peribadi anda boleh diberikan kepada orang lain, seperti seorang </w:t>
      </w:r>
      <w:r>
        <w:t xml:space="preserve">advokat </w:t>
      </w:r>
      <w:r>
        <w:rPr>
          <w:lang w:val="ms"/>
        </w:rPr>
        <w:t>atau peguam.</w:t>
      </w:r>
    </w:p>
    <w:p w14:paraId="7375BB54" w14:textId="233C53F6" w:rsidR="005578BE" w:rsidRDefault="00000000">
      <w:r>
        <w:rPr>
          <w:lang w:val="ms"/>
        </w:rPr>
        <w:t xml:space="preserve">Anda mempunyai hak untuk mendapatkan rekod dan maklumat mengenai hak anda dan perkhidmatan penjagaan warga emas yang dibiayai yang anda gunakan. Ini termasuk berapa </w:t>
      </w:r>
      <w:r>
        <w:t>kosnya.</w:t>
      </w:r>
    </w:p>
    <w:p w14:paraId="06A08CD7" w14:textId="77777777" w:rsidR="005578BE" w:rsidRDefault="00000000">
      <w:pPr>
        <w:pStyle w:val="Heading3"/>
      </w:pPr>
      <w:r>
        <w:rPr>
          <w:lang w:val="ms"/>
        </w:rPr>
        <w:t>Komunikasi yang memenuhi keperluan anda</w:t>
      </w:r>
    </w:p>
    <w:p w14:paraId="5847C93A" w14:textId="77777777" w:rsidR="005578BE" w:rsidRDefault="00000000">
      <w:r>
        <w:rPr>
          <w:lang w:val="ms"/>
        </w:rPr>
        <w:t>Anda mempunyai hak untuk:</w:t>
      </w:r>
    </w:p>
    <w:p w14:paraId="54FFADF4" w14:textId="6A2C0392" w:rsidR="005578BE" w:rsidRDefault="00000000">
      <w:pPr>
        <w:pStyle w:val="ListParagraph"/>
        <w:numPr>
          <w:ilvl w:val="0"/>
          <w:numId w:val="1"/>
        </w:numPr>
        <w:spacing w:before="0" w:after="160" w:line="259" w:lineRule="auto"/>
      </w:pPr>
      <w:r>
        <w:t xml:space="preserve">dapatkan </w:t>
      </w:r>
      <w:r>
        <w:rPr>
          <w:lang w:val="ms"/>
        </w:rPr>
        <w:t>maklumat dengan cara yang anda fahami</w:t>
      </w:r>
    </w:p>
    <w:p w14:paraId="6FC15B74" w14:textId="6DC5936B" w:rsidR="005578BE" w:rsidRDefault="00000000">
      <w:pPr>
        <w:pStyle w:val="ListParagraph"/>
        <w:numPr>
          <w:ilvl w:val="0"/>
          <w:numId w:val="1"/>
        </w:numPr>
        <w:spacing w:before="0" w:after="160" w:line="259" w:lineRule="auto"/>
      </w:pPr>
      <w:r>
        <w:t xml:space="preserve">beri </w:t>
      </w:r>
      <w:r>
        <w:rPr>
          <w:lang w:val="ms"/>
        </w:rPr>
        <w:t>maklum balas.</w:t>
      </w:r>
    </w:p>
    <w:p w14:paraId="67DE6DF8" w14:textId="4FB56642" w:rsidR="005578BE" w:rsidRDefault="00000000">
      <w:r>
        <w:rPr>
          <w:lang w:val="ms"/>
        </w:rPr>
        <w:t>Anda mempunyai hak untuk berkomunikasi dalam bahasa atau kaedah yang anda</w:t>
      </w:r>
      <w:r>
        <w:t xml:space="preserve"> </w:t>
      </w:r>
      <w:r>
        <w:rPr>
          <w:lang w:val="ms"/>
        </w:rPr>
        <w:t>suka. Ini termasuk menggunakan jurubahasa atau alat bantu komunikasi jika anda memerlukannya.</w:t>
      </w:r>
    </w:p>
    <w:p w14:paraId="5B2DB475" w14:textId="7D20CB83" w:rsidR="005578BE" w:rsidRDefault="00000000">
      <w:r>
        <w:rPr>
          <w:lang w:val="ms"/>
        </w:rPr>
        <w:t xml:space="preserve">Anda juga mempunyai hak untuk berjumpa dengan penyedia anda dan penyokong anda dengan kaedah yang sesuai dengan anda. Ini mungkin bermakna </w:t>
      </w:r>
      <w:r>
        <w:t xml:space="preserve">bertemu </w:t>
      </w:r>
      <w:r>
        <w:rPr>
          <w:lang w:val="ms"/>
        </w:rPr>
        <w:t>pada waktu hari yang paling sesuai untuk anda.</w:t>
      </w:r>
    </w:p>
    <w:p w14:paraId="0370E5E4" w14:textId="77777777" w:rsidR="005578BE" w:rsidRDefault="00000000">
      <w:pPr>
        <w:pStyle w:val="Heading3"/>
      </w:pPr>
      <w:r>
        <w:rPr>
          <w:lang w:val="ms"/>
        </w:rPr>
        <w:t>Sokongan untuk membangkitkan isu dengan pantas dan adil</w:t>
      </w:r>
    </w:p>
    <w:p w14:paraId="1D301932" w14:textId="77777777" w:rsidR="005578BE" w:rsidRDefault="00000000">
      <w:r>
        <w:rPr>
          <w:lang w:val="ms"/>
        </w:rPr>
        <w:t>Apabila terdapat masalah dengan perkhidmatan penjagaan warga emas yang dibiayai anda, anda mempunyai hak untuk:</w:t>
      </w:r>
    </w:p>
    <w:p w14:paraId="594363EF" w14:textId="77777777" w:rsidR="005578BE" w:rsidRDefault="00000000">
      <w:pPr>
        <w:pStyle w:val="ListParagraph"/>
        <w:numPr>
          <w:ilvl w:val="0"/>
          <w:numId w:val="1"/>
        </w:numPr>
        <w:spacing w:before="0" w:after="160" w:line="259" w:lineRule="auto"/>
      </w:pPr>
      <w:r>
        <w:rPr>
          <w:lang w:val="ms"/>
        </w:rPr>
        <w:t>dapatkan sokongan daripada penyedia anda</w:t>
      </w:r>
    </w:p>
    <w:p w14:paraId="095DC0B0" w14:textId="77777777" w:rsidR="005578BE" w:rsidRDefault="00000000">
      <w:pPr>
        <w:pStyle w:val="ListParagraph"/>
        <w:numPr>
          <w:ilvl w:val="0"/>
          <w:numId w:val="1"/>
        </w:numPr>
        <w:spacing w:before="0" w:after="160" w:line="259" w:lineRule="auto"/>
      </w:pPr>
      <w:r>
        <w:rPr>
          <w:lang w:val="ms"/>
        </w:rPr>
        <w:t>mengadu tanpa rasa takut atau kemungkinan dihukum</w:t>
      </w:r>
    </w:p>
    <w:p w14:paraId="6CB5D2E3" w14:textId="20BD4C7D" w:rsidR="005578BE" w:rsidRDefault="00000000">
      <w:pPr>
        <w:pStyle w:val="ListParagraph"/>
        <w:numPr>
          <w:ilvl w:val="0"/>
          <w:numId w:val="1"/>
        </w:numPr>
        <w:spacing w:before="0" w:after="160" w:line="259" w:lineRule="auto"/>
      </w:pPr>
      <w:r>
        <w:t xml:space="preserve">dapatkan </w:t>
      </w:r>
      <w:r>
        <w:rPr>
          <w:lang w:val="ms"/>
        </w:rPr>
        <w:t xml:space="preserve">maklum balas yang pantas dan </w:t>
      </w:r>
      <w:r>
        <w:t xml:space="preserve">adil </w:t>
      </w:r>
      <w:r>
        <w:rPr>
          <w:lang w:val="ms"/>
        </w:rPr>
        <w:t>terhadap aduan anda.</w:t>
      </w:r>
    </w:p>
    <w:p w14:paraId="16683C16" w14:textId="77777777" w:rsidR="005578BE" w:rsidRDefault="00000000">
      <w:pPr>
        <w:pStyle w:val="Heading3"/>
      </w:pPr>
      <w:r>
        <w:rPr>
          <w:lang w:val="ms"/>
        </w:rPr>
        <w:t>Sokongan dan hubungan dengan orang ramai serta komuniti</w:t>
      </w:r>
    </w:p>
    <w:p w14:paraId="37D5E7F1" w14:textId="4D7D478B" w:rsidR="005578BE" w:rsidRDefault="00000000">
      <w:r>
        <w:rPr>
          <w:lang w:val="ms"/>
        </w:rPr>
        <w:t xml:space="preserve">Anda mungkin memerlukan sokongan untuk memahami hak anda, membuat keputusan atau membuat aduan. Anda mempunyai hak untuk mendapatkan sokongan ini daripada </w:t>
      </w:r>
      <w:r>
        <w:t xml:space="preserve">advokat </w:t>
      </w:r>
      <w:r>
        <w:rPr>
          <w:lang w:val="ms"/>
        </w:rPr>
        <w:t>bebas atau orang lain yang anda pilih.</w:t>
      </w:r>
    </w:p>
    <w:p w14:paraId="242FDB20" w14:textId="5A2E89F8" w:rsidR="005578BE" w:rsidRDefault="00000000">
      <w:r>
        <w:rPr>
          <w:lang w:val="ms"/>
        </w:rPr>
        <w:t xml:space="preserve">Anda mempunyai hak untuk berkomunikasi dengan </w:t>
      </w:r>
      <w:r>
        <w:t xml:space="preserve">advokat </w:t>
      </w:r>
      <w:r>
        <w:rPr>
          <w:lang w:val="ms"/>
        </w:rPr>
        <w:t>atau pekerja sokongan anda pada bila-bila masa yang anda pilih.</w:t>
      </w:r>
    </w:p>
    <w:p w14:paraId="5AF6148B" w14:textId="77777777" w:rsidR="005578BE" w:rsidRDefault="00000000">
      <w:r>
        <w:rPr>
          <w:lang w:val="ms"/>
        </w:rPr>
        <w:t>Penyedia harus menghormati peranan orang yang penting kepada anda. Misalnya, keluarga, rakan dan penjaga.</w:t>
      </w:r>
    </w:p>
    <w:p w14:paraId="2D7F01FF" w14:textId="77777777" w:rsidR="005578BE" w:rsidRDefault="00000000" w:rsidP="00E6662D">
      <w:pPr>
        <w:keepNext/>
      </w:pPr>
      <w:r>
        <w:rPr>
          <w:lang w:val="ms"/>
        </w:rPr>
        <w:lastRenderedPageBreak/>
        <w:t>Anda mempunyai hak untuk terus berhubung dengan:</w:t>
      </w:r>
    </w:p>
    <w:p w14:paraId="7C7C63E2" w14:textId="77777777" w:rsidR="005578BE" w:rsidRDefault="00000000">
      <w:pPr>
        <w:pStyle w:val="ListParagraph"/>
        <w:numPr>
          <w:ilvl w:val="0"/>
          <w:numId w:val="1"/>
        </w:numPr>
        <w:spacing w:before="0" w:after="160" w:line="259" w:lineRule="auto"/>
      </w:pPr>
      <w:r>
        <w:rPr>
          <w:lang w:val="ms"/>
        </w:rPr>
        <w:t>mereka yang penting bagi anda</w:t>
      </w:r>
    </w:p>
    <w:p w14:paraId="4B10C38C" w14:textId="77777777" w:rsidR="005578BE" w:rsidRDefault="00000000">
      <w:pPr>
        <w:pStyle w:val="ListParagraph"/>
        <w:numPr>
          <w:ilvl w:val="0"/>
          <w:numId w:val="1"/>
        </w:numPr>
        <w:spacing w:before="0" w:after="160" w:line="259" w:lineRule="auto"/>
      </w:pPr>
      <w:r>
        <w:rPr>
          <w:lang w:val="ms"/>
        </w:rPr>
        <w:t>komuniti anda, termasuk dengan mengambil bahagian dalam aktiviti riadah atau kebudayaan</w:t>
      </w:r>
    </w:p>
    <w:p w14:paraId="5D2AA1A8" w14:textId="77777777" w:rsidR="005578BE" w:rsidRDefault="00000000">
      <w:pPr>
        <w:pStyle w:val="ListParagraph"/>
        <w:numPr>
          <w:ilvl w:val="0"/>
          <w:numId w:val="1"/>
        </w:numPr>
        <w:spacing w:before="0" w:after="160" w:line="259" w:lineRule="auto"/>
      </w:pPr>
      <w:r>
        <w:rPr>
          <w:lang w:val="ms"/>
        </w:rPr>
        <w:t>haiwan peliharaan anda.</w:t>
      </w:r>
    </w:p>
    <w:p w14:paraId="47889507" w14:textId="77777777" w:rsidR="005578BE" w:rsidRDefault="00000000">
      <w:pPr>
        <w:spacing w:before="0" w:after="160" w:line="259" w:lineRule="auto"/>
      </w:pPr>
      <w:r>
        <w:rPr>
          <w:lang w:val="ms"/>
        </w:rPr>
        <w:t>Orang Asal dan Orang Pulau Selat Torres mempunyai hak untuk terus berhubung dengan komuniti, Tanah Air dan Pulau Asal mereka.</w:t>
      </w:r>
    </w:p>
    <w:p w14:paraId="5DCA1611" w14:textId="77777777" w:rsidR="005578BE" w:rsidRDefault="00000000">
      <w:pPr>
        <w:pStyle w:val="Heading2"/>
      </w:pPr>
      <w:r>
        <w:rPr>
          <w:lang w:val="ms"/>
        </w:rPr>
        <w:t>Bagaimana untuk memastikan hak anda ditegakkan</w:t>
      </w:r>
    </w:p>
    <w:p w14:paraId="2CBD72ED" w14:textId="466FCD34" w:rsidR="005578BE" w:rsidRDefault="00000000">
      <w:r>
        <w:rPr>
          <w:lang w:val="ms"/>
        </w:rPr>
        <w:t xml:space="preserve">Penyedia anda mesti memahami dan </w:t>
      </w:r>
      <w:r>
        <w:t xml:space="preserve">mengikuti </w:t>
      </w:r>
      <w:r>
        <w:rPr>
          <w:lang w:val="ms"/>
        </w:rPr>
        <w:t>Penyataan Hak. Jika mereka tidak berbuat demikian, anda boleh membuat aduan kepada Pesuruhjaya Aduan.</w:t>
      </w:r>
    </w:p>
    <w:p w14:paraId="7AEEC563" w14:textId="281F541F" w:rsidR="005578BE" w:rsidRDefault="00000000">
      <w:r>
        <w:rPr>
          <w:lang w:val="ms"/>
        </w:rPr>
        <w:t xml:space="preserve">Anda boleh membuat aduan dalam talian, melalui telefon atau melalui surat menyurat. Lawati </w:t>
      </w:r>
      <w:hyperlink r:id="rId13" w:history="1">
        <w:r w:rsidR="005578BE" w:rsidRPr="009A785B">
          <w:rPr>
            <w:rStyle w:val="Hyperlink"/>
            <w:color w:val="13585D"/>
            <w:lang w:val="ms"/>
          </w:rPr>
          <w:t>Aged Care Quality and Safety Commission</w:t>
        </w:r>
        <w:r w:rsidR="005578BE" w:rsidRPr="009A785B">
          <w:rPr>
            <w:rStyle w:val="Hyperlink"/>
            <w:color w:val="13585D"/>
          </w:rPr>
          <w:t xml:space="preserve"> website</w:t>
        </w:r>
      </w:hyperlink>
      <w:r w:rsidRPr="009A785B">
        <w:rPr>
          <w:rStyle w:val="Hyperlink"/>
          <w:color w:val="15585D" w:themeColor="accent1" w:themeShade="80"/>
          <w:u w:val="none"/>
        </w:rPr>
        <w:t xml:space="preserve"> </w:t>
      </w:r>
      <w:r>
        <w:rPr>
          <w:lang w:val="ms"/>
        </w:rPr>
        <w:t>untuk maklumat lanjut.</w:t>
      </w:r>
    </w:p>
    <w:p w14:paraId="35175842" w14:textId="77777777" w:rsidR="005578BE" w:rsidRDefault="00000000">
      <w:r>
        <w:rPr>
          <w:lang w:val="ms"/>
        </w:rPr>
        <w:t>Jika anda memerlukan sokongan untuk membuat aduan atau mencari maklumat, hubungi Older Persons Advocacy Network (OPAN) di 1800 700 600.</w:t>
      </w:r>
    </w:p>
    <w:p w14:paraId="5BA1A807" w14:textId="77777777" w:rsidR="005578BE" w:rsidRDefault="00000000">
      <w:r>
        <w:rPr>
          <w:lang w:val="ms"/>
        </w:rPr>
        <w:t xml:space="preserve">OPAN mempunyai perkhidmatan sokongan </w:t>
      </w:r>
      <w:r>
        <w:t xml:space="preserve">advokat </w:t>
      </w:r>
      <w:r>
        <w:rPr>
          <w:lang w:val="ms"/>
        </w:rPr>
        <w:t>percuma, bebas dan sulit untuk membantu anda.</w:t>
      </w:r>
    </w:p>
    <w:p w14:paraId="63B7FC64" w14:textId="77777777" w:rsidR="005578BE" w:rsidRDefault="00000000">
      <w:pPr>
        <w:pStyle w:val="Heading2"/>
      </w:pPr>
      <w:r>
        <w:rPr>
          <w:lang w:val="ms"/>
        </w:rPr>
        <w:t>Penyataan Hak sepenuhnya daripada Akta ba</w:t>
      </w:r>
      <w:r>
        <w:t>ha</w:t>
      </w:r>
      <w:r>
        <w:rPr>
          <w:lang w:val="ms"/>
        </w:rPr>
        <w:t>ru</w:t>
      </w:r>
    </w:p>
    <w:p w14:paraId="245A7F17" w14:textId="77777777" w:rsidR="005578BE" w:rsidRDefault="00000000">
      <w:pPr>
        <w:rPr>
          <w:rFonts w:cs="Arial"/>
        </w:rPr>
      </w:pPr>
      <w:r>
        <w:rPr>
          <w:rFonts w:cs="Arial"/>
          <w:lang w:val="ms"/>
        </w:rPr>
        <w:t>Di bawah adalah Penyataan Hak sepenuh daripada seksyen 23 Akta ba</w:t>
      </w:r>
      <w:r>
        <w:rPr>
          <w:rFonts w:cs="Arial"/>
        </w:rPr>
        <w:t>ha</w:t>
      </w:r>
      <w:r>
        <w:rPr>
          <w:rFonts w:cs="Arial"/>
          <w:lang w:val="ms"/>
        </w:rPr>
        <w:t>ru tersebut.</w:t>
      </w:r>
    </w:p>
    <w:p w14:paraId="3ECA6B60" w14:textId="77777777" w:rsidR="005578BE" w:rsidRDefault="00000000">
      <w:pPr>
        <w:pStyle w:val="SubsectionHead"/>
        <w:rPr>
          <w:rFonts w:ascii="Arial" w:hAnsi="Arial" w:cs="Arial"/>
          <w:sz w:val="24"/>
          <w:szCs w:val="24"/>
        </w:rPr>
      </w:pPr>
      <w:r>
        <w:rPr>
          <w:rFonts w:ascii="Arial" w:hAnsi="Arial" w:cs="Arial"/>
          <w:sz w:val="24"/>
          <w:szCs w:val="24"/>
          <w:lang w:val="ms"/>
        </w:rPr>
        <w:t>Hidup berdikari, autonomi, pemerkasaan dan kebebasan memilih</w:t>
      </w:r>
    </w:p>
    <w:p w14:paraId="7686096E" w14:textId="77777777" w:rsidR="005578BE" w:rsidRDefault="00000000">
      <w:pPr>
        <w:pStyle w:val="subsection"/>
        <w:rPr>
          <w:rFonts w:ascii="Arial" w:hAnsi="Arial" w:cs="Arial"/>
          <w:sz w:val="24"/>
          <w:szCs w:val="24"/>
        </w:rPr>
      </w:pPr>
      <w:r>
        <w:rPr>
          <w:rFonts w:ascii="Arial" w:hAnsi="Arial" w:cs="Arial"/>
          <w:sz w:val="24"/>
          <w:szCs w:val="24"/>
          <w:lang w:val="ms"/>
        </w:rPr>
        <w:tab/>
        <w:t>(1)</w:t>
      </w:r>
      <w:r>
        <w:rPr>
          <w:rFonts w:ascii="Arial" w:hAnsi="Arial" w:cs="Arial"/>
          <w:sz w:val="24"/>
          <w:szCs w:val="24"/>
          <w:lang w:val="ms"/>
        </w:rPr>
        <w:tab/>
        <w:t>Seseorang individu mempunyai hak untuk:</w:t>
      </w:r>
    </w:p>
    <w:p w14:paraId="0F24ACB6"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melaksanakan pilihan dan membuat keputusan yang mempengaruhi kehidupan individu, termasuk yang berkaitan dengan perkara berikut:</w:t>
      </w:r>
    </w:p>
    <w:p w14:paraId="0D027D3D" w14:textId="77B5B66D" w:rsidR="005578BE" w:rsidRDefault="00000000">
      <w:pPr>
        <w:pStyle w:val="paragraphsub"/>
        <w:rPr>
          <w:rFonts w:ascii="Arial" w:hAnsi="Arial" w:cs="Arial"/>
          <w:sz w:val="24"/>
          <w:szCs w:val="24"/>
        </w:rPr>
      </w:pPr>
      <w:r>
        <w:rPr>
          <w:rFonts w:ascii="Arial" w:hAnsi="Arial" w:cs="Arial"/>
          <w:sz w:val="24"/>
          <w:szCs w:val="24"/>
          <w:lang w:val="ms"/>
        </w:rPr>
        <w:tab/>
        <w:t>(i)</w:t>
      </w:r>
      <w:r>
        <w:rPr>
          <w:rFonts w:ascii="Arial" w:hAnsi="Arial" w:cs="Arial"/>
          <w:sz w:val="24"/>
          <w:szCs w:val="24"/>
          <w:lang w:val="ms"/>
        </w:rPr>
        <w:tab/>
        <w:t xml:space="preserve">perkhidmatan penjagaan warga emas yang dibiayai individu telah diluluskan untuk </w:t>
      </w:r>
      <w:r>
        <w:rPr>
          <w:rFonts w:ascii="Arial" w:hAnsi="Arial" w:cs="Arial"/>
          <w:sz w:val="24"/>
          <w:szCs w:val="24"/>
        </w:rPr>
        <w:t>diakses</w:t>
      </w:r>
      <w:r>
        <w:rPr>
          <w:rFonts w:ascii="Arial" w:hAnsi="Arial" w:cs="Arial"/>
          <w:sz w:val="24"/>
          <w:szCs w:val="24"/>
          <w:lang w:val="ms"/>
        </w:rPr>
        <w:t>;</w:t>
      </w:r>
    </w:p>
    <w:p w14:paraId="020A4A12" w14:textId="4BA56628" w:rsidR="005578BE" w:rsidRDefault="00000000">
      <w:pPr>
        <w:pStyle w:val="paragraphsub"/>
        <w:rPr>
          <w:rFonts w:ascii="Arial" w:hAnsi="Arial" w:cs="Arial"/>
          <w:sz w:val="24"/>
          <w:szCs w:val="24"/>
          <w:lang w:val="ms"/>
        </w:rPr>
      </w:pPr>
      <w:r>
        <w:rPr>
          <w:rFonts w:ascii="Arial" w:hAnsi="Arial" w:cs="Arial"/>
          <w:sz w:val="24"/>
          <w:szCs w:val="24"/>
          <w:lang w:val="ms"/>
        </w:rPr>
        <w:tab/>
        <w:t>(ii)</w:t>
      </w:r>
      <w:r>
        <w:rPr>
          <w:rFonts w:ascii="Arial" w:hAnsi="Arial" w:cs="Arial"/>
          <w:sz w:val="24"/>
          <w:szCs w:val="24"/>
          <w:lang w:val="ms"/>
        </w:rPr>
        <w:tab/>
        <w:t>bagaimana, bila dan oleh siapa perkhidmatan tersebut disampaikan kepada individu;</w:t>
      </w:r>
    </w:p>
    <w:p w14:paraId="5FC83C40" w14:textId="77777777" w:rsidR="005578BE" w:rsidRDefault="00000000">
      <w:pPr>
        <w:pStyle w:val="paragraphsub"/>
        <w:rPr>
          <w:rFonts w:ascii="Arial" w:hAnsi="Arial" w:cs="Arial"/>
          <w:sz w:val="24"/>
          <w:szCs w:val="24"/>
        </w:rPr>
      </w:pPr>
      <w:r>
        <w:rPr>
          <w:rFonts w:ascii="Arial" w:hAnsi="Arial" w:cs="Arial"/>
          <w:sz w:val="24"/>
          <w:szCs w:val="24"/>
          <w:lang w:val="ms"/>
        </w:rPr>
        <w:tab/>
        <w:t>(iii)</w:t>
      </w:r>
      <w:r>
        <w:rPr>
          <w:rFonts w:ascii="Arial" w:hAnsi="Arial" w:cs="Arial"/>
          <w:sz w:val="24"/>
          <w:szCs w:val="24"/>
          <w:lang w:val="ms"/>
        </w:rPr>
        <w:tab/>
        <w:t>hal ehwal kewangan dan harta peribadi individu; dan</w:t>
      </w:r>
    </w:p>
    <w:p w14:paraId="1FBC476F" w14:textId="77777777" w:rsidR="005578BE" w:rsidRDefault="00000000">
      <w:pPr>
        <w:pStyle w:val="paragraph"/>
        <w:rPr>
          <w:rFonts w:ascii="Arial" w:hAnsi="Arial" w:cs="Arial"/>
          <w:sz w:val="24"/>
          <w:szCs w:val="24"/>
        </w:rPr>
      </w:pPr>
      <w:r>
        <w:rPr>
          <w:rFonts w:ascii="Arial" w:hAnsi="Arial" w:cs="Arial"/>
          <w:sz w:val="24"/>
          <w:szCs w:val="24"/>
          <w:lang w:val="ms"/>
        </w:rPr>
        <w:tab/>
        <w:t>(b)</w:t>
      </w:r>
      <w:r>
        <w:rPr>
          <w:rFonts w:ascii="Arial" w:hAnsi="Arial" w:cs="Arial"/>
          <w:sz w:val="24"/>
          <w:szCs w:val="24"/>
          <w:lang w:val="ms"/>
        </w:rPr>
        <w:tab/>
        <w:t>disokong (jika perlu) untuk membuat keputusan tersebut, dan memastikan keputusan tersebut dihormati; dan</w:t>
      </w:r>
    </w:p>
    <w:p w14:paraId="150D3230" w14:textId="5FB95C68" w:rsidR="005578BE" w:rsidRDefault="00000000">
      <w:pPr>
        <w:pStyle w:val="paragraph"/>
        <w:rPr>
          <w:rFonts w:ascii="Arial" w:hAnsi="Arial" w:cs="Arial"/>
          <w:sz w:val="24"/>
          <w:szCs w:val="24"/>
        </w:rPr>
      </w:pPr>
      <w:r>
        <w:rPr>
          <w:rFonts w:ascii="Arial" w:hAnsi="Arial" w:cs="Arial"/>
          <w:sz w:val="24"/>
          <w:szCs w:val="24"/>
          <w:lang w:val="ms"/>
        </w:rPr>
        <w:tab/>
        <w:t>(c)</w:t>
      </w:r>
      <w:r>
        <w:rPr>
          <w:rFonts w:ascii="Arial" w:hAnsi="Arial" w:cs="Arial"/>
          <w:sz w:val="24"/>
          <w:szCs w:val="24"/>
          <w:lang w:val="ms"/>
        </w:rPr>
        <w:tab/>
        <w:t xml:space="preserve">mengambil risiko peribadi, termasuk </w:t>
      </w:r>
      <w:r>
        <w:rPr>
          <w:rFonts w:ascii="Arial" w:hAnsi="Arial" w:cs="Arial"/>
          <w:sz w:val="24"/>
          <w:szCs w:val="24"/>
        </w:rPr>
        <w:t xml:space="preserve">mengejar </w:t>
      </w:r>
      <w:r>
        <w:rPr>
          <w:rFonts w:ascii="Arial" w:hAnsi="Arial" w:cs="Arial"/>
          <w:sz w:val="24"/>
          <w:szCs w:val="24"/>
          <w:lang w:val="ms"/>
        </w:rPr>
        <w:t>kualiti hidup individu, penyertaan sosial dan hubungan intim dan seksual.</w:t>
      </w:r>
    </w:p>
    <w:p w14:paraId="364B0C24" w14:textId="31EA03AC" w:rsidR="005578BE" w:rsidRDefault="00000000">
      <w:pPr>
        <w:pStyle w:val="SubsectionHead"/>
        <w:rPr>
          <w:rFonts w:ascii="Arial" w:hAnsi="Arial" w:cs="Arial"/>
          <w:sz w:val="24"/>
          <w:szCs w:val="24"/>
        </w:rPr>
      </w:pPr>
      <w:r>
        <w:rPr>
          <w:rFonts w:ascii="Arial" w:hAnsi="Arial" w:cs="Arial"/>
          <w:sz w:val="24"/>
          <w:szCs w:val="24"/>
        </w:rPr>
        <w:t xml:space="preserve">Akses </w:t>
      </w:r>
      <w:r>
        <w:rPr>
          <w:rFonts w:ascii="Arial" w:hAnsi="Arial" w:cs="Arial"/>
          <w:sz w:val="24"/>
          <w:szCs w:val="24"/>
          <w:lang w:val="ms"/>
        </w:rPr>
        <w:t>yang saksama</w:t>
      </w:r>
    </w:p>
    <w:p w14:paraId="781D9D76" w14:textId="50E1B2AE" w:rsidR="005578BE" w:rsidRDefault="00000000">
      <w:pPr>
        <w:pStyle w:val="subsection"/>
        <w:rPr>
          <w:rFonts w:ascii="Arial" w:hAnsi="Arial" w:cs="Arial"/>
          <w:sz w:val="24"/>
          <w:szCs w:val="24"/>
        </w:rPr>
      </w:pPr>
      <w:r>
        <w:rPr>
          <w:rFonts w:ascii="Arial" w:hAnsi="Arial" w:cs="Arial"/>
          <w:sz w:val="24"/>
          <w:szCs w:val="24"/>
          <w:lang w:val="ms"/>
        </w:rPr>
        <w:tab/>
        <w:t>(2)</w:t>
      </w:r>
      <w:r>
        <w:rPr>
          <w:rFonts w:ascii="Arial" w:hAnsi="Arial" w:cs="Arial"/>
          <w:sz w:val="24"/>
          <w:szCs w:val="24"/>
          <w:lang w:val="ms"/>
        </w:rPr>
        <w:tab/>
        <w:t xml:space="preserve">Seseorang individu mempunyai hak untuk </w:t>
      </w:r>
      <w:r>
        <w:rPr>
          <w:rFonts w:ascii="Arial" w:hAnsi="Arial" w:cs="Arial"/>
          <w:sz w:val="24"/>
          <w:szCs w:val="24"/>
        </w:rPr>
        <w:t xml:space="preserve">mendapat akses </w:t>
      </w:r>
      <w:r>
        <w:rPr>
          <w:rFonts w:ascii="Arial" w:hAnsi="Arial" w:cs="Arial"/>
          <w:sz w:val="24"/>
          <w:szCs w:val="24"/>
          <w:lang w:val="ms"/>
        </w:rPr>
        <w:t>yang saksama kepada:</w:t>
      </w:r>
    </w:p>
    <w:p w14:paraId="232EB6A6"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keperluan individu untuk perkhidmatan penjagaan warga emas yang dibiayai dinilai, atau dinilai semula, dengan cara yang:</w:t>
      </w:r>
    </w:p>
    <w:p w14:paraId="5221BEAB" w14:textId="02323BF6" w:rsidR="005578BE" w:rsidRDefault="00000000">
      <w:pPr>
        <w:pStyle w:val="paragraphsub"/>
        <w:rPr>
          <w:rFonts w:ascii="Arial" w:hAnsi="Arial" w:cs="Arial"/>
          <w:sz w:val="24"/>
          <w:szCs w:val="24"/>
        </w:rPr>
      </w:pPr>
      <w:r>
        <w:rPr>
          <w:rFonts w:ascii="Arial" w:hAnsi="Arial" w:cs="Arial"/>
          <w:sz w:val="24"/>
          <w:szCs w:val="24"/>
          <w:lang w:val="ms"/>
        </w:rPr>
        <w:tab/>
        <w:t>(i)</w:t>
      </w:r>
      <w:r>
        <w:rPr>
          <w:rFonts w:ascii="Arial" w:hAnsi="Arial" w:cs="Arial"/>
          <w:sz w:val="24"/>
          <w:szCs w:val="24"/>
          <w:lang w:val="ms"/>
        </w:rPr>
        <w:tab/>
        <w:t>selamat dari segi budaya, sesuai dengan budaya, kesedaran</w:t>
      </w:r>
      <w:r>
        <w:rPr>
          <w:rFonts w:ascii="Arial" w:hAnsi="Arial" w:cs="Arial"/>
          <w:sz w:val="24"/>
          <w:szCs w:val="24"/>
          <w:lang w:val="ms"/>
        </w:rPr>
        <w:noBreakHyphen/>
        <w:t>trauma dan penyembuhan</w:t>
      </w:r>
      <w:r>
        <w:rPr>
          <w:rFonts w:ascii="Arial" w:hAnsi="Arial" w:cs="Arial"/>
          <w:sz w:val="24"/>
          <w:szCs w:val="24"/>
          <w:lang w:val="ms"/>
        </w:rPr>
        <w:noBreakHyphen/>
        <w:t>dimaklumkan; dan</w:t>
      </w:r>
    </w:p>
    <w:p w14:paraId="739C8115" w14:textId="77777777" w:rsidR="005578BE" w:rsidRDefault="00000000">
      <w:pPr>
        <w:pStyle w:val="paragraphsub"/>
        <w:rPr>
          <w:rFonts w:ascii="Arial" w:hAnsi="Arial" w:cs="Arial"/>
          <w:sz w:val="24"/>
          <w:szCs w:val="24"/>
        </w:rPr>
      </w:pPr>
      <w:r>
        <w:rPr>
          <w:rFonts w:ascii="Arial" w:hAnsi="Arial" w:cs="Arial"/>
          <w:sz w:val="24"/>
          <w:szCs w:val="24"/>
          <w:lang w:val="ms"/>
        </w:rPr>
        <w:tab/>
        <w:t>(ii)</w:t>
      </w:r>
      <w:r>
        <w:rPr>
          <w:rFonts w:ascii="Arial" w:hAnsi="Arial" w:cs="Arial"/>
          <w:sz w:val="24"/>
          <w:szCs w:val="24"/>
          <w:lang w:val="ms"/>
        </w:rPr>
        <w:tab/>
        <w:t>boleh diakses dan sesuai untuk individu yang menghidap demensia atau kecacatan kognitif yang lain; dan</w:t>
      </w:r>
    </w:p>
    <w:p w14:paraId="5610F019" w14:textId="190976FC" w:rsidR="005578BE" w:rsidRDefault="00000000">
      <w:pPr>
        <w:pStyle w:val="paragraph"/>
        <w:rPr>
          <w:rFonts w:ascii="Arial" w:hAnsi="Arial" w:cs="Arial"/>
          <w:sz w:val="24"/>
          <w:szCs w:val="24"/>
        </w:rPr>
      </w:pPr>
      <w:r>
        <w:rPr>
          <w:rFonts w:ascii="Arial" w:hAnsi="Arial" w:cs="Arial"/>
          <w:sz w:val="24"/>
          <w:szCs w:val="24"/>
          <w:lang w:val="ms"/>
        </w:rPr>
        <w:lastRenderedPageBreak/>
        <w:tab/>
        <w:t>(b)</w:t>
      </w:r>
      <w:r>
        <w:rPr>
          <w:rFonts w:ascii="Arial" w:hAnsi="Arial" w:cs="Arial"/>
          <w:sz w:val="24"/>
          <w:szCs w:val="24"/>
          <w:lang w:val="ms"/>
        </w:rPr>
        <w:tab/>
        <w:t>penjagaan paliatif</w:t>
      </w:r>
      <w:r>
        <w:rPr>
          <w:rFonts w:ascii="Arial" w:hAnsi="Arial" w:cs="Arial"/>
          <w:sz w:val="24"/>
          <w:szCs w:val="24"/>
        </w:rPr>
        <w:t xml:space="preserve"> </w:t>
      </w:r>
      <w:r>
        <w:rPr>
          <w:rFonts w:ascii="Arial" w:hAnsi="Arial" w:cs="Arial"/>
          <w:sz w:val="24"/>
          <w:szCs w:val="24"/>
          <w:lang w:val="ms"/>
        </w:rPr>
        <w:t>dan</w:t>
      </w:r>
      <w:r>
        <w:rPr>
          <w:rFonts w:ascii="Arial" w:hAnsi="Arial" w:cs="Arial"/>
          <w:sz w:val="24"/>
          <w:szCs w:val="24"/>
        </w:rPr>
        <w:t xml:space="preserve"> </w:t>
      </w:r>
      <w:r>
        <w:rPr>
          <w:rFonts w:ascii="Arial" w:hAnsi="Arial" w:cs="Arial"/>
          <w:sz w:val="24"/>
          <w:szCs w:val="24"/>
          <w:lang w:val="ms"/>
        </w:rPr>
        <w:t>penjagaan</w:t>
      </w:r>
      <w:r>
        <w:rPr>
          <w:rFonts w:ascii="Arial" w:hAnsi="Arial" w:cs="Arial"/>
          <w:sz w:val="24"/>
          <w:szCs w:val="24"/>
        </w:rPr>
        <w:t>-</w:t>
      </w:r>
      <w:r>
        <w:rPr>
          <w:rFonts w:ascii="Arial" w:hAnsi="Arial" w:cs="Arial"/>
          <w:sz w:val="24"/>
          <w:szCs w:val="24"/>
          <w:lang w:val="ms"/>
        </w:rPr>
        <w:t>akhir</w:t>
      </w:r>
      <w:r>
        <w:rPr>
          <w:rFonts w:ascii="Arial" w:hAnsi="Arial" w:cs="Arial"/>
          <w:sz w:val="24"/>
          <w:szCs w:val="24"/>
        </w:rPr>
        <w:t>-</w:t>
      </w:r>
      <w:r>
        <w:rPr>
          <w:rFonts w:ascii="Arial" w:hAnsi="Arial" w:cs="Arial"/>
          <w:sz w:val="24"/>
          <w:szCs w:val="24"/>
          <w:lang w:val="ms"/>
        </w:rPr>
        <w:t>hayat apabila diperlukan.</w:t>
      </w:r>
    </w:p>
    <w:p w14:paraId="0D717E52" w14:textId="75286C9E" w:rsidR="005578BE" w:rsidRDefault="00000000" w:rsidP="00395D2C">
      <w:pPr>
        <w:pStyle w:val="SubsectionHead"/>
        <w:tabs>
          <w:tab w:val="right" w:pos="1021"/>
        </w:tabs>
        <w:rPr>
          <w:rFonts w:ascii="Arial" w:hAnsi="Arial" w:cs="Arial"/>
          <w:sz w:val="24"/>
          <w:szCs w:val="24"/>
          <w:lang w:val="ms"/>
        </w:rPr>
      </w:pPr>
      <w:r>
        <w:rPr>
          <w:rFonts w:ascii="Arial" w:hAnsi="Arial" w:cs="Arial"/>
          <w:sz w:val="24"/>
          <w:szCs w:val="24"/>
          <w:lang w:val="ms"/>
        </w:rPr>
        <w:t xml:space="preserve">Perkhidmatan penjagaan warga emas </w:t>
      </w:r>
      <w:r>
        <w:rPr>
          <w:rFonts w:ascii="Arial" w:hAnsi="Arial" w:cs="Arial"/>
          <w:sz w:val="24"/>
          <w:szCs w:val="24"/>
        </w:rPr>
        <w:t xml:space="preserve">yang dibiayai yang </w:t>
      </w:r>
      <w:r>
        <w:rPr>
          <w:rFonts w:ascii="Arial" w:hAnsi="Arial" w:cs="Arial"/>
          <w:sz w:val="24"/>
          <w:szCs w:val="24"/>
          <w:lang w:val="ms"/>
        </w:rPr>
        <w:t xml:space="preserve">berkualiti dan selamat </w:t>
      </w:r>
    </w:p>
    <w:p w14:paraId="5607C8F5" w14:textId="5D02D0DA" w:rsidR="005578BE" w:rsidRPr="00395D2C" w:rsidRDefault="00000000" w:rsidP="009A785B">
      <w:pPr>
        <w:pStyle w:val="SubsectionHead"/>
        <w:tabs>
          <w:tab w:val="right" w:pos="993"/>
        </w:tabs>
        <w:ind w:left="993" w:hanging="142"/>
        <w:rPr>
          <w:rFonts w:ascii="Arial" w:hAnsi="Arial" w:cs="Arial"/>
          <w:i w:val="0"/>
          <w:iCs/>
          <w:sz w:val="24"/>
          <w:szCs w:val="24"/>
        </w:rPr>
      </w:pPr>
      <w:r w:rsidRPr="00395D2C">
        <w:rPr>
          <w:rFonts w:ascii="Arial" w:hAnsi="Arial" w:cs="Arial"/>
          <w:i w:val="0"/>
          <w:iCs/>
          <w:sz w:val="24"/>
          <w:szCs w:val="24"/>
          <w:lang w:val="ms"/>
        </w:rPr>
        <w:t>(3)</w:t>
      </w:r>
      <w:r w:rsidR="009A785B">
        <w:rPr>
          <w:rFonts w:ascii="Arial" w:hAnsi="Arial" w:cs="Arial"/>
          <w:i w:val="0"/>
          <w:iCs/>
          <w:sz w:val="24"/>
          <w:szCs w:val="24"/>
          <w:lang w:val="ms"/>
        </w:rPr>
        <w:tab/>
      </w:r>
      <w:r w:rsidRPr="00395D2C">
        <w:rPr>
          <w:rFonts w:ascii="Arial" w:hAnsi="Arial" w:cs="Arial"/>
          <w:i w:val="0"/>
          <w:iCs/>
          <w:sz w:val="24"/>
          <w:szCs w:val="24"/>
          <w:lang w:val="ms"/>
        </w:rPr>
        <w:t>Seseorang individu mempunyai hak untuk:</w:t>
      </w:r>
    </w:p>
    <w:p w14:paraId="03B54F8D" w14:textId="2F1DBC0C"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dilayan dengan</w:t>
      </w:r>
      <w:r>
        <w:rPr>
          <w:rFonts w:ascii="Arial" w:hAnsi="Arial" w:cs="Arial"/>
          <w:sz w:val="24"/>
          <w:szCs w:val="24"/>
        </w:rPr>
        <w:t xml:space="preserve"> bermaruah </w:t>
      </w:r>
      <w:r>
        <w:rPr>
          <w:rFonts w:ascii="Arial" w:hAnsi="Arial" w:cs="Arial"/>
          <w:sz w:val="24"/>
          <w:szCs w:val="24"/>
          <w:lang w:val="ms"/>
        </w:rPr>
        <w:t xml:space="preserve">dan hormat; </w:t>
      </w:r>
      <w:r>
        <w:rPr>
          <w:rFonts w:ascii="Arial" w:hAnsi="Arial" w:cs="Arial"/>
          <w:sz w:val="24"/>
          <w:szCs w:val="24"/>
        </w:rPr>
        <w:t xml:space="preserve">serta </w:t>
      </w:r>
    </w:p>
    <w:p w14:paraId="5DB980F4" w14:textId="65798848" w:rsidR="005578BE" w:rsidRDefault="00000000">
      <w:pPr>
        <w:pStyle w:val="paragraph"/>
        <w:rPr>
          <w:rFonts w:ascii="Arial" w:hAnsi="Arial" w:cs="Arial"/>
          <w:sz w:val="24"/>
          <w:szCs w:val="24"/>
        </w:rPr>
      </w:pPr>
      <w:r>
        <w:rPr>
          <w:rFonts w:ascii="Arial" w:hAnsi="Arial" w:cs="Arial"/>
          <w:sz w:val="24"/>
          <w:szCs w:val="24"/>
          <w:lang w:val="ms"/>
        </w:rPr>
        <w:tab/>
        <w:t>(b)</w:t>
      </w:r>
      <w:r>
        <w:rPr>
          <w:rFonts w:ascii="Arial" w:hAnsi="Arial" w:cs="Arial"/>
          <w:sz w:val="24"/>
          <w:szCs w:val="24"/>
          <w:lang w:val="ms"/>
        </w:rPr>
        <w:tab/>
      </w:r>
      <w:r>
        <w:rPr>
          <w:rFonts w:ascii="Arial" w:hAnsi="Arial" w:cs="Arial"/>
          <w:sz w:val="24"/>
          <w:szCs w:val="24"/>
        </w:rPr>
        <w:t xml:space="preserve">layanan yang </w:t>
      </w:r>
      <w:r>
        <w:rPr>
          <w:rFonts w:ascii="Arial" w:hAnsi="Arial" w:cs="Arial"/>
          <w:sz w:val="24"/>
          <w:szCs w:val="24"/>
          <w:lang w:val="ms"/>
        </w:rPr>
        <w:t>selamat, adil, saksama dan</w:t>
      </w:r>
      <w:r>
        <w:rPr>
          <w:rFonts w:ascii="Arial" w:hAnsi="Arial" w:cs="Arial"/>
          <w:sz w:val="24"/>
          <w:szCs w:val="24"/>
          <w:lang w:val="ms"/>
        </w:rPr>
        <w:noBreakHyphen/>
        <w:t xml:space="preserve">tanpa diskriminasi; </w:t>
      </w:r>
      <w:r>
        <w:rPr>
          <w:rFonts w:ascii="Arial" w:hAnsi="Arial" w:cs="Arial"/>
          <w:sz w:val="24"/>
          <w:szCs w:val="24"/>
        </w:rPr>
        <w:t xml:space="preserve">dan </w:t>
      </w:r>
    </w:p>
    <w:p w14:paraId="3094FB57" w14:textId="77777777" w:rsidR="005578BE" w:rsidRDefault="00000000">
      <w:pPr>
        <w:pStyle w:val="paragraph"/>
        <w:rPr>
          <w:rFonts w:ascii="Arial" w:hAnsi="Arial" w:cs="Arial"/>
          <w:sz w:val="24"/>
          <w:szCs w:val="24"/>
        </w:rPr>
      </w:pPr>
      <w:r>
        <w:rPr>
          <w:rFonts w:ascii="Arial" w:hAnsi="Arial" w:cs="Arial"/>
          <w:sz w:val="24"/>
          <w:szCs w:val="24"/>
          <w:lang w:val="ms"/>
        </w:rPr>
        <w:tab/>
        <w:t>(c)</w:t>
      </w:r>
      <w:r>
        <w:rPr>
          <w:rFonts w:ascii="Arial" w:hAnsi="Arial" w:cs="Arial"/>
          <w:sz w:val="24"/>
          <w:szCs w:val="24"/>
          <w:lang w:val="ms"/>
        </w:rPr>
        <w:tab/>
        <w:t>mempunyai identiti, budaya, kerohanian dan kepelbagaian individu dihargai dan disokong; serta</w:t>
      </w:r>
    </w:p>
    <w:p w14:paraId="5E7B0541" w14:textId="77777777" w:rsidR="005578BE" w:rsidRDefault="00000000">
      <w:pPr>
        <w:pStyle w:val="paragraph"/>
        <w:rPr>
          <w:rFonts w:ascii="Arial" w:hAnsi="Arial" w:cs="Arial"/>
          <w:sz w:val="24"/>
          <w:szCs w:val="24"/>
        </w:rPr>
      </w:pPr>
      <w:r>
        <w:rPr>
          <w:rFonts w:ascii="Arial" w:hAnsi="Arial" w:cs="Arial"/>
          <w:sz w:val="24"/>
          <w:szCs w:val="24"/>
          <w:lang w:val="ms"/>
        </w:rPr>
        <w:tab/>
        <w:t>(d)</w:t>
      </w:r>
      <w:r>
        <w:rPr>
          <w:rFonts w:ascii="Arial" w:hAnsi="Arial" w:cs="Arial"/>
          <w:sz w:val="24"/>
          <w:szCs w:val="24"/>
          <w:lang w:val="ms"/>
        </w:rPr>
        <w:tab/>
        <w:t>perkhidmatan penjagaan warga emas yang dibiayai disampaikan kepada individu:</w:t>
      </w:r>
    </w:p>
    <w:p w14:paraId="308587D9" w14:textId="38CFD4E8" w:rsidR="005578BE" w:rsidRDefault="00000000">
      <w:pPr>
        <w:pStyle w:val="paragraphsub"/>
        <w:rPr>
          <w:rFonts w:ascii="Arial" w:hAnsi="Arial" w:cs="Arial"/>
          <w:sz w:val="24"/>
          <w:szCs w:val="24"/>
        </w:rPr>
      </w:pPr>
      <w:r>
        <w:rPr>
          <w:rFonts w:ascii="Arial" w:hAnsi="Arial" w:cs="Arial"/>
          <w:sz w:val="24"/>
          <w:szCs w:val="24"/>
          <w:lang w:val="ms"/>
        </w:rPr>
        <w:tab/>
        <w:t>(i)</w:t>
      </w:r>
      <w:r>
        <w:rPr>
          <w:rFonts w:ascii="Arial" w:hAnsi="Arial" w:cs="Arial"/>
          <w:sz w:val="24"/>
          <w:szCs w:val="24"/>
          <w:lang w:val="ms"/>
        </w:rPr>
        <w:tab/>
        <w:t>dengan cara yang selamat dan sesuai dari segi budaya, kesedaran</w:t>
      </w:r>
      <w:r>
        <w:rPr>
          <w:rFonts w:ascii="Arial" w:hAnsi="Arial" w:cs="Arial"/>
          <w:sz w:val="24"/>
          <w:szCs w:val="24"/>
          <w:lang w:val="ms"/>
        </w:rPr>
        <w:noBreakHyphen/>
        <w:t>trauma dan penyembuhan</w:t>
      </w:r>
      <w:r>
        <w:rPr>
          <w:rFonts w:ascii="Arial" w:hAnsi="Arial" w:cs="Arial"/>
          <w:sz w:val="24"/>
          <w:szCs w:val="24"/>
        </w:rPr>
        <w:t>-</w:t>
      </w:r>
      <w:r>
        <w:rPr>
          <w:rFonts w:ascii="Arial" w:hAnsi="Arial" w:cs="Arial"/>
          <w:sz w:val="24"/>
          <w:szCs w:val="24"/>
          <w:lang w:val="ms"/>
        </w:rPr>
        <w:t xml:space="preserve">dimaklumkan; </w:t>
      </w:r>
      <w:r>
        <w:rPr>
          <w:rFonts w:ascii="Arial" w:hAnsi="Arial" w:cs="Arial"/>
          <w:sz w:val="24"/>
          <w:szCs w:val="24"/>
        </w:rPr>
        <w:t xml:space="preserve">dan </w:t>
      </w:r>
    </w:p>
    <w:p w14:paraId="0DB965A1" w14:textId="1EF99B58" w:rsidR="005578BE" w:rsidRDefault="00000000">
      <w:pPr>
        <w:pStyle w:val="paragraphsub"/>
        <w:rPr>
          <w:rFonts w:ascii="Arial" w:hAnsi="Arial" w:cs="Arial"/>
          <w:sz w:val="24"/>
          <w:szCs w:val="24"/>
        </w:rPr>
      </w:pPr>
      <w:r>
        <w:rPr>
          <w:rFonts w:ascii="Arial" w:hAnsi="Arial" w:cs="Arial"/>
          <w:sz w:val="24"/>
          <w:szCs w:val="24"/>
          <w:lang w:val="ms"/>
        </w:rPr>
        <w:tab/>
        <w:t>(ii)</w:t>
      </w:r>
      <w:r>
        <w:rPr>
          <w:rFonts w:ascii="Arial" w:hAnsi="Arial" w:cs="Arial"/>
          <w:sz w:val="24"/>
          <w:szCs w:val="24"/>
          <w:lang w:val="ms"/>
        </w:rPr>
        <w:tab/>
        <w:t xml:space="preserve">dengan cara yang boleh </w:t>
      </w:r>
      <w:r>
        <w:rPr>
          <w:rFonts w:ascii="Arial" w:hAnsi="Arial" w:cs="Arial"/>
          <w:sz w:val="24"/>
          <w:szCs w:val="24"/>
        </w:rPr>
        <w:t xml:space="preserve">diakses </w:t>
      </w:r>
      <w:r>
        <w:rPr>
          <w:rFonts w:ascii="Arial" w:hAnsi="Arial" w:cs="Arial"/>
          <w:sz w:val="24"/>
          <w:szCs w:val="24"/>
          <w:lang w:val="ms"/>
        </w:rPr>
        <w:t>; dan</w:t>
      </w:r>
    </w:p>
    <w:p w14:paraId="1C7C8424" w14:textId="77777777" w:rsidR="005578BE" w:rsidRDefault="00000000">
      <w:pPr>
        <w:pStyle w:val="paragraphsub"/>
        <w:rPr>
          <w:rFonts w:ascii="Arial" w:hAnsi="Arial" w:cs="Arial"/>
          <w:sz w:val="24"/>
          <w:szCs w:val="24"/>
        </w:rPr>
      </w:pPr>
      <w:r>
        <w:rPr>
          <w:rFonts w:ascii="Arial" w:hAnsi="Arial" w:cs="Arial"/>
          <w:sz w:val="24"/>
          <w:szCs w:val="24"/>
          <w:lang w:val="ms"/>
        </w:rPr>
        <w:tab/>
        <w:t>(iii)</w:t>
      </w:r>
      <w:r>
        <w:rPr>
          <w:rFonts w:ascii="Arial" w:hAnsi="Arial" w:cs="Arial"/>
          <w:sz w:val="24"/>
          <w:szCs w:val="24"/>
          <w:lang w:val="ms"/>
        </w:rPr>
        <w:tab/>
        <w:t>oleh pekerja penjagaan warga emas dari penyedia berdaftar yang mempunyai kelayakan, kemahiran dan pengalaman yang sesuai.</w:t>
      </w:r>
    </w:p>
    <w:p w14:paraId="6FE62AD3" w14:textId="77777777" w:rsidR="005578BE" w:rsidRDefault="00000000">
      <w:pPr>
        <w:pStyle w:val="subsection"/>
        <w:rPr>
          <w:rFonts w:ascii="Arial" w:hAnsi="Arial" w:cs="Arial"/>
          <w:sz w:val="24"/>
          <w:szCs w:val="24"/>
        </w:rPr>
      </w:pPr>
      <w:r>
        <w:rPr>
          <w:rFonts w:ascii="Arial" w:hAnsi="Arial" w:cs="Arial"/>
          <w:sz w:val="24"/>
          <w:szCs w:val="24"/>
          <w:lang w:val="ms"/>
        </w:rPr>
        <w:tab/>
        <w:t>(4)</w:t>
      </w:r>
      <w:r>
        <w:rPr>
          <w:rFonts w:ascii="Arial" w:hAnsi="Arial" w:cs="Arial"/>
          <w:sz w:val="24"/>
          <w:szCs w:val="24"/>
          <w:lang w:val="ms"/>
        </w:rPr>
        <w:tab/>
        <w:t>Seseorang individu mempunyai hak untuk:</w:t>
      </w:r>
    </w:p>
    <w:p w14:paraId="6C05C102"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bebas daripada segala bentuk keganasan, layanan yang merendahkan atau tidak berperikemanusiaan, eksploitasi, pengabaian, paksaan, penderaan atau salah laku seksual: dan</w:t>
      </w:r>
    </w:p>
    <w:p w14:paraId="33CA5A32" w14:textId="1A01D739" w:rsidR="005578BE" w:rsidRPr="00E6662D" w:rsidRDefault="00000000">
      <w:pPr>
        <w:pStyle w:val="paragraph"/>
        <w:rPr>
          <w:rFonts w:ascii="Arial" w:hAnsi="Arial" w:cs="Arial"/>
          <w:sz w:val="24"/>
          <w:szCs w:val="24"/>
          <w:lang w:val="ms"/>
        </w:rPr>
      </w:pPr>
      <w:r>
        <w:rPr>
          <w:rFonts w:ascii="Arial" w:hAnsi="Arial" w:cs="Arial"/>
          <w:sz w:val="24"/>
          <w:szCs w:val="24"/>
          <w:lang w:val="ms"/>
        </w:rPr>
        <w:tab/>
        <w:t>(b)</w:t>
      </w:r>
      <w:r>
        <w:rPr>
          <w:rFonts w:ascii="Arial" w:hAnsi="Arial" w:cs="Arial"/>
          <w:sz w:val="24"/>
          <w:szCs w:val="24"/>
          <w:lang w:val="ms"/>
        </w:rPr>
        <w:tab/>
        <w:t xml:space="preserve">mempunyai perkhidmatan penjagaan warga emas yang </w:t>
      </w:r>
      <w:r w:rsidRPr="00E6662D">
        <w:rPr>
          <w:rFonts w:ascii="Arial" w:hAnsi="Arial" w:cs="Arial"/>
          <w:sz w:val="24"/>
          <w:szCs w:val="24"/>
          <w:lang w:val="ms"/>
        </w:rPr>
        <w:t xml:space="preserve">dibiayai yang </w:t>
      </w:r>
      <w:r>
        <w:rPr>
          <w:rFonts w:ascii="Arial" w:hAnsi="Arial" w:cs="Arial"/>
          <w:sz w:val="24"/>
          <w:szCs w:val="24"/>
          <w:lang w:val="ms"/>
        </w:rPr>
        <w:t xml:space="preserve">berkualiti dan selamat disampaikan </w:t>
      </w:r>
      <w:r w:rsidRPr="00E6662D">
        <w:rPr>
          <w:rFonts w:ascii="Arial" w:hAnsi="Arial" w:cs="Arial"/>
          <w:sz w:val="24"/>
          <w:szCs w:val="24"/>
          <w:lang w:val="ms"/>
        </w:rPr>
        <w:t xml:space="preserve">secara </w:t>
      </w:r>
      <w:r>
        <w:rPr>
          <w:rFonts w:ascii="Arial" w:hAnsi="Arial" w:cs="Arial"/>
          <w:sz w:val="24"/>
          <w:szCs w:val="24"/>
          <w:lang w:val="ms"/>
        </w:rPr>
        <w:t>konsisten dengan keperluan yang dikenakan ke atas penyedia berdaftar yang tertakluk di bawah Akta ini.</w:t>
      </w:r>
    </w:p>
    <w:p w14:paraId="74F2FC5D" w14:textId="77777777" w:rsidR="005578BE" w:rsidRDefault="00000000">
      <w:pPr>
        <w:pStyle w:val="notetext"/>
        <w:rPr>
          <w:rFonts w:ascii="Arial" w:hAnsi="Arial" w:cs="Arial"/>
          <w:sz w:val="24"/>
          <w:szCs w:val="24"/>
        </w:rPr>
      </w:pPr>
      <w:r>
        <w:rPr>
          <w:rFonts w:ascii="Arial" w:hAnsi="Arial" w:cs="Arial"/>
          <w:sz w:val="24"/>
          <w:szCs w:val="24"/>
          <w:lang w:val="ms"/>
        </w:rPr>
        <w:t>Nota:</w:t>
      </w:r>
      <w:r>
        <w:rPr>
          <w:rFonts w:ascii="Arial" w:hAnsi="Arial" w:cs="Arial"/>
          <w:sz w:val="24"/>
          <w:szCs w:val="24"/>
          <w:lang w:val="ms"/>
        </w:rPr>
        <w:tab/>
        <w:t>Bahagian 1 Bahagian 4 Bab 3 memperkatakan syarat mengenai penyedia berdaftar, termasuk keperluan berhubung dengan penggunaan amalan sekatan dan pengurusan insiden.</w:t>
      </w:r>
    </w:p>
    <w:p w14:paraId="28C87193" w14:textId="77777777" w:rsidR="005578BE" w:rsidRDefault="00000000">
      <w:pPr>
        <w:pStyle w:val="SubsectionHead"/>
        <w:rPr>
          <w:rFonts w:ascii="Arial" w:hAnsi="Arial" w:cs="Arial"/>
          <w:sz w:val="24"/>
          <w:szCs w:val="24"/>
        </w:rPr>
      </w:pPr>
      <w:r>
        <w:rPr>
          <w:rFonts w:ascii="Arial" w:hAnsi="Arial" w:cs="Arial"/>
          <w:sz w:val="24"/>
          <w:szCs w:val="24"/>
          <w:lang w:val="ms"/>
        </w:rPr>
        <w:t>Menghormati privasi dan maklumat</w:t>
      </w:r>
    </w:p>
    <w:p w14:paraId="2CB9DC8F" w14:textId="77777777" w:rsidR="005578BE" w:rsidRDefault="00000000">
      <w:pPr>
        <w:pStyle w:val="subsection"/>
        <w:rPr>
          <w:rFonts w:ascii="Arial" w:hAnsi="Arial" w:cs="Arial"/>
          <w:sz w:val="24"/>
          <w:szCs w:val="24"/>
        </w:rPr>
      </w:pPr>
      <w:r>
        <w:rPr>
          <w:rFonts w:ascii="Arial" w:hAnsi="Arial" w:cs="Arial"/>
          <w:sz w:val="24"/>
          <w:szCs w:val="24"/>
          <w:lang w:val="ms"/>
        </w:rPr>
        <w:tab/>
        <w:t>(5)</w:t>
      </w:r>
      <w:r>
        <w:rPr>
          <w:rFonts w:ascii="Arial" w:hAnsi="Arial" w:cs="Arial"/>
          <w:sz w:val="24"/>
          <w:szCs w:val="24"/>
          <w:lang w:val="ms"/>
        </w:rPr>
        <w:tab/>
        <w:t>Seseorang individu mempunyai hak untuk memiliki:</w:t>
      </w:r>
    </w:p>
    <w:p w14:paraId="714F30B7"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privasi peribadi dihormati, dan</w:t>
      </w:r>
    </w:p>
    <w:p w14:paraId="060CC35C" w14:textId="77777777" w:rsidR="005578BE" w:rsidRDefault="00000000">
      <w:pPr>
        <w:pStyle w:val="paragraph"/>
        <w:rPr>
          <w:rFonts w:ascii="Arial" w:hAnsi="Arial" w:cs="Arial"/>
          <w:sz w:val="24"/>
          <w:szCs w:val="24"/>
        </w:rPr>
      </w:pPr>
      <w:r>
        <w:rPr>
          <w:rFonts w:ascii="Arial" w:hAnsi="Arial" w:cs="Arial"/>
          <w:sz w:val="24"/>
          <w:szCs w:val="24"/>
          <w:lang w:val="ms"/>
        </w:rPr>
        <w:tab/>
        <w:t>(b)</w:t>
      </w:r>
      <w:r>
        <w:rPr>
          <w:rFonts w:ascii="Arial" w:hAnsi="Arial" w:cs="Arial"/>
          <w:sz w:val="24"/>
          <w:szCs w:val="24"/>
          <w:lang w:val="ms"/>
        </w:rPr>
        <w:tab/>
        <w:t>maklumat peribadi dilindungi.</w:t>
      </w:r>
    </w:p>
    <w:p w14:paraId="32AF6309" w14:textId="3C674CE4" w:rsidR="005578BE" w:rsidRPr="00E6662D" w:rsidRDefault="00000000">
      <w:pPr>
        <w:pStyle w:val="subsection"/>
        <w:rPr>
          <w:rFonts w:ascii="Arial" w:hAnsi="Arial" w:cs="Arial"/>
          <w:sz w:val="24"/>
          <w:szCs w:val="24"/>
          <w:lang w:val="ms"/>
        </w:rPr>
      </w:pPr>
      <w:r>
        <w:rPr>
          <w:rFonts w:ascii="Arial" w:hAnsi="Arial" w:cs="Arial"/>
          <w:sz w:val="24"/>
          <w:szCs w:val="24"/>
          <w:lang w:val="ms"/>
        </w:rPr>
        <w:tab/>
        <w:t>(6)</w:t>
      </w:r>
      <w:r>
        <w:rPr>
          <w:rFonts w:ascii="Arial" w:hAnsi="Arial" w:cs="Arial"/>
          <w:sz w:val="24"/>
          <w:szCs w:val="24"/>
          <w:lang w:val="ms"/>
        </w:rPr>
        <w:tab/>
        <w:t xml:space="preserve">Seseorang individu mempunyai hak untuk mendapatkan, dan </w:t>
      </w:r>
      <w:r w:rsidRPr="00E6662D">
        <w:rPr>
          <w:rFonts w:ascii="Arial" w:hAnsi="Arial" w:cs="Arial"/>
          <w:sz w:val="24"/>
          <w:szCs w:val="24"/>
          <w:lang w:val="ms"/>
        </w:rPr>
        <w:t xml:space="preserve">dibekalkan </w:t>
      </w:r>
      <w:r>
        <w:rPr>
          <w:rFonts w:ascii="Arial" w:hAnsi="Arial" w:cs="Arial"/>
          <w:sz w:val="24"/>
          <w:szCs w:val="24"/>
          <w:lang w:val="ms"/>
        </w:rPr>
        <w:t>dengan, rekod dan maklumat mengenai hak individu di bawah seksyen ini dan perkhidmatan penjagaan warga emas yang dibiayai yang diakses oleh individu, termasuk kos perkhidmatan tersebut.</w:t>
      </w:r>
    </w:p>
    <w:p w14:paraId="0D77161B" w14:textId="61FD8F0F" w:rsidR="005578BE" w:rsidRDefault="00000000">
      <w:pPr>
        <w:pStyle w:val="SubsectionHead"/>
        <w:rPr>
          <w:rFonts w:ascii="Arial" w:hAnsi="Arial" w:cs="Arial"/>
          <w:sz w:val="24"/>
          <w:szCs w:val="24"/>
        </w:rPr>
      </w:pPr>
      <w:r>
        <w:rPr>
          <w:rFonts w:ascii="Arial" w:hAnsi="Arial" w:cs="Arial"/>
          <w:sz w:val="24"/>
          <w:szCs w:val="24"/>
          <w:lang w:val="ms"/>
        </w:rPr>
        <w:t xml:space="preserve">Komunikasi berpusatkan </w:t>
      </w:r>
      <w:r>
        <w:rPr>
          <w:rFonts w:ascii="Arial" w:hAnsi="Arial" w:cs="Arial"/>
          <w:sz w:val="24"/>
          <w:szCs w:val="24"/>
        </w:rPr>
        <w:t xml:space="preserve">orang </w:t>
      </w:r>
      <w:r>
        <w:rPr>
          <w:rFonts w:ascii="Arial" w:hAnsi="Arial" w:cs="Arial"/>
          <w:sz w:val="24"/>
          <w:szCs w:val="24"/>
          <w:lang w:val="ms"/>
        </w:rPr>
        <w:t>dan keupayaan untuk membangkitkan sebarang isu tanpa tindakan balas</w:t>
      </w:r>
    </w:p>
    <w:p w14:paraId="2C97C860" w14:textId="77777777" w:rsidR="005578BE" w:rsidRDefault="00000000">
      <w:pPr>
        <w:pStyle w:val="subsection"/>
        <w:rPr>
          <w:rFonts w:ascii="Arial" w:hAnsi="Arial" w:cs="Arial"/>
          <w:sz w:val="24"/>
          <w:szCs w:val="24"/>
        </w:rPr>
      </w:pPr>
      <w:r>
        <w:rPr>
          <w:rFonts w:ascii="Arial" w:hAnsi="Arial" w:cs="Arial"/>
          <w:sz w:val="24"/>
          <w:szCs w:val="24"/>
          <w:lang w:val="ms"/>
        </w:rPr>
        <w:tab/>
        <w:t>(7)</w:t>
      </w:r>
      <w:r>
        <w:rPr>
          <w:rFonts w:ascii="Arial" w:hAnsi="Arial" w:cs="Arial"/>
          <w:sz w:val="24"/>
          <w:szCs w:val="24"/>
          <w:lang w:val="ms"/>
        </w:rPr>
        <w:tab/>
        <w:t>Seseorang individu mempunyai hak untuk:</w:t>
      </w:r>
    </w:p>
    <w:p w14:paraId="55EED80D"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dimaklumkan, dengan cara yang difahami oleh individu, mengenai perkhidmatan penjagaan warga emas yang dibiayai yang diperolehi oleh individu tersebut; dan</w:t>
      </w:r>
    </w:p>
    <w:p w14:paraId="46E34802" w14:textId="040C8FA2" w:rsidR="005578BE" w:rsidRDefault="00000000">
      <w:pPr>
        <w:pStyle w:val="paragraph"/>
        <w:rPr>
          <w:rFonts w:ascii="Arial" w:hAnsi="Arial" w:cs="Arial"/>
          <w:sz w:val="24"/>
          <w:szCs w:val="24"/>
        </w:rPr>
      </w:pPr>
      <w:r>
        <w:rPr>
          <w:rFonts w:ascii="Arial" w:hAnsi="Arial" w:cs="Arial"/>
          <w:sz w:val="24"/>
          <w:szCs w:val="24"/>
          <w:lang w:val="ms"/>
        </w:rPr>
        <w:tab/>
        <w:t>(b)</w:t>
      </w:r>
      <w:r>
        <w:rPr>
          <w:rFonts w:ascii="Arial" w:hAnsi="Arial" w:cs="Arial"/>
          <w:sz w:val="24"/>
          <w:szCs w:val="24"/>
          <w:lang w:val="ms"/>
        </w:rPr>
        <w:tab/>
        <w:t>menyatakan pendapat mengenai perkhidmatan penjagaan warga emas yang dibiayai yang</w:t>
      </w:r>
      <w:r>
        <w:rPr>
          <w:rFonts w:ascii="Arial" w:hAnsi="Arial" w:cs="Arial"/>
          <w:sz w:val="24"/>
          <w:szCs w:val="24"/>
        </w:rPr>
        <w:t xml:space="preserve"> diakses oleh individu dan </w:t>
      </w:r>
      <w:r>
        <w:rPr>
          <w:rFonts w:ascii="Arial" w:hAnsi="Arial" w:cs="Arial"/>
          <w:sz w:val="24"/>
          <w:szCs w:val="24"/>
          <w:lang w:val="ms"/>
        </w:rPr>
        <w:t>didengari.</w:t>
      </w:r>
    </w:p>
    <w:p w14:paraId="184E540A" w14:textId="114BE113" w:rsidR="005578BE" w:rsidRPr="00E6662D" w:rsidRDefault="00000000">
      <w:pPr>
        <w:pStyle w:val="subsection"/>
        <w:rPr>
          <w:rFonts w:ascii="Arial" w:hAnsi="Arial" w:cs="Arial"/>
          <w:sz w:val="24"/>
          <w:szCs w:val="24"/>
          <w:lang w:val="ms"/>
        </w:rPr>
      </w:pPr>
      <w:r>
        <w:rPr>
          <w:rFonts w:ascii="Arial" w:hAnsi="Arial" w:cs="Arial"/>
          <w:sz w:val="24"/>
          <w:szCs w:val="24"/>
          <w:lang w:val="ms"/>
        </w:rPr>
        <w:tab/>
        <w:t>(8)</w:t>
      </w:r>
      <w:r>
        <w:rPr>
          <w:rFonts w:ascii="Arial" w:hAnsi="Arial" w:cs="Arial"/>
          <w:sz w:val="24"/>
          <w:szCs w:val="24"/>
          <w:lang w:val="ms"/>
        </w:rPr>
        <w:tab/>
      </w:r>
      <w:r w:rsidRPr="00E6662D">
        <w:rPr>
          <w:rFonts w:ascii="Arial" w:hAnsi="Arial" w:cs="Arial"/>
          <w:sz w:val="24"/>
          <w:szCs w:val="24"/>
          <w:lang w:val="ms"/>
        </w:rPr>
        <w:t xml:space="preserve">Seseorang </w:t>
      </w:r>
      <w:r>
        <w:rPr>
          <w:rFonts w:ascii="Arial" w:hAnsi="Arial" w:cs="Arial"/>
          <w:sz w:val="24"/>
          <w:szCs w:val="24"/>
          <w:lang w:val="ms"/>
        </w:rPr>
        <w:t>individu mempunyai hak untuk berkomunikasi dalam bahasa atau kaedah komunikasi keinginan mereka, dengan akses kepada jurubahasa dan bantuan peralatan komunikasi seperti yang diperlukan.</w:t>
      </w:r>
    </w:p>
    <w:p w14:paraId="0FFAB8E9" w14:textId="77777777" w:rsidR="005578BE" w:rsidRDefault="00000000">
      <w:pPr>
        <w:pStyle w:val="subsection"/>
        <w:rPr>
          <w:rFonts w:ascii="Arial" w:hAnsi="Arial" w:cs="Arial"/>
          <w:sz w:val="24"/>
          <w:szCs w:val="24"/>
        </w:rPr>
      </w:pPr>
      <w:r>
        <w:rPr>
          <w:rFonts w:ascii="Arial" w:hAnsi="Arial" w:cs="Arial"/>
          <w:sz w:val="24"/>
          <w:szCs w:val="24"/>
          <w:lang w:val="ms"/>
        </w:rPr>
        <w:lastRenderedPageBreak/>
        <w:tab/>
        <w:t>(9)</w:t>
      </w:r>
      <w:r>
        <w:rPr>
          <w:rFonts w:ascii="Arial" w:hAnsi="Arial" w:cs="Arial"/>
          <w:sz w:val="24"/>
          <w:szCs w:val="24"/>
          <w:lang w:val="ms"/>
        </w:rPr>
        <w:tab/>
        <w:t>Seseorang individu mempunyai hak untuk:</w:t>
      </w:r>
    </w:p>
    <w:p w14:paraId="20947BBE"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komunikasi terbuka dan sokongan daripada penyedia berdaftar apabila terjadi isu dalam penyampaian perkhidmatan penjagaan warga emas yang dibiayai; dan</w:t>
      </w:r>
    </w:p>
    <w:p w14:paraId="7B5BEB3B" w14:textId="51CD1857" w:rsidR="005578BE" w:rsidRDefault="00000000">
      <w:pPr>
        <w:pStyle w:val="paragraph"/>
        <w:rPr>
          <w:rFonts w:ascii="Arial" w:hAnsi="Arial" w:cs="Arial"/>
          <w:sz w:val="24"/>
          <w:szCs w:val="24"/>
        </w:rPr>
      </w:pPr>
      <w:r>
        <w:rPr>
          <w:rFonts w:ascii="Arial" w:hAnsi="Arial" w:cs="Arial"/>
          <w:sz w:val="24"/>
          <w:szCs w:val="24"/>
          <w:lang w:val="ms"/>
        </w:rPr>
        <w:tab/>
        <w:t>(b)</w:t>
      </w:r>
      <w:r>
        <w:rPr>
          <w:rFonts w:ascii="Arial" w:hAnsi="Arial" w:cs="Arial"/>
          <w:sz w:val="24"/>
          <w:szCs w:val="24"/>
          <w:lang w:val="ms"/>
        </w:rPr>
        <w:tab/>
        <w:t xml:space="preserve">membuat aduan menggunakan mekanisme yang boleh </w:t>
      </w:r>
      <w:r>
        <w:rPr>
          <w:rFonts w:ascii="Arial" w:hAnsi="Arial" w:cs="Arial"/>
          <w:sz w:val="24"/>
          <w:szCs w:val="24"/>
        </w:rPr>
        <w:t xml:space="preserve">diakses </w:t>
      </w:r>
      <w:r>
        <w:rPr>
          <w:rFonts w:ascii="Arial" w:hAnsi="Arial" w:cs="Arial"/>
          <w:sz w:val="24"/>
          <w:szCs w:val="24"/>
          <w:lang w:val="ms"/>
        </w:rPr>
        <w:t>, tanpa rasa takut akan tindakan balas, mengenai penyampaian perkhidmatan penjagaan warga emas yang dibiayai kepada individu; dan</w:t>
      </w:r>
    </w:p>
    <w:p w14:paraId="105C3404" w14:textId="7DDAA992" w:rsidR="005578BE" w:rsidRDefault="00000000">
      <w:pPr>
        <w:pStyle w:val="paragraph"/>
        <w:rPr>
          <w:rFonts w:ascii="Arial" w:hAnsi="Arial" w:cs="Arial"/>
          <w:sz w:val="24"/>
          <w:szCs w:val="24"/>
        </w:rPr>
      </w:pPr>
      <w:r>
        <w:rPr>
          <w:rFonts w:ascii="Arial" w:hAnsi="Arial" w:cs="Arial"/>
          <w:sz w:val="24"/>
          <w:szCs w:val="24"/>
          <w:lang w:val="ms"/>
        </w:rPr>
        <w:tab/>
        <w:t>(c)</w:t>
      </w:r>
      <w:r>
        <w:rPr>
          <w:rFonts w:ascii="Arial" w:hAnsi="Arial" w:cs="Arial"/>
          <w:sz w:val="24"/>
          <w:szCs w:val="24"/>
          <w:lang w:val="ms"/>
        </w:rPr>
        <w:tab/>
        <w:t xml:space="preserve">memastikan aduan individu </w:t>
      </w:r>
      <w:r>
        <w:rPr>
          <w:rFonts w:ascii="Arial" w:hAnsi="Arial" w:cs="Arial"/>
          <w:sz w:val="24"/>
          <w:szCs w:val="24"/>
        </w:rPr>
        <w:t xml:space="preserve">dikendalikan </w:t>
      </w:r>
      <w:r>
        <w:rPr>
          <w:rFonts w:ascii="Arial" w:hAnsi="Arial" w:cs="Arial"/>
          <w:sz w:val="24"/>
          <w:szCs w:val="24"/>
          <w:lang w:val="ms"/>
        </w:rPr>
        <w:t>dengan adil dan pantas.</w:t>
      </w:r>
    </w:p>
    <w:p w14:paraId="3C44416A" w14:textId="223BC33F" w:rsidR="005578BE" w:rsidRDefault="00000000">
      <w:pPr>
        <w:pStyle w:val="SubsectionHead"/>
        <w:rPr>
          <w:rFonts w:ascii="Arial" w:hAnsi="Arial" w:cs="Arial"/>
          <w:sz w:val="24"/>
          <w:szCs w:val="24"/>
        </w:rPr>
      </w:pPr>
      <w:r>
        <w:rPr>
          <w:rFonts w:ascii="Arial" w:hAnsi="Arial" w:cs="Arial"/>
          <w:sz w:val="24"/>
          <w:szCs w:val="24"/>
        </w:rPr>
        <w:t>Advokat</w:t>
      </w:r>
      <w:r>
        <w:rPr>
          <w:rFonts w:ascii="Arial" w:hAnsi="Arial" w:cs="Arial"/>
          <w:sz w:val="24"/>
          <w:szCs w:val="24"/>
          <w:lang w:val="ms"/>
        </w:rPr>
        <w:t>,</w:t>
      </w:r>
      <w:r w:rsidR="00284623">
        <w:rPr>
          <w:rFonts w:ascii="Arial" w:hAnsi="Arial" w:cs="Arial"/>
          <w:sz w:val="24"/>
          <w:szCs w:val="24"/>
          <w:lang w:val="ms"/>
        </w:rPr>
        <w:t xml:space="preserve"> </w:t>
      </w:r>
      <w:r>
        <w:rPr>
          <w:rFonts w:ascii="Arial" w:hAnsi="Arial" w:cs="Arial"/>
          <w:sz w:val="24"/>
          <w:szCs w:val="24"/>
        </w:rPr>
        <w:t xml:space="preserve">orang </w:t>
      </w:r>
      <w:r>
        <w:rPr>
          <w:rFonts w:ascii="Arial" w:hAnsi="Arial" w:cs="Arial"/>
          <w:sz w:val="24"/>
          <w:szCs w:val="24"/>
          <w:lang w:val="ms"/>
        </w:rPr>
        <w:t>yang penting dan hubungan sosial</w:t>
      </w:r>
    </w:p>
    <w:p w14:paraId="218E4FAF" w14:textId="16B0568C" w:rsidR="005578BE" w:rsidRDefault="00000000">
      <w:pPr>
        <w:pStyle w:val="subsection"/>
        <w:rPr>
          <w:rFonts w:ascii="Arial" w:hAnsi="Arial" w:cs="Arial"/>
          <w:sz w:val="24"/>
          <w:szCs w:val="24"/>
        </w:rPr>
      </w:pPr>
      <w:r>
        <w:rPr>
          <w:rFonts w:ascii="Arial" w:hAnsi="Arial" w:cs="Arial"/>
          <w:sz w:val="24"/>
          <w:szCs w:val="24"/>
          <w:lang w:val="ms"/>
        </w:rPr>
        <w:tab/>
        <w:t>(10)</w:t>
      </w:r>
      <w:r>
        <w:rPr>
          <w:rFonts w:ascii="Arial" w:hAnsi="Arial" w:cs="Arial"/>
          <w:sz w:val="24"/>
          <w:szCs w:val="24"/>
          <w:lang w:val="ms"/>
        </w:rPr>
        <w:tab/>
        <w:t xml:space="preserve">Seseorang individu mempunyai hak untuk disokong oleh </w:t>
      </w:r>
      <w:r>
        <w:rPr>
          <w:rFonts w:ascii="Arial" w:hAnsi="Arial" w:cs="Arial"/>
          <w:sz w:val="24"/>
          <w:szCs w:val="24"/>
        </w:rPr>
        <w:t xml:space="preserve">seorang advokat </w:t>
      </w:r>
      <w:r>
        <w:rPr>
          <w:rFonts w:ascii="Arial" w:hAnsi="Arial" w:cs="Arial"/>
          <w:sz w:val="24"/>
          <w:szCs w:val="24"/>
          <w:lang w:val="ms"/>
        </w:rPr>
        <w:t xml:space="preserve">atau </w:t>
      </w:r>
      <w:r>
        <w:rPr>
          <w:rFonts w:ascii="Arial" w:hAnsi="Arial" w:cs="Arial"/>
          <w:sz w:val="24"/>
          <w:szCs w:val="24"/>
        </w:rPr>
        <w:t xml:space="preserve">orang lain pilihan individu </w:t>
      </w:r>
      <w:r>
        <w:rPr>
          <w:rFonts w:ascii="Arial" w:hAnsi="Arial" w:cs="Arial"/>
          <w:sz w:val="24"/>
          <w:szCs w:val="24"/>
          <w:lang w:val="ms"/>
        </w:rPr>
        <w:t>itu, termasuk semasa menjalankan atau berusaha untuk memahami hak individu dalam seksyen ini, menyuarakan pendapat individu,  membuat keputusan yang memberi kesan kepada kehidupan individu dan membuat aduan atau memberi maklum balas.</w:t>
      </w:r>
    </w:p>
    <w:p w14:paraId="6B93ADAF" w14:textId="77777777" w:rsidR="005578BE" w:rsidRDefault="00000000">
      <w:pPr>
        <w:pStyle w:val="subsection"/>
        <w:rPr>
          <w:rFonts w:ascii="Arial" w:hAnsi="Arial" w:cs="Arial"/>
          <w:sz w:val="24"/>
          <w:szCs w:val="24"/>
        </w:rPr>
      </w:pPr>
      <w:r>
        <w:rPr>
          <w:rFonts w:ascii="Arial" w:hAnsi="Arial" w:cs="Arial"/>
          <w:sz w:val="24"/>
          <w:szCs w:val="24"/>
          <w:lang w:val="ms"/>
        </w:rPr>
        <w:tab/>
        <w:t>(11)</w:t>
      </w:r>
      <w:r>
        <w:rPr>
          <w:rFonts w:ascii="Arial" w:hAnsi="Arial" w:cs="Arial"/>
          <w:sz w:val="24"/>
          <w:szCs w:val="24"/>
          <w:lang w:val="ms"/>
        </w:rPr>
        <w:tab/>
        <w:t>Seseorang individu mempunyai hak mempunyai orang yang penting kepada individu, termasuk penjaga, pelawat dan sukarelawan, diakui dan dihormati.</w:t>
      </w:r>
    </w:p>
    <w:p w14:paraId="1B7B0CDC" w14:textId="77777777" w:rsidR="005578BE" w:rsidRDefault="00000000">
      <w:pPr>
        <w:pStyle w:val="subsection"/>
        <w:rPr>
          <w:rFonts w:ascii="Arial" w:hAnsi="Arial" w:cs="Arial"/>
          <w:sz w:val="24"/>
          <w:szCs w:val="24"/>
        </w:rPr>
      </w:pPr>
      <w:r>
        <w:rPr>
          <w:rFonts w:ascii="Arial" w:hAnsi="Arial" w:cs="Arial"/>
          <w:sz w:val="24"/>
          <w:szCs w:val="24"/>
          <w:lang w:val="ms"/>
        </w:rPr>
        <w:tab/>
        <w:t>(12)</w:t>
      </w:r>
      <w:r>
        <w:rPr>
          <w:rFonts w:ascii="Arial" w:hAnsi="Arial" w:cs="Arial"/>
          <w:sz w:val="24"/>
          <w:szCs w:val="24"/>
          <w:lang w:val="ms"/>
        </w:rPr>
        <w:tab/>
        <w:t>Seseorang individu mempunyai hak untuk mendapatkan peluang, dan bantuan, untuk kekal berhubung (jika individu itu membuat pilihan) dengan:</w:t>
      </w:r>
    </w:p>
    <w:p w14:paraId="5AA9182E" w14:textId="77777777" w:rsidR="005578BE" w:rsidRDefault="00000000">
      <w:pPr>
        <w:pStyle w:val="paragraph"/>
        <w:rPr>
          <w:rFonts w:ascii="Arial" w:hAnsi="Arial" w:cs="Arial"/>
          <w:sz w:val="24"/>
          <w:szCs w:val="24"/>
        </w:rPr>
      </w:pPr>
      <w:r>
        <w:rPr>
          <w:rFonts w:ascii="Arial" w:hAnsi="Arial" w:cs="Arial"/>
          <w:sz w:val="24"/>
          <w:szCs w:val="24"/>
          <w:lang w:val="ms"/>
        </w:rPr>
        <w:tab/>
        <w:t>(a)</w:t>
      </w:r>
      <w:r>
        <w:rPr>
          <w:rFonts w:ascii="Arial" w:hAnsi="Arial" w:cs="Arial"/>
          <w:sz w:val="24"/>
          <w:szCs w:val="24"/>
          <w:lang w:val="ms"/>
        </w:rPr>
        <w:tab/>
        <w:t>mereka yang penting dalam kehidupan individu serta haiwan peliharaan, termasuk melalui lawatan selamat daripada ahli keluarga, rakan, sukarelawan atau pelawat lain dimana individu tersebut tinggal dan lawatan kepada keluarga atau rakan; dan</w:t>
      </w:r>
    </w:p>
    <w:p w14:paraId="241188C2" w14:textId="77777777" w:rsidR="005578BE" w:rsidRDefault="00000000">
      <w:pPr>
        <w:pStyle w:val="paragraph"/>
        <w:rPr>
          <w:rFonts w:ascii="Arial" w:hAnsi="Arial" w:cs="Arial"/>
          <w:sz w:val="24"/>
          <w:szCs w:val="24"/>
        </w:rPr>
      </w:pPr>
      <w:r>
        <w:rPr>
          <w:rFonts w:ascii="Arial" w:hAnsi="Arial" w:cs="Arial"/>
          <w:sz w:val="24"/>
          <w:szCs w:val="24"/>
          <w:lang w:val="ms"/>
        </w:rPr>
        <w:tab/>
        <w:t>(b)</w:t>
      </w:r>
      <w:r>
        <w:rPr>
          <w:rFonts w:ascii="Arial" w:hAnsi="Arial" w:cs="Arial"/>
          <w:sz w:val="24"/>
          <w:szCs w:val="24"/>
          <w:lang w:val="ms"/>
        </w:rPr>
        <w:tab/>
        <w:t>komuniti individu, termasuk dengan mengambil bahagian dalam kehidupan awam dan aktiviti masa lapang, kebudayaan, kerohanian dan gaya hidup; serta</w:t>
      </w:r>
    </w:p>
    <w:p w14:paraId="4FB85178" w14:textId="77777777" w:rsidR="005578BE" w:rsidRDefault="00000000">
      <w:pPr>
        <w:pStyle w:val="paragraph"/>
        <w:rPr>
          <w:rFonts w:ascii="Arial" w:hAnsi="Arial" w:cs="Arial"/>
          <w:sz w:val="24"/>
          <w:szCs w:val="24"/>
        </w:rPr>
      </w:pPr>
      <w:r>
        <w:rPr>
          <w:rFonts w:ascii="Arial" w:hAnsi="Arial" w:cs="Arial"/>
          <w:sz w:val="24"/>
          <w:szCs w:val="24"/>
          <w:lang w:val="ms"/>
        </w:rPr>
        <w:tab/>
        <w:t>(c)</w:t>
      </w:r>
      <w:r>
        <w:rPr>
          <w:rFonts w:ascii="Arial" w:hAnsi="Arial" w:cs="Arial"/>
          <w:sz w:val="24"/>
          <w:szCs w:val="24"/>
          <w:lang w:val="ms"/>
        </w:rPr>
        <w:tab/>
        <w:t>jika individu adalah seorang Orang Asal atau Orang Pulau Selat Torres-komuniti, Tanah Air dan Pulau Asal.</w:t>
      </w:r>
    </w:p>
    <w:p w14:paraId="01877C63" w14:textId="124D1D0E" w:rsidR="00E6662D" w:rsidRDefault="00000000" w:rsidP="00E6662D">
      <w:pPr>
        <w:pStyle w:val="subsection"/>
        <w:rPr>
          <w:rFonts w:ascii="Arial" w:hAnsi="Arial" w:cs="Arial"/>
          <w:sz w:val="24"/>
          <w:szCs w:val="24"/>
          <w:lang w:val="ms"/>
        </w:rPr>
      </w:pPr>
      <w:r>
        <w:rPr>
          <w:rFonts w:ascii="Arial" w:hAnsi="Arial" w:cs="Arial"/>
          <w:sz w:val="24"/>
          <w:szCs w:val="24"/>
          <w:lang w:val="ms"/>
        </w:rPr>
        <w:tab/>
        <w:t>(13)</w:t>
      </w:r>
      <w:r>
        <w:rPr>
          <w:rFonts w:ascii="Arial" w:hAnsi="Arial" w:cs="Arial"/>
          <w:sz w:val="24"/>
          <w:szCs w:val="24"/>
          <w:lang w:val="ms"/>
        </w:rPr>
        <w:tab/>
        <w:t xml:space="preserve">Seseorang individu mempunyai hak untuk </w:t>
      </w:r>
      <w:r w:rsidRPr="00E6662D">
        <w:rPr>
          <w:rFonts w:ascii="Arial" w:hAnsi="Arial" w:cs="Arial"/>
          <w:sz w:val="24"/>
          <w:szCs w:val="24"/>
          <w:lang w:val="ms"/>
        </w:rPr>
        <w:t xml:space="preserve">mengakses </w:t>
      </w:r>
      <w:r>
        <w:rPr>
          <w:rFonts w:ascii="Arial" w:hAnsi="Arial" w:cs="Arial"/>
          <w:sz w:val="24"/>
          <w:szCs w:val="24"/>
          <w:lang w:val="ms"/>
        </w:rPr>
        <w:t xml:space="preserve">, pada bila-bila masa yang dipilih oleh individu, seseorang yang ditetapkan oleh individu itu, atau seseorang yang </w:t>
      </w:r>
      <w:r w:rsidRPr="00E6662D">
        <w:rPr>
          <w:rFonts w:ascii="Arial" w:hAnsi="Arial" w:cs="Arial"/>
          <w:sz w:val="24"/>
          <w:szCs w:val="24"/>
          <w:lang w:val="ms"/>
        </w:rPr>
        <w:t xml:space="preserve">ditetapkan </w:t>
      </w:r>
      <w:r>
        <w:rPr>
          <w:rFonts w:ascii="Arial" w:hAnsi="Arial" w:cs="Arial"/>
          <w:sz w:val="24"/>
          <w:szCs w:val="24"/>
          <w:lang w:val="ms"/>
        </w:rPr>
        <w:t>oleh pihak berkuasa yang berkenaan.</w:t>
      </w:r>
    </w:p>
    <w:p w14:paraId="33605CFB" w14:textId="77777777" w:rsidR="00E6662D" w:rsidRDefault="00E6662D">
      <w:pPr>
        <w:spacing w:before="0" w:after="0" w:line="240" w:lineRule="auto"/>
        <w:rPr>
          <w:rFonts w:eastAsia="Times New Roman" w:cs="Arial"/>
          <w:lang w:val="ms" w:eastAsia="en-AU"/>
        </w:rPr>
      </w:pPr>
      <w:r>
        <w:rPr>
          <w:rFonts w:cs="Arial"/>
          <w:lang w:val="ms"/>
        </w:rPr>
        <w:br w:type="page"/>
      </w:r>
    </w:p>
    <w:p w14:paraId="6FC32BBE" w14:textId="61793231" w:rsidR="005578BE" w:rsidRDefault="00000000">
      <w:pPr>
        <w:rPr>
          <w:b/>
          <w:bCs/>
        </w:rPr>
      </w:pPr>
      <w:r>
        <w:rPr>
          <w:b/>
          <w:bCs/>
          <w:lang w:val="ms"/>
        </w:rPr>
        <w:lastRenderedPageBreak/>
        <w:t>Copyright</w:t>
      </w:r>
    </w:p>
    <w:p w14:paraId="2D720D5D" w14:textId="77777777" w:rsidR="005578BE" w:rsidRDefault="00000000">
      <w:pPr>
        <w:autoSpaceDE w:val="0"/>
        <w:autoSpaceDN w:val="0"/>
        <w:adjustRightInd w:val="0"/>
        <w:spacing w:before="0" w:after="0" w:line="240" w:lineRule="auto"/>
        <w:rPr>
          <w:lang w:val="ms"/>
        </w:rPr>
      </w:pPr>
      <w:r>
        <w:rPr>
          <w:lang w:val="ms"/>
        </w:rPr>
        <w:t>© 2025 Commonwealth of Australia as represented by the Department of Health, Disability and</w:t>
      </w:r>
    </w:p>
    <w:p w14:paraId="0B776D7F" w14:textId="77777777" w:rsidR="005578BE" w:rsidRDefault="00000000">
      <w:pPr>
        <w:rPr>
          <w:lang w:val="ms"/>
        </w:rPr>
      </w:pPr>
      <w:r>
        <w:rPr>
          <w:lang w:val="ms"/>
        </w:rPr>
        <w:t>Ageing</w:t>
      </w:r>
    </w:p>
    <w:p w14:paraId="7FB06A43" w14:textId="77777777" w:rsidR="005578BE" w:rsidRDefault="00000000">
      <w:pPr>
        <w:rPr>
          <w:b/>
          <w:bCs/>
          <w:lang w:val="ms"/>
        </w:rPr>
      </w:pPr>
      <w:r>
        <w:rPr>
          <w:b/>
          <w:bCs/>
          <w:lang w:val="ms"/>
        </w:rPr>
        <w:t>Licence (except for commonwealth logos)</w:t>
      </w:r>
    </w:p>
    <w:p w14:paraId="755F6F9E" w14:textId="1267A73F" w:rsidR="005578BE" w:rsidRDefault="00000000" w:rsidP="00E6662D">
      <w:r>
        <w:rPr>
          <w:noProof/>
        </w:rPr>
        <w:drawing>
          <wp:inline distT="0" distB="0" distL="0" distR="0" wp14:anchorId="5D5CDB22" wp14:editId="6653668F">
            <wp:extent cx="565150" cy="197485"/>
            <wp:effectExtent l="0" t="0" r="6350" b="0"/>
            <wp:docPr id="211230933" name="Picture 2" descr="A black and white sign with a person in a circle&#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5150" cy="197485"/>
                    </a:xfrm>
                    <a:prstGeom prst="rect">
                      <a:avLst/>
                    </a:prstGeom>
                    <a:noFill/>
                  </pic:spPr>
                </pic:pic>
              </a:graphicData>
            </a:graphic>
          </wp:inline>
        </w:drawing>
      </w:r>
    </w:p>
    <w:p w14:paraId="6949F522" w14:textId="77777777" w:rsidR="005578BE" w:rsidRDefault="00000000">
      <w:pPr>
        <w:autoSpaceDE w:val="0"/>
        <w:autoSpaceDN w:val="0"/>
        <w:adjustRightInd w:val="0"/>
        <w:spacing w:before="0" w:after="0" w:line="240" w:lineRule="auto"/>
        <w:rPr>
          <w:lang w:val="ms"/>
        </w:rPr>
      </w:pPr>
      <w:r>
        <w:rPr>
          <w:lang w:val="ms"/>
        </w:rPr>
        <w:t>This publication is licensed under a Creative Commons Attribution-Non-Commercial 4.0</w:t>
      </w:r>
    </w:p>
    <w:p w14:paraId="554E1967" w14:textId="77777777" w:rsidR="005578BE" w:rsidRDefault="00000000">
      <w:pPr>
        <w:autoSpaceDE w:val="0"/>
        <w:autoSpaceDN w:val="0"/>
        <w:adjustRightInd w:val="0"/>
        <w:spacing w:before="0" w:after="0" w:line="240" w:lineRule="auto"/>
        <w:rPr>
          <w:lang w:val="ms"/>
        </w:rPr>
      </w:pPr>
      <w:r>
        <w:rPr>
          <w:lang w:val="ms"/>
        </w:rPr>
        <w:t xml:space="preserve">International Licence from </w:t>
      </w:r>
      <w:hyperlink r:id="rId16" w:history="1">
        <w:r w:rsidR="005578BE">
          <w:rPr>
            <w:rStyle w:val="Hyperlink"/>
            <w:lang w:val="ms"/>
          </w:rPr>
          <w:t>https://creativecommons.org/licenses/by-nc/4.0/legalcode.en</w:t>
        </w:r>
      </w:hyperlink>
      <w:r>
        <w:rPr>
          <w:lang w:val="ms"/>
        </w:rPr>
        <w:t>. This</w:t>
      </w:r>
    </w:p>
    <w:p w14:paraId="30316E85" w14:textId="77777777" w:rsidR="005578BE" w:rsidRDefault="00000000">
      <w:pPr>
        <w:autoSpaceDE w:val="0"/>
        <w:autoSpaceDN w:val="0"/>
        <w:adjustRightInd w:val="0"/>
        <w:spacing w:before="0" w:after="0" w:line="240" w:lineRule="auto"/>
        <w:rPr>
          <w:lang w:val="ms"/>
        </w:rPr>
      </w:pPr>
      <w:r>
        <w:rPr>
          <w:lang w:val="ms"/>
        </w:rPr>
        <w:t>Licence does not include, and no permission is given for, the use of the Commonwealth logos</w:t>
      </w:r>
    </w:p>
    <w:p w14:paraId="361C0AF8" w14:textId="2D87D043" w:rsidR="005578BE" w:rsidRDefault="00000000" w:rsidP="00E6662D">
      <w:pPr>
        <w:spacing w:before="0"/>
      </w:pPr>
      <w:r>
        <w:rPr>
          <w:lang w:val="ms"/>
        </w:rPr>
        <w:t>contained in this publication</w:t>
      </w:r>
      <w:r>
        <w:t>.</w:t>
      </w:r>
    </w:p>
    <w:p w14:paraId="6CDD9EE3" w14:textId="77777777" w:rsidR="005578BE" w:rsidRDefault="00000000">
      <w:pPr>
        <w:rPr>
          <w:b/>
          <w:bCs/>
        </w:rPr>
      </w:pPr>
      <w:r>
        <w:rPr>
          <w:b/>
          <w:bCs/>
          <w:lang w:val="ms"/>
        </w:rPr>
        <w:t>Disclaimer</w:t>
      </w:r>
    </w:p>
    <w:p w14:paraId="0D255FA8" w14:textId="77777777" w:rsidR="005578BE" w:rsidRDefault="00000000">
      <w:pPr>
        <w:autoSpaceDE w:val="0"/>
        <w:autoSpaceDN w:val="0"/>
        <w:adjustRightInd w:val="0"/>
        <w:spacing w:before="0" w:after="0" w:line="240" w:lineRule="auto"/>
        <w:rPr>
          <w:lang w:val="ms"/>
        </w:rPr>
      </w:pPr>
      <w:r>
        <w:rPr>
          <w:lang w:val="ms"/>
        </w:rPr>
        <w:t>This publication is not legal advice and must not to be used or relied upon as a substitute for</w:t>
      </w:r>
    </w:p>
    <w:p w14:paraId="621BBE35" w14:textId="4E4D72E8" w:rsidR="005578BE" w:rsidRPr="00E6662D" w:rsidRDefault="00000000" w:rsidP="00E6662D">
      <w:pPr>
        <w:rPr>
          <w:lang w:val="ms"/>
        </w:rPr>
      </w:pPr>
      <w:r>
        <w:rPr>
          <w:lang w:val="ms"/>
        </w:rPr>
        <w:t>legal advice. Users must seek their own independent legal advice in relation to their particular circumstances.</w:t>
      </w:r>
    </w:p>
    <w:sectPr w:rsidR="005578BE" w:rsidRPr="00E6662D" w:rsidSect="00E6662D">
      <w:headerReference w:type="even" r:id="rId17"/>
      <w:headerReference w:type="default" r:id="rId18"/>
      <w:footerReference w:type="even" r:id="rId19"/>
      <w:footerReference w:type="default" r:id="rId20"/>
      <w:headerReference w:type="first" r:id="rId21"/>
      <w:footerReference w:type="first" r:id="rId22"/>
      <w:pgSz w:w="11906" w:h="16838"/>
      <w:pgMar w:top="1440" w:right="851" w:bottom="851" w:left="851" w:header="1474" w:footer="2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4EA1" w14:textId="77777777" w:rsidR="008F33B5" w:rsidRDefault="008F33B5">
      <w:pPr>
        <w:spacing w:line="240" w:lineRule="auto"/>
      </w:pPr>
      <w:r>
        <w:separator/>
      </w:r>
    </w:p>
  </w:endnote>
  <w:endnote w:type="continuationSeparator" w:id="0">
    <w:p w14:paraId="50F94DD8" w14:textId="77777777" w:rsidR="008F33B5" w:rsidRDefault="008F3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23144"/>
      <w:docPartObj>
        <w:docPartGallery w:val="Page Numbers (Bottom of Page)"/>
        <w:docPartUnique/>
      </w:docPartObj>
    </w:sdtPr>
    <w:sdtContent>
      <w:p w14:paraId="5FD3D6A8" w14:textId="6C793CF6" w:rsidR="00395D2C" w:rsidRDefault="00395D2C" w:rsidP="003731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662D">
          <w:rPr>
            <w:rStyle w:val="PageNumber"/>
            <w:noProof/>
          </w:rPr>
          <w:t>3</w:t>
        </w:r>
        <w:r>
          <w:rPr>
            <w:rStyle w:val="PageNumber"/>
          </w:rPr>
          <w:fldChar w:fldCharType="end"/>
        </w:r>
      </w:p>
    </w:sdtContent>
  </w:sdt>
  <w:p w14:paraId="2D069CE7" w14:textId="18914C62" w:rsidR="00395D2C" w:rsidRDefault="00395D2C" w:rsidP="00395D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6961100"/>
      <w:docPartObj>
        <w:docPartGallery w:val="Page Numbers (Bottom of Page)"/>
        <w:docPartUnique/>
      </w:docPartObj>
    </w:sdtPr>
    <w:sdtContent>
      <w:p w14:paraId="5E13CB8C" w14:textId="2861DB34" w:rsidR="00395D2C" w:rsidRDefault="00395D2C" w:rsidP="003731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2766AD" w14:textId="073B5D08" w:rsidR="005578BE" w:rsidRDefault="00000000" w:rsidP="00395D2C">
    <w:pPr>
      <w:ind w:right="360"/>
    </w:pPr>
    <w:r>
      <w:rPr>
        <w:lang w:val="ms"/>
      </w:rPr>
      <w:t>Akta ba</w:t>
    </w:r>
    <w:r>
      <w:t>ha</w:t>
    </w:r>
    <w:r>
      <w:rPr>
        <w:lang w:val="ms"/>
      </w:rPr>
      <w:t>ru Penjagaan Warga Emas berasaskan-hak</w:t>
    </w:r>
    <w:r>
      <w:rPr>
        <w:lang w:val="ms"/>
      </w:rPr>
      <w:tab/>
    </w:r>
    <w:r>
      <w:rPr>
        <w:lang w:val="ms"/>
      </w:rPr>
      <w:tab/>
    </w:r>
    <w:r>
      <w:rPr>
        <w:lang w:val="ms"/>
      </w:rPr>
      <w:tab/>
    </w:r>
    <w:r>
      <w:rPr>
        <w:lang w:val="ms"/>
      </w:rPr>
      <w:tab/>
    </w:r>
    <w:r>
      <w:rPr>
        <w:lang w:val="ms"/>
      </w:rPr>
      <w:tab/>
    </w:r>
    <w:r>
      <w:rPr>
        <w:lang w:val="m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0583090"/>
      <w:docPartObj>
        <w:docPartGallery w:val="Page Numbers (Bottom of Page)"/>
        <w:docPartUnique/>
      </w:docPartObj>
    </w:sdtPr>
    <w:sdtContent>
      <w:p w14:paraId="4E36FDAC" w14:textId="7C6D5101" w:rsidR="00395D2C" w:rsidRDefault="00395D2C" w:rsidP="003731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DEF8D8" w14:textId="15D841C1" w:rsidR="005578BE" w:rsidRDefault="00000000" w:rsidP="00395D2C">
    <w:pPr>
      <w:ind w:right="360"/>
    </w:pPr>
    <w:r>
      <w:rPr>
        <w:lang w:val="ms"/>
      </w:rPr>
      <w:t>Akta ba</w:t>
    </w:r>
    <w:r>
      <w:t>ha</w:t>
    </w:r>
    <w:r>
      <w:rPr>
        <w:lang w:val="ms"/>
      </w:rPr>
      <w:t>ru Penjagaan Warga Emas berasaskan-hak</w:t>
    </w:r>
    <w:r>
      <w:rPr>
        <w:lang w:val="ms"/>
      </w:rPr>
      <w:tab/>
    </w:r>
    <w:r>
      <w:rPr>
        <w:lang w:val="ms"/>
      </w:rPr>
      <w:tab/>
    </w:r>
    <w:r>
      <w:rPr>
        <w:lang w:val="ms"/>
      </w:rPr>
      <w:tab/>
    </w:r>
    <w:r>
      <w:rPr>
        <w:lang w:val="ms"/>
      </w:rPr>
      <w:tab/>
    </w:r>
    <w:r>
      <w:rPr>
        <w:lang w:val="ms"/>
      </w:rPr>
      <w:tab/>
    </w:r>
    <w:r>
      <w:rPr>
        <w:lang w:val="m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1D67" w14:textId="77777777" w:rsidR="008F33B5" w:rsidRDefault="008F33B5">
      <w:pPr>
        <w:spacing w:before="0" w:after="0"/>
      </w:pPr>
      <w:r>
        <w:separator/>
      </w:r>
    </w:p>
  </w:footnote>
  <w:footnote w:type="continuationSeparator" w:id="0">
    <w:p w14:paraId="151D664E" w14:textId="77777777" w:rsidR="008F33B5" w:rsidRDefault="008F33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4707" w14:textId="77777777" w:rsidR="00E6662D" w:rsidRDefault="00E6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B00B" w14:textId="77777777" w:rsidR="00E6662D" w:rsidRDefault="00E66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3ABA" w14:textId="5EF8777A" w:rsidR="005578BE" w:rsidRDefault="00000000">
    <w:pPr>
      <w:pStyle w:val="Header"/>
    </w:pPr>
    <w:r>
      <w:rPr>
        <w:noProof/>
        <w:lang w:val="en-US"/>
      </w:rPr>
      <w:drawing>
        <wp:anchor distT="0" distB="0" distL="114300" distR="114300" simplePos="0" relativeHeight="251660288" behindDoc="0" locked="0" layoutInCell="1" allowOverlap="1" wp14:anchorId="0FF6CE44" wp14:editId="7D0C6938">
          <wp:simplePos x="0" y="0"/>
          <wp:positionH relativeFrom="page">
            <wp:posOffset>-2540</wp:posOffset>
          </wp:positionH>
          <wp:positionV relativeFrom="page">
            <wp:posOffset>-26670</wp:posOffset>
          </wp:positionV>
          <wp:extent cx="7558405" cy="2112645"/>
          <wp:effectExtent l="0" t="0" r="0" b="0"/>
          <wp:wrapNone/>
          <wp:docPr id="2111985744" name="Picture 211198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t="1" b="80264"/>
                  <a:stretch>
                    <a:fillRect/>
                  </a:stretch>
                </pic:blipFill>
                <pic:spPr>
                  <a:xfrm>
                    <a:off x="0" y="0"/>
                    <a:ext cx="7558363" cy="2112411"/>
                  </a:xfrm>
                  <a:prstGeom prst="rect">
                    <a:avLst/>
                  </a:prstGeom>
                  <a:ln>
                    <a:noFill/>
                  </a:ln>
                </pic:spPr>
              </pic:pic>
            </a:graphicData>
          </a:graphic>
        </wp:anchor>
      </w:drawing>
    </w:r>
    <w:r>
      <w:rPr>
        <w:noProof/>
      </w:rPr>
      <w:drawing>
        <wp:anchor distT="0" distB="0" distL="114300" distR="114300" simplePos="0" relativeHeight="251659264" behindDoc="1" locked="0" layoutInCell="1" allowOverlap="1" wp14:anchorId="48960E55" wp14:editId="3FB0AA05">
          <wp:simplePos x="0" y="0"/>
          <wp:positionH relativeFrom="page">
            <wp:posOffset>-342900</wp:posOffset>
          </wp:positionH>
          <wp:positionV relativeFrom="page">
            <wp:posOffset>-152400</wp:posOffset>
          </wp:positionV>
          <wp:extent cx="8230235" cy="3549015"/>
          <wp:effectExtent l="0" t="0" r="0" b="0"/>
          <wp:wrapNone/>
          <wp:docPr id="1812936507" name="Picture 181293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2585" name="Picture 334162585"/>
                  <pic:cNvPicPr>
                    <a:picLocks noChangeAspect="1"/>
                  </pic:cNvPicPr>
                </pic:nvPicPr>
                <pic:blipFill>
                  <a:blip r:embed="rId2">
                    <a:extLst>
                      <a:ext uri="{28A0092B-C50C-407E-A947-70E740481C1C}">
                        <a14:useLocalDpi xmlns:a14="http://schemas.microsoft.com/office/drawing/2010/main" val="0"/>
                      </a:ext>
                    </a:extLst>
                  </a:blip>
                  <a:srcRect l="-2431" t="-2776" r="2431" b="38124"/>
                  <a:stretch>
                    <a:fillRect/>
                  </a:stretch>
                </pic:blipFill>
                <pic:spPr>
                  <a:xfrm>
                    <a:off x="0" y="0"/>
                    <a:ext cx="8230235" cy="354901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509F4"/>
    <w:multiLevelType w:val="multilevel"/>
    <w:tmpl w:val="58F509F4"/>
    <w:lvl w:ilvl="0">
      <w:start w:val="1"/>
      <w:numFmt w:val="bullet"/>
      <w:lvlText w:val=""/>
      <w:lvlJc w:val="left"/>
      <w:pPr>
        <w:ind w:left="360" w:hanging="360"/>
      </w:pPr>
      <w:rPr>
        <w:rFonts w:ascii="Symbol" w:hAnsi="Symbol" w:hint="default"/>
        <w:color w:val="2AB1BB"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3649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FC"/>
    <w:rsid w:val="0002516D"/>
    <w:rsid w:val="0003712E"/>
    <w:rsid w:val="0004589B"/>
    <w:rsid w:val="00047023"/>
    <w:rsid w:val="00052267"/>
    <w:rsid w:val="000630AC"/>
    <w:rsid w:val="00082EB5"/>
    <w:rsid w:val="000A3414"/>
    <w:rsid w:val="00175A08"/>
    <w:rsid w:val="0018537B"/>
    <w:rsid w:val="00187ABC"/>
    <w:rsid w:val="001A0C68"/>
    <w:rsid w:val="001A45B3"/>
    <w:rsid w:val="001D5A93"/>
    <w:rsid w:val="001E7D3F"/>
    <w:rsid w:val="002028AF"/>
    <w:rsid w:val="0021003B"/>
    <w:rsid w:val="00210366"/>
    <w:rsid w:val="00210EA7"/>
    <w:rsid w:val="002165DA"/>
    <w:rsid w:val="002352BD"/>
    <w:rsid w:val="0026795E"/>
    <w:rsid w:val="002822FC"/>
    <w:rsid w:val="00284623"/>
    <w:rsid w:val="002A13FC"/>
    <w:rsid w:val="002C087F"/>
    <w:rsid w:val="002C2D46"/>
    <w:rsid w:val="002D52B5"/>
    <w:rsid w:val="002F58D9"/>
    <w:rsid w:val="00304027"/>
    <w:rsid w:val="00324D36"/>
    <w:rsid w:val="003269D2"/>
    <w:rsid w:val="00355197"/>
    <w:rsid w:val="00360B34"/>
    <w:rsid w:val="003619F4"/>
    <w:rsid w:val="00395D2C"/>
    <w:rsid w:val="003A41D6"/>
    <w:rsid w:val="003A4680"/>
    <w:rsid w:val="003A4DC1"/>
    <w:rsid w:val="003E2754"/>
    <w:rsid w:val="0041467F"/>
    <w:rsid w:val="00422631"/>
    <w:rsid w:val="00422E30"/>
    <w:rsid w:val="004273DB"/>
    <w:rsid w:val="00430CB3"/>
    <w:rsid w:val="004557A0"/>
    <w:rsid w:val="004966E1"/>
    <w:rsid w:val="004A09D5"/>
    <w:rsid w:val="004A1B86"/>
    <w:rsid w:val="004C11EB"/>
    <w:rsid w:val="004F5CDB"/>
    <w:rsid w:val="004F7E50"/>
    <w:rsid w:val="005035B6"/>
    <w:rsid w:val="0054281E"/>
    <w:rsid w:val="005578BE"/>
    <w:rsid w:val="00571CC5"/>
    <w:rsid w:val="005A243F"/>
    <w:rsid w:val="005B0272"/>
    <w:rsid w:val="0062072B"/>
    <w:rsid w:val="006255A2"/>
    <w:rsid w:val="00633DB4"/>
    <w:rsid w:val="00633EBC"/>
    <w:rsid w:val="00637791"/>
    <w:rsid w:val="00666211"/>
    <w:rsid w:val="00667B7E"/>
    <w:rsid w:val="00677BC9"/>
    <w:rsid w:val="006C07D3"/>
    <w:rsid w:val="006C3D5C"/>
    <w:rsid w:val="006E4B26"/>
    <w:rsid w:val="00705326"/>
    <w:rsid w:val="00722AC8"/>
    <w:rsid w:val="00726939"/>
    <w:rsid w:val="00746B36"/>
    <w:rsid w:val="007537DA"/>
    <w:rsid w:val="0076491B"/>
    <w:rsid w:val="0077062B"/>
    <w:rsid w:val="007D23B4"/>
    <w:rsid w:val="007E444A"/>
    <w:rsid w:val="00857558"/>
    <w:rsid w:val="008B2F07"/>
    <w:rsid w:val="008C4331"/>
    <w:rsid w:val="008D3CDE"/>
    <w:rsid w:val="008D56B8"/>
    <w:rsid w:val="008E2C07"/>
    <w:rsid w:val="008F33B5"/>
    <w:rsid w:val="008F467F"/>
    <w:rsid w:val="009346B6"/>
    <w:rsid w:val="009765DB"/>
    <w:rsid w:val="00997D44"/>
    <w:rsid w:val="009A785B"/>
    <w:rsid w:val="009B2828"/>
    <w:rsid w:val="009E2D6F"/>
    <w:rsid w:val="00A04105"/>
    <w:rsid w:val="00A23F83"/>
    <w:rsid w:val="00A46BDD"/>
    <w:rsid w:val="00A52EAA"/>
    <w:rsid w:val="00A63429"/>
    <w:rsid w:val="00A96186"/>
    <w:rsid w:val="00AC04A6"/>
    <w:rsid w:val="00AF3EEB"/>
    <w:rsid w:val="00B11A21"/>
    <w:rsid w:val="00B470DB"/>
    <w:rsid w:val="00BA3EE1"/>
    <w:rsid w:val="00BB1D89"/>
    <w:rsid w:val="00BB7AE2"/>
    <w:rsid w:val="00BD577C"/>
    <w:rsid w:val="00C06EAE"/>
    <w:rsid w:val="00C074CB"/>
    <w:rsid w:val="00C10D59"/>
    <w:rsid w:val="00C31CC7"/>
    <w:rsid w:val="00C42AC2"/>
    <w:rsid w:val="00C46331"/>
    <w:rsid w:val="00C60A6D"/>
    <w:rsid w:val="00C61594"/>
    <w:rsid w:val="00C76B54"/>
    <w:rsid w:val="00C832D7"/>
    <w:rsid w:val="00C9187A"/>
    <w:rsid w:val="00CA0CFC"/>
    <w:rsid w:val="00CB2651"/>
    <w:rsid w:val="00CE12D8"/>
    <w:rsid w:val="00D6754C"/>
    <w:rsid w:val="00D72E56"/>
    <w:rsid w:val="00D825AC"/>
    <w:rsid w:val="00E171D0"/>
    <w:rsid w:val="00E2035D"/>
    <w:rsid w:val="00E45619"/>
    <w:rsid w:val="00E6662D"/>
    <w:rsid w:val="00E66644"/>
    <w:rsid w:val="00E91CEE"/>
    <w:rsid w:val="00EC267D"/>
    <w:rsid w:val="00ED5105"/>
    <w:rsid w:val="00EE646B"/>
    <w:rsid w:val="00F1526B"/>
    <w:rsid w:val="00F15884"/>
    <w:rsid w:val="00F613FB"/>
    <w:rsid w:val="00F623A5"/>
    <w:rsid w:val="00F66D3D"/>
    <w:rsid w:val="00F76B45"/>
    <w:rsid w:val="00F91CBB"/>
    <w:rsid w:val="00F96D48"/>
    <w:rsid w:val="00FA64C1"/>
    <w:rsid w:val="00FB5632"/>
    <w:rsid w:val="11A9413B"/>
    <w:rsid w:val="12226E96"/>
    <w:rsid w:val="167F05C3"/>
    <w:rsid w:val="1CDF3024"/>
    <w:rsid w:val="251944DF"/>
    <w:rsid w:val="2566EFA4"/>
    <w:rsid w:val="33224D3F"/>
    <w:rsid w:val="5C0433E2"/>
    <w:rsid w:val="790B08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727A00"/>
  <w15:docId w15:val="{55476CB2-B5C7-264F-BD98-CC672E52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6" w:lineRule="auto"/>
    </w:pPr>
    <w:rPr>
      <w:rFonts w:ascii="Arial" w:hAnsi="Arial"/>
      <w:sz w:val="24"/>
      <w:szCs w:val="24"/>
      <w:lang w:eastAsia="en-US"/>
    </w:rPr>
  </w:style>
  <w:style w:type="paragraph" w:styleId="Heading1">
    <w:name w:val="heading 1"/>
    <w:basedOn w:val="Normal"/>
    <w:next w:val="Normal"/>
    <w:link w:val="Heading1Char"/>
    <w:uiPriority w:val="9"/>
    <w:qFormat/>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pPr>
      <w:outlineLvl w:val="2"/>
    </w:pPr>
    <w:rPr>
      <w:sz w:val="28"/>
      <w:szCs w:val="24"/>
    </w:rPr>
  </w:style>
  <w:style w:type="paragraph" w:styleId="Heading4">
    <w:name w:val="heading 4"/>
    <w:basedOn w:val="Heading3"/>
    <w:next w:val="Normal"/>
    <w:link w:val="Heading4Char"/>
    <w:uiPriority w:val="9"/>
    <w:unhideWhenUsed/>
    <w:qFormat/>
    <w:pPr>
      <w:outlineLvl w:val="3"/>
    </w:pPr>
    <w:rPr>
      <w:sz w:val="24"/>
      <w:szCs w:val="22"/>
    </w:rPr>
  </w:style>
  <w:style w:type="paragraph" w:styleId="Heading5">
    <w:name w:val="heading 5"/>
    <w:basedOn w:val="Normal"/>
    <w:next w:val="Normal"/>
    <w:link w:val="Heading5Char"/>
    <w:uiPriority w:val="9"/>
    <w:unhideWhenUsed/>
    <w:qFormat/>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6D6D70" w:themeColor="followedHyperlink"/>
      <w:u w:val="single"/>
    </w:rPr>
  </w:style>
  <w:style w:type="paragraph" w:styleId="Footer">
    <w:name w:val="footer"/>
    <w:basedOn w:val="Normal"/>
    <w:link w:val="FooterChar"/>
    <w:uiPriority w:val="99"/>
    <w:unhideWhenUsed/>
    <w:qFormat/>
    <w:pPr>
      <w:tabs>
        <w:tab w:val="center" w:pos="4513"/>
        <w:tab w:val="right" w:pos="9026"/>
      </w:tabs>
      <w:spacing w:before="0" w:after="0" w:line="240" w:lineRule="auto"/>
    </w:pPr>
  </w:style>
  <w:style w:type="paragraph" w:styleId="Header">
    <w:name w:val="header"/>
    <w:basedOn w:val="Normal"/>
    <w:link w:val="HeaderChar"/>
    <w:uiPriority w:val="99"/>
    <w:unhideWhenUsed/>
    <w:qFormat/>
    <w:pPr>
      <w:tabs>
        <w:tab w:val="center" w:pos="4513"/>
        <w:tab w:val="right" w:pos="9026"/>
      </w:tabs>
      <w:spacing w:before="0" w:after="0" w:line="240" w:lineRule="auto"/>
    </w:pPr>
  </w:style>
  <w:style w:type="character" w:styleId="Hyperlink">
    <w:name w:val="Hyperlink"/>
    <w:basedOn w:val="DefaultParagraphFont"/>
    <w:uiPriority w:val="99"/>
    <w:unhideWhenUsed/>
    <w:qFormat/>
    <w:rPr>
      <w:color w:val="1E1545"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u w:val="single"/>
      <w:lang w:eastAsia="en-AU"/>
    </w:rPr>
  </w:style>
  <w:style w:type="table" w:styleId="TableGrid">
    <w:name w:val="Table Grid"/>
    <w:basedOn w:val="TableNormal"/>
    <w:uiPriority w:val="39"/>
    <w:qFormat/>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character" w:customStyle="1" w:styleId="Heading1Char">
    <w:name w:val="Heading 1 Char"/>
    <w:basedOn w:val="DefaultParagraphFont"/>
    <w:link w:val="Heading1"/>
    <w:uiPriority w:val="9"/>
    <w:qFormat/>
    <w:rPr>
      <w:rFonts w:ascii="Arial" w:eastAsiaTheme="majorEastAsia" w:hAnsi="Arial" w:cs="Arial"/>
      <w:b/>
      <w:bCs/>
      <w:color w:val="1E1544" w:themeColor="text1"/>
      <w:sz w:val="60"/>
      <w:szCs w:val="60"/>
    </w:rPr>
  </w:style>
  <w:style w:type="paragraph" w:styleId="NoSpacing">
    <w:name w:val="No Spacing"/>
    <w:uiPriority w:val="1"/>
    <w:qFormat/>
    <w:pPr>
      <w:spacing w:line="276" w:lineRule="auto"/>
    </w:pPr>
    <w:rPr>
      <w:rFonts w:ascii="Arial" w:hAnsi="Arial"/>
      <w:sz w:val="24"/>
      <w:szCs w:val="24"/>
      <w:lang w:eastAsia="en-US"/>
    </w:rPr>
  </w:style>
  <w:style w:type="character" w:customStyle="1" w:styleId="Heading2Char">
    <w:name w:val="Heading 2 Char"/>
    <w:basedOn w:val="DefaultParagraphFont"/>
    <w:link w:val="Heading2"/>
    <w:uiPriority w:val="9"/>
    <w:qFormat/>
    <w:rPr>
      <w:rFonts w:ascii="Arial" w:eastAsiaTheme="majorEastAsia" w:hAnsi="Arial" w:cstheme="majorBidi"/>
      <w:b/>
      <w:color w:val="1E1544" w:themeColor="text1"/>
      <w:sz w:val="32"/>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qFormat/>
    <w:rPr>
      <w:rFonts w:ascii="Arial" w:eastAsiaTheme="majorEastAsia" w:hAnsi="Arial" w:cstheme="majorBidi"/>
      <w:b/>
      <w:color w:val="1E1544" w:themeColor="text1"/>
      <w:szCs w:val="22"/>
    </w:rPr>
  </w:style>
  <w:style w:type="character" w:customStyle="1" w:styleId="HeaderChar">
    <w:name w:val="Header Char"/>
    <w:basedOn w:val="DefaultParagraphFont"/>
    <w:link w:val="Header"/>
    <w:uiPriority w:val="99"/>
    <w:qFormat/>
    <w:rPr>
      <w:rFonts w:ascii="Arial" w:hAnsi="Arial"/>
    </w:rPr>
  </w:style>
  <w:style w:type="character" w:customStyle="1" w:styleId="FooterChar">
    <w:name w:val="Footer Char"/>
    <w:basedOn w:val="DefaultParagraphFont"/>
    <w:link w:val="Footer"/>
    <w:uiPriority w:val="99"/>
    <w:qFormat/>
    <w:rPr>
      <w:rFonts w:ascii="Arial" w:hAnsi="Arial"/>
    </w:rPr>
  </w:style>
  <w:style w:type="paragraph" w:customStyle="1" w:styleId="Introduction">
    <w:name w:val="Introduction"/>
    <w:basedOn w:val="Normal"/>
    <w:qFormat/>
    <w:pPr>
      <w:spacing w:before="0"/>
    </w:pPr>
    <w:rPr>
      <w:color w:val="1E1544" w:themeColor="text1"/>
      <w:sz w:val="32"/>
      <w:szCs w:val="32"/>
    </w:rPr>
  </w:style>
  <w:style w:type="character" w:customStyle="1" w:styleId="Heading5Char">
    <w:name w:val="Heading 5 Char"/>
    <w:basedOn w:val="DefaultParagraphFont"/>
    <w:link w:val="Heading5"/>
    <w:uiPriority w:val="9"/>
    <w:qFormat/>
    <w:rPr>
      <w:rFonts w:ascii="Arial" w:eastAsiaTheme="majorEastAsia" w:hAnsi="Arial" w:cstheme="majorBidi"/>
      <w:color w:val="1E1544" w:themeColor="text1"/>
    </w:rPr>
  </w:style>
  <w:style w:type="paragraph" w:customStyle="1" w:styleId="TableHeading">
    <w:name w:val="TableHeading"/>
    <w:qFormat/>
    <w:pPr>
      <w:spacing w:before="240" w:after="120" w:line="276" w:lineRule="auto"/>
    </w:pPr>
    <w:rPr>
      <w:rFonts w:ascii="Arial" w:eastAsiaTheme="majorEastAsia" w:hAnsi="Arial" w:cstheme="majorBidi"/>
      <w:b/>
      <w:bCs/>
      <w:color w:val="1E1544" w:themeColor="text1"/>
      <w:sz w:val="24"/>
      <w:szCs w:val="24"/>
      <w:lang w:eastAsia="en-US"/>
    </w:rPr>
  </w:style>
  <w:style w:type="table" w:customStyle="1" w:styleId="GridTable1Light1">
    <w:name w:val="Grid Table 1 Light1"/>
    <w:basedOn w:val="TableNormal"/>
    <w:uiPriority w:val="46"/>
    <w:qFormat/>
    <w:tblPr>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qFormat/>
    <w:rPr>
      <w:rFonts w:ascii="Arial" w:hAnsi="Arial"/>
    </w:rPr>
    <w:tblPr>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qFormat/>
    <w:rPr>
      <w:rFonts w:ascii="Arial" w:hAnsi="Arial"/>
      <w:i/>
      <w:iCs/>
      <w:color w:val="412E94" w:themeColor="text1" w:themeTint="BF"/>
    </w:rPr>
  </w:style>
  <w:style w:type="paragraph" w:styleId="IntenseQuote">
    <w:name w:val="Intense Quote"/>
    <w:basedOn w:val="Normal"/>
    <w:next w:val="Normal"/>
    <w:link w:val="IntenseQuoteChar"/>
    <w:uiPriority w:val="30"/>
    <w:qFormat/>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basedOn w:val="DefaultParagraphFont"/>
    <w:link w:val="IntenseQuote"/>
    <w:uiPriority w:val="30"/>
    <w:qFormat/>
    <w:rPr>
      <w:rFonts w:ascii="Arial" w:hAnsi="Arial"/>
      <w:b/>
      <w:iCs/>
    </w:rPr>
  </w:style>
  <w:style w:type="paragraph" w:customStyle="1" w:styleId="boxtext">
    <w:name w:val="box text"/>
    <w:basedOn w:val="IntenseQuote"/>
    <w:qFormat/>
    <w:rPr>
      <w:b w:val="0"/>
      <w:bCs/>
    </w:rPr>
  </w:style>
  <w:style w:type="paragraph" w:customStyle="1" w:styleId="Boxtexthead">
    <w:name w:val="Box text head"/>
    <w:basedOn w:val="IntenseQuote"/>
    <w:qFormat/>
  </w:style>
  <w:style w:type="character" w:customStyle="1" w:styleId="IntenseEmphasis1">
    <w:name w:val="Intense Emphasis1"/>
    <w:basedOn w:val="DefaultParagraphFont"/>
    <w:uiPriority w:val="21"/>
    <w:qFormat/>
    <w:rPr>
      <w:i/>
      <w:iCs/>
      <w:color w:val="2AB1BB"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table">
    <w:name w:val="Heading table"/>
    <w:basedOn w:val="Normal"/>
    <w:qFormat/>
    <w:pPr>
      <w:spacing w:before="360"/>
    </w:pPr>
    <w:rPr>
      <w:rFonts w:eastAsiaTheme="majorEastAsia" w:cstheme="majorBidi"/>
      <w:b/>
      <w:bCs/>
      <w:color w:val="1E1544" w:themeColor="text1"/>
    </w:rPr>
  </w:style>
  <w:style w:type="paragraph" w:customStyle="1" w:styleId="subsection">
    <w:name w:val="subsection"/>
    <w:basedOn w:val="Normal"/>
    <w:link w:val="subsectionChar"/>
    <w:qFormat/>
    <w:pPr>
      <w:tabs>
        <w:tab w:val="right" w:pos="1021"/>
      </w:tabs>
      <w:spacing w:before="180" w:after="0" w:line="240" w:lineRule="auto"/>
      <w:ind w:left="1134" w:hanging="1134"/>
    </w:pPr>
    <w:rPr>
      <w:rFonts w:ascii="Times New Roman" w:eastAsia="Times New Roman" w:hAnsi="Times New Roman" w:cs="Times New Roman"/>
      <w:sz w:val="22"/>
      <w:szCs w:val="20"/>
      <w:lang w:eastAsia="en-AU"/>
    </w:rPr>
  </w:style>
  <w:style w:type="paragraph" w:customStyle="1" w:styleId="paragraphsub">
    <w:name w:val="paragraph(sub)"/>
    <w:basedOn w:val="Normal"/>
    <w:link w:val="paragraphsubChar"/>
    <w:qFormat/>
    <w:pPr>
      <w:tabs>
        <w:tab w:val="right" w:pos="1985"/>
      </w:tabs>
      <w:spacing w:before="40" w:after="0" w:line="240" w:lineRule="auto"/>
      <w:ind w:left="2098" w:hanging="2098"/>
    </w:pPr>
    <w:rPr>
      <w:rFonts w:ascii="Times New Roman" w:eastAsia="Times New Roman" w:hAnsi="Times New Roman" w:cs="Times New Roman"/>
      <w:sz w:val="22"/>
      <w:szCs w:val="20"/>
      <w:lang w:eastAsia="en-AU"/>
    </w:rPr>
  </w:style>
  <w:style w:type="paragraph" w:customStyle="1" w:styleId="paragraph">
    <w:name w:val="paragraph"/>
    <w:basedOn w:val="Normal"/>
    <w:link w:val="paragraphChar"/>
    <w:qFormat/>
    <w:pPr>
      <w:tabs>
        <w:tab w:val="right" w:pos="1531"/>
      </w:tabs>
      <w:spacing w:before="40" w:after="0" w:line="240" w:lineRule="auto"/>
      <w:ind w:left="1644" w:hanging="1644"/>
    </w:pPr>
    <w:rPr>
      <w:rFonts w:ascii="Times New Roman" w:eastAsia="Times New Roman" w:hAnsi="Times New Roman" w:cs="Times New Roman"/>
      <w:sz w:val="22"/>
      <w:szCs w:val="20"/>
      <w:lang w:eastAsia="en-AU"/>
    </w:rPr>
  </w:style>
  <w:style w:type="paragraph" w:customStyle="1" w:styleId="SubsectionHead">
    <w:name w:val="SubsectionHead"/>
    <w:basedOn w:val="Normal"/>
    <w:next w:val="subsection"/>
    <w:qFormat/>
    <w:pPr>
      <w:keepNext/>
      <w:keepLines/>
      <w:spacing w:before="240" w:after="0" w:line="240" w:lineRule="auto"/>
      <w:ind w:left="1134"/>
      <w:outlineLvl w:val="2"/>
    </w:pPr>
    <w:rPr>
      <w:rFonts w:ascii="Times New Roman" w:eastAsia="Times New Roman" w:hAnsi="Times New Roman" w:cs="Times New Roman"/>
      <w:i/>
      <w:sz w:val="22"/>
      <w:szCs w:val="20"/>
      <w:lang w:eastAsia="en-AU"/>
    </w:rPr>
  </w:style>
  <w:style w:type="paragraph" w:customStyle="1" w:styleId="notetext">
    <w:name w:val="note(text)"/>
    <w:basedOn w:val="Normal"/>
    <w:link w:val="notetextChar"/>
    <w:qFormat/>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basedOn w:val="DefaultParagraphFont"/>
    <w:link w:val="subsection"/>
    <w:qFormat/>
    <w:locked/>
    <w:rPr>
      <w:rFonts w:ascii="Times New Roman" w:eastAsia="Times New Roman" w:hAnsi="Times New Roman" w:cs="Times New Roman"/>
      <w:sz w:val="22"/>
      <w:szCs w:val="20"/>
      <w:lang w:eastAsia="en-AU"/>
    </w:rPr>
  </w:style>
  <w:style w:type="character" w:customStyle="1" w:styleId="paragraphChar">
    <w:name w:val="paragraph Char"/>
    <w:link w:val="paragraph"/>
    <w:qFormat/>
    <w:rPr>
      <w:rFonts w:ascii="Times New Roman" w:eastAsia="Times New Roman" w:hAnsi="Times New Roman" w:cs="Times New Roman"/>
      <w:sz w:val="22"/>
      <w:szCs w:val="20"/>
      <w:lang w:eastAsia="en-AU"/>
    </w:rPr>
  </w:style>
  <w:style w:type="character" w:customStyle="1" w:styleId="notetextChar">
    <w:name w:val="note(text) Char"/>
    <w:link w:val="notetext"/>
    <w:qFormat/>
    <w:rPr>
      <w:rFonts w:ascii="Times New Roman" w:eastAsia="Times New Roman" w:hAnsi="Times New Roman" w:cs="Times New Roman"/>
      <w:sz w:val="18"/>
      <w:szCs w:val="20"/>
      <w:lang w:eastAsia="en-AU"/>
    </w:rPr>
  </w:style>
  <w:style w:type="character" w:customStyle="1" w:styleId="paragraphsubChar">
    <w:name w:val="paragraph(sub) Char"/>
    <w:link w:val="paragraphsub"/>
    <w:qFormat/>
    <w:rPr>
      <w:rFonts w:ascii="Times New Roman" w:eastAsia="Times New Roman" w:hAnsi="Times New Roman" w:cs="Times New Roman"/>
      <w:sz w:val="22"/>
      <w:szCs w:val="20"/>
      <w:lang w:eastAsia="en-AU"/>
    </w:rPr>
  </w:style>
  <w:style w:type="character" w:customStyle="1" w:styleId="CommentTextChar">
    <w:name w:val="Comment Text Char"/>
    <w:basedOn w:val="DefaultParagraphFont"/>
    <w:link w:val="CommentText"/>
    <w:uiPriority w:val="99"/>
    <w:qFormat/>
    <w:rPr>
      <w:rFonts w:ascii="Arial" w:hAnsi="Arial"/>
      <w:sz w:val="20"/>
      <w:szCs w:val="20"/>
    </w:rPr>
  </w:style>
  <w:style w:type="character" w:customStyle="1" w:styleId="CommentSubjectChar">
    <w:name w:val="Comment Subject Char"/>
    <w:basedOn w:val="CommentTextChar"/>
    <w:link w:val="CommentSubject"/>
    <w:uiPriority w:val="99"/>
    <w:semiHidden/>
    <w:qFormat/>
    <w:rPr>
      <w:rFonts w:ascii="Arial" w:hAnsi="Arial"/>
      <w:b/>
      <w:bCs/>
      <w:sz w:val="20"/>
      <w:szCs w:val="20"/>
    </w:rPr>
  </w:style>
  <w:style w:type="paragraph" w:customStyle="1" w:styleId="Revision1">
    <w:name w:val="Revision1"/>
    <w:hidden/>
    <w:uiPriority w:val="99"/>
    <w:semiHidden/>
    <w:qFormat/>
    <w:rPr>
      <w:rFonts w:ascii="Arial" w:hAnsi="Arial"/>
      <w:sz w:val="24"/>
      <w:szCs w:val="24"/>
      <w:lang w:eastAsia="en-US"/>
    </w:rPr>
  </w:style>
  <w:style w:type="paragraph" w:styleId="Revision">
    <w:name w:val="Revision"/>
    <w:hidden/>
    <w:uiPriority w:val="99"/>
    <w:unhideWhenUsed/>
    <w:rsid w:val="00A52EAA"/>
    <w:rPr>
      <w:rFonts w:ascii="Arial" w:hAnsi="Arial"/>
      <w:sz w:val="24"/>
      <w:szCs w:val="24"/>
      <w:lang w:eastAsia="en-US"/>
    </w:rPr>
  </w:style>
  <w:style w:type="character" w:styleId="PageNumber">
    <w:name w:val="page number"/>
    <w:basedOn w:val="DefaultParagraphFont"/>
    <w:uiPriority w:val="99"/>
    <w:semiHidden/>
    <w:unhideWhenUsed/>
    <w:rsid w:val="00395D2C"/>
  </w:style>
  <w:style w:type="character" w:styleId="UnresolvedMention">
    <w:name w:val="Unresolved Mention"/>
    <w:basedOn w:val="DefaultParagraphFont"/>
    <w:uiPriority w:val="99"/>
    <w:semiHidden/>
    <w:unhideWhenUsed/>
    <w:rsid w:val="009A7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edcarequality.gov.au/contact-us/complaints-feedback/how-make-complaint-or-give-feedbac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ag.gov.au/rights-and-protections/protecting-rights-older-australia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nc/4.0/legalcode.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nc/4.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8" ma:contentTypeDescription="Create a new document." ma:contentTypeScope="" ma:versionID="71ef653ac72eeff5386f2e97a111ae2a">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5ecbd2fcf90e0efc4d9556ded8cf7066"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SharedWithUsers xmlns="0248287d-23c7-4a2a-a3e0-c0447c1b254b">
      <UserInfo>
        <DisplayName/>
        <AccountId xsi:nil="true"/>
        <AccountType/>
      </UserInfo>
    </SharedWithUsers>
    <lcf76f155ced4ddcb4097134ff3c332f xmlns="d162bdb0-97f7-404f-b2f7-876bbba43c22">
      <Terms xmlns="http://schemas.microsoft.com/office/infopath/2007/PartnerControls"/>
    </lcf76f155ced4ddcb4097134ff3c332f>
    <MediaLengthInSeconds xmlns="d162bdb0-97f7-404f-b2f7-876bbba43c22" xsi:nil="true"/>
    <Number xmlns="d162bdb0-97f7-404f-b2f7-876bbba43c22" xsi:nil="true"/>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0520A861-CB33-456A-A089-35B4CD68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1719</Words>
  <Characters>10968</Characters>
  <Application>Microsoft Office Word</Application>
  <DocSecurity>0</DocSecurity>
  <Lines>228</Lines>
  <Paragraphs>156</Paragraphs>
  <ScaleCrop>false</ScaleCrop>
  <HeadingPairs>
    <vt:vector size="2" baseType="variant">
      <vt:variant>
        <vt:lpstr>Title</vt:lpstr>
      </vt:variant>
      <vt:variant>
        <vt:i4>1</vt:i4>
      </vt:variant>
    </vt:vector>
  </HeadingPairs>
  <TitlesOfParts>
    <vt:vector size="1" baseType="lpstr">
      <vt:lpstr>A new Aged Care Act for the rights of older people – A new law to protect the rights of older people who use aged care services</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Penjagaan Warga Emas baharu untuk hak warga tua</dc:title>
  <dc:subject>Aged Care</dc:subject>
  <dc:creator>Australian Government, Department of Health, Disability and Ageing</dc:creator>
  <cp:keywords>Aged Care, Senior Australians</cp:keywords>
  <cp:lastModifiedBy>MASCHKE, Elvia</cp:lastModifiedBy>
  <cp:revision>2</cp:revision>
  <dcterms:created xsi:type="dcterms:W3CDTF">2025-11-11T01:52:00Z</dcterms:created>
  <dcterms:modified xsi:type="dcterms:W3CDTF">2025-11-16T23:35:00Z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1FFC27D5D7C34FCDA8A40591BFE35288_13</vt:lpwstr>
  </property>
</Properties>
</file>